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20FB4" w14:textId="33BAA3E1" w:rsidR="000C05FD" w:rsidRPr="00BF0567" w:rsidRDefault="000C05FD" w:rsidP="000C05FD"/>
    <w:p w14:paraId="55C12B8E" w14:textId="1A2DB8EC" w:rsidR="000C05FD" w:rsidRPr="00BF0567" w:rsidRDefault="00BF4FBC" w:rsidP="000C05FD">
      <w:pPr>
        <w:rPr>
          <w:rFonts w:cs="Times New Roman"/>
          <w:caps/>
          <w:color w:val="4A66AC"/>
          <w:spacing w:val="10"/>
          <w:sz w:val="52"/>
          <w:szCs w:val="52"/>
        </w:rPr>
      </w:pPr>
      <w:r w:rsidRPr="00BF0567">
        <w:rPr>
          <w:noProof/>
          <w:lang w:eastAsia="pl-PL"/>
        </w:rPr>
        <mc:AlternateContent>
          <mc:Choice Requires="wpg">
            <w:drawing>
              <wp:anchor distT="0" distB="0" distL="114300" distR="114300" simplePos="0" relativeHeight="251658240" behindDoc="1" locked="0" layoutInCell="1" allowOverlap="1" wp14:anchorId="354789AA" wp14:editId="671BE277">
                <wp:simplePos x="0" y="0"/>
                <wp:positionH relativeFrom="page">
                  <wp:posOffset>425513</wp:posOffset>
                </wp:positionH>
                <wp:positionV relativeFrom="page">
                  <wp:posOffset>2335793</wp:posOffset>
                </wp:positionV>
                <wp:extent cx="6667500" cy="8169747"/>
                <wp:effectExtent l="0" t="0" r="0" b="3175"/>
                <wp:wrapNone/>
                <wp:docPr id="14" name="Grup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8169747"/>
                          <a:chOff x="0" y="0"/>
                          <a:chExt cx="6858000" cy="9271750"/>
                        </a:xfrm>
                      </wpg:grpSpPr>
                      <wps:wsp>
                        <wps:cNvPr id="15" name="Prostokąt 120"/>
                        <wps:cNvSpPr/>
                        <wps:spPr>
                          <a:xfrm>
                            <a:off x="0" y="7315200"/>
                            <a:ext cx="6858000" cy="143182"/>
                          </a:xfrm>
                          <a:prstGeom prst="rect">
                            <a:avLst/>
                          </a:prstGeom>
                          <a:solidFill>
                            <a:srgbClr val="4A66AC"/>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stokąt 121"/>
                        <wps:cNvSpPr/>
                        <wps:spPr>
                          <a:xfrm>
                            <a:off x="0" y="7439025"/>
                            <a:ext cx="6858000" cy="1832725"/>
                          </a:xfrm>
                          <a:prstGeom prst="rect">
                            <a:avLst/>
                          </a:prstGeom>
                          <a:solidFill>
                            <a:srgbClr val="629DD1"/>
                          </a:solidFill>
                          <a:ln w="19050" cap="rnd" cmpd="sng" algn="ctr">
                            <a:noFill/>
                            <a:prstDash val="solid"/>
                          </a:ln>
                          <a:effectLst/>
                        </wps:spPr>
                        <wps:txbx>
                          <w:txbxContent>
                            <w:p w14:paraId="5EE73573" w14:textId="12DF3C9A" w:rsidR="00760F92" w:rsidRPr="001063A8" w:rsidRDefault="00760F92" w:rsidP="0012379D">
                              <w:pPr>
                                <w:pStyle w:val="Bezodstpw"/>
                                <w:rPr>
                                  <w:color w:val="FFFFFF"/>
                                  <w:sz w:val="32"/>
                                  <w:szCs w:val="32"/>
                                </w:rPr>
                              </w:pPr>
                              <w:r w:rsidRPr="001063A8">
                                <w:rPr>
                                  <w:color w:val="FFFFFF"/>
                                  <w:sz w:val="32"/>
                                  <w:szCs w:val="32"/>
                                </w:rPr>
                                <w:t>Utila sp. z o.o.</w:t>
                              </w:r>
                              <w:r>
                                <w:rPr>
                                  <w:color w:val="FFFFFF"/>
                                  <w:sz w:val="32"/>
                                  <w:szCs w:val="32"/>
                                </w:rPr>
                                <w:t xml:space="preserve"> </w:t>
                              </w:r>
                              <w:r>
                                <w:rPr>
                                  <w:rStyle w:val="spellingerror"/>
                                  <w:color w:val="FFFFFF"/>
                                  <w:sz w:val="32"/>
                                  <w:szCs w:val="32"/>
                                  <w:u w:color="FFFFFF"/>
                                </w:rPr>
                                <w:t>&amp; EU-Consult sp. z o.o.</w:t>
                              </w:r>
                            </w:p>
                            <w:p w14:paraId="66FA6F31" w14:textId="4965E5E2" w:rsidR="00760F92" w:rsidRPr="001063A8" w:rsidRDefault="00760F92" w:rsidP="0012379D">
                              <w:pPr>
                                <w:pStyle w:val="Bezodstpw"/>
                                <w:rPr>
                                  <w:caps/>
                                  <w:color w:val="FFFFFF"/>
                                </w:rPr>
                              </w:pPr>
                              <w:r w:rsidRPr="001063A8">
                                <w:rPr>
                                  <w:caps/>
                                  <w:color w:val="FFFFFF"/>
                                </w:rPr>
                                <w:t>W</w:t>
                              </w:r>
                              <w:r>
                                <w:rPr>
                                  <w:caps/>
                                  <w:color w:val="FFFFFF"/>
                                </w:rPr>
                                <w:t>arszawa</w:t>
                              </w:r>
                              <w:r w:rsidRPr="001063A8">
                                <w:rPr>
                                  <w:caps/>
                                  <w:color w:val="FFFFFF"/>
                                </w:rPr>
                                <w:t xml:space="preserve"> |</w:t>
                              </w:r>
                              <w:r>
                                <w:rPr>
                                  <w:caps/>
                                  <w:color w:val="FFFFFF"/>
                                </w:rPr>
                                <w:t xml:space="preserve">Maj </w:t>
                              </w:r>
                              <w:r w:rsidRPr="001063A8">
                                <w:rPr>
                                  <w:caps/>
                                  <w:color w:val="FFFFFF"/>
                                </w:rPr>
                                <w:t>202</w:t>
                              </w:r>
                              <w:r>
                                <w:rPr>
                                  <w:caps/>
                                  <w:color w:val="FFFFFF"/>
                                </w:rPr>
                                <w:t>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7" name="Pole tekstowe 122"/>
                        <wps:cNvSpPr txBox="1"/>
                        <wps:spPr>
                          <a:xfrm>
                            <a:off x="0" y="0"/>
                            <a:ext cx="6858000" cy="7315200"/>
                          </a:xfrm>
                          <a:prstGeom prst="rect">
                            <a:avLst/>
                          </a:prstGeom>
                          <a:noFill/>
                          <a:ln w="6350">
                            <a:noFill/>
                          </a:ln>
                          <a:effectLst/>
                        </wps:spPr>
                        <wps:txbx>
                          <w:txbxContent>
                            <w:p w14:paraId="17A5E992" w14:textId="77777777" w:rsidR="00760F92" w:rsidRDefault="00760F92" w:rsidP="00C51617">
                              <w:pPr>
                                <w:pStyle w:val="Bezodstpw"/>
                                <w:pBdr>
                                  <w:bottom w:val="single" w:sz="6" w:space="4" w:color="7F7F7F" w:themeColor="text1" w:themeTint="80"/>
                                </w:pBdr>
                                <w:jc w:val="center"/>
                                <w:rPr>
                                  <w:caps/>
                                  <w:color w:val="44546A" w:themeColor="text2"/>
                                  <w:sz w:val="28"/>
                                  <w:szCs w:val="36"/>
                                </w:rPr>
                              </w:pPr>
                              <w:r>
                                <w:rPr>
                                  <w:caps/>
                                  <w:color w:val="44546A" w:themeColor="text2"/>
                                  <w:sz w:val="28"/>
                                  <w:szCs w:val="36"/>
                                </w:rPr>
                                <w:t>Interreg Next</w:t>
                              </w:r>
                            </w:p>
                            <w:p w14:paraId="5C6288B9" w14:textId="40B916A1" w:rsidR="00760F92" w:rsidRPr="00C51617" w:rsidRDefault="00760F92" w:rsidP="00C51617">
                              <w:pPr>
                                <w:pStyle w:val="Bezodstpw"/>
                                <w:pBdr>
                                  <w:bottom w:val="single" w:sz="6" w:space="4" w:color="7F7F7F" w:themeColor="text1" w:themeTint="80"/>
                                </w:pBdr>
                                <w:jc w:val="center"/>
                                <w:rPr>
                                  <w:rFonts w:ascii="Lato" w:eastAsiaTheme="majorEastAsia" w:hAnsi="Lato" w:cstheme="majorBidi"/>
                                  <w:color w:val="595959" w:themeColor="text1" w:themeTint="A6"/>
                                  <w:sz w:val="56"/>
                                  <w:szCs w:val="56"/>
                                </w:rPr>
                              </w:pPr>
                              <w:r w:rsidRPr="00C35BC2" w:rsidDel="00342D40">
                                <w:rPr>
                                  <w:caps/>
                                  <w:color w:val="44546A" w:themeColor="text2"/>
                                  <w:sz w:val="28"/>
                                  <w:szCs w:val="36"/>
                                </w:rPr>
                                <w:t>PROGRAM WSPÓŁPRACY TRANSGRANICZNEJ INTERREG 2021-2027 POLSKA-</w:t>
                              </w:r>
                              <w:r>
                                <w:rPr>
                                  <w:caps/>
                                  <w:color w:val="44546A" w:themeColor="text2"/>
                                  <w:sz w:val="28"/>
                                  <w:szCs w:val="36"/>
                                </w:rPr>
                                <w:t>ROSJA</w:t>
                              </w:r>
                              <w:r w:rsidRPr="00C35BC2" w:rsidDel="00342D40">
                                <w:rPr>
                                  <w:caps/>
                                  <w:color w:val="44546A" w:themeColor="text2"/>
                                  <w:sz w:val="28"/>
                                  <w:szCs w:val="36"/>
                                </w:rPr>
                                <w:t xml:space="preserve"> </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upa 119" o:spid="_x0000_s1026" style="position:absolute;margin-left:33.5pt;margin-top:183.9pt;width:525pt;height:643.3pt;z-index:-251658240;mso-width-percent:882;mso-position-horizontal-relative:page;mso-position-vertical-relative:page;mso-width-percent:882"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">
                <v:rect id="Prostokąt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sNsEA&#10;AADbAAAADwAAAGRycy9kb3ducmV2LnhtbERP32vCMBB+F/Y/hBv4pukEdVSjuIEoIsOp4OvR3Npi&#10;cylJrNW/3gwE3+7j+3nTeWsq0ZDzpWUFH/0EBHFmdcm5guNh2fsE4QOyxsoyKbiRh/nsrTPFVNsr&#10;/1KzD7mIIexTVFCEUKdS+qwgg75va+LI/VlnMETocqkdXmO4qeQgSUbSYMmxocCavgvKzvuLUcDj&#10;jbnvzm7XfK232Wm1+amXC1Kq+94uJiACteElfrrXOs4fwv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7DbBAAAA2wAAAA8AAAAAAAAAAAAAAAAAmAIAAGRycy9kb3du&#10;cmV2LnhtbFBLBQYAAAAABAAEAPUAAACGAwAAAAA=&#10;" fillcolor="#4a66ac" stroked="f" strokeweight="1.5pt">
                  <v:stroke endcap="round"/>
                </v:rect>
                <v:rect id="Prostokąt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mBcQA&#10;AADbAAAADwAAAGRycy9kb3ducmV2LnhtbESPT2vCQBDF70K/wzIFL1I3EdSSuoZSEvAk/imlxyE7&#10;TUKzsyG7JvHbu4LgbYb33m/ebNLRNKKnztWWFcTzCARxYXXNpYLvc/72DsJ5ZI2NZVJwJQfp9mWy&#10;wUTbgY/Un3wpAoRdggoq79tESldUZNDNbUsctD/bGfRh7UqpOxwC3DRyEUUrabDmcKHClr4qKv5P&#10;FxMo2bLlYdnn/kC/6x85a/Z9Fis1fR0/P0B4Gv3T/EjvdKi/gvsvYQ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gXEAAAA2wAAAA8AAAAAAAAAAAAAAAAAmAIAAGRycy9k&#10;b3ducmV2LnhtbFBLBQYAAAAABAAEAPUAAACJAwAAAAA=&#10;" fillcolor="#629dd1" stroked="f" strokeweight="1.5pt">
                  <v:stroke endcap="round"/>
                  <v:textbox inset="36pt,14.4pt,36pt,36pt">
                    <w:txbxContent>
                      <w:p w14:paraId="5EE73573" w14:textId="12DF3C9A" w:rsidR="00760F92" w:rsidRPr="001063A8" w:rsidRDefault="00760F92" w:rsidP="0012379D">
                        <w:pPr>
                          <w:pStyle w:val="Bezodstpw"/>
                          <w:rPr>
                            <w:color w:val="FFFFFF"/>
                            <w:sz w:val="32"/>
                            <w:szCs w:val="32"/>
                          </w:rPr>
                        </w:pPr>
                        <w:proofErr w:type="spellStart"/>
                        <w:r w:rsidRPr="001063A8">
                          <w:rPr>
                            <w:color w:val="FFFFFF"/>
                            <w:sz w:val="32"/>
                            <w:szCs w:val="32"/>
                          </w:rPr>
                          <w:t>Utila</w:t>
                        </w:r>
                        <w:proofErr w:type="spellEnd"/>
                        <w:r w:rsidRPr="001063A8">
                          <w:rPr>
                            <w:color w:val="FFFFFF"/>
                            <w:sz w:val="32"/>
                            <w:szCs w:val="32"/>
                          </w:rPr>
                          <w:t xml:space="preserve"> sp. z o.o.</w:t>
                        </w:r>
                        <w:r>
                          <w:rPr>
                            <w:color w:val="FFFFFF"/>
                            <w:sz w:val="32"/>
                            <w:szCs w:val="32"/>
                          </w:rPr>
                          <w:t xml:space="preserve"> </w:t>
                        </w:r>
                        <w:r>
                          <w:rPr>
                            <w:rStyle w:val="spellingerror"/>
                            <w:color w:val="FFFFFF"/>
                            <w:sz w:val="32"/>
                            <w:szCs w:val="32"/>
                            <w:u w:color="FFFFFF"/>
                          </w:rPr>
                          <w:t>&amp; EU-</w:t>
                        </w:r>
                        <w:proofErr w:type="spellStart"/>
                        <w:r>
                          <w:rPr>
                            <w:rStyle w:val="spellingerror"/>
                            <w:color w:val="FFFFFF"/>
                            <w:sz w:val="32"/>
                            <w:szCs w:val="32"/>
                            <w:u w:color="FFFFFF"/>
                          </w:rPr>
                          <w:t>Consult</w:t>
                        </w:r>
                        <w:proofErr w:type="spellEnd"/>
                        <w:r>
                          <w:rPr>
                            <w:rStyle w:val="spellingerror"/>
                            <w:color w:val="FFFFFF"/>
                            <w:sz w:val="32"/>
                            <w:szCs w:val="32"/>
                            <w:u w:color="FFFFFF"/>
                          </w:rPr>
                          <w:t xml:space="preserve"> sp. z o.o.</w:t>
                        </w:r>
                      </w:p>
                      <w:p w14:paraId="66FA6F31" w14:textId="4965E5E2" w:rsidR="00760F92" w:rsidRPr="001063A8" w:rsidRDefault="00760F92" w:rsidP="0012379D">
                        <w:pPr>
                          <w:pStyle w:val="Bezodstpw"/>
                          <w:rPr>
                            <w:caps/>
                            <w:color w:val="FFFFFF"/>
                          </w:rPr>
                        </w:pPr>
                        <w:r w:rsidRPr="001063A8">
                          <w:rPr>
                            <w:caps/>
                            <w:color w:val="FFFFFF"/>
                          </w:rPr>
                          <w:t>W</w:t>
                        </w:r>
                        <w:r>
                          <w:rPr>
                            <w:caps/>
                            <w:color w:val="FFFFFF"/>
                          </w:rPr>
                          <w:t>arszawa</w:t>
                        </w:r>
                        <w:r w:rsidRPr="001063A8">
                          <w:rPr>
                            <w:caps/>
                            <w:color w:val="FFFFFF"/>
                          </w:rPr>
                          <w:t xml:space="preserve"> |</w:t>
                        </w:r>
                        <w:r>
                          <w:rPr>
                            <w:caps/>
                            <w:color w:val="FFFFFF"/>
                          </w:rPr>
                          <w:t xml:space="preserve">Maj </w:t>
                        </w:r>
                        <w:r w:rsidRPr="001063A8">
                          <w:rPr>
                            <w:caps/>
                            <w:color w:val="FFFFFF"/>
                          </w:rPr>
                          <w:t>202</w:t>
                        </w:r>
                        <w:r>
                          <w:rPr>
                            <w:caps/>
                            <w:color w:val="FFFFFF"/>
                          </w:rPr>
                          <w:t>1</w:t>
                        </w:r>
                      </w:p>
                    </w:txbxContent>
                  </v:textbox>
                </v:rect>
                <v:shapetype id="_x0000_t202" coordsize="21600,21600" o:spt="202" path="m,l,21600r21600,l21600,xe">
                  <v:stroke joinstyle="miter"/>
                  <v:path gradientshapeok="t" o:connecttype="rect"/>
                </v:shapetype>
                <v:shape id="Pole tekstowe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3PcIA&#10;AADbAAAADwAAAGRycy9kb3ducmV2LnhtbERPTWvCQBC9C/0PyxS86aYiWlJXKUVB0ItG2h7H7DQb&#10;mp0N2dVEf70rCN7m8T5ntuhsJc7U+NKxgrdhAoI4d7rkQsEhWw3eQfiArLFyTAou5GExf+nNMNWu&#10;5R2d96EQMYR9igpMCHUqpc8NWfRDVxNH7s81FkOETSF1g20Mt5UcJclEWiw5Nhis6ctQ/r8/WQWr&#10;n+7I2XVzML/L5bg9HXP+zrZK9V+7zw8QgbrwFD/cax3nT+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c9wgAAANsAAAAPAAAAAAAAAAAAAAAAAJgCAABkcnMvZG93&#10;bnJldi54bWxQSwUGAAAAAAQABAD1AAAAhwMAAAAA&#10;" filled="f" stroked="f" strokeweight=".5pt">
                  <v:textbox inset="36pt,36pt,36pt,36pt">
                    <w:txbxContent>
                      <w:p w14:paraId="17A5E992" w14:textId="77777777" w:rsidR="00760F92" w:rsidRDefault="00760F92" w:rsidP="00C51617">
                        <w:pPr>
                          <w:pStyle w:val="Bezodstpw"/>
                          <w:pBdr>
                            <w:bottom w:val="single" w:sz="6" w:space="4" w:color="7F7F7F" w:themeColor="text1" w:themeTint="80"/>
                          </w:pBdr>
                          <w:jc w:val="center"/>
                          <w:rPr>
                            <w:caps/>
                            <w:color w:val="44546A" w:themeColor="text2"/>
                            <w:sz w:val="28"/>
                            <w:szCs w:val="36"/>
                          </w:rPr>
                        </w:pPr>
                        <w:r>
                          <w:rPr>
                            <w:caps/>
                            <w:color w:val="44546A" w:themeColor="text2"/>
                            <w:sz w:val="28"/>
                            <w:szCs w:val="36"/>
                          </w:rPr>
                          <w:t>Interreg Next</w:t>
                        </w:r>
                      </w:p>
                      <w:p w14:paraId="5C6288B9" w14:textId="40B916A1" w:rsidR="00760F92" w:rsidRPr="00C51617" w:rsidRDefault="00760F92" w:rsidP="00C51617">
                        <w:pPr>
                          <w:pStyle w:val="Bezodstpw"/>
                          <w:pBdr>
                            <w:bottom w:val="single" w:sz="6" w:space="4" w:color="7F7F7F" w:themeColor="text1" w:themeTint="80"/>
                          </w:pBdr>
                          <w:jc w:val="center"/>
                          <w:rPr>
                            <w:rFonts w:ascii="Lato" w:eastAsiaTheme="majorEastAsia" w:hAnsi="Lato" w:cstheme="majorBidi"/>
                            <w:color w:val="595959" w:themeColor="text1" w:themeTint="A6"/>
                            <w:sz w:val="56"/>
                            <w:szCs w:val="56"/>
                          </w:rPr>
                        </w:pPr>
                        <w:r w:rsidRPr="00C35BC2" w:rsidDel="00342D40">
                          <w:rPr>
                            <w:caps/>
                            <w:color w:val="44546A" w:themeColor="text2"/>
                            <w:sz w:val="28"/>
                            <w:szCs w:val="36"/>
                          </w:rPr>
                          <w:t>PROGRAM WSPÓŁPRACY TRANSGRANICZNEJ INTERREG 2021-2027 POLSKA-</w:t>
                        </w:r>
                        <w:r>
                          <w:rPr>
                            <w:caps/>
                            <w:color w:val="44546A" w:themeColor="text2"/>
                            <w:sz w:val="28"/>
                            <w:szCs w:val="36"/>
                          </w:rPr>
                          <w:t>ROSJA</w:t>
                        </w:r>
                        <w:r w:rsidRPr="00C35BC2" w:rsidDel="00342D40">
                          <w:rPr>
                            <w:caps/>
                            <w:color w:val="44546A" w:themeColor="text2"/>
                            <w:sz w:val="28"/>
                            <w:szCs w:val="36"/>
                          </w:rPr>
                          <w:t xml:space="preserve"> </w:t>
                        </w:r>
                      </w:p>
                    </w:txbxContent>
                  </v:textbox>
                </v:shape>
                <w10:wrap anchorx="page" anchory="page"/>
              </v:group>
            </w:pict>
          </mc:Fallback>
        </mc:AlternateContent>
      </w:r>
      <w:r w:rsidR="000C05FD" w:rsidRPr="00BF0567">
        <w:br w:type="page"/>
      </w:r>
    </w:p>
    <w:sdt>
      <w:sdtPr>
        <w:rPr>
          <w:caps w:val="0"/>
          <w:color w:val="auto"/>
          <w:spacing w:val="0"/>
          <w:sz w:val="24"/>
          <w:szCs w:val="20"/>
        </w:rPr>
        <w:id w:val="2062055874"/>
        <w:docPartObj>
          <w:docPartGallery w:val="Table of Contents"/>
          <w:docPartUnique/>
        </w:docPartObj>
      </w:sdtPr>
      <w:sdtEndPr>
        <w:rPr>
          <w:b/>
          <w:bCs/>
        </w:rPr>
      </w:sdtEndPr>
      <w:sdtContent>
        <w:p w14:paraId="1E10D45F" w14:textId="5B5DEFD1" w:rsidR="00995B0D" w:rsidRPr="00BF0567" w:rsidRDefault="00C51617" w:rsidP="00995B0D">
          <w:pPr>
            <w:pStyle w:val="Nagwekspisutreci"/>
            <w:numPr>
              <w:ilvl w:val="0"/>
              <w:numId w:val="0"/>
            </w:numPr>
          </w:pPr>
          <w:r>
            <w:t>Spis treści</w:t>
          </w:r>
        </w:p>
        <w:p w14:paraId="31CCF9C6" w14:textId="77777777" w:rsidR="00496956" w:rsidRDefault="00DE7BD3">
          <w:pPr>
            <w:pStyle w:val="Spistreci1"/>
            <w:tabs>
              <w:tab w:val="left" w:pos="720"/>
              <w:tab w:val="right" w:leader="dot" w:pos="9060"/>
            </w:tabs>
            <w:rPr>
              <w:rFonts w:asciiTheme="minorHAnsi" w:eastAsiaTheme="minorEastAsia" w:hAnsiTheme="minorHAnsi" w:cstheme="minorBidi"/>
              <w:noProof/>
              <w:sz w:val="22"/>
              <w:szCs w:val="22"/>
              <w:lang w:eastAsia="pl-PL"/>
            </w:rPr>
          </w:pPr>
          <w:r>
            <w:fldChar w:fldCharType="begin"/>
          </w:r>
          <w:r>
            <w:instrText xml:space="preserve"> TOC \o "1-4" \h \z \u </w:instrText>
          </w:r>
          <w:r>
            <w:fldChar w:fldCharType="separate"/>
          </w:r>
          <w:hyperlink w:anchor="_Toc73359819" w:history="1">
            <w:r w:rsidR="00496956" w:rsidRPr="00670198">
              <w:rPr>
                <w:rStyle w:val="Hipercze"/>
                <w:noProof/>
              </w:rPr>
              <w:t>1.</w:t>
            </w:r>
            <w:r w:rsidR="00496956">
              <w:rPr>
                <w:rFonts w:asciiTheme="minorHAnsi" w:eastAsiaTheme="minorEastAsia" w:hAnsiTheme="minorHAnsi" w:cstheme="minorBidi"/>
                <w:noProof/>
                <w:sz w:val="22"/>
                <w:szCs w:val="22"/>
                <w:lang w:eastAsia="pl-PL"/>
              </w:rPr>
              <w:tab/>
            </w:r>
            <w:r w:rsidR="00496956" w:rsidRPr="00670198">
              <w:rPr>
                <w:rStyle w:val="Hipercze"/>
                <w:noProof/>
              </w:rPr>
              <w:t>Strategia programu: Główne wyzwania rozwojowe i odpowiedzi w zakresie polityki</w:t>
            </w:r>
            <w:r w:rsidR="00496956">
              <w:rPr>
                <w:noProof/>
                <w:webHidden/>
              </w:rPr>
              <w:tab/>
            </w:r>
            <w:r w:rsidR="00496956">
              <w:rPr>
                <w:noProof/>
                <w:webHidden/>
              </w:rPr>
              <w:fldChar w:fldCharType="begin"/>
            </w:r>
            <w:r w:rsidR="00496956">
              <w:rPr>
                <w:noProof/>
                <w:webHidden/>
              </w:rPr>
              <w:instrText xml:space="preserve"> PAGEREF _Toc73359819 \h </w:instrText>
            </w:r>
            <w:r w:rsidR="00496956">
              <w:rPr>
                <w:noProof/>
                <w:webHidden/>
              </w:rPr>
            </w:r>
            <w:r w:rsidR="00496956">
              <w:rPr>
                <w:noProof/>
                <w:webHidden/>
              </w:rPr>
              <w:fldChar w:fldCharType="separate"/>
            </w:r>
            <w:r w:rsidR="00906313">
              <w:rPr>
                <w:noProof/>
                <w:webHidden/>
              </w:rPr>
              <w:t>4</w:t>
            </w:r>
            <w:r w:rsidR="00496956">
              <w:rPr>
                <w:noProof/>
                <w:webHidden/>
              </w:rPr>
              <w:fldChar w:fldCharType="end"/>
            </w:r>
          </w:hyperlink>
        </w:p>
        <w:p w14:paraId="1F96ECD6" w14:textId="77777777" w:rsidR="00496956" w:rsidRDefault="00D61BE2">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9820" w:history="1">
            <w:r w:rsidR="00496956" w:rsidRPr="00670198">
              <w:rPr>
                <w:rStyle w:val="Hipercze"/>
                <w:noProof/>
                <w:lang w:val="en-GB"/>
              </w:rPr>
              <w:t>1.1.</w:t>
            </w:r>
            <w:r w:rsidR="00496956">
              <w:rPr>
                <w:rFonts w:asciiTheme="minorHAnsi" w:eastAsiaTheme="minorEastAsia" w:hAnsiTheme="minorHAnsi" w:cstheme="minorBidi"/>
                <w:noProof/>
                <w:sz w:val="22"/>
                <w:szCs w:val="22"/>
                <w:lang w:eastAsia="pl-PL"/>
              </w:rPr>
              <w:tab/>
            </w:r>
            <w:r w:rsidR="00496956" w:rsidRPr="00670198">
              <w:rPr>
                <w:rStyle w:val="Hipercze"/>
                <w:noProof/>
                <w:lang w:val="en-GB"/>
              </w:rPr>
              <w:t>Obszar objęty Programem</w:t>
            </w:r>
            <w:r w:rsidR="00496956">
              <w:rPr>
                <w:noProof/>
                <w:webHidden/>
              </w:rPr>
              <w:tab/>
            </w:r>
            <w:r w:rsidR="00496956">
              <w:rPr>
                <w:noProof/>
                <w:webHidden/>
              </w:rPr>
              <w:fldChar w:fldCharType="begin"/>
            </w:r>
            <w:r w:rsidR="00496956">
              <w:rPr>
                <w:noProof/>
                <w:webHidden/>
              </w:rPr>
              <w:instrText xml:space="preserve"> PAGEREF _Toc73359820 \h </w:instrText>
            </w:r>
            <w:r w:rsidR="00496956">
              <w:rPr>
                <w:noProof/>
                <w:webHidden/>
              </w:rPr>
            </w:r>
            <w:r w:rsidR="00496956">
              <w:rPr>
                <w:noProof/>
                <w:webHidden/>
              </w:rPr>
              <w:fldChar w:fldCharType="separate"/>
            </w:r>
            <w:r w:rsidR="00906313">
              <w:rPr>
                <w:noProof/>
                <w:webHidden/>
              </w:rPr>
              <w:t>4</w:t>
            </w:r>
            <w:r w:rsidR="00496956">
              <w:rPr>
                <w:noProof/>
                <w:webHidden/>
              </w:rPr>
              <w:fldChar w:fldCharType="end"/>
            </w:r>
          </w:hyperlink>
        </w:p>
        <w:p w14:paraId="7C08814A" w14:textId="77777777" w:rsidR="00496956" w:rsidRDefault="00D61BE2">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9821" w:history="1">
            <w:r w:rsidR="00496956" w:rsidRPr="00670198">
              <w:rPr>
                <w:rStyle w:val="Hipercze"/>
                <w:noProof/>
              </w:rPr>
              <w:t>1.2.</w:t>
            </w:r>
            <w:r w:rsidR="00496956">
              <w:rPr>
                <w:rFonts w:asciiTheme="minorHAnsi" w:eastAsiaTheme="minorEastAsia" w:hAnsiTheme="minorHAnsi" w:cstheme="minorBidi"/>
                <w:noProof/>
                <w:sz w:val="22"/>
                <w:szCs w:val="22"/>
                <w:lang w:eastAsia="pl-PL"/>
              </w:rPr>
              <w:tab/>
            </w:r>
            <w:r w:rsidR="00496956" w:rsidRPr="00670198">
              <w:rPr>
                <w:rStyle w:val="Hipercze"/>
                <w:noProof/>
              </w:rPr>
              <w:t>Podsumowanie głównych wspólnych wyzwań, z uwzględnieniem różnic i nierówności gospodarczych, społecznych i terytorialnych, wspólnych potrzeb inwestycyjnych oraz komplementarności i synergii z innymi formami wsparcia, wniosków z dotychczasowych doświadczeń, jak również strategii makroregionalnych oraz strategii na rzecz basenu morskiego w przypadku gdy obszar Programu jest całościowo lub częściowo objęty jedną lub kilkoma strategiami.</w:t>
            </w:r>
            <w:r w:rsidR="00496956">
              <w:rPr>
                <w:noProof/>
                <w:webHidden/>
              </w:rPr>
              <w:tab/>
            </w:r>
            <w:r w:rsidR="00496956">
              <w:rPr>
                <w:noProof/>
                <w:webHidden/>
              </w:rPr>
              <w:fldChar w:fldCharType="begin"/>
            </w:r>
            <w:r w:rsidR="00496956">
              <w:rPr>
                <w:noProof/>
                <w:webHidden/>
              </w:rPr>
              <w:instrText xml:space="preserve"> PAGEREF _Toc73359821 \h </w:instrText>
            </w:r>
            <w:r w:rsidR="00496956">
              <w:rPr>
                <w:noProof/>
                <w:webHidden/>
              </w:rPr>
            </w:r>
            <w:r w:rsidR="00496956">
              <w:rPr>
                <w:noProof/>
                <w:webHidden/>
              </w:rPr>
              <w:fldChar w:fldCharType="separate"/>
            </w:r>
            <w:r w:rsidR="00906313">
              <w:rPr>
                <w:noProof/>
                <w:webHidden/>
              </w:rPr>
              <w:t>6</w:t>
            </w:r>
            <w:r w:rsidR="00496956">
              <w:rPr>
                <w:noProof/>
                <w:webHidden/>
              </w:rPr>
              <w:fldChar w:fldCharType="end"/>
            </w:r>
          </w:hyperlink>
        </w:p>
        <w:p w14:paraId="6D54F2E2"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22" w:history="1">
            <w:r w:rsidR="00496956" w:rsidRPr="00670198">
              <w:rPr>
                <w:rStyle w:val="Hipercze"/>
                <w:noProof/>
              </w:rPr>
              <w:t>1.2.1 Wyzwania społeczno-gospodarcze</w:t>
            </w:r>
            <w:r w:rsidR="00496956">
              <w:rPr>
                <w:noProof/>
                <w:webHidden/>
              </w:rPr>
              <w:tab/>
            </w:r>
            <w:r w:rsidR="00496956">
              <w:rPr>
                <w:noProof/>
                <w:webHidden/>
              </w:rPr>
              <w:fldChar w:fldCharType="begin"/>
            </w:r>
            <w:r w:rsidR="00496956">
              <w:rPr>
                <w:noProof/>
                <w:webHidden/>
              </w:rPr>
              <w:instrText xml:space="preserve"> PAGEREF _Toc73359822 \h </w:instrText>
            </w:r>
            <w:r w:rsidR="00496956">
              <w:rPr>
                <w:noProof/>
                <w:webHidden/>
              </w:rPr>
            </w:r>
            <w:r w:rsidR="00496956">
              <w:rPr>
                <w:noProof/>
                <w:webHidden/>
              </w:rPr>
              <w:fldChar w:fldCharType="separate"/>
            </w:r>
            <w:r w:rsidR="00906313">
              <w:rPr>
                <w:noProof/>
                <w:webHidden/>
              </w:rPr>
              <w:t>6</w:t>
            </w:r>
            <w:r w:rsidR="00496956">
              <w:rPr>
                <w:noProof/>
                <w:webHidden/>
              </w:rPr>
              <w:fldChar w:fldCharType="end"/>
            </w:r>
          </w:hyperlink>
        </w:p>
        <w:p w14:paraId="6EF6C3CE"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3" w:history="1">
            <w:r w:rsidR="00496956" w:rsidRPr="00670198">
              <w:rPr>
                <w:rStyle w:val="Hipercze"/>
                <w:noProof/>
              </w:rPr>
              <w:t>1.2.1.1 Demografia</w:t>
            </w:r>
            <w:r w:rsidR="00496956">
              <w:rPr>
                <w:noProof/>
                <w:webHidden/>
              </w:rPr>
              <w:tab/>
            </w:r>
            <w:r w:rsidR="00496956">
              <w:rPr>
                <w:noProof/>
                <w:webHidden/>
              </w:rPr>
              <w:fldChar w:fldCharType="begin"/>
            </w:r>
            <w:r w:rsidR="00496956">
              <w:rPr>
                <w:noProof/>
                <w:webHidden/>
              </w:rPr>
              <w:instrText xml:space="preserve"> PAGEREF _Toc73359823 \h </w:instrText>
            </w:r>
            <w:r w:rsidR="00496956">
              <w:rPr>
                <w:noProof/>
                <w:webHidden/>
              </w:rPr>
            </w:r>
            <w:r w:rsidR="00496956">
              <w:rPr>
                <w:noProof/>
                <w:webHidden/>
              </w:rPr>
              <w:fldChar w:fldCharType="separate"/>
            </w:r>
            <w:r w:rsidR="00906313">
              <w:rPr>
                <w:noProof/>
                <w:webHidden/>
              </w:rPr>
              <w:t>6</w:t>
            </w:r>
            <w:r w:rsidR="00496956">
              <w:rPr>
                <w:noProof/>
                <w:webHidden/>
              </w:rPr>
              <w:fldChar w:fldCharType="end"/>
            </w:r>
          </w:hyperlink>
        </w:p>
        <w:p w14:paraId="0BC2B1D9"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4" w:history="1">
            <w:r w:rsidR="00496956" w:rsidRPr="00670198">
              <w:rPr>
                <w:rStyle w:val="Hipercze"/>
                <w:noProof/>
              </w:rPr>
              <w:t>1.2.1.2 Sytuacja gospodarcza i rynek pracy</w:t>
            </w:r>
            <w:r w:rsidR="00496956">
              <w:rPr>
                <w:noProof/>
                <w:webHidden/>
              </w:rPr>
              <w:tab/>
            </w:r>
            <w:r w:rsidR="00496956">
              <w:rPr>
                <w:noProof/>
                <w:webHidden/>
              </w:rPr>
              <w:fldChar w:fldCharType="begin"/>
            </w:r>
            <w:r w:rsidR="00496956">
              <w:rPr>
                <w:noProof/>
                <w:webHidden/>
              </w:rPr>
              <w:instrText xml:space="preserve"> PAGEREF _Toc73359824 \h </w:instrText>
            </w:r>
            <w:r w:rsidR="00496956">
              <w:rPr>
                <w:noProof/>
                <w:webHidden/>
              </w:rPr>
            </w:r>
            <w:r w:rsidR="00496956">
              <w:rPr>
                <w:noProof/>
                <w:webHidden/>
              </w:rPr>
              <w:fldChar w:fldCharType="separate"/>
            </w:r>
            <w:r w:rsidR="00906313">
              <w:rPr>
                <w:noProof/>
                <w:webHidden/>
              </w:rPr>
              <w:t>8</w:t>
            </w:r>
            <w:r w:rsidR="00496956">
              <w:rPr>
                <w:noProof/>
                <w:webHidden/>
              </w:rPr>
              <w:fldChar w:fldCharType="end"/>
            </w:r>
          </w:hyperlink>
        </w:p>
        <w:p w14:paraId="472D769F"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5" w:history="1">
            <w:r w:rsidR="00496956" w:rsidRPr="00670198">
              <w:rPr>
                <w:rStyle w:val="Hipercze"/>
                <w:noProof/>
              </w:rPr>
              <w:t>1.2.1.3 Edukacja i zdrowie</w:t>
            </w:r>
            <w:r w:rsidR="00496956">
              <w:rPr>
                <w:noProof/>
                <w:webHidden/>
              </w:rPr>
              <w:tab/>
            </w:r>
            <w:r w:rsidR="00496956">
              <w:rPr>
                <w:noProof/>
                <w:webHidden/>
              </w:rPr>
              <w:fldChar w:fldCharType="begin"/>
            </w:r>
            <w:r w:rsidR="00496956">
              <w:rPr>
                <w:noProof/>
                <w:webHidden/>
              </w:rPr>
              <w:instrText xml:space="preserve"> PAGEREF _Toc73359825 \h </w:instrText>
            </w:r>
            <w:r w:rsidR="00496956">
              <w:rPr>
                <w:noProof/>
                <w:webHidden/>
              </w:rPr>
            </w:r>
            <w:r w:rsidR="00496956">
              <w:rPr>
                <w:noProof/>
                <w:webHidden/>
              </w:rPr>
              <w:fldChar w:fldCharType="separate"/>
            </w:r>
            <w:r w:rsidR="00906313">
              <w:rPr>
                <w:noProof/>
                <w:webHidden/>
              </w:rPr>
              <w:t>10</w:t>
            </w:r>
            <w:r w:rsidR="00496956">
              <w:rPr>
                <w:noProof/>
                <w:webHidden/>
              </w:rPr>
              <w:fldChar w:fldCharType="end"/>
            </w:r>
          </w:hyperlink>
        </w:p>
        <w:p w14:paraId="362C92B8"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26" w:history="1">
            <w:r w:rsidR="00496956" w:rsidRPr="00670198">
              <w:rPr>
                <w:rStyle w:val="Hipercze"/>
                <w:noProof/>
              </w:rPr>
              <w:t>1.2.2 Zasoby naturalne i ich użytkowanie – wyzwania przestrzenne, funkcjonalne i środowiskowe</w:t>
            </w:r>
            <w:r w:rsidR="00496956">
              <w:rPr>
                <w:noProof/>
                <w:webHidden/>
              </w:rPr>
              <w:tab/>
            </w:r>
            <w:r w:rsidR="00496956">
              <w:rPr>
                <w:noProof/>
                <w:webHidden/>
              </w:rPr>
              <w:fldChar w:fldCharType="begin"/>
            </w:r>
            <w:r w:rsidR="00496956">
              <w:rPr>
                <w:noProof/>
                <w:webHidden/>
              </w:rPr>
              <w:instrText xml:space="preserve"> PAGEREF _Toc73359826 \h </w:instrText>
            </w:r>
            <w:r w:rsidR="00496956">
              <w:rPr>
                <w:noProof/>
                <w:webHidden/>
              </w:rPr>
            </w:r>
            <w:r w:rsidR="00496956">
              <w:rPr>
                <w:noProof/>
                <w:webHidden/>
              </w:rPr>
              <w:fldChar w:fldCharType="separate"/>
            </w:r>
            <w:r w:rsidR="00906313">
              <w:rPr>
                <w:noProof/>
                <w:webHidden/>
              </w:rPr>
              <w:t>11</w:t>
            </w:r>
            <w:r w:rsidR="00496956">
              <w:rPr>
                <w:noProof/>
                <w:webHidden/>
              </w:rPr>
              <w:fldChar w:fldCharType="end"/>
            </w:r>
          </w:hyperlink>
        </w:p>
        <w:p w14:paraId="67057854"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7" w:history="1">
            <w:r w:rsidR="00496956" w:rsidRPr="00670198">
              <w:rPr>
                <w:rStyle w:val="Hipercze"/>
                <w:noProof/>
              </w:rPr>
              <w:t>1.2.2.1 Środowisko</w:t>
            </w:r>
            <w:r w:rsidR="00496956">
              <w:rPr>
                <w:noProof/>
                <w:webHidden/>
              </w:rPr>
              <w:tab/>
            </w:r>
            <w:r w:rsidR="00496956">
              <w:rPr>
                <w:noProof/>
                <w:webHidden/>
              </w:rPr>
              <w:fldChar w:fldCharType="begin"/>
            </w:r>
            <w:r w:rsidR="00496956">
              <w:rPr>
                <w:noProof/>
                <w:webHidden/>
              </w:rPr>
              <w:instrText xml:space="preserve"> PAGEREF _Toc73359827 \h </w:instrText>
            </w:r>
            <w:r w:rsidR="00496956">
              <w:rPr>
                <w:noProof/>
                <w:webHidden/>
              </w:rPr>
            </w:r>
            <w:r w:rsidR="00496956">
              <w:rPr>
                <w:noProof/>
                <w:webHidden/>
              </w:rPr>
              <w:fldChar w:fldCharType="separate"/>
            </w:r>
            <w:r w:rsidR="00906313">
              <w:rPr>
                <w:noProof/>
                <w:webHidden/>
              </w:rPr>
              <w:t>11</w:t>
            </w:r>
            <w:r w:rsidR="00496956">
              <w:rPr>
                <w:noProof/>
                <w:webHidden/>
              </w:rPr>
              <w:fldChar w:fldCharType="end"/>
            </w:r>
          </w:hyperlink>
        </w:p>
        <w:p w14:paraId="57E62666"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8" w:history="1">
            <w:r w:rsidR="00496956" w:rsidRPr="00670198">
              <w:rPr>
                <w:rStyle w:val="Hipercze"/>
                <w:noProof/>
              </w:rPr>
              <w:t>1.2.2.2 Zasoby naturalne i potencjał turystyczny</w:t>
            </w:r>
            <w:r w:rsidR="00496956">
              <w:rPr>
                <w:noProof/>
                <w:webHidden/>
              </w:rPr>
              <w:tab/>
            </w:r>
            <w:r w:rsidR="00496956">
              <w:rPr>
                <w:noProof/>
                <w:webHidden/>
              </w:rPr>
              <w:fldChar w:fldCharType="begin"/>
            </w:r>
            <w:r w:rsidR="00496956">
              <w:rPr>
                <w:noProof/>
                <w:webHidden/>
              </w:rPr>
              <w:instrText xml:space="preserve"> PAGEREF _Toc73359828 \h </w:instrText>
            </w:r>
            <w:r w:rsidR="00496956">
              <w:rPr>
                <w:noProof/>
                <w:webHidden/>
              </w:rPr>
            </w:r>
            <w:r w:rsidR="00496956">
              <w:rPr>
                <w:noProof/>
                <w:webHidden/>
              </w:rPr>
              <w:fldChar w:fldCharType="separate"/>
            </w:r>
            <w:r w:rsidR="00906313">
              <w:rPr>
                <w:noProof/>
                <w:webHidden/>
              </w:rPr>
              <w:t>13</w:t>
            </w:r>
            <w:r w:rsidR="00496956">
              <w:rPr>
                <w:noProof/>
                <w:webHidden/>
              </w:rPr>
              <w:fldChar w:fldCharType="end"/>
            </w:r>
          </w:hyperlink>
        </w:p>
        <w:p w14:paraId="335C08DF"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29" w:history="1">
            <w:r w:rsidR="00496956" w:rsidRPr="00670198">
              <w:rPr>
                <w:rStyle w:val="Hipercze"/>
                <w:noProof/>
              </w:rPr>
              <w:t>1.2.2.3 Dostępność i zarządzanie granicami</w:t>
            </w:r>
            <w:r w:rsidR="00496956">
              <w:rPr>
                <w:noProof/>
                <w:webHidden/>
              </w:rPr>
              <w:tab/>
            </w:r>
            <w:r w:rsidR="00496956">
              <w:rPr>
                <w:noProof/>
                <w:webHidden/>
              </w:rPr>
              <w:fldChar w:fldCharType="begin"/>
            </w:r>
            <w:r w:rsidR="00496956">
              <w:rPr>
                <w:noProof/>
                <w:webHidden/>
              </w:rPr>
              <w:instrText xml:space="preserve"> PAGEREF _Toc73359829 \h </w:instrText>
            </w:r>
            <w:r w:rsidR="00496956">
              <w:rPr>
                <w:noProof/>
                <w:webHidden/>
              </w:rPr>
            </w:r>
            <w:r w:rsidR="00496956">
              <w:rPr>
                <w:noProof/>
                <w:webHidden/>
              </w:rPr>
              <w:fldChar w:fldCharType="separate"/>
            </w:r>
            <w:r w:rsidR="00906313">
              <w:rPr>
                <w:noProof/>
                <w:webHidden/>
              </w:rPr>
              <w:t>15</w:t>
            </w:r>
            <w:r w:rsidR="00496956">
              <w:rPr>
                <w:noProof/>
                <w:webHidden/>
              </w:rPr>
              <w:fldChar w:fldCharType="end"/>
            </w:r>
          </w:hyperlink>
        </w:p>
        <w:p w14:paraId="6CCD297A"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30" w:history="1">
            <w:r w:rsidR="00496956" w:rsidRPr="00670198">
              <w:rPr>
                <w:rStyle w:val="Hipercze"/>
                <w:noProof/>
              </w:rPr>
              <w:t>1.2.2.4 Potencjał współpracy</w:t>
            </w:r>
            <w:r w:rsidR="00496956">
              <w:rPr>
                <w:noProof/>
                <w:webHidden/>
              </w:rPr>
              <w:tab/>
            </w:r>
            <w:r w:rsidR="00496956">
              <w:rPr>
                <w:noProof/>
                <w:webHidden/>
              </w:rPr>
              <w:fldChar w:fldCharType="begin"/>
            </w:r>
            <w:r w:rsidR="00496956">
              <w:rPr>
                <w:noProof/>
                <w:webHidden/>
              </w:rPr>
              <w:instrText xml:space="preserve"> PAGEREF _Toc73359830 \h </w:instrText>
            </w:r>
            <w:r w:rsidR="00496956">
              <w:rPr>
                <w:noProof/>
                <w:webHidden/>
              </w:rPr>
            </w:r>
            <w:r w:rsidR="00496956">
              <w:rPr>
                <w:noProof/>
                <w:webHidden/>
              </w:rPr>
              <w:fldChar w:fldCharType="separate"/>
            </w:r>
            <w:r w:rsidR="00906313">
              <w:rPr>
                <w:noProof/>
                <w:webHidden/>
              </w:rPr>
              <w:t>16</w:t>
            </w:r>
            <w:r w:rsidR="00496956">
              <w:rPr>
                <w:noProof/>
                <w:webHidden/>
              </w:rPr>
              <w:fldChar w:fldCharType="end"/>
            </w:r>
          </w:hyperlink>
        </w:p>
        <w:p w14:paraId="15BD1EB1"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31" w:history="1">
            <w:r w:rsidR="00496956" w:rsidRPr="00670198">
              <w:rPr>
                <w:rStyle w:val="Hipercze"/>
                <w:noProof/>
              </w:rPr>
              <w:t>1.2.3 Podsumowanie głównych wspólnych wyzwań i potrzeb inwestycyjnych</w:t>
            </w:r>
            <w:r w:rsidR="00496956">
              <w:rPr>
                <w:noProof/>
                <w:webHidden/>
              </w:rPr>
              <w:tab/>
            </w:r>
            <w:r w:rsidR="00496956">
              <w:rPr>
                <w:noProof/>
                <w:webHidden/>
              </w:rPr>
              <w:fldChar w:fldCharType="begin"/>
            </w:r>
            <w:r w:rsidR="00496956">
              <w:rPr>
                <w:noProof/>
                <w:webHidden/>
              </w:rPr>
              <w:instrText xml:space="preserve"> PAGEREF _Toc73359831 \h </w:instrText>
            </w:r>
            <w:r w:rsidR="00496956">
              <w:rPr>
                <w:noProof/>
                <w:webHidden/>
              </w:rPr>
            </w:r>
            <w:r w:rsidR="00496956">
              <w:rPr>
                <w:noProof/>
                <w:webHidden/>
              </w:rPr>
              <w:fldChar w:fldCharType="separate"/>
            </w:r>
            <w:r w:rsidR="00906313">
              <w:rPr>
                <w:noProof/>
                <w:webHidden/>
              </w:rPr>
              <w:t>19</w:t>
            </w:r>
            <w:r w:rsidR="00496956">
              <w:rPr>
                <w:noProof/>
                <w:webHidden/>
              </w:rPr>
              <w:fldChar w:fldCharType="end"/>
            </w:r>
          </w:hyperlink>
        </w:p>
        <w:p w14:paraId="134F1909"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32" w:history="1">
            <w:r w:rsidR="00496956" w:rsidRPr="00670198">
              <w:rPr>
                <w:rStyle w:val="Hipercze"/>
                <w:noProof/>
              </w:rPr>
              <w:t>1.2.4 Ciągłość i komplementarność współpracy</w:t>
            </w:r>
            <w:r w:rsidR="00496956">
              <w:rPr>
                <w:noProof/>
                <w:webHidden/>
              </w:rPr>
              <w:tab/>
            </w:r>
            <w:r w:rsidR="00496956">
              <w:rPr>
                <w:noProof/>
                <w:webHidden/>
              </w:rPr>
              <w:fldChar w:fldCharType="begin"/>
            </w:r>
            <w:r w:rsidR="00496956">
              <w:rPr>
                <w:noProof/>
                <w:webHidden/>
              </w:rPr>
              <w:instrText xml:space="preserve"> PAGEREF _Toc73359832 \h </w:instrText>
            </w:r>
            <w:r w:rsidR="00496956">
              <w:rPr>
                <w:noProof/>
                <w:webHidden/>
              </w:rPr>
            </w:r>
            <w:r w:rsidR="00496956">
              <w:rPr>
                <w:noProof/>
                <w:webHidden/>
              </w:rPr>
              <w:fldChar w:fldCharType="separate"/>
            </w:r>
            <w:r w:rsidR="00906313">
              <w:rPr>
                <w:noProof/>
                <w:webHidden/>
              </w:rPr>
              <w:t>21</w:t>
            </w:r>
            <w:r w:rsidR="00496956">
              <w:rPr>
                <w:noProof/>
                <w:webHidden/>
              </w:rPr>
              <w:fldChar w:fldCharType="end"/>
            </w:r>
          </w:hyperlink>
        </w:p>
        <w:p w14:paraId="5C80329A" w14:textId="77777777" w:rsidR="00496956" w:rsidRDefault="00D61BE2">
          <w:pPr>
            <w:pStyle w:val="Spistreci4"/>
            <w:tabs>
              <w:tab w:val="right" w:leader="dot" w:pos="9060"/>
            </w:tabs>
            <w:rPr>
              <w:rFonts w:asciiTheme="minorHAnsi" w:eastAsiaTheme="minorEastAsia" w:hAnsiTheme="minorHAnsi" w:cstheme="minorBidi"/>
              <w:noProof/>
              <w:sz w:val="22"/>
              <w:szCs w:val="22"/>
              <w:lang w:eastAsia="pl-PL"/>
            </w:rPr>
          </w:pPr>
          <w:hyperlink w:anchor="_Toc73359833" w:history="1">
            <w:r w:rsidR="00496956" w:rsidRPr="00670198">
              <w:rPr>
                <w:rStyle w:val="Hipercze"/>
                <w:noProof/>
              </w:rPr>
              <w:t>1.2.4.1 Wnioski wynikające z poprzednich doświadczeń</w:t>
            </w:r>
            <w:r w:rsidR="00496956">
              <w:rPr>
                <w:noProof/>
                <w:webHidden/>
              </w:rPr>
              <w:tab/>
            </w:r>
            <w:r w:rsidR="00496956">
              <w:rPr>
                <w:noProof/>
                <w:webHidden/>
              </w:rPr>
              <w:fldChar w:fldCharType="begin"/>
            </w:r>
            <w:r w:rsidR="00496956">
              <w:rPr>
                <w:noProof/>
                <w:webHidden/>
              </w:rPr>
              <w:instrText xml:space="preserve"> PAGEREF _Toc73359833 \h </w:instrText>
            </w:r>
            <w:r w:rsidR="00496956">
              <w:rPr>
                <w:noProof/>
                <w:webHidden/>
              </w:rPr>
            </w:r>
            <w:r w:rsidR="00496956">
              <w:rPr>
                <w:noProof/>
                <w:webHidden/>
              </w:rPr>
              <w:fldChar w:fldCharType="separate"/>
            </w:r>
            <w:r w:rsidR="00906313">
              <w:rPr>
                <w:noProof/>
                <w:webHidden/>
              </w:rPr>
              <w:t>21</w:t>
            </w:r>
            <w:r w:rsidR="00496956">
              <w:rPr>
                <w:noProof/>
                <w:webHidden/>
              </w:rPr>
              <w:fldChar w:fldCharType="end"/>
            </w:r>
          </w:hyperlink>
        </w:p>
        <w:p w14:paraId="3D2230F6" w14:textId="77777777" w:rsidR="00496956" w:rsidRDefault="00D61BE2">
          <w:pPr>
            <w:pStyle w:val="Spistreci4"/>
            <w:tabs>
              <w:tab w:val="left" w:pos="1760"/>
              <w:tab w:val="right" w:leader="dot" w:pos="9060"/>
            </w:tabs>
            <w:rPr>
              <w:rFonts w:asciiTheme="minorHAnsi" w:eastAsiaTheme="minorEastAsia" w:hAnsiTheme="minorHAnsi" w:cstheme="minorBidi"/>
              <w:noProof/>
              <w:sz w:val="22"/>
              <w:szCs w:val="22"/>
              <w:lang w:eastAsia="pl-PL"/>
            </w:rPr>
          </w:pPr>
          <w:hyperlink w:anchor="_Toc73359834" w:history="1">
            <w:r w:rsidR="00496956" w:rsidRPr="00670198">
              <w:rPr>
                <w:rStyle w:val="Hipercze"/>
                <w:noProof/>
                <w:lang w:val="en-GB"/>
              </w:rPr>
              <w:t>1.2.4.2</w:t>
            </w:r>
            <w:r w:rsidR="00496956">
              <w:rPr>
                <w:rFonts w:asciiTheme="minorHAnsi" w:eastAsiaTheme="minorEastAsia" w:hAnsiTheme="minorHAnsi" w:cstheme="minorBidi"/>
                <w:noProof/>
                <w:sz w:val="22"/>
                <w:szCs w:val="22"/>
                <w:lang w:eastAsia="pl-PL"/>
              </w:rPr>
              <w:tab/>
            </w:r>
            <w:r w:rsidR="00496956" w:rsidRPr="00670198">
              <w:rPr>
                <w:rStyle w:val="Hipercze"/>
                <w:noProof/>
                <w:lang w:val="en-GB"/>
              </w:rPr>
              <w:t>Komplementarność programu</w:t>
            </w:r>
            <w:r w:rsidR="00496956">
              <w:rPr>
                <w:noProof/>
                <w:webHidden/>
              </w:rPr>
              <w:tab/>
            </w:r>
            <w:r w:rsidR="00496956">
              <w:rPr>
                <w:noProof/>
                <w:webHidden/>
              </w:rPr>
              <w:fldChar w:fldCharType="begin"/>
            </w:r>
            <w:r w:rsidR="00496956">
              <w:rPr>
                <w:noProof/>
                <w:webHidden/>
              </w:rPr>
              <w:instrText xml:space="preserve"> PAGEREF _Toc73359834 \h </w:instrText>
            </w:r>
            <w:r w:rsidR="00496956">
              <w:rPr>
                <w:noProof/>
                <w:webHidden/>
              </w:rPr>
            </w:r>
            <w:r w:rsidR="00496956">
              <w:rPr>
                <w:noProof/>
                <w:webHidden/>
              </w:rPr>
              <w:fldChar w:fldCharType="separate"/>
            </w:r>
            <w:r w:rsidR="00906313">
              <w:rPr>
                <w:noProof/>
                <w:webHidden/>
              </w:rPr>
              <w:t>23</w:t>
            </w:r>
            <w:r w:rsidR="00496956">
              <w:rPr>
                <w:noProof/>
                <w:webHidden/>
              </w:rPr>
              <w:fldChar w:fldCharType="end"/>
            </w:r>
          </w:hyperlink>
        </w:p>
        <w:p w14:paraId="63BD203C" w14:textId="77777777" w:rsidR="00496956" w:rsidRDefault="00D61BE2">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9835" w:history="1">
            <w:r w:rsidR="00496956" w:rsidRPr="00670198">
              <w:rPr>
                <w:rStyle w:val="Hipercze"/>
                <w:noProof/>
              </w:rPr>
              <w:t>1.3.</w:t>
            </w:r>
            <w:r w:rsidR="00496956">
              <w:rPr>
                <w:rFonts w:asciiTheme="minorHAnsi" w:eastAsiaTheme="minorEastAsia" w:hAnsiTheme="minorHAnsi" w:cstheme="minorBidi"/>
                <w:noProof/>
                <w:sz w:val="22"/>
                <w:szCs w:val="22"/>
                <w:lang w:eastAsia="pl-PL"/>
              </w:rPr>
              <w:tab/>
            </w:r>
            <w:r w:rsidR="00496956" w:rsidRPr="00670198">
              <w:rPr>
                <w:rStyle w:val="Hipercze"/>
                <w:noProof/>
              </w:rPr>
              <w:t>Uzasadnienie wyboru celów polityki i celów szczegółowych interreg, odpowiadających im priorytetów, celu szczegółowego i form wsparcia, z uwzględnieniem, w stosownych przypadkach, brakujących połączeń w infrastrukturze transgranicznej</w:t>
            </w:r>
            <w:r w:rsidR="00496956">
              <w:rPr>
                <w:noProof/>
                <w:webHidden/>
              </w:rPr>
              <w:tab/>
            </w:r>
            <w:r w:rsidR="00496956">
              <w:rPr>
                <w:noProof/>
                <w:webHidden/>
              </w:rPr>
              <w:fldChar w:fldCharType="begin"/>
            </w:r>
            <w:r w:rsidR="00496956">
              <w:rPr>
                <w:noProof/>
                <w:webHidden/>
              </w:rPr>
              <w:instrText xml:space="preserve"> PAGEREF _Toc73359835 \h </w:instrText>
            </w:r>
            <w:r w:rsidR="00496956">
              <w:rPr>
                <w:noProof/>
                <w:webHidden/>
              </w:rPr>
            </w:r>
            <w:r w:rsidR="00496956">
              <w:rPr>
                <w:noProof/>
                <w:webHidden/>
              </w:rPr>
              <w:fldChar w:fldCharType="separate"/>
            </w:r>
            <w:r w:rsidR="00906313">
              <w:rPr>
                <w:noProof/>
                <w:webHidden/>
              </w:rPr>
              <w:t>27</w:t>
            </w:r>
            <w:r w:rsidR="00496956">
              <w:rPr>
                <w:noProof/>
                <w:webHidden/>
              </w:rPr>
              <w:fldChar w:fldCharType="end"/>
            </w:r>
          </w:hyperlink>
        </w:p>
        <w:p w14:paraId="698A99F3" w14:textId="77777777" w:rsidR="00496956" w:rsidRDefault="00D61BE2">
          <w:pPr>
            <w:pStyle w:val="Spistreci1"/>
            <w:tabs>
              <w:tab w:val="left" w:pos="720"/>
              <w:tab w:val="right" w:leader="dot" w:pos="9060"/>
            </w:tabs>
            <w:rPr>
              <w:rFonts w:asciiTheme="minorHAnsi" w:eastAsiaTheme="minorEastAsia" w:hAnsiTheme="minorHAnsi" w:cstheme="minorBidi"/>
              <w:noProof/>
              <w:sz w:val="22"/>
              <w:szCs w:val="22"/>
              <w:lang w:eastAsia="pl-PL"/>
            </w:rPr>
          </w:pPr>
          <w:hyperlink w:anchor="_Toc73359836" w:history="1">
            <w:r w:rsidR="00496956" w:rsidRPr="00670198">
              <w:rPr>
                <w:rStyle w:val="Hipercze"/>
                <w:noProof/>
              </w:rPr>
              <w:t>2.</w:t>
            </w:r>
            <w:r w:rsidR="00496956">
              <w:rPr>
                <w:rFonts w:asciiTheme="minorHAnsi" w:eastAsiaTheme="minorEastAsia" w:hAnsiTheme="minorHAnsi" w:cstheme="minorBidi"/>
                <w:noProof/>
                <w:sz w:val="22"/>
                <w:szCs w:val="22"/>
                <w:lang w:eastAsia="pl-PL"/>
              </w:rPr>
              <w:tab/>
            </w:r>
            <w:r w:rsidR="00496956" w:rsidRPr="00670198">
              <w:rPr>
                <w:rStyle w:val="Hipercze"/>
                <w:noProof/>
              </w:rPr>
              <w:t>Prior</w:t>
            </w:r>
            <w:bookmarkStart w:id="0" w:name="_GoBack"/>
            <w:bookmarkEnd w:id="0"/>
            <w:r w:rsidR="00496956" w:rsidRPr="00670198">
              <w:rPr>
                <w:rStyle w:val="Hipercze"/>
                <w:noProof/>
              </w:rPr>
              <w:t>ytety</w:t>
            </w:r>
            <w:r w:rsidR="00496956">
              <w:rPr>
                <w:noProof/>
                <w:webHidden/>
              </w:rPr>
              <w:tab/>
            </w:r>
            <w:r w:rsidR="00496956">
              <w:rPr>
                <w:noProof/>
                <w:webHidden/>
              </w:rPr>
              <w:fldChar w:fldCharType="begin"/>
            </w:r>
            <w:r w:rsidR="00496956">
              <w:rPr>
                <w:noProof/>
                <w:webHidden/>
              </w:rPr>
              <w:instrText xml:space="preserve"> PAGEREF _Toc73359836 \h </w:instrText>
            </w:r>
            <w:r w:rsidR="00496956">
              <w:rPr>
                <w:noProof/>
                <w:webHidden/>
              </w:rPr>
            </w:r>
            <w:r w:rsidR="00496956">
              <w:rPr>
                <w:noProof/>
                <w:webHidden/>
              </w:rPr>
              <w:fldChar w:fldCharType="separate"/>
            </w:r>
            <w:r w:rsidR="00906313">
              <w:rPr>
                <w:noProof/>
                <w:webHidden/>
              </w:rPr>
              <w:t>35</w:t>
            </w:r>
            <w:r w:rsidR="00496956">
              <w:rPr>
                <w:noProof/>
                <w:webHidden/>
              </w:rPr>
              <w:fldChar w:fldCharType="end"/>
            </w:r>
          </w:hyperlink>
        </w:p>
        <w:p w14:paraId="0540FEA9" w14:textId="77777777" w:rsidR="00496956" w:rsidRDefault="00D61BE2">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73359837" w:history="1">
            <w:r w:rsidR="00496956" w:rsidRPr="00670198">
              <w:rPr>
                <w:rStyle w:val="Hipercze"/>
                <w:noProof/>
              </w:rPr>
              <w:t>2.1.</w:t>
            </w:r>
            <w:r w:rsidR="00496956">
              <w:rPr>
                <w:rFonts w:asciiTheme="minorHAnsi" w:eastAsiaTheme="minorEastAsia" w:hAnsiTheme="minorHAnsi" w:cstheme="minorBidi"/>
                <w:noProof/>
                <w:sz w:val="22"/>
                <w:szCs w:val="22"/>
                <w:lang w:eastAsia="pl-PL"/>
              </w:rPr>
              <w:tab/>
            </w:r>
            <w:r w:rsidR="00496956" w:rsidRPr="00670198">
              <w:rPr>
                <w:rStyle w:val="Hipercze"/>
                <w:noProof/>
              </w:rPr>
              <w:t>Priorytet: Środowisko</w:t>
            </w:r>
            <w:r w:rsidR="00496956">
              <w:rPr>
                <w:noProof/>
                <w:webHidden/>
              </w:rPr>
              <w:tab/>
            </w:r>
            <w:r w:rsidR="00496956">
              <w:rPr>
                <w:noProof/>
                <w:webHidden/>
              </w:rPr>
              <w:fldChar w:fldCharType="begin"/>
            </w:r>
            <w:r w:rsidR="00496956">
              <w:rPr>
                <w:noProof/>
                <w:webHidden/>
              </w:rPr>
              <w:instrText xml:space="preserve"> PAGEREF _Toc73359837 \h </w:instrText>
            </w:r>
            <w:r w:rsidR="00496956">
              <w:rPr>
                <w:noProof/>
                <w:webHidden/>
              </w:rPr>
            </w:r>
            <w:r w:rsidR="00496956">
              <w:rPr>
                <w:noProof/>
                <w:webHidden/>
              </w:rPr>
              <w:fldChar w:fldCharType="separate"/>
            </w:r>
            <w:r w:rsidR="00906313">
              <w:rPr>
                <w:noProof/>
                <w:webHidden/>
              </w:rPr>
              <w:t>35</w:t>
            </w:r>
            <w:r w:rsidR="00496956">
              <w:rPr>
                <w:noProof/>
                <w:webHidden/>
              </w:rPr>
              <w:fldChar w:fldCharType="end"/>
            </w:r>
          </w:hyperlink>
        </w:p>
        <w:p w14:paraId="297644C8"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38" w:history="1">
            <w:r w:rsidR="00496956" w:rsidRPr="00670198">
              <w:rPr>
                <w:rStyle w:val="Hipercze"/>
                <w:noProof/>
              </w:rPr>
              <w:t>Cel szczegółowy: Promowanie dostępu do wody i zrównoważonej gospodarki wodnej</w:t>
            </w:r>
            <w:r w:rsidR="00496956">
              <w:rPr>
                <w:noProof/>
                <w:webHidden/>
              </w:rPr>
              <w:tab/>
            </w:r>
            <w:r w:rsidR="00496956">
              <w:rPr>
                <w:noProof/>
                <w:webHidden/>
              </w:rPr>
              <w:fldChar w:fldCharType="begin"/>
            </w:r>
            <w:r w:rsidR="00496956">
              <w:rPr>
                <w:noProof/>
                <w:webHidden/>
              </w:rPr>
              <w:instrText xml:space="preserve"> PAGEREF _Toc73359838 \h </w:instrText>
            </w:r>
            <w:r w:rsidR="00496956">
              <w:rPr>
                <w:noProof/>
                <w:webHidden/>
              </w:rPr>
            </w:r>
            <w:r w:rsidR="00496956">
              <w:rPr>
                <w:noProof/>
                <w:webHidden/>
              </w:rPr>
              <w:fldChar w:fldCharType="separate"/>
            </w:r>
            <w:r w:rsidR="00906313">
              <w:rPr>
                <w:noProof/>
                <w:webHidden/>
              </w:rPr>
              <w:t>35</w:t>
            </w:r>
            <w:r w:rsidR="00496956">
              <w:rPr>
                <w:noProof/>
                <w:webHidden/>
              </w:rPr>
              <w:fldChar w:fldCharType="end"/>
            </w:r>
          </w:hyperlink>
        </w:p>
        <w:p w14:paraId="393966A7"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39" w:history="1">
            <w:r w:rsidR="00496956" w:rsidRPr="00670198">
              <w:rPr>
                <w:rStyle w:val="Hipercze"/>
                <w:noProof/>
              </w:rPr>
              <w:t>Cel szczegółowy: Promowanie przejścia na gospodarkę o obiegu zamkniętym</w:t>
            </w:r>
            <w:r w:rsidR="00496956">
              <w:rPr>
                <w:noProof/>
                <w:webHidden/>
              </w:rPr>
              <w:tab/>
            </w:r>
            <w:r w:rsidR="00496956">
              <w:rPr>
                <w:noProof/>
                <w:webHidden/>
              </w:rPr>
              <w:fldChar w:fldCharType="begin"/>
            </w:r>
            <w:r w:rsidR="00496956">
              <w:rPr>
                <w:noProof/>
                <w:webHidden/>
              </w:rPr>
              <w:instrText xml:space="preserve"> PAGEREF _Toc73359839 \h </w:instrText>
            </w:r>
            <w:r w:rsidR="00496956">
              <w:rPr>
                <w:noProof/>
                <w:webHidden/>
              </w:rPr>
            </w:r>
            <w:r w:rsidR="00496956">
              <w:rPr>
                <w:noProof/>
                <w:webHidden/>
              </w:rPr>
              <w:fldChar w:fldCharType="separate"/>
            </w:r>
            <w:r w:rsidR="00906313">
              <w:rPr>
                <w:noProof/>
                <w:webHidden/>
              </w:rPr>
              <w:t>41</w:t>
            </w:r>
            <w:r w:rsidR="00496956">
              <w:rPr>
                <w:noProof/>
                <w:webHidden/>
              </w:rPr>
              <w:fldChar w:fldCharType="end"/>
            </w:r>
          </w:hyperlink>
        </w:p>
        <w:p w14:paraId="6A23DEC5"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40" w:history="1">
            <w:r w:rsidR="00496956" w:rsidRPr="00670198">
              <w:rPr>
                <w:rStyle w:val="Hipercze"/>
                <w:noProof/>
              </w:rPr>
              <w:t>Cel szczegółowy: Wzmacnianie ochrony przyrody, różnorodności biologicznej (i zielonej infrastruktury, w szczególności w środowisku miejskim) oraz redukcja wszelkich form zanieczyszczeń</w:t>
            </w:r>
            <w:r w:rsidR="00496956">
              <w:rPr>
                <w:noProof/>
                <w:webHidden/>
              </w:rPr>
              <w:tab/>
            </w:r>
            <w:r w:rsidR="00496956">
              <w:rPr>
                <w:noProof/>
                <w:webHidden/>
              </w:rPr>
              <w:fldChar w:fldCharType="begin"/>
            </w:r>
            <w:r w:rsidR="00496956">
              <w:rPr>
                <w:noProof/>
                <w:webHidden/>
              </w:rPr>
              <w:instrText xml:space="preserve"> PAGEREF _Toc73359840 \h </w:instrText>
            </w:r>
            <w:r w:rsidR="00496956">
              <w:rPr>
                <w:noProof/>
                <w:webHidden/>
              </w:rPr>
            </w:r>
            <w:r w:rsidR="00496956">
              <w:rPr>
                <w:noProof/>
                <w:webHidden/>
              </w:rPr>
              <w:fldChar w:fldCharType="separate"/>
            </w:r>
            <w:r w:rsidR="00906313">
              <w:rPr>
                <w:noProof/>
                <w:webHidden/>
              </w:rPr>
              <w:t>45</w:t>
            </w:r>
            <w:r w:rsidR="00496956">
              <w:rPr>
                <w:noProof/>
                <w:webHidden/>
              </w:rPr>
              <w:fldChar w:fldCharType="end"/>
            </w:r>
          </w:hyperlink>
        </w:p>
        <w:p w14:paraId="7D261E0E" w14:textId="77777777" w:rsidR="00496956" w:rsidRDefault="00D61BE2">
          <w:pPr>
            <w:pStyle w:val="Spistreci2"/>
            <w:tabs>
              <w:tab w:val="right" w:leader="dot" w:pos="9060"/>
            </w:tabs>
            <w:rPr>
              <w:rFonts w:asciiTheme="minorHAnsi" w:eastAsiaTheme="minorEastAsia" w:hAnsiTheme="minorHAnsi" w:cstheme="minorBidi"/>
              <w:noProof/>
              <w:sz w:val="22"/>
              <w:szCs w:val="22"/>
              <w:lang w:eastAsia="pl-PL"/>
            </w:rPr>
          </w:pPr>
          <w:hyperlink w:anchor="_Toc73359841" w:history="1">
            <w:r w:rsidR="00496956" w:rsidRPr="00670198">
              <w:rPr>
                <w:rStyle w:val="Hipercze"/>
                <w:bCs/>
                <w:noProof/>
              </w:rPr>
              <w:t>2.2. Priorytet: Zdrowie i opieka długoterminowa</w:t>
            </w:r>
            <w:r w:rsidR="00496956">
              <w:rPr>
                <w:noProof/>
                <w:webHidden/>
              </w:rPr>
              <w:tab/>
            </w:r>
            <w:r w:rsidR="00496956">
              <w:rPr>
                <w:noProof/>
                <w:webHidden/>
              </w:rPr>
              <w:fldChar w:fldCharType="begin"/>
            </w:r>
            <w:r w:rsidR="00496956">
              <w:rPr>
                <w:noProof/>
                <w:webHidden/>
              </w:rPr>
              <w:instrText xml:space="preserve"> PAGEREF _Toc73359841 \h </w:instrText>
            </w:r>
            <w:r w:rsidR="00496956">
              <w:rPr>
                <w:noProof/>
                <w:webHidden/>
              </w:rPr>
            </w:r>
            <w:r w:rsidR="00496956">
              <w:rPr>
                <w:noProof/>
                <w:webHidden/>
              </w:rPr>
              <w:fldChar w:fldCharType="separate"/>
            </w:r>
            <w:r w:rsidR="00906313">
              <w:rPr>
                <w:noProof/>
                <w:webHidden/>
              </w:rPr>
              <w:t>50</w:t>
            </w:r>
            <w:r w:rsidR="00496956">
              <w:rPr>
                <w:noProof/>
                <w:webHidden/>
              </w:rPr>
              <w:fldChar w:fldCharType="end"/>
            </w:r>
          </w:hyperlink>
        </w:p>
        <w:p w14:paraId="3A5BEDE8"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42" w:history="1">
            <w:r w:rsidR="00496956" w:rsidRPr="00670198">
              <w:rPr>
                <w:rStyle w:val="Hipercze"/>
                <w:noProof/>
              </w:rPr>
              <w:t>Cel szczegółowy: Zapewnienie równego dostępu do opieki zdrowotnej i wspieranie odporności systemów opieki zdrowotnej, w tym podstawowej opieki zdrowotnej, oraz promowanie przejścia od opieki instytucjonalnej do opieki rodzinnej i opartej na społeczności lokalnej</w:t>
            </w:r>
            <w:r w:rsidR="00496956">
              <w:rPr>
                <w:noProof/>
                <w:webHidden/>
              </w:rPr>
              <w:tab/>
            </w:r>
            <w:r w:rsidR="00496956">
              <w:rPr>
                <w:noProof/>
                <w:webHidden/>
              </w:rPr>
              <w:fldChar w:fldCharType="begin"/>
            </w:r>
            <w:r w:rsidR="00496956">
              <w:rPr>
                <w:noProof/>
                <w:webHidden/>
              </w:rPr>
              <w:instrText xml:space="preserve"> PAGEREF _Toc73359842 \h </w:instrText>
            </w:r>
            <w:r w:rsidR="00496956">
              <w:rPr>
                <w:noProof/>
                <w:webHidden/>
              </w:rPr>
            </w:r>
            <w:r w:rsidR="00496956">
              <w:rPr>
                <w:noProof/>
                <w:webHidden/>
              </w:rPr>
              <w:fldChar w:fldCharType="separate"/>
            </w:r>
            <w:r w:rsidR="00906313">
              <w:rPr>
                <w:noProof/>
                <w:webHidden/>
              </w:rPr>
              <w:t>50</w:t>
            </w:r>
            <w:r w:rsidR="00496956">
              <w:rPr>
                <w:noProof/>
                <w:webHidden/>
              </w:rPr>
              <w:fldChar w:fldCharType="end"/>
            </w:r>
          </w:hyperlink>
        </w:p>
        <w:p w14:paraId="73C2A9A1" w14:textId="77777777" w:rsidR="00496956" w:rsidRDefault="00D61BE2">
          <w:pPr>
            <w:pStyle w:val="Spistreci2"/>
            <w:tabs>
              <w:tab w:val="right" w:leader="dot" w:pos="9060"/>
            </w:tabs>
            <w:rPr>
              <w:rFonts w:asciiTheme="minorHAnsi" w:eastAsiaTheme="minorEastAsia" w:hAnsiTheme="minorHAnsi" w:cstheme="minorBidi"/>
              <w:noProof/>
              <w:sz w:val="22"/>
              <w:szCs w:val="22"/>
              <w:lang w:eastAsia="pl-PL"/>
            </w:rPr>
          </w:pPr>
          <w:hyperlink w:anchor="_Toc73359843" w:history="1">
            <w:r w:rsidR="00496956" w:rsidRPr="00670198">
              <w:rPr>
                <w:rStyle w:val="Hipercze"/>
                <w:noProof/>
              </w:rPr>
              <w:t>2.3. Priorytet: Turystyka</w:t>
            </w:r>
            <w:r w:rsidR="00496956">
              <w:rPr>
                <w:noProof/>
                <w:webHidden/>
              </w:rPr>
              <w:tab/>
            </w:r>
            <w:r w:rsidR="00496956">
              <w:rPr>
                <w:noProof/>
                <w:webHidden/>
              </w:rPr>
              <w:fldChar w:fldCharType="begin"/>
            </w:r>
            <w:r w:rsidR="00496956">
              <w:rPr>
                <w:noProof/>
                <w:webHidden/>
              </w:rPr>
              <w:instrText xml:space="preserve"> PAGEREF _Toc73359843 \h </w:instrText>
            </w:r>
            <w:r w:rsidR="00496956">
              <w:rPr>
                <w:noProof/>
                <w:webHidden/>
              </w:rPr>
            </w:r>
            <w:r w:rsidR="00496956">
              <w:rPr>
                <w:noProof/>
                <w:webHidden/>
              </w:rPr>
              <w:fldChar w:fldCharType="separate"/>
            </w:r>
            <w:r w:rsidR="00906313">
              <w:rPr>
                <w:noProof/>
                <w:webHidden/>
              </w:rPr>
              <w:t>57</w:t>
            </w:r>
            <w:r w:rsidR="00496956">
              <w:rPr>
                <w:noProof/>
                <w:webHidden/>
              </w:rPr>
              <w:fldChar w:fldCharType="end"/>
            </w:r>
          </w:hyperlink>
        </w:p>
        <w:p w14:paraId="0DF28937"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44" w:history="1">
            <w:r w:rsidR="00496956" w:rsidRPr="00670198">
              <w:rPr>
                <w:rStyle w:val="Hipercze"/>
                <w:noProof/>
              </w:rPr>
              <w:t>Cel szczegółowy: Zwiększenie roli kultury i zrównoważonej turystyki w rozwoju gospodarczym, integracji społecznej i innowacjach społecznych</w:t>
            </w:r>
            <w:r w:rsidR="00496956">
              <w:rPr>
                <w:noProof/>
                <w:webHidden/>
              </w:rPr>
              <w:tab/>
            </w:r>
            <w:r w:rsidR="00496956">
              <w:rPr>
                <w:noProof/>
                <w:webHidden/>
              </w:rPr>
              <w:fldChar w:fldCharType="begin"/>
            </w:r>
            <w:r w:rsidR="00496956">
              <w:rPr>
                <w:noProof/>
                <w:webHidden/>
              </w:rPr>
              <w:instrText xml:space="preserve"> PAGEREF _Toc73359844 \h </w:instrText>
            </w:r>
            <w:r w:rsidR="00496956">
              <w:rPr>
                <w:noProof/>
                <w:webHidden/>
              </w:rPr>
            </w:r>
            <w:r w:rsidR="00496956">
              <w:rPr>
                <w:noProof/>
                <w:webHidden/>
              </w:rPr>
              <w:fldChar w:fldCharType="separate"/>
            </w:r>
            <w:r w:rsidR="00906313">
              <w:rPr>
                <w:noProof/>
                <w:webHidden/>
              </w:rPr>
              <w:t>57</w:t>
            </w:r>
            <w:r w:rsidR="00496956">
              <w:rPr>
                <w:noProof/>
                <w:webHidden/>
              </w:rPr>
              <w:fldChar w:fldCharType="end"/>
            </w:r>
          </w:hyperlink>
        </w:p>
        <w:p w14:paraId="2C86C30C" w14:textId="77777777" w:rsidR="00496956" w:rsidRDefault="00D61BE2">
          <w:pPr>
            <w:pStyle w:val="Spistreci2"/>
            <w:tabs>
              <w:tab w:val="right" w:leader="dot" w:pos="9060"/>
            </w:tabs>
            <w:rPr>
              <w:rFonts w:asciiTheme="minorHAnsi" w:eastAsiaTheme="minorEastAsia" w:hAnsiTheme="minorHAnsi" w:cstheme="minorBidi"/>
              <w:noProof/>
              <w:sz w:val="22"/>
              <w:szCs w:val="22"/>
              <w:lang w:eastAsia="pl-PL"/>
            </w:rPr>
          </w:pPr>
          <w:hyperlink w:anchor="_Toc73359845" w:history="1">
            <w:r w:rsidR="00496956" w:rsidRPr="00670198">
              <w:rPr>
                <w:rStyle w:val="Hipercze"/>
                <w:noProof/>
              </w:rPr>
              <w:t>2.4. Priorytet: Współpraca</w:t>
            </w:r>
            <w:r w:rsidR="00496956">
              <w:rPr>
                <w:noProof/>
                <w:webHidden/>
              </w:rPr>
              <w:tab/>
            </w:r>
            <w:r w:rsidR="00496956">
              <w:rPr>
                <w:noProof/>
                <w:webHidden/>
              </w:rPr>
              <w:fldChar w:fldCharType="begin"/>
            </w:r>
            <w:r w:rsidR="00496956">
              <w:rPr>
                <w:noProof/>
                <w:webHidden/>
              </w:rPr>
              <w:instrText xml:space="preserve"> PAGEREF _Toc73359845 \h </w:instrText>
            </w:r>
            <w:r w:rsidR="00496956">
              <w:rPr>
                <w:noProof/>
                <w:webHidden/>
              </w:rPr>
            </w:r>
            <w:r w:rsidR="00496956">
              <w:rPr>
                <w:noProof/>
                <w:webHidden/>
              </w:rPr>
              <w:fldChar w:fldCharType="separate"/>
            </w:r>
            <w:r w:rsidR="00906313">
              <w:rPr>
                <w:noProof/>
                <w:webHidden/>
              </w:rPr>
              <w:t>64</w:t>
            </w:r>
            <w:r w:rsidR="00496956">
              <w:rPr>
                <w:noProof/>
                <w:webHidden/>
              </w:rPr>
              <w:fldChar w:fldCharType="end"/>
            </w:r>
          </w:hyperlink>
        </w:p>
        <w:p w14:paraId="48F56273"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46" w:history="1">
            <w:r w:rsidR="00496956" w:rsidRPr="00670198">
              <w:rPr>
                <w:rStyle w:val="Hipercze"/>
                <w:noProof/>
              </w:rPr>
              <w:t>Cel szczegółowy: Wzmocnienie skutecznej administracji publicznej poprzez promowanie współpracy prawnej i administracyjnej oraz współpracy między obywatelami, podmiotami społeczeństwa obywatelskiego i instytucjami, w szczególności w celu usunięcia przeszkód prawnych i innych w regionach przygranicznych</w:t>
            </w:r>
            <w:r w:rsidR="00496956">
              <w:rPr>
                <w:noProof/>
                <w:webHidden/>
              </w:rPr>
              <w:tab/>
            </w:r>
            <w:r w:rsidR="00496956">
              <w:rPr>
                <w:noProof/>
                <w:webHidden/>
              </w:rPr>
              <w:fldChar w:fldCharType="begin"/>
            </w:r>
            <w:r w:rsidR="00496956">
              <w:rPr>
                <w:noProof/>
                <w:webHidden/>
              </w:rPr>
              <w:instrText xml:space="preserve"> PAGEREF _Toc73359846 \h </w:instrText>
            </w:r>
            <w:r w:rsidR="00496956">
              <w:rPr>
                <w:noProof/>
                <w:webHidden/>
              </w:rPr>
            </w:r>
            <w:r w:rsidR="00496956">
              <w:rPr>
                <w:noProof/>
                <w:webHidden/>
              </w:rPr>
              <w:fldChar w:fldCharType="separate"/>
            </w:r>
            <w:r w:rsidR="00906313">
              <w:rPr>
                <w:noProof/>
                <w:webHidden/>
              </w:rPr>
              <w:t>64</w:t>
            </w:r>
            <w:r w:rsidR="00496956">
              <w:rPr>
                <w:noProof/>
                <w:webHidden/>
              </w:rPr>
              <w:fldChar w:fldCharType="end"/>
            </w:r>
          </w:hyperlink>
        </w:p>
        <w:p w14:paraId="08CEAD5F" w14:textId="77777777" w:rsidR="00496956" w:rsidRDefault="00D61BE2">
          <w:pPr>
            <w:pStyle w:val="Spistreci3"/>
            <w:tabs>
              <w:tab w:val="right" w:leader="dot" w:pos="9060"/>
            </w:tabs>
            <w:rPr>
              <w:rFonts w:asciiTheme="minorHAnsi" w:eastAsiaTheme="minorEastAsia" w:hAnsiTheme="minorHAnsi" w:cstheme="minorBidi"/>
              <w:noProof/>
              <w:sz w:val="22"/>
              <w:szCs w:val="22"/>
              <w:lang w:eastAsia="pl-PL"/>
            </w:rPr>
          </w:pPr>
          <w:hyperlink w:anchor="_Toc73359847" w:history="1">
            <w:r w:rsidR="00496956" w:rsidRPr="00670198">
              <w:rPr>
                <w:rStyle w:val="Hipercze"/>
                <w:noProof/>
              </w:rPr>
              <w:t xml:space="preserve">Cel szczegółowy: </w:t>
            </w:r>
            <w:r w:rsidR="00496956" w:rsidRPr="00670198">
              <w:rPr>
                <w:rStyle w:val="Hipercze"/>
                <w:bCs/>
                <w:noProof/>
              </w:rPr>
              <w:t>Budowanie wzajemnego zaufania, w szczególności poprzez zachęcanie do działań międzyludzkich</w:t>
            </w:r>
            <w:r w:rsidR="00496956">
              <w:rPr>
                <w:noProof/>
                <w:webHidden/>
              </w:rPr>
              <w:tab/>
            </w:r>
            <w:r w:rsidR="00496956">
              <w:rPr>
                <w:noProof/>
                <w:webHidden/>
              </w:rPr>
              <w:fldChar w:fldCharType="begin"/>
            </w:r>
            <w:r w:rsidR="00496956">
              <w:rPr>
                <w:noProof/>
                <w:webHidden/>
              </w:rPr>
              <w:instrText xml:space="preserve"> PAGEREF _Toc73359847 \h </w:instrText>
            </w:r>
            <w:r w:rsidR="00496956">
              <w:rPr>
                <w:noProof/>
                <w:webHidden/>
              </w:rPr>
            </w:r>
            <w:r w:rsidR="00496956">
              <w:rPr>
                <w:noProof/>
                <w:webHidden/>
              </w:rPr>
              <w:fldChar w:fldCharType="separate"/>
            </w:r>
            <w:r w:rsidR="00906313">
              <w:rPr>
                <w:noProof/>
                <w:webHidden/>
              </w:rPr>
              <w:t>69</w:t>
            </w:r>
            <w:r w:rsidR="00496956">
              <w:rPr>
                <w:noProof/>
                <w:webHidden/>
              </w:rPr>
              <w:fldChar w:fldCharType="end"/>
            </w:r>
          </w:hyperlink>
        </w:p>
        <w:p w14:paraId="06B009B8" w14:textId="4AAE1508" w:rsidR="00995B0D" w:rsidRPr="00BF0567" w:rsidRDefault="00DE7BD3">
          <w:r>
            <w:fldChar w:fldCharType="end"/>
          </w:r>
        </w:p>
      </w:sdtContent>
    </w:sdt>
    <w:p w14:paraId="4B603E9E" w14:textId="104E8CC2" w:rsidR="00104B87" w:rsidRPr="00BF0567" w:rsidRDefault="00104B87"/>
    <w:p w14:paraId="464F19AD" w14:textId="77777777" w:rsidR="00300627" w:rsidRPr="00BF0567" w:rsidRDefault="00943FFC">
      <w:pPr>
        <w:rPr>
          <w:caps/>
          <w:color w:val="FFFFFF"/>
          <w:spacing w:val="15"/>
          <w:sz w:val="22"/>
        </w:rPr>
      </w:pPr>
      <w:r w:rsidRPr="00BF0567">
        <w:rPr>
          <w:caps/>
          <w:color w:val="FFFFFF"/>
          <w:spacing w:val="15"/>
          <w:sz w:val="22"/>
        </w:rPr>
        <w:br w:type="column"/>
      </w:r>
    </w:p>
    <w:p w14:paraId="6398D95D" w14:textId="0ECF41DE" w:rsidR="000C05FD" w:rsidRPr="00F9677B" w:rsidRDefault="00F9677B" w:rsidP="000C6980">
      <w:pPr>
        <w:pStyle w:val="Nagwek1"/>
      </w:pPr>
      <w:bookmarkStart w:id="1" w:name="_Toc50714176"/>
      <w:bookmarkStart w:id="2" w:name="_Toc53167088"/>
      <w:bookmarkStart w:id="3" w:name="_Toc54016292"/>
      <w:bookmarkStart w:id="4" w:name="_Toc54104291"/>
      <w:bookmarkStart w:id="5" w:name="_Toc73359819"/>
      <w:r w:rsidRPr="00F9677B">
        <w:t>Strategia programu</w:t>
      </w:r>
      <w:r w:rsidR="000C05FD" w:rsidRPr="00F9677B">
        <w:t xml:space="preserve">: </w:t>
      </w:r>
      <w:bookmarkEnd w:id="1"/>
      <w:bookmarkEnd w:id="2"/>
      <w:bookmarkEnd w:id="3"/>
      <w:bookmarkEnd w:id="4"/>
      <w:r w:rsidRPr="00F9677B">
        <w:t>Główne wyzwania r</w:t>
      </w:r>
      <w:r>
        <w:t>ozwojowe i odpowiedzi w</w:t>
      </w:r>
      <w:r w:rsidR="00F813F0">
        <w:t> </w:t>
      </w:r>
      <w:r>
        <w:t>zakresie polityki</w:t>
      </w:r>
      <w:bookmarkEnd w:id="5"/>
    </w:p>
    <w:p w14:paraId="79D7A49E" w14:textId="4B0613F6" w:rsidR="00791225" w:rsidRPr="00BF0567" w:rsidRDefault="00B1545C" w:rsidP="00490878">
      <w:pPr>
        <w:pStyle w:val="Nagwek2"/>
        <w:tabs>
          <w:tab w:val="left" w:pos="567"/>
        </w:tabs>
        <w:ind w:left="0" w:firstLine="142"/>
        <w:rPr>
          <w:lang w:val="en-GB"/>
        </w:rPr>
      </w:pPr>
      <w:bookmarkStart w:id="6" w:name="_Toc50714177"/>
      <w:bookmarkStart w:id="7" w:name="_Toc53167089"/>
      <w:r w:rsidRPr="00F9677B">
        <w:t xml:space="preserve"> </w:t>
      </w:r>
      <w:bookmarkStart w:id="8" w:name="_Toc73359820"/>
      <w:bookmarkEnd w:id="6"/>
      <w:bookmarkEnd w:id="7"/>
      <w:r w:rsidR="00C51617">
        <w:rPr>
          <w:lang w:val="en-GB"/>
        </w:rPr>
        <w:t>O</w:t>
      </w:r>
      <w:r w:rsidR="00F9677B">
        <w:rPr>
          <w:lang w:val="en-GB"/>
        </w:rPr>
        <w:t xml:space="preserve">bszar objęty </w:t>
      </w:r>
      <w:r w:rsidR="00E23E57">
        <w:rPr>
          <w:lang w:val="en-GB"/>
        </w:rPr>
        <w:t>P</w:t>
      </w:r>
      <w:r w:rsidR="00F9677B">
        <w:rPr>
          <w:lang w:val="en-GB"/>
        </w:rPr>
        <w:t>rogramem</w:t>
      </w:r>
      <w:bookmarkEnd w:id="8"/>
    </w:p>
    <w:p w14:paraId="61513002" w14:textId="5191D1BF" w:rsidR="00884FDB" w:rsidRPr="00F9677B" w:rsidRDefault="00884FDB" w:rsidP="00884FDB">
      <w:pPr>
        <w:spacing w:after="0"/>
        <w:jc w:val="both"/>
      </w:pPr>
      <w:r w:rsidRPr="00933174">
        <w:rPr>
          <w:rFonts w:eastAsia="Lato" w:cs="Lato"/>
          <w:szCs w:val="24"/>
        </w:rPr>
        <w:t xml:space="preserve">Granice obszaru wsparcia </w:t>
      </w:r>
      <w:r>
        <w:rPr>
          <w:rFonts w:eastAsia="Lato" w:cs="Lato"/>
          <w:szCs w:val="24"/>
        </w:rPr>
        <w:t>zostały wyznaczone</w:t>
      </w:r>
      <w:r w:rsidR="00C538A1">
        <w:rPr>
          <w:rFonts w:eastAsia="Lato" w:cs="Lato"/>
          <w:szCs w:val="24"/>
        </w:rPr>
        <w:t xml:space="preserve"> </w:t>
      </w:r>
      <w:r>
        <w:rPr>
          <w:rFonts w:eastAsia="Lato" w:cs="Lato"/>
          <w:szCs w:val="24"/>
        </w:rPr>
        <w:t>po stronie polskiej</w:t>
      </w:r>
      <w:r w:rsidRPr="00F9677B">
        <w:rPr>
          <w:rStyle w:val="Odwoanieprzypisudolnego"/>
        </w:rPr>
        <w:t xml:space="preserve"> </w:t>
      </w:r>
      <w:r w:rsidRPr="00933174">
        <w:rPr>
          <w:rFonts w:eastAsia="Lato" w:cs="Lato"/>
          <w:szCs w:val="24"/>
        </w:rPr>
        <w:t>na podstawie jednostek NUTS</w:t>
      </w:r>
      <w:r>
        <w:rPr>
          <w:rFonts w:eastAsia="Lato" w:cs="Lato"/>
          <w:szCs w:val="24"/>
        </w:rPr>
        <w:t xml:space="preserve">3 </w:t>
      </w:r>
      <w:r w:rsidRPr="00BF0567">
        <w:rPr>
          <w:rStyle w:val="Odwoanieprzypisudolnego"/>
          <w:lang w:val="en-US"/>
        </w:rPr>
        <w:footnoteReference w:id="2"/>
      </w:r>
      <w:r>
        <w:t>, (</w:t>
      </w:r>
      <w:r w:rsidRPr="00F9677B">
        <w:t xml:space="preserve">podregiony: </w:t>
      </w:r>
      <w:r>
        <w:t xml:space="preserve">gdański, trójmiejski, starogardzki, słupski, chojnicki, elbląski, olsztyński, ełcki, suwalski, białostocki). Natomiast po stronie rosyjskiej </w:t>
      </w:r>
      <w:r w:rsidRPr="00F9677B">
        <w:t>obszar wsparcia Programu obejmuje</w:t>
      </w:r>
      <w:r>
        <w:t xml:space="preserve"> Obwód Kaliningradzki</w:t>
      </w:r>
      <w:r w:rsidRPr="00F9677B">
        <w:t>.</w:t>
      </w:r>
    </w:p>
    <w:p w14:paraId="02AB9DC3" w14:textId="220507EB" w:rsidR="00884FDB" w:rsidRPr="00933174" w:rsidRDefault="00884FDB" w:rsidP="00884FDB">
      <w:pPr>
        <w:jc w:val="both"/>
      </w:pPr>
      <w:r>
        <w:rPr>
          <w:rFonts w:eastAsia="Lato" w:cs="Lato"/>
          <w:szCs w:val="24"/>
        </w:rPr>
        <w:t xml:space="preserve">Jednostki </w:t>
      </w:r>
      <w:r w:rsidR="005516F8">
        <w:rPr>
          <w:rFonts w:eastAsia="Lato" w:cs="Lato"/>
          <w:szCs w:val="24"/>
        </w:rPr>
        <w:t xml:space="preserve">administracyjne </w:t>
      </w:r>
      <w:r w:rsidRPr="00933174">
        <w:rPr>
          <w:rFonts w:eastAsia="Lato" w:cs="Lato"/>
          <w:szCs w:val="24"/>
        </w:rPr>
        <w:t>objęt</w:t>
      </w:r>
      <w:r>
        <w:rPr>
          <w:rFonts w:eastAsia="Lato" w:cs="Lato"/>
          <w:szCs w:val="24"/>
        </w:rPr>
        <w:t>e</w:t>
      </w:r>
      <w:r w:rsidRPr="00933174">
        <w:rPr>
          <w:rFonts w:eastAsia="Lato" w:cs="Lato"/>
          <w:szCs w:val="24"/>
        </w:rPr>
        <w:t xml:space="preserve"> obszarem wsparcia </w:t>
      </w:r>
      <w:r>
        <w:rPr>
          <w:rFonts w:eastAsia="Lato" w:cs="Lato"/>
          <w:szCs w:val="24"/>
        </w:rPr>
        <w:t>zostały wybrane w nawiązaniu do określonego</w:t>
      </w:r>
      <w:r w:rsidRPr="00933174">
        <w:rPr>
          <w:rFonts w:eastAsia="Lato" w:cs="Lato"/>
          <w:szCs w:val="24"/>
        </w:rPr>
        <w:t xml:space="preserve"> celu programu - wspierania i promowania zintegrowanego rozwoju regionalnego na obszarach sąsiadujących regionów przygranicznych</w:t>
      </w:r>
      <w:r w:rsidR="00A9180A">
        <w:rPr>
          <w:rFonts w:eastAsia="Lato" w:cs="Lato"/>
          <w:szCs w:val="24"/>
        </w:rPr>
        <w:t xml:space="preserve"> </w:t>
      </w:r>
      <w:r w:rsidR="00AF62BA">
        <w:rPr>
          <w:rFonts w:eastAsia="Lato" w:cs="Lato"/>
          <w:szCs w:val="24"/>
        </w:rPr>
        <w:t>Federacji Rosyjskiej oraz Polski.</w:t>
      </w:r>
      <w:r w:rsidRPr="00933174">
        <w:rPr>
          <w:rFonts w:eastAsia="Lato" w:cs="Lato"/>
          <w:szCs w:val="24"/>
        </w:rPr>
        <w:t xml:space="preserve"> Łącznie obszar wsparcia obejmuje około </w:t>
      </w:r>
      <w:r>
        <w:rPr>
          <w:rFonts w:eastAsia="Lato" w:cs="Lato"/>
          <w:szCs w:val="24"/>
        </w:rPr>
        <w:t>69</w:t>
      </w:r>
      <w:r w:rsidR="00741AEB">
        <w:rPr>
          <w:rFonts w:eastAsia="Lato" w:cs="Lato"/>
          <w:szCs w:val="24"/>
        </w:rPr>
        <w:t> </w:t>
      </w:r>
      <w:r w:rsidRPr="00933174">
        <w:rPr>
          <w:rFonts w:eastAsia="Lato" w:cs="Lato"/>
          <w:szCs w:val="24"/>
        </w:rPr>
        <w:t>000 km</w:t>
      </w:r>
      <w:r w:rsidR="00D34BCE">
        <w:rPr>
          <w:rFonts w:ascii="Segoe UI" w:eastAsia="Lato" w:hAnsi="Segoe UI" w:cs="Segoe UI"/>
          <w:szCs w:val="24"/>
        </w:rPr>
        <w:t>²</w:t>
      </w:r>
      <w:r w:rsidRPr="00933174">
        <w:rPr>
          <w:rFonts w:eastAsia="Lato" w:cs="Lato"/>
          <w:szCs w:val="24"/>
        </w:rPr>
        <w:t xml:space="preserve">. Jego największa część leży na terytorium </w:t>
      </w:r>
      <w:r>
        <w:rPr>
          <w:rFonts w:eastAsia="Lato" w:cs="Lato"/>
          <w:szCs w:val="24"/>
        </w:rPr>
        <w:t>Polski</w:t>
      </w:r>
      <w:r w:rsidRPr="00933174">
        <w:rPr>
          <w:rFonts w:eastAsia="Lato" w:cs="Lato"/>
          <w:szCs w:val="24"/>
        </w:rPr>
        <w:t xml:space="preserve"> (</w:t>
      </w:r>
      <w:r>
        <w:rPr>
          <w:rFonts w:eastAsia="Lato" w:cs="Lato"/>
          <w:szCs w:val="24"/>
        </w:rPr>
        <w:t>78</w:t>
      </w:r>
      <w:r w:rsidRPr="00933174">
        <w:rPr>
          <w:rFonts w:eastAsia="Lato" w:cs="Lato"/>
          <w:szCs w:val="24"/>
        </w:rPr>
        <w:t>%), a pozostał</w:t>
      </w:r>
      <w:r>
        <w:rPr>
          <w:rFonts w:eastAsia="Lato" w:cs="Lato"/>
          <w:szCs w:val="24"/>
        </w:rPr>
        <w:t>y obszar</w:t>
      </w:r>
      <w:r w:rsidRPr="00933174">
        <w:rPr>
          <w:rFonts w:eastAsia="Lato" w:cs="Lato"/>
          <w:szCs w:val="24"/>
        </w:rPr>
        <w:t xml:space="preserve"> </w:t>
      </w:r>
      <w:r>
        <w:rPr>
          <w:rFonts w:eastAsia="Lato" w:cs="Lato"/>
          <w:szCs w:val="24"/>
        </w:rPr>
        <w:t xml:space="preserve">w </w:t>
      </w:r>
      <w:r w:rsidR="00441477">
        <w:rPr>
          <w:rFonts w:eastAsia="Lato" w:cs="Lato"/>
          <w:szCs w:val="24"/>
        </w:rPr>
        <w:t>Federacji Rosyjskiej</w:t>
      </w:r>
      <w:r w:rsidRPr="00933174">
        <w:rPr>
          <w:rFonts w:eastAsia="Lato" w:cs="Lato"/>
          <w:szCs w:val="24"/>
        </w:rPr>
        <w:t xml:space="preserve"> (2</w:t>
      </w:r>
      <w:r>
        <w:rPr>
          <w:rFonts w:eastAsia="Lato" w:cs="Lato"/>
          <w:szCs w:val="24"/>
        </w:rPr>
        <w:t>2</w:t>
      </w:r>
      <w:r w:rsidRPr="00933174">
        <w:rPr>
          <w:rFonts w:eastAsia="Lato" w:cs="Lato"/>
          <w:szCs w:val="24"/>
        </w:rPr>
        <w:t>%).</w:t>
      </w:r>
    </w:p>
    <w:p w14:paraId="0CCFFDF0" w14:textId="550CC90F" w:rsidR="00884FDB" w:rsidRPr="00FE5863" w:rsidRDefault="00884FDB" w:rsidP="00884FDB">
      <w:pPr>
        <w:spacing w:after="0"/>
        <w:jc w:val="both"/>
        <w:rPr>
          <w:rFonts w:eastAsia="Lato" w:cs="Lato"/>
          <w:szCs w:val="24"/>
        </w:rPr>
      </w:pPr>
      <w:r w:rsidRPr="00FE5863">
        <w:rPr>
          <w:rFonts w:eastAsia="Lato" w:cs="Lato"/>
          <w:szCs w:val="24"/>
        </w:rPr>
        <w:t xml:space="preserve">Pogranicze </w:t>
      </w:r>
      <w:r>
        <w:rPr>
          <w:rFonts w:eastAsia="Lato" w:cs="Lato"/>
          <w:szCs w:val="24"/>
        </w:rPr>
        <w:t>dwóch</w:t>
      </w:r>
      <w:r w:rsidRPr="00FE5863">
        <w:rPr>
          <w:rFonts w:eastAsia="Lato" w:cs="Lato"/>
          <w:szCs w:val="24"/>
        </w:rPr>
        <w:t xml:space="preserve"> krajów </w:t>
      </w:r>
      <w:r w:rsidR="00046643">
        <w:rPr>
          <w:rFonts w:eastAsia="Lato" w:cs="Lato"/>
          <w:szCs w:val="24"/>
        </w:rPr>
        <w:t>cechuje</w:t>
      </w:r>
      <w:r w:rsidRPr="00FE5863">
        <w:rPr>
          <w:rFonts w:eastAsia="Lato" w:cs="Lato"/>
          <w:szCs w:val="24"/>
        </w:rPr>
        <w:t xml:space="preserve"> </w:t>
      </w:r>
      <w:r w:rsidR="00046643">
        <w:rPr>
          <w:rFonts w:eastAsia="Lato" w:cs="Lato"/>
          <w:szCs w:val="24"/>
        </w:rPr>
        <w:t>rosnąca</w:t>
      </w:r>
      <w:r>
        <w:rPr>
          <w:rFonts w:eastAsia="Lato" w:cs="Lato"/>
          <w:szCs w:val="24"/>
        </w:rPr>
        <w:t xml:space="preserve"> na przestrzeni lat liczb</w:t>
      </w:r>
      <w:r w:rsidR="00046643">
        <w:rPr>
          <w:rFonts w:eastAsia="Lato" w:cs="Lato"/>
          <w:szCs w:val="24"/>
        </w:rPr>
        <w:t>a</w:t>
      </w:r>
      <w:r>
        <w:rPr>
          <w:rFonts w:eastAsia="Lato" w:cs="Lato"/>
          <w:szCs w:val="24"/>
        </w:rPr>
        <w:t xml:space="preserve"> ludności zarówno po polskiej</w:t>
      </w:r>
      <w:r w:rsidR="008117B8">
        <w:rPr>
          <w:rFonts w:eastAsia="Lato" w:cs="Lato"/>
          <w:szCs w:val="24"/>
        </w:rPr>
        <w:t xml:space="preserve"> (za wyjątkiem podregionów w województwie warmińsko-mazur</w:t>
      </w:r>
      <w:r w:rsidR="00753C27">
        <w:rPr>
          <w:rFonts w:eastAsia="Lato" w:cs="Lato"/>
          <w:szCs w:val="24"/>
        </w:rPr>
        <w:t>s</w:t>
      </w:r>
      <w:r w:rsidR="008117B8">
        <w:rPr>
          <w:rFonts w:eastAsia="Lato" w:cs="Lato"/>
          <w:szCs w:val="24"/>
        </w:rPr>
        <w:t>kim)</w:t>
      </w:r>
      <w:r>
        <w:rPr>
          <w:rFonts w:eastAsia="Lato" w:cs="Lato"/>
          <w:szCs w:val="24"/>
        </w:rPr>
        <w:t xml:space="preserve"> jak i</w:t>
      </w:r>
      <w:r w:rsidR="00046643">
        <w:rPr>
          <w:rFonts w:eastAsia="Lato" w:cs="Lato"/>
          <w:szCs w:val="24"/>
        </w:rPr>
        <w:t> </w:t>
      </w:r>
      <w:r>
        <w:rPr>
          <w:rFonts w:eastAsia="Lato" w:cs="Lato"/>
          <w:szCs w:val="24"/>
        </w:rPr>
        <w:t>po rosyjskiej stronie</w:t>
      </w:r>
      <w:r w:rsidR="00753C27">
        <w:rPr>
          <w:rFonts w:eastAsia="Lato" w:cs="Lato"/>
          <w:szCs w:val="24"/>
        </w:rPr>
        <w:t>.</w:t>
      </w:r>
      <w:r>
        <w:rPr>
          <w:rFonts w:eastAsia="Lato" w:cs="Lato"/>
          <w:szCs w:val="24"/>
        </w:rPr>
        <w:t xml:space="preserve"> </w:t>
      </w:r>
      <w:r w:rsidR="00A74E32">
        <w:rPr>
          <w:rFonts w:eastAsia="Lato" w:cs="Lato"/>
          <w:szCs w:val="24"/>
        </w:rPr>
        <w:t xml:space="preserve">Obszar objęty Programem charakteryzuje się także </w:t>
      </w:r>
      <w:r>
        <w:rPr>
          <w:rFonts w:eastAsia="Lato" w:cs="Lato"/>
          <w:szCs w:val="24"/>
        </w:rPr>
        <w:t xml:space="preserve">stosunkowo korzystną sytuacją na rynku pracy (w okresie przed pandemią COVID-19). Wyróżnikiem jest też duże zróżnicowanie i bogactwo krajobrazowe obszaru wsparcia. </w:t>
      </w:r>
      <w:r w:rsidRPr="00FE5863">
        <w:rPr>
          <w:rFonts w:eastAsia="Lato" w:cs="Lato"/>
          <w:szCs w:val="24"/>
        </w:rPr>
        <w:t>W</w:t>
      </w:r>
      <w:r>
        <w:rPr>
          <w:rFonts w:eastAsia="Lato" w:cs="Lato"/>
          <w:szCs w:val="24"/>
        </w:rPr>
        <w:t> </w:t>
      </w:r>
      <w:r w:rsidRPr="00FE5863">
        <w:rPr>
          <w:rFonts w:eastAsia="Lato" w:cs="Lato"/>
          <w:szCs w:val="24"/>
        </w:rPr>
        <w:t>obszarze objętym Programem występują różnice w dziedzinach, takich jak edukacja czy administracja publiczna.</w:t>
      </w:r>
      <w:r>
        <w:rPr>
          <w:rFonts w:eastAsia="Lato" w:cs="Lato"/>
          <w:szCs w:val="24"/>
        </w:rPr>
        <w:t xml:space="preserve"> Rozbieżność</w:t>
      </w:r>
      <w:r w:rsidRPr="00FE5863">
        <w:rPr>
          <w:rFonts w:eastAsia="Lato" w:cs="Lato"/>
          <w:szCs w:val="24"/>
        </w:rPr>
        <w:t xml:space="preserve"> </w:t>
      </w:r>
      <w:r>
        <w:rPr>
          <w:rFonts w:eastAsia="Lato" w:cs="Lato"/>
          <w:szCs w:val="24"/>
        </w:rPr>
        <w:t xml:space="preserve">obszaru wsparcia </w:t>
      </w:r>
      <w:r w:rsidRPr="00FE5863">
        <w:rPr>
          <w:rFonts w:eastAsia="Lato" w:cs="Lato"/>
          <w:szCs w:val="24"/>
        </w:rPr>
        <w:t>można dostrzec także w</w:t>
      </w:r>
      <w:r>
        <w:rPr>
          <w:rFonts w:eastAsia="Lato" w:cs="Lato"/>
          <w:szCs w:val="24"/>
        </w:rPr>
        <w:t xml:space="preserve"> </w:t>
      </w:r>
      <w:r w:rsidRPr="00FE5863">
        <w:rPr>
          <w:rFonts w:eastAsia="Lato" w:cs="Lato"/>
          <w:szCs w:val="24"/>
        </w:rPr>
        <w:t xml:space="preserve">sferze prawa, </w:t>
      </w:r>
      <w:r w:rsidR="00A4083B" w:rsidRPr="00A4083B">
        <w:rPr>
          <w:rFonts w:eastAsia="Lato" w:cs="Lato"/>
          <w:szCs w:val="24"/>
        </w:rPr>
        <w:t>lokaln</w:t>
      </w:r>
      <w:r w:rsidR="009F4523">
        <w:rPr>
          <w:rFonts w:eastAsia="Lato" w:cs="Lato"/>
          <w:szCs w:val="24"/>
        </w:rPr>
        <w:t>ych</w:t>
      </w:r>
      <w:r w:rsidR="00A4083B" w:rsidRPr="00A4083B">
        <w:rPr>
          <w:rFonts w:eastAsia="Lato" w:cs="Lato"/>
          <w:szCs w:val="24"/>
        </w:rPr>
        <w:t xml:space="preserve"> system</w:t>
      </w:r>
      <w:r w:rsidR="009F4523">
        <w:rPr>
          <w:rFonts w:eastAsia="Lato" w:cs="Lato"/>
          <w:szCs w:val="24"/>
        </w:rPr>
        <w:t>ów</w:t>
      </w:r>
      <w:r w:rsidR="00A4083B" w:rsidRPr="00A4083B">
        <w:rPr>
          <w:rFonts w:eastAsia="Lato" w:cs="Lato"/>
          <w:szCs w:val="24"/>
        </w:rPr>
        <w:t xml:space="preserve"> administracyjn</w:t>
      </w:r>
      <w:r w:rsidR="009F4523">
        <w:rPr>
          <w:rFonts w:eastAsia="Lato" w:cs="Lato"/>
          <w:szCs w:val="24"/>
        </w:rPr>
        <w:t>ych</w:t>
      </w:r>
      <w:r w:rsidR="00A4083B" w:rsidRPr="00A4083B">
        <w:rPr>
          <w:rFonts w:eastAsia="Lato" w:cs="Lato"/>
          <w:szCs w:val="24"/>
        </w:rPr>
        <w:t xml:space="preserve"> </w:t>
      </w:r>
      <w:r w:rsidRPr="00FE5863">
        <w:rPr>
          <w:rFonts w:eastAsia="Lato" w:cs="Lato"/>
          <w:szCs w:val="24"/>
        </w:rPr>
        <w:t>czy zarządzania zadaniami publicznymi.</w:t>
      </w:r>
      <w:r>
        <w:rPr>
          <w:rFonts w:eastAsia="Lato" w:cs="Lato"/>
          <w:szCs w:val="24"/>
        </w:rPr>
        <w:t xml:space="preserve"> </w:t>
      </w:r>
      <w:r w:rsidRPr="00FE5863">
        <w:rPr>
          <w:rFonts w:eastAsia="Lato" w:cs="Lato"/>
          <w:szCs w:val="24"/>
        </w:rPr>
        <w:t xml:space="preserve">Pomimo </w:t>
      </w:r>
      <w:r w:rsidR="00765AE1">
        <w:rPr>
          <w:rFonts w:eastAsia="Lato" w:cs="Lato"/>
          <w:szCs w:val="24"/>
        </w:rPr>
        <w:t xml:space="preserve">tego </w:t>
      </w:r>
      <w:r w:rsidRPr="00FE5863">
        <w:rPr>
          <w:rFonts w:eastAsia="Lato" w:cs="Lato"/>
          <w:szCs w:val="24"/>
        </w:rPr>
        <w:t>podejmowane są wspólne działania i</w:t>
      </w:r>
      <w:r w:rsidR="00F813F0">
        <w:rPr>
          <w:rFonts w:eastAsia="Lato" w:cs="Lato"/>
          <w:szCs w:val="24"/>
        </w:rPr>
        <w:t> </w:t>
      </w:r>
      <w:r>
        <w:rPr>
          <w:rFonts w:eastAsia="Lato" w:cs="Lato"/>
          <w:szCs w:val="24"/>
        </w:rPr>
        <w:t>o</w:t>
      </w:r>
      <w:r w:rsidRPr="00FE5863">
        <w:rPr>
          <w:rFonts w:eastAsia="Lato" w:cs="Lato"/>
          <w:szCs w:val="24"/>
        </w:rPr>
        <w:t xml:space="preserve">pracowywane są </w:t>
      </w:r>
      <w:r>
        <w:rPr>
          <w:rFonts w:eastAsia="Lato" w:cs="Lato"/>
          <w:szCs w:val="24"/>
        </w:rPr>
        <w:t>zgod</w:t>
      </w:r>
      <w:r w:rsidRPr="00FE5863">
        <w:rPr>
          <w:rFonts w:eastAsia="Lato" w:cs="Lato"/>
          <w:szCs w:val="24"/>
        </w:rPr>
        <w:t>ne rozwiązania.</w:t>
      </w:r>
    </w:p>
    <w:p w14:paraId="286A3391" w14:textId="5D705AD8" w:rsidR="004F4BD4" w:rsidRDefault="003E4454" w:rsidP="00884FDB">
      <w:pPr>
        <w:jc w:val="both"/>
      </w:pPr>
      <w:r w:rsidRPr="003E4454">
        <w:t>Współpraca między polskim</w:t>
      </w:r>
      <w:r>
        <w:t>i</w:t>
      </w:r>
      <w:r w:rsidRPr="003E4454">
        <w:t xml:space="preserve"> i rosyjskim</w:t>
      </w:r>
      <w:r>
        <w:t>i podmiotami na</w:t>
      </w:r>
      <w:r w:rsidRPr="003E4454">
        <w:t xml:space="preserve"> obszar</w:t>
      </w:r>
      <w:r>
        <w:t>ze</w:t>
      </w:r>
      <w:r w:rsidRPr="003E4454">
        <w:t xml:space="preserve"> wsparcia istnieje od wielu lat, opiera się głównie na relacjach między gminami i ma długą historię, </w:t>
      </w:r>
      <w:r w:rsidR="00E06990">
        <w:t>do której zalicza się</w:t>
      </w:r>
      <w:r w:rsidRPr="003E4454">
        <w:t xml:space="preserve"> współprac</w:t>
      </w:r>
      <w:r w:rsidR="00E06990">
        <w:t>ę</w:t>
      </w:r>
      <w:r w:rsidRPr="003E4454">
        <w:t xml:space="preserve"> transgraniczn</w:t>
      </w:r>
      <w:r w:rsidR="00E06990">
        <w:t>ą</w:t>
      </w:r>
      <w:r w:rsidRPr="003E4454">
        <w:t xml:space="preserve"> oraz interakcj</w:t>
      </w:r>
      <w:r w:rsidR="00DE07E9">
        <w:t>e</w:t>
      </w:r>
      <w:r w:rsidRPr="003E4454">
        <w:t xml:space="preserve"> w ramach euroregionów</w:t>
      </w:r>
      <w:r w:rsidR="0000227B">
        <w:t xml:space="preserve"> – głównie w ramach</w:t>
      </w:r>
      <w:r w:rsidRPr="003E4454">
        <w:t xml:space="preserve"> Euroregion</w:t>
      </w:r>
      <w:r w:rsidR="0000227B">
        <w:t>u</w:t>
      </w:r>
      <w:r w:rsidRPr="003E4454">
        <w:t xml:space="preserve"> Bałtyk, ale także w ramach Euroregionu Niemen. Polsko-Rosyjska Rada ds. Współpracy Obwodu Kaliningradzkiego z regionami Polski, działająca na podstawie Porozumienia między Rządem Federacji Rosyjskiej</w:t>
      </w:r>
      <w:r w:rsidR="00ED7EE9">
        <w:t xml:space="preserve"> </w:t>
      </w:r>
      <w:r w:rsidR="008D6F20">
        <w:t xml:space="preserve">i Rządem Polski </w:t>
      </w:r>
      <w:r w:rsidRPr="003E4454">
        <w:t xml:space="preserve">(1992) jest istotną podstawą współpracy polsko-rosyjskiej. </w:t>
      </w:r>
      <w:r w:rsidR="00AF32C7" w:rsidRPr="00AF32C7">
        <w:t>Inicjatywy te przyczyniają się do podniesienia poziomu życia społeczności lokalnych na pograniczu poprzez wykorzystanie szans, jakie daje ich położenie geograficzne oraz zmiany gospodarcze i transgraniczne.</w:t>
      </w:r>
      <w:r w:rsidR="004F4BD4">
        <w:br w:type="page"/>
      </w:r>
    </w:p>
    <w:p w14:paraId="2FA420E9" w14:textId="69C55E24" w:rsidR="00330F9A" w:rsidRPr="00CD0F28" w:rsidRDefault="00CD0F28" w:rsidP="007040E2">
      <w:pPr>
        <w:pStyle w:val="Nagwek2"/>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ind w:left="567" w:hanging="567"/>
        <w:jc w:val="both"/>
      </w:pPr>
      <w:bookmarkStart w:id="9" w:name="_Toc53167215"/>
      <w:bookmarkStart w:id="10" w:name="_Toc73359821"/>
      <w:r w:rsidRPr="00933174">
        <w:t xml:space="preserve">Podsumowanie głównych wspólnych wyzwań, z uwzględnieniem różnic </w:t>
      </w:r>
      <w:r>
        <w:t xml:space="preserve">i nierówności </w:t>
      </w:r>
      <w:r w:rsidRPr="00933174">
        <w:t>gospodarczych, społecznych i terytorialnych, wspólnych potrzeb inwestycyjnych oraz komplementarności</w:t>
      </w:r>
      <w:r>
        <w:t xml:space="preserve"> i synergii</w:t>
      </w:r>
      <w:r w:rsidRPr="00933174">
        <w:t xml:space="preserve"> z innymi formami wsparcia, wniosków z dotychczasowych doświadczeń, jak również strategii makroregionalnych oraz strategii na rzecz basenu morskiego</w:t>
      </w:r>
      <w:bookmarkEnd w:id="9"/>
      <w:r w:rsidR="00B60B09">
        <w:t xml:space="preserve"> </w:t>
      </w:r>
      <w:r w:rsidR="00B60B09" w:rsidRPr="00B60B09">
        <w:t xml:space="preserve">w przypadku </w:t>
      </w:r>
      <w:r w:rsidR="0057365C">
        <w:t xml:space="preserve">gdy obszar Programu jest całościowo lub częściowo objęty jedną </w:t>
      </w:r>
      <w:r w:rsidR="00B60B09" w:rsidRPr="00B60B09">
        <w:t>lub kilkoma strategiami.</w:t>
      </w:r>
      <w:bookmarkEnd w:id="10"/>
    </w:p>
    <w:p w14:paraId="671372E0" w14:textId="2C5F2D60" w:rsidR="00EF3A02" w:rsidRPr="00797023" w:rsidRDefault="00EF3A02" w:rsidP="00EF3A02">
      <w:pPr>
        <w:jc w:val="both"/>
      </w:pPr>
      <w:r>
        <w:rPr>
          <w:rFonts w:eastAsia="Lato" w:cs="Lato"/>
          <w:color w:val="000000" w:themeColor="text1"/>
          <w:szCs w:val="24"/>
        </w:rPr>
        <w:t xml:space="preserve">Na podstawie analizy społeczno - gospodarczej, a także wyników warsztatów diagnostycznych z przedstawicielami podmiotów  z obszaru objętego wsparciem w ramach Programu Współpracy Transgranicznej Polska-Rosja wskazano kluczowe wnioski dotyczące sytuacji na obszarze wsparcia. </w:t>
      </w:r>
      <w:r w:rsidRPr="00060924">
        <w:t xml:space="preserve">Informacje o wpływie koronawirusa (COVID-19) na życie mieszkańców obszaru wsparcia </w:t>
      </w:r>
      <w:r>
        <w:t>oparte zostały</w:t>
      </w:r>
      <w:r w:rsidRPr="00060924">
        <w:t xml:space="preserve"> na publicznie dostępnej wiedzy o problemach krajów Europy Środkowo-Wschodniej w czasie pandemii.</w:t>
      </w:r>
    </w:p>
    <w:p w14:paraId="06E09148" w14:textId="2833F557" w:rsidR="00E155EF" w:rsidRPr="00FF5BBA" w:rsidRDefault="00C40993" w:rsidP="00FF5BBA">
      <w:pPr>
        <w:pStyle w:val="Nagwek3"/>
      </w:pPr>
      <w:bookmarkStart w:id="11" w:name="_Toc73359822"/>
      <w:r w:rsidRPr="00FF5BBA">
        <w:t xml:space="preserve">1.2.1 </w:t>
      </w:r>
      <w:r w:rsidR="00851D4A" w:rsidRPr="00FF5BBA">
        <w:t>W</w:t>
      </w:r>
      <w:r w:rsidR="005B355E">
        <w:t>yzwania społeczno</w:t>
      </w:r>
      <w:r w:rsidR="005A3EBC">
        <w:t>-gospodarcze</w:t>
      </w:r>
      <w:bookmarkEnd w:id="11"/>
    </w:p>
    <w:p w14:paraId="70323040" w14:textId="6BE6E5CB" w:rsidR="00E15607" w:rsidRPr="00FF5BBA" w:rsidRDefault="00C550EC" w:rsidP="00FF5BBA">
      <w:pPr>
        <w:pStyle w:val="Nagwek4"/>
      </w:pPr>
      <w:bookmarkStart w:id="12" w:name="_Toc73359823"/>
      <w:r w:rsidRPr="00FF5BBA">
        <w:t xml:space="preserve">1.2.1.1 </w:t>
      </w:r>
      <w:r w:rsidR="00851D4A" w:rsidRPr="00FF5BBA">
        <w:t>D</w:t>
      </w:r>
      <w:r w:rsidR="008205A1">
        <w:t>emografia</w:t>
      </w:r>
      <w:bookmarkEnd w:id="12"/>
    </w:p>
    <w:p w14:paraId="7F9BCA5A" w14:textId="5EEC7BDE" w:rsidR="00AC6BD2" w:rsidRDefault="00C10F7A" w:rsidP="00790EFF">
      <w:pPr>
        <w:jc w:val="both"/>
      </w:pPr>
      <w:r w:rsidRPr="00C10F7A">
        <w:t>Obszar wsparcia charakteryzuj</w:t>
      </w:r>
      <w:r w:rsidR="00C57ABD">
        <w:t>e</w:t>
      </w:r>
      <w:r w:rsidRPr="00C10F7A">
        <w:t xml:space="preserve"> się </w:t>
      </w:r>
      <w:r w:rsidR="00C57ABD">
        <w:t xml:space="preserve">w znacznej </w:t>
      </w:r>
      <w:r w:rsidR="00780E06">
        <w:t>części</w:t>
      </w:r>
      <w:r w:rsidRPr="00C10F7A">
        <w:t xml:space="preserve"> </w:t>
      </w:r>
      <w:r w:rsidR="00AC6BD2">
        <w:t>wzrastającą liczbą ludn</w:t>
      </w:r>
      <w:r w:rsidR="002B00C9">
        <w:t>o</w:t>
      </w:r>
      <w:r w:rsidR="00AC6BD2">
        <w:t>ści</w:t>
      </w:r>
      <w:r w:rsidRPr="00C10F7A">
        <w:t>. W</w:t>
      </w:r>
      <w:r w:rsidR="00780E06">
        <w:t> </w:t>
      </w:r>
      <w:r w:rsidRPr="00C10F7A">
        <w:t>201</w:t>
      </w:r>
      <w:r w:rsidR="00AC6BD2">
        <w:t>9</w:t>
      </w:r>
      <w:r w:rsidRPr="00C10F7A">
        <w:t xml:space="preserve"> roku liczba mieszkańców obszaru wsparcia wynosiła </w:t>
      </w:r>
      <w:r w:rsidR="00AC6BD2" w:rsidRPr="00AC6BD2">
        <w:t xml:space="preserve">5 553 739 osób, z czego 85,4% stanowiła ludność na terytorium Polski, a pozostałe 14,6% – mieszkańcy </w:t>
      </w:r>
      <w:r w:rsidR="006E0A6E">
        <w:t>Federacji Rosyjskiej</w:t>
      </w:r>
      <w:r w:rsidR="00AC6BD2" w:rsidRPr="00AC6BD2">
        <w:t xml:space="preserve">. W ostatnich latach zarówno po stronie Polski, jak i Rosji, na analizowanym obszarze obserwuje się systematyczny wzrost liczby ludności. </w:t>
      </w:r>
      <w:r w:rsidR="00B93F32">
        <w:t>W</w:t>
      </w:r>
      <w:r w:rsidR="00AC6BD2" w:rsidRPr="00AC6BD2">
        <w:t xml:space="preserve"> ujęciu poszczególnych podregionów nierzadko występuje tendencja odwrotna. Spadek liczby mieszkańców w latach 2014-2019 obserwowano w</w:t>
      </w:r>
      <w:r w:rsidR="00780E06">
        <w:t> </w:t>
      </w:r>
      <w:r w:rsidR="00AC6BD2" w:rsidRPr="00AC6BD2">
        <w:t>podregionie słupskim, starogardzkim, elbląskim, ełckim i olsztyńskim oraz w</w:t>
      </w:r>
      <w:r w:rsidR="00780E06">
        <w:t> </w:t>
      </w:r>
      <w:r w:rsidR="00AC6BD2" w:rsidRPr="00AC6BD2">
        <w:t>podregionie suwalskim. Ogólny wzrost był natomiast zależny przede wszystkim od przyrostu w podregionie gdańskim (</w:t>
      </w:r>
      <w:r w:rsidR="00780E06">
        <w:t xml:space="preserve">w analizowanym okresie </w:t>
      </w:r>
      <w:r w:rsidR="00AC6BD2" w:rsidRPr="00AC6BD2">
        <w:t>o ponad 37</w:t>
      </w:r>
      <w:r w:rsidR="00780E06">
        <w:t> </w:t>
      </w:r>
      <w:r w:rsidR="00AC6BD2" w:rsidRPr="00AC6BD2">
        <w:t>000</w:t>
      </w:r>
      <w:r w:rsidR="00780E06">
        <w:t xml:space="preserve"> osób</w:t>
      </w:r>
      <w:r w:rsidR="00AC6BD2" w:rsidRPr="00AC6BD2">
        <w:t>), a</w:t>
      </w:r>
      <w:r w:rsidR="00780E06">
        <w:t> </w:t>
      </w:r>
      <w:r w:rsidR="00AC6BD2" w:rsidRPr="00AC6BD2">
        <w:t>także, choć nie w takiej skali, w</w:t>
      </w:r>
      <w:r w:rsidR="00D45A5E">
        <w:t> </w:t>
      </w:r>
      <w:r w:rsidR="00AC6BD2" w:rsidRPr="00AC6BD2">
        <w:t>podregionie trójmiejskim i białostockim.</w:t>
      </w:r>
      <w:r w:rsidR="00AC6BD2">
        <w:t xml:space="preserve"> W najkorzystniejszej sytuacji są więc obszary, w granicach lub w pobliżu których mieszczą się największe miasta, których atrakcyjność przyciąga ludność obszarów wiejskich, oferując większe możliwości </w:t>
      </w:r>
      <w:r w:rsidR="00780E06">
        <w:t>rozwojowe.</w:t>
      </w:r>
      <w:r w:rsidR="00AC6BD2">
        <w:t xml:space="preserve"> Wskazuje na to również saldo migracji – dodatnie we wspomnianych trzech podregionach i w Obwodzie Kaliningradzkim.</w:t>
      </w:r>
    </w:p>
    <w:p w14:paraId="75EFB1A6" w14:textId="1F615742" w:rsidR="00AC6BD2" w:rsidRDefault="00AC6BD2" w:rsidP="00790EFF">
      <w:pPr>
        <w:jc w:val="both"/>
      </w:pPr>
      <w:r w:rsidRPr="00AC6BD2">
        <w:t xml:space="preserve">Mimo ogólnego wzrostu liczby ludności obszaru wsparcia, </w:t>
      </w:r>
      <w:r w:rsidR="00C72E3E">
        <w:t>wido</w:t>
      </w:r>
      <w:r w:rsidR="00650692">
        <w:t>czna jest</w:t>
      </w:r>
      <w:r w:rsidRPr="00AC6BD2">
        <w:t xml:space="preserve"> </w:t>
      </w:r>
      <w:r w:rsidR="00650692" w:rsidRPr="00AC6BD2">
        <w:t>tendencj</w:t>
      </w:r>
      <w:r w:rsidR="00650692">
        <w:t>a</w:t>
      </w:r>
      <w:r w:rsidR="00650692" w:rsidRPr="00AC6BD2">
        <w:t xml:space="preserve"> spadkow</w:t>
      </w:r>
      <w:r w:rsidR="00650692">
        <w:t>a</w:t>
      </w:r>
      <w:r w:rsidRPr="00AC6BD2">
        <w:t xml:space="preserve">, jeśli chodzi o </w:t>
      </w:r>
      <w:r w:rsidR="00650692">
        <w:t xml:space="preserve">wskaźnik </w:t>
      </w:r>
      <w:r w:rsidRPr="00AC6BD2">
        <w:t>przyrost</w:t>
      </w:r>
      <w:r w:rsidR="00650692">
        <w:t>u</w:t>
      </w:r>
      <w:r w:rsidRPr="00AC6BD2">
        <w:t xml:space="preserve"> naturaln</w:t>
      </w:r>
      <w:r w:rsidR="00650692">
        <w:t>ego</w:t>
      </w:r>
      <w:r w:rsidRPr="00AC6BD2">
        <w:t xml:space="preserve">. W Obwodzie Kaliningradzkim wskaźnik ten jest ujemny, </w:t>
      </w:r>
      <w:r w:rsidR="00066AD7">
        <w:t>podczas gdy po polskiej stronie</w:t>
      </w:r>
      <w:r w:rsidR="00AE7044">
        <w:t>,</w:t>
      </w:r>
      <w:r w:rsidRPr="00AC6BD2">
        <w:t xml:space="preserve"> mimo że przybiera wartość dodatnią, w ostatnich latach systematycznie spada. </w:t>
      </w:r>
    </w:p>
    <w:p w14:paraId="73403FAD" w14:textId="603ECB14" w:rsidR="00AC6BD2" w:rsidRPr="00B51906" w:rsidRDefault="00AC6BD2" w:rsidP="00790EFF">
      <w:pPr>
        <w:jc w:val="both"/>
      </w:pPr>
      <w:r w:rsidRPr="00AC6BD2">
        <w:t>Kolejną istotną kwestią z zakresu zmian demograficznych jest struktura wiekowa mieszkańców, mająca wpływ na zapotrzebowanie na usługi społeczne, przede wszystkim usługi zdrowotne i opiekuńcze. W obu krajach obserwowane jest postępujące starzenie się ludności. Wpływ mają na to zarówno niski przyrost naturalny</w:t>
      </w:r>
      <w:r w:rsidR="00F0117F">
        <w:t xml:space="preserve"> ludności</w:t>
      </w:r>
      <w:r w:rsidRPr="00AC6BD2">
        <w:t xml:space="preserve">, wydłużająca się średnia trwania życia, jak i </w:t>
      </w:r>
      <w:r w:rsidRPr="004C7492">
        <w:t>migracje. Tendencja</w:t>
      </w:r>
      <w:r w:rsidRPr="00AC6BD2">
        <w:t xml:space="preserve"> postępującego starzenia się społeczeństwa w większym stopniu dotyka </w:t>
      </w:r>
      <w:r w:rsidR="00F0117F">
        <w:t>polskiej strony obszaru wsparcia</w:t>
      </w:r>
      <w:r w:rsidRPr="00AC6BD2">
        <w:t>, gdzie udział osób w wieku emerytalnym przeważa nad l</w:t>
      </w:r>
      <w:r w:rsidR="00AE7044">
        <w:t>iczbą ludzi</w:t>
      </w:r>
      <w:r w:rsidRPr="00AC6BD2">
        <w:t xml:space="preserve"> młodych poniżej 18 roku życia.</w:t>
      </w:r>
    </w:p>
    <w:p w14:paraId="77AD0EA6" w14:textId="39A8D38B" w:rsidR="00AC6BD2" w:rsidRDefault="00AC6BD2" w:rsidP="00790EFF">
      <w:pPr>
        <w:jc w:val="both"/>
      </w:pPr>
      <w:r w:rsidRPr="00AC6BD2">
        <w:t>Zatrzymanie negatywnych trendów demograficznych, takich jak ogólne wyludnianie się części obszaru wsparcia, malejący przyrost naturalny czy ujemne saldo migracji na terenach nieposiadających dużych ośrodków miejskich – to wyzwania, z którymi w</w:t>
      </w:r>
      <w:r w:rsidR="00780E06">
        <w:t> </w:t>
      </w:r>
      <w:r w:rsidRPr="00AC6BD2">
        <w:t>obszarze wsparcia przyjdzie zmierzyć się w kolejnych latach.</w:t>
      </w:r>
      <w:r w:rsidR="00942A9C">
        <w:t xml:space="preserve"> </w:t>
      </w:r>
      <w:r w:rsidR="005A178C" w:rsidRPr="005A178C">
        <w:t xml:space="preserve">Dane o strukturze ludności według wieku z 2019 roku wskazują, że w polskich podregionach 20,3% ludności to </w:t>
      </w:r>
      <w:r w:rsidR="005A178C">
        <w:t>osoby</w:t>
      </w:r>
      <w:r w:rsidR="005A178C" w:rsidRPr="005A178C">
        <w:t xml:space="preserve"> w wieku poprodukcyjnym, podczas gdy w obwodzie kaliningradzkim odsetek ten wynosi 19,0%. Na całym obszarze objętym Programem przyrost naturalny systematycznie spada.</w:t>
      </w:r>
      <w:r w:rsidR="00CF3643">
        <w:t xml:space="preserve"> </w:t>
      </w:r>
      <w:r w:rsidR="00590DD4">
        <w:t>Problemy związane ze procesem starzenia się społeczeństwa będą stanowiły wspólne wyzwanie m.in. w zakresie dostępności do usług społecznych, a także specjalistycznych usług geriatrycznych</w:t>
      </w:r>
      <w:r w:rsidR="00052952">
        <w:t xml:space="preserve"> </w:t>
      </w:r>
      <w:r w:rsidR="00052952" w:rsidRPr="00052952">
        <w:t>i podstawow</w:t>
      </w:r>
      <w:r w:rsidR="00052952">
        <w:t>ej</w:t>
      </w:r>
      <w:r w:rsidR="00052952" w:rsidRPr="00052952">
        <w:t xml:space="preserve"> opiek</w:t>
      </w:r>
      <w:r w:rsidR="00052952">
        <w:t>i</w:t>
      </w:r>
      <w:r w:rsidR="00052952" w:rsidRPr="00052952">
        <w:t xml:space="preserve"> zdrowotn</w:t>
      </w:r>
      <w:r w:rsidR="00052952">
        <w:t>ej</w:t>
      </w:r>
      <w:r w:rsidR="00590DD4">
        <w:t xml:space="preserve">. </w:t>
      </w:r>
      <w:r w:rsidR="00627DA2" w:rsidRPr="00627DA2">
        <w:t>Nadmierne obciążenie systemów opieki zdrowotnej i społecznej rosnącą liczbą osób w</w:t>
      </w:r>
      <w:r w:rsidR="00093FF4">
        <w:t> </w:t>
      </w:r>
      <w:r w:rsidR="00627DA2" w:rsidRPr="00627DA2">
        <w:t>wieku poprodukcyjnym może mieć bardzo negatywny wpływ na jakość życia mieszkańców obszaru wsparcia. Dlatego pomimo wzmocnienia opieki instytucjonalnej proponuje się promowanie i tworzenie warunków sprzyjających rozwojowi opieki rodzinnej i środowiskowej.</w:t>
      </w:r>
      <w:r w:rsidR="00627DA2">
        <w:t xml:space="preserve"> </w:t>
      </w:r>
      <w:r w:rsidR="00590DD4">
        <w:t>P</w:t>
      </w:r>
      <w:r w:rsidR="00B84775">
        <w:t>odejmowa</w:t>
      </w:r>
      <w:r w:rsidR="00590DD4">
        <w:t>nie</w:t>
      </w:r>
      <w:r w:rsidR="00B84775">
        <w:t xml:space="preserve"> wspóln</w:t>
      </w:r>
      <w:r w:rsidR="00D60D8F">
        <w:t>ych</w:t>
      </w:r>
      <w:r w:rsidR="00B84775">
        <w:t xml:space="preserve"> działa</w:t>
      </w:r>
      <w:r w:rsidR="00140863">
        <w:t>ń</w:t>
      </w:r>
      <w:r w:rsidR="00B84775">
        <w:t xml:space="preserve"> związan</w:t>
      </w:r>
      <w:r w:rsidR="00590DD4">
        <w:t>ych</w:t>
      </w:r>
      <w:r w:rsidR="00B84775">
        <w:t xml:space="preserve"> </w:t>
      </w:r>
      <w:r w:rsidR="00020082">
        <w:t>z</w:t>
      </w:r>
      <w:r w:rsidR="00D34BCE">
        <w:t> </w:t>
      </w:r>
      <w:r w:rsidR="00020082">
        <w:t>niekorzystnymi trendami demograficznymi</w:t>
      </w:r>
      <w:r w:rsidR="00D60D8F">
        <w:t xml:space="preserve"> </w:t>
      </w:r>
      <w:r w:rsidR="00020082">
        <w:t>mo</w:t>
      </w:r>
      <w:r w:rsidR="00D60D8F">
        <w:t>że</w:t>
      </w:r>
      <w:r w:rsidR="00020082">
        <w:t xml:space="preserve"> </w:t>
      </w:r>
      <w:r w:rsidR="00D616BB">
        <w:t>przynieść szereg korzyści</w:t>
      </w:r>
      <w:r w:rsidR="00951040">
        <w:t>, które byłyby niemożliwe do osiągnięcia działając w granicach j</w:t>
      </w:r>
      <w:r w:rsidR="00170558">
        <w:t>ednego kraju.</w:t>
      </w:r>
      <w:r w:rsidR="00E94D92">
        <w:t xml:space="preserve"> </w:t>
      </w:r>
      <w:r w:rsidR="00AD2774" w:rsidRPr="00AD2774">
        <w:t xml:space="preserve">Ponadto dzielenie się najlepszymi </w:t>
      </w:r>
      <w:r w:rsidR="00AD2774">
        <w:t xml:space="preserve">krajowymi </w:t>
      </w:r>
      <w:r w:rsidR="00AD2774" w:rsidRPr="00AD2774">
        <w:t>praktykami i wzajemn</w:t>
      </w:r>
      <w:r w:rsidR="00AD2774">
        <w:t>a</w:t>
      </w:r>
      <w:r w:rsidR="00AD2774" w:rsidRPr="00AD2774">
        <w:t xml:space="preserve"> </w:t>
      </w:r>
      <w:r w:rsidR="00AD2774">
        <w:t>wymiana</w:t>
      </w:r>
      <w:r w:rsidR="00AD2774" w:rsidRPr="00AD2774">
        <w:t xml:space="preserve"> doświadczeń w</w:t>
      </w:r>
      <w:r w:rsidR="00D34BCE">
        <w:t> </w:t>
      </w:r>
      <w:r w:rsidR="00AD2774" w:rsidRPr="00AD2774">
        <w:t>rozwiązywaniu tych problemów będzie korzystne z punktu widzenia współpracy transgranicznej.</w:t>
      </w:r>
    </w:p>
    <w:p w14:paraId="26B6D50D" w14:textId="15B70FAF" w:rsidR="004F4BD4" w:rsidRPr="0086650C" w:rsidRDefault="0086650C" w:rsidP="004F4BD4">
      <w:pPr>
        <w:jc w:val="both"/>
        <w:rPr>
          <w:b/>
        </w:rPr>
      </w:pPr>
      <w:r w:rsidRPr="0086650C">
        <w:rPr>
          <w:b/>
        </w:rPr>
        <w:t>Planując działania na obszarze wsparcia warto zwrócić uwagę na strukturę demograficzną i zachodzące w niej przemiany</w:t>
      </w:r>
      <w:r w:rsidR="0028523B">
        <w:rPr>
          <w:b/>
        </w:rPr>
        <w:t>, a także możliwość podjęcia komplementarnych działań w kontekście transgranicznym</w:t>
      </w:r>
      <w:r w:rsidRPr="0086650C">
        <w:rPr>
          <w:b/>
        </w:rPr>
        <w:t xml:space="preserve">. Szczególnie pożądane jest podejmowanie działań wpływających na poprawę opieki zdrowotnej </w:t>
      </w:r>
      <w:r w:rsidR="00EC1A0B">
        <w:rPr>
          <w:b/>
        </w:rPr>
        <w:t xml:space="preserve">i usług socjalnych </w:t>
      </w:r>
      <w:r w:rsidRPr="0086650C">
        <w:rPr>
          <w:b/>
        </w:rPr>
        <w:t>ukierunkowanych na wsparcie starzejącego się społeczeństwa</w:t>
      </w:r>
      <w:r w:rsidR="00FD329B">
        <w:rPr>
          <w:b/>
        </w:rPr>
        <w:t>, osób zagrożonych wykluczeniem społecznym oraz wykluczonych</w:t>
      </w:r>
      <w:r w:rsidR="003D2C6B">
        <w:rPr>
          <w:b/>
        </w:rPr>
        <w:t xml:space="preserve"> społecznie, które</w:t>
      </w:r>
      <w:r w:rsidR="00544F79">
        <w:rPr>
          <w:b/>
        </w:rPr>
        <w:t xml:space="preserve"> </w:t>
      </w:r>
      <w:r w:rsidR="00C63BA0">
        <w:rPr>
          <w:b/>
        </w:rPr>
        <w:t>zauważalne</w:t>
      </w:r>
      <w:r w:rsidR="003D2C6B">
        <w:rPr>
          <w:b/>
        </w:rPr>
        <w:t xml:space="preserve"> są</w:t>
      </w:r>
      <w:r w:rsidR="00C63BA0">
        <w:rPr>
          <w:b/>
        </w:rPr>
        <w:t xml:space="preserve"> po obu stronach granicy</w:t>
      </w:r>
      <w:r w:rsidRPr="0086650C">
        <w:rPr>
          <w:b/>
        </w:rPr>
        <w:t xml:space="preserve">. </w:t>
      </w:r>
      <w:r w:rsidR="00F02165" w:rsidRPr="00F02165">
        <w:rPr>
          <w:b/>
        </w:rPr>
        <w:t>Ważne jest również podjęcie działań zmierzających do odwrócenia niekorzystnych trendów demograficznych w</w:t>
      </w:r>
      <w:r w:rsidR="00D34BCE">
        <w:rPr>
          <w:b/>
        </w:rPr>
        <w:t> </w:t>
      </w:r>
      <w:r w:rsidR="00F02165" w:rsidRPr="00F02165">
        <w:rPr>
          <w:b/>
        </w:rPr>
        <w:t>obszarze wsparcia.</w:t>
      </w:r>
    </w:p>
    <w:p w14:paraId="41C40E08" w14:textId="383DEC84" w:rsidR="00A633E4" w:rsidRPr="000F2BBC" w:rsidRDefault="00C25672" w:rsidP="00FF5BBA">
      <w:pPr>
        <w:pStyle w:val="Nagwek4"/>
      </w:pPr>
      <w:bookmarkStart w:id="13" w:name="_Toc73359824"/>
      <w:r>
        <w:t xml:space="preserve">1.2.1.2 </w:t>
      </w:r>
      <w:r w:rsidR="00583A8F" w:rsidRPr="003C4937">
        <w:t>S</w:t>
      </w:r>
      <w:r w:rsidR="008205A1">
        <w:t>ytuacja gospodarcza i rynek pracy</w:t>
      </w:r>
      <w:bookmarkEnd w:id="13"/>
    </w:p>
    <w:p w14:paraId="6ABB43CE" w14:textId="51653BB3" w:rsidR="00114E24" w:rsidRDefault="00114E24" w:rsidP="00114E24">
      <w:pPr>
        <w:jc w:val="both"/>
      </w:pPr>
      <w:r w:rsidRPr="000F2BBC">
        <w:t>Przeprowadzone analizy wskazują, że sytuacja na rynku pracy w obszarze wsparcia jest stosunkowo dobra. Wzrasta ogółem poziom zatrudnienia</w:t>
      </w:r>
      <w:r>
        <w:t xml:space="preserve">, zarówno </w:t>
      </w:r>
      <w:r w:rsidR="00B82EB6">
        <w:t>w</w:t>
      </w:r>
      <w:r>
        <w:t xml:space="preserve">e wszystkich podregionach Polski, jak i w Obwodzie Kaliningradzkim, przy czym największy wzrost w latach 2014-2018 odnotowano w podregionie trójmiejskim i gdańskim. Osoby pracujące zawodowo w roku 2018 stanowiły 59,2% ogółu mieszkańców </w:t>
      </w:r>
      <w:r w:rsidR="00A66817">
        <w:t>polskiej części obszaru wsparcia</w:t>
      </w:r>
      <w:r>
        <w:t xml:space="preserve"> i 60,9% ludności Obwodu Kaliningradzkiego. </w:t>
      </w:r>
    </w:p>
    <w:p w14:paraId="55BEE292" w14:textId="5C3B9E48" w:rsidR="00C61D1C" w:rsidRDefault="00114E24" w:rsidP="00114E24">
      <w:pPr>
        <w:jc w:val="both"/>
      </w:pPr>
      <w:r>
        <w:t xml:space="preserve">Analizując dane z lat 2014-2019 należy wskazać na tendencję spadkową, jeśli chodzi o liczbę osób pozostających bez pracy. Największa poprawa obserwowana jest po </w:t>
      </w:r>
      <w:r w:rsidR="00CD4FCD">
        <w:t>polskiej stronie obszaru wsparcia</w:t>
      </w:r>
      <w:r>
        <w:t>, gdzie w tym okresie liczba bezrobotnych zmalała o</w:t>
      </w:r>
      <w:r w:rsidR="00BC55DF">
        <w:t> </w:t>
      </w:r>
      <w:r>
        <w:t xml:space="preserve">ponad połowę (spadek z poziomu 236,0 tys. do 109,6 tys. osób), a zwłaszcza w podregionie olsztyńskim, gdzie – mimo że wskaźnik ten nadal utrzymuje się na najwyższym poziomie ze wszystkich podregionów – w okresie tym spadł z poziomu 40,4 tys. bezrobotnych do 18,7 tys. </w:t>
      </w:r>
    </w:p>
    <w:p w14:paraId="2D25234F" w14:textId="4F0D7961" w:rsidR="00114E24" w:rsidRPr="00351B13" w:rsidRDefault="00FC5B59" w:rsidP="00114E24">
      <w:pPr>
        <w:jc w:val="both"/>
      </w:pPr>
      <w:r w:rsidRPr="00FC5B59">
        <w:t xml:space="preserve">W strukturze bezrobotnych ze względu na wiek w 2019 r. </w:t>
      </w:r>
      <w:r w:rsidR="00BC55DF">
        <w:t>w</w:t>
      </w:r>
      <w:r w:rsidRPr="00FC5B59">
        <w:t xml:space="preserve"> przypadku polskiej strony obszaru wsparcia dominują osoby między 25 a 44 rokiem życia (50,9%). W obwodzie kaliningradzkim w 2019 r. </w:t>
      </w:r>
      <w:r w:rsidR="00BC55DF">
        <w:t>n</w:t>
      </w:r>
      <w:r w:rsidRPr="00FC5B59">
        <w:t>ajwiększą grupę bezrobotnych stanowiły osoby w wieku od 30 do 39 lat (28,2%) oraz od 50 do 59 lat (23,8%).</w:t>
      </w:r>
      <w:r w:rsidR="00114E24">
        <w:t xml:space="preserve"> Ponadto biorąc pod uwagę sytuację pandemiczną, wnioski te wkrótce mogą okazać się nieaktualne, a problem bezrobocia – znacznie bardziej dotkliwy.</w:t>
      </w:r>
    </w:p>
    <w:p w14:paraId="04C85E07" w14:textId="2062F19F" w:rsidR="00114E24" w:rsidRPr="000F2BBC" w:rsidRDefault="00114E24" w:rsidP="00114E24">
      <w:pPr>
        <w:jc w:val="both"/>
      </w:pPr>
      <w:r>
        <w:t xml:space="preserve">Wyróżnikiem sfery gospodarczej </w:t>
      </w:r>
      <w:r w:rsidRPr="003C4937">
        <w:t xml:space="preserve">na obszarze </w:t>
      </w:r>
      <w:r>
        <w:t xml:space="preserve">wsparcia jest także znaczny rozwój branży turystycznej w </w:t>
      </w:r>
      <w:r w:rsidRPr="000F2BBC">
        <w:t>ostatnich latach. Wzrasta liczba obiektów noclegowych, liczba udzielonych noclegów, jak również zwiększa się zainteresowanie turystów zagranicznych</w:t>
      </w:r>
      <w:r w:rsidR="00062526">
        <w:t xml:space="preserve"> odwiedzinami</w:t>
      </w:r>
      <w:r w:rsidRPr="000F2BBC">
        <w:t>. Największy przyrost liczby turystów z</w:t>
      </w:r>
      <w:r w:rsidR="004D4A85">
        <w:t> </w:t>
      </w:r>
      <w:r w:rsidRPr="000F2BBC">
        <w:t>zagranicy obserwowano w</w:t>
      </w:r>
      <w:r>
        <w:t> </w:t>
      </w:r>
      <w:r w:rsidRPr="000F2BBC">
        <w:t>podregionie trójmiejskim, gdzie liczba ta wzrosła o ponad 170</w:t>
      </w:r>
      <w:r w:rsidR="00D34BCE">
        <w:t> </w:t>
      </w:r>
      <w:r w:rsidR="0012567D">
        <w:t>000</w:t>
      </w:r>
      <w:r w:rsidR="00D34BCE">
        <w:t xml:space="preserve"> </w:t>
      </w:r>
      <w:r w:rsidRPr="000F2BBC">
        <w:t>osób</w:t>
      </w:r>
      <w:r w:rsidR="0012567D">
        <w:t xml:space="preserve"> w latach </w:t>
      </w:r>
      <w:r w:rsidR="00183C77">
        <w:t>2014-2019</w:t>
      </w:r>
      <w:r w:rsidRPr="000F2BBC">
        <w:t>.</w:t>
      </w:r>
      <w:r w:rsidR="00D34BCE">
        <w:t xml:space="preserve"> </w:t>
      </w:r>
      <w:r w:rsidRPr="000F2BBC">
        <w:t>W</w:t>
      </w:r>
      <w:r>
        <w:t> Obwodzie</w:t>
      </w:r>
      <w:r w:rsidRPr="000F2BBC">
        <w:t xml:space="preserve"> Kaliningrad</w:t>
      </w:r>
      <w:r>
        <w:t>zkim</w:t>
      </w:r>
      <w:r w:rsidRPr="000F2BBC">
        <w:t xml:space="preserve"> natomiast w latach 2015-2017 liczba przyjezdnych spoza granic kraju zmalała</w:t>
      </w:r>
      <w:r w:rsidR="0079731D" w:rsidRPr="004F4BD4">
        <w:t xml:space="preserve"> </w:t>
      </w:r>
      <w:r w:rsidR="0079731D">
        <w:t>z</w:t>
      </w:r>
      <w:r w:rsidR="00D34BCE">
        <w:t xml:space="preserve"> </w:t>
      </w:r>
      <w:r w:rsidR="0079731D" w:rsidRPr="004F4BD4">
        <w:t>75.7 t</w:t>
      </w:r>
      <w:r w:rsidR="0079731D">
        <w:t>ys.</w:t>
      </w:r>
      <w:r w:rsidR="0079731D" w:rsidRPr="004F4BD4">
        <w:t xml:space="preserve"> </w:t>
      </w:r>
      <w:r w:rsidR="0079731D">
        <w:t>w</w:t>
      </w:r>
      <w:r w:rsidR="0079731D" w:rsidRPr="004F4BD4">
        <w:t xml:space="preserve"> 2014 </w:t>
      </w:r>
      <w:r w:rsidR="0079731D">
        <w:t>do</w:t>
      </w:r>
      <w:r w:rsidR="0079731D" w:rsidRPr="004F4BD4">
        <w:t xml:space="preserve"> 58.3 </w:t>
      </w:r>
      <w:r w:rsidR="0079731D">
        <w:t>tys.</w:t>
      </w:r>
      <w:r w:rsidR="0079731D" w:rsidRPr="004F4BD4">
        <w:t xml:space="preserve"> </w:t>
      </w:r>
      <w:r w:rsidR="0079731D">
        <w:t>w</w:t>
      </w:r>
      <w:r w:rsidR="0079731D" w:rsidRPr="004F4BD4">
        <w:t xml:space="preserve"> 2016</w:t>
      </w:r>
      <w:r w:rsidR="0079731D">
        <w:t xml:space="preserve"> roku</w:t>
      </w:r>
      <w:r w:rsidRPr="000F2BBC">
        <w:t xml:space="preserve">, </w:t>
      </w:r>
      <w:r w:rsidR="00076793">
        <w:t>natomiast w kolejnych latach liczba ta wzrastała do</w:t>
      </w:r>
      <w:r w:rsidR="00AC0AA5" w:rsidRPr="004F4BD4">
        <w:t xml:space="preserve"> 99.2 t</w:t>
      </w:r>
      <w:r w:rsidR="00076793">
        <w:t>ys.</w:t>
      </w:r>
      <w:r w:rsidR="00AC0AA5" w:rsidRPr="004F4BD4">
        <w:t xml:space="preserve"> </w:t>
      </w:r>
      <w:r w:rsidR="00076793">
        <w:t>w</w:t>
      </w:r>
      <w:r w:rsidR="00AC0AA5" w:rsidRPr="004F4BD4">
        <w:t xml:space="preserve"> 2019.</w:t>
      </w:r>
      <w:r w:rsidRPr="000F2BBC">
        <w:t xml:space="preserve"> </w:t>
      </w:r>
      <w:r w:rsidR="00295294">
        <w:t>Obszar wsparcia</w:t>
      </w:r>
      <w:r w:rsidR="00295294" w:rsidRPr="00295294">
        <w:t xml:space="preserve"> cieszy się dużą popularnością wśród turystów z innych regionów Rosji, a po wprowadzeniu e-wiz znacznie wzrosła liczba odwiedzających z Rosji, a także liczba turystów z krajów UE. W latach funkcjonowania Małego Ruchu Granicznego (2012</w:t>
      </w:r>
      <w:r w:rsidR="00E83FFD">
        <w:t> - </w:t>
      </w:r>
      <w:r w:rsidR="00295294" w:rsidRPr="00295294">
        <w:t>2016) na granicy polsko-rosyjskiej liczba osób przekraczających granicę była zdecydowanie wyższa niż w latach, gdy Mały Ruch Graniczny nie funkcjonował (w</w:t>
      </w:r>
      <w:r w:rsidR="00423F15">
        <w:t> </w:t>
      </w:r>
      <w:r w:rsidR="00295294" w:rsidRPr="00295294">
        <w:t>2014</w:t>
      </w:r>
      <w:r w:rsidR="00423F15">
        <w:t> </w:t>
      </w:r>
      <w:r w:rsidR="00295294" w:rsidRPr="00295294">
        <w:t xml:space="preserve">r. </w:t>
      </w:r>
      <w:r w:rsidR="00423F15">
        <w:t>g</w:t>
      </w:r>
      <w:r w:rsidR="00295294" w:rsidRPr="00295294">
        <w:t xml:space="preserve">ranicę polsko-rosyjską przekroczyło 6,5 mln osób, podczas gdy w 2018 roku było to ponad 3,5 mln). Od 1 lipca 2019 r. </w:t>
      </w:r>
      <w:r w:rsidR="001371C9">
        <w:t>o</w:t>
      </w:r>
      <w:r w:rsidR="00295294" w:rsidRPr="00295294">
        <w:t xml:space="preserve">bywatele polscy mogą ubiegać się o tzw. </w:t>
      </w:r>
      <w:r w:rsidR="00395D26">
        <w:t>w</w:t>
      </w:r>
      <w:r w:rsidR="00295294" w:rsidRPr="00295294">
        <w:t>izę elektroniczną uprawniającą do wjazdu i pobytu krótkoterminowego na terytorium obwodu kaliningradzkiego.</w:t>
      </w:r>
      <w:r w:rsidR="00395D26">
        <w:t xml:space="preserve"> </w:t>
      </w:r>
      <w:r>
        <w:t>Należy jednak zaznaczyć, że c</w:t>
      </w:r>
      <w:r w:rsidRPr="000F2BBC">
        <w:t xml:space="preserve">zęść podregionów </w:t>
      </w:r>
      <w:r>
        <w:t>po polskiej stronie obszaru wsparcia</w:t>
      </w:r>
      <w:r w:rsidRPr="000F2BBC">
        <w:t xml:space="preserve"> cechuje tendencja spadkowa w zakresie wskaźników dotyczących turystyki, co może być związane z</w:t>
      </w:r>
      <w:r>
        <w:t> </w:t>
      </w:r>
      <w:r w:rsidRPr="000F2BBC">
        <w:t>niewystarczającymi działaniami promocyjnymi i informacyjnymi</w:t>
      </w:r>
      <w:r>
        <w:t xml:space="preserve"> oraz </w:t>
      </w:r>
      <w:r w:rsidRPr="000F2BBC">
        <w:t>ubo</w:t>
      </w:r>
      <w:r>
        <w:t>ższą</w:t>
      </w:r>
      <w:r w:rsidRPr="000F2BBC">
        <w:t xml:space="preserve"> ofertą turystyczną. Trudności w tym zakresie występowały w podregionach: starogardzkim, białostockim, olsztyńskim, elbląskim, chojnickim i słupskim.</w:t>
      </w:r>
    </w:p>
    <w:p w14:paraId="15CBDB3B" w14:textId="5A108697" w:rsidR="00C6339A" w:rsidRDefault="00C6339A" w:rsidP="00C6339A">
      <w:pPr>
        <w:jc w:val="both"/>
      </w:pPr>
      <w:r>
        <w:t xml:space="preserve">W okresie </w:t>
      </w:r>
      <w:r w:rsidR="00395D26">
        <w:t xml:space="preserve">pomiędzy </w:t>
      </w:r>
      <w:r w:rsidR="00A25807">
        <w:t xml:space="preserve">2014-2018 </w:t>
      </w:r>
      <w:r>
        <w:t xml:space="preserve">wskaźnik </w:t>
      </w:r>
      <w:r w:rsidR="00A25807">
        <w:t>PKB</w:t>
      </w:r>
      <w:r>
        <w:t xml:space="preserve"> </w:t>
      </w:r>
      <w:r w:rsidR="00F37B55">
        <w:t xml:space="preserve">per capita </w:t>
      </w:r>
      <w:r>
        <w:t>dla</w:t>
      </w:r>
      <w:r w:rsidR="002432C2">
        <w:t xml:space="preserve"> wszystkich</w:t>
      </w:r>
      <w:r>
        <w:t xml:space="preserve"> podregionów Polski wykazywał tendencję wzrostową</w:t>
      </w:r>
      <w:r w:rsidR="00AC5BD8">
        <w:t xml:space="preserve"> (</w:t>
      </w:r>
      <w:r w:rsidR="00AC5BD8" w:rsidRPr="00AC5BD8">
        <w:t>średnio z 8.395</w:t>
      </w:r>
      <w:r w:rsidR="00AC5BD8">
        <w:t xml:space="preserve"> EUR</w:t>
      </w:r>
      <w:r w:rsidR="00AC5BD8" w:rsidRPr="00AC5BD8">
        <w:t xml:space="preserve"> w 2014 roku do 10.119 </w:t>
      </w:r>
      <w:r w:rsidR="00AC5BD8">
        <w:t>EUR</w:t>
      </w:r>
      <w:r w:rsidR="00AC5BD8" w:rsidRPr="00AC5BD8">
        <w:t xml:space="preserve"> w 2018 roku</w:t>
      </w:r>
      <w:r w:rsidR="00AC5BD8">
        <w:t>)</w:t>
      </w:r>
      <w:r>
        <w:t>. Natomiast w Obwodzie Kaliningradzkim po spadku wysokości PKB</w:t>
      </w:r>
      <w:r w:rsidR="00D329AE">
        <w:t xml:space="preserve"> per capita</w:t>
      </w:r>
      <w:r>
        <w:t xml:space="preserve"> w roku 2015 </w:t>
      </w:r>
      <w:r w:rsidR="00151DD5">
        <w:t>(</w:t>
      </w:r>
      <w:r w:rsidR="00151DD5" w:rsidRPr="00151DD5">
        <w:t>do 5334 EUR z 6443 EUR w 2014 r.)</w:t>
      </w:r>
      <w:r w:rsidR="00151DD5">
        <w:t xml:space="preserve"> </w:t>
      </w:r>
      <w:r>
        <w:t>i 2016, w roku 2017 wzrosło, przy czym w 2018 roku ponownie odnotowano</w:t>
      </w:r>
      <w:r w:rsidR="00592813">
        <w:t xml:space="preserve"> niewielki</w:t>
      </w:r>
      <w:r>
        <w:t xml:space="preserve"> spadek</w:t>
      </w:r>
      <w:r w:rsidR="00623FBA">
        <w:t xml:space="preserve"> (</w:t>
      </w:r>
      <w:r w:rsidR="00623FBA" w:rsidRPr="00623FBA">
        <w:t>do 6247 EUR z 6404 EUR w 2017</w:t>
      </w:r>
      <w:r w:rsidR="006A58E6">
        <w:t> </w:t>
      </w:r>
      <w:r w:rsidR="00623FBA" w:rsidRPr="00623FBA">
        <w:t>r</w:t>
      </w:r>
      <w:r w:rsidR="00623FBA">
        <w:t>.)</w:t>
      </w:r>
      <w:r>
        <w:t xml:space="preserve">. Zarówno po stronie </w:t>
      </w:r>
      <w:r w:rsidR="00971DB3">
        <w:t xml:space="preserve">polskiego, jak i rosyjskiego </w:t>
      </w:r>
      <w:r w:rsidR="00644631">
        <w:t>obszaru wsparcia</w:t>
      </w:r>
      <w:r>
        <w:t>, dominowały mikroprzedsiębiorstwa. W strukturze zarejestrowanych podmiotów gospodarki narodowej według sekcji PKD w podregionach dominowały przedsiębiorstwa działające w sekcji handel i naprawy, które stanowiły 18,5% ogółu podmiotów</w:t>
      </w:r>
      <w:r w:rsidR="004C7608">
        <w:t>.</w:t>
      </w:r>
      <w:r w:rsidR="00755696">
        <w:t xml:space="preserve"> </w:t>
      </w:r>
      <w:r w:rsidR="00755696" w:rsidRPr="00755696">
        <w:t xml:space="preserve">Podobnie wyglądała sytuacja w obwodzie kaliningradzkim, choć ich udział był prawie dwukrotnie większy i wyniósł 35,6%. Warto również zwrócić uwagę na Specjalną Strefę Ekonomiczną w Obwodzie Kaliningradzkim, utworzoną Ustawą Federalną z dnia 10 stycznia 2006 r. </w:t>
      </w:r>
      <w:r w:rsidR="00755696">
        <w:t xml:space="preserve">Jednakże </w:t>
      </w:r>
      <w:r w:rsidR="00755696" w:rsidRPr="00755696">
        <w:t>1 kwietnia 2016 r. Obwód Kaliningradzki utracił status Specjalnej Strefy Ekonomicznej (SSE), ale</w:t>
      </w:r>
      <w:r w:rsidR="00C20361">
        <w:t xml:space="preserve"> 5 </w:t>
      </w:r>
      <w:r w:rsidR="00755696" w:rsidRPr="00755696">
        <w:t>grudni</w:t>
      </w:r>
      <w:r w:rsidR="00C20361">
        <w:t>a</w:t>
      </w:r>
      <w:r w:rsidR="00755696" w:rsidRPr="00755696">
        <w:t xml:space="preserve"> 2017</w:t>
      </w:r>
      <w:r w:rsidR="00C20361">
        <w:t xml:space="preserve"> roku </w:t>
      </w:r>
      <w:r w:rsidR="00755696" w:rsidRPr="00755696">
        <w:t xml:space="preserve">, został </w:t>
      </w:r>
      <w:r w:rsidR="00961755">
        <w:t>on przywrócony</w:t>
      </w:r>
      <w:r w:rsidR="00755696" w:rsidRPr="00755696">
        <w:t>. Specjalna Strefa Ekonomiczna zapewnia strefę wolnocłową oraz niskie podatki w</w:t>
      </w:r>
      <w:r w:rsidR="00423F15">
        <w:t> </w:t>
      </w:r>
      <w:r w:rsidR="00755696" w:rsidRPr="00755696">
        <w:t>zakresie podatku dochodowego od osób prawnych i podatku od nieruchomości. Jego istnienie w znacznym stopniu przyczynia się do rozwoju gospodarczego regionu i</w:t>
      </w:r>
      <w:r w:rsidR="00423F15">
        <w:t> </w:t>
      </w:r>
      <w:r w:rsidR="00755696" w:rsidRPr="00755696">
        <w:t>zwiększa jego atrakcyjność dla inwestorów zewnętrznych.</w:t>
      </w:r>
    </w:p>
    <w:p w14:paraId="2ADD478C" w14:textId="47083967" w:rsidR="00114E24" w:rsidRDefault="004B7629" w:rsidP="00114E24">
      <w:pPr>
        <w:jc w:val="both"/>
      </w:pPr>
      <w:r w:rsidRPr="004B7629">
        <w:t>Porównując wyniki z 2018 do 2014</w:t>
      </w:r>
      <w:r w:rsidR="00527A77">
        <w:t xml:space="preserve"> r. </w:t>
      </w:r>
      <w:r w:rsidRPr="004B7629">
        <w:t xml:space="preserve">odnotowano znaczący wzrost liczby przedsiębiorstw korzystających z </w:t>
      </w:r>
      <w:r>
        <w:t>I</w:t>
      </w:r>
      <w:r w:rsidRPr="004B7629">
        <w:t>nternetu zarówno po stronie polskiej (średnia dla województw w 2018 roku - 94,5%), jak i rosyjskiej (obwód kaliningradzki - 91,4%). Podobnie wygląda sytuacja z wykorzystaniem innowacyjnych rozwiązań w</w:t>
      </w:r>
      <w:r w:rsidR="00527A77">
        <w:t> </w:t>
      </w:r>
      <w:r w:rsidRPr="004B7629">
        <w:t>przedsiębiorstwach - wskaźnik ten rośnie w całym obszarze wsparcia w porównaniu z 2014 r., ale po stronie polskiej osiąga wyższe wartości (średnia dla województw w</w:t>
      </w:r>
      <w:r w:rsidR="00527A77">
        <w:t> </w:t>
      </w:r>
      <w:r w:rsidRPr="004B7629">
        <w:t xml:space="preserve">2018 r. - 21,3%, </w:t>
      </w:r>
      <w:r>
        <w:t xml:space="preserve">a dla Obwodu </w:t>
      </w:r>
      <w:r w:rsidRPr="004B7629">
        <w:t>Kaliningrad</w:t>
      </w:r>
      <w:r>
        <w:t>zkiego</w:t>
      </w:r>
      <w:r w:rsidRPr="004B7629">
        <w:t xml:space="preserve"> - 3,6%).</w:t>
      </w:r>
      <w:r w:rsidR="00527A77">
        <w:t xml:space="preserve"> </w:t>
      </w:r>
      <w:r w:rsidR="00114E24">
        <w:t xml:space="preserve">Współpraca gospodarcza między Polską i Rosją jest istotna </w:t>
      </w:r>
      <w:r w:rsidR="00DC0D6C">
        <w:t>również</w:t>
      </w:r>
      <w:r w:rsidR="00527A77">
        <w:t xml:space="preserve"> </w:t>
      </w:r>
      <w:r w:rsidR="00114E24">
        <w:t>w kontekście rozwoju i aktywizacji gospodarczej regionów przygranicznych, dzięki zapewnieniu odpowiednich, trwałych warunków współpracy transgranicznej. Kooperacja ta rozwinięta jest przede wszystkim w sektorze MŚP, a struktura polskich firm w regionie Kaliningradu to głównie sektor handlu i usług.</w:t>
      </w:r>
    </w:p>
    <w:p w14:paraId="34DB9C19" w14:textId="21867313" w:rsidR="00A94827" w:rsidRDefault="00CB5B37" w:rsidP="00E8714A">
      <w:pPr>
        <w:jc w:val="both"/>
        <w:rPr>
          <w:b/>
        </w:rPr>
      </w:pPr>
      <w:r>
        <w:rPr>
          <w:b/>
        </w:rPr>
        <w:t>Podsumowując,</w:t>
      </w:r>
      <w:r w:rsidR="003C574F" w:rsidRPr="003C574F">
        <w:rPr>
          <w:b/>
        </w:rPr>
        <w:t xml:space="preserve"> Program powinien wspierać rozwój współpracy i powiązań </w:t>
      </w:r>
      <w:r w:rsidR="00872529">
        <w:rPr>
          <w:b/>
        </w:rPr>
        <w:t>ekonomicznych</w:t>
      </w:r>
      <w:r>
        <w:rPr>
          <w:b/>
        </w:rPr>
        <w:t xml:space="preserve"> pomiędzy </w:t>
      </w:r>
      <w:r w:rsidR="00014294">
        <w:rPr>
          <w:b/>
        </w:rPr>
        <w:t>instytucjami</w:t>
      </w:r>
      <w:r>
        <w:rPr>
          <w:b/>
        </w:rPr>
        <w:t xml:space="preserve">. </w:t>
      </w:r>
      <w:r w:rsidR="00E0676B">
        <w:rPr>
          <w:b/>
        </w:rPr>
        <w:t xml:space="preserve">Szczególnie warto podkreślić znaczenie </w:t>
      </w:r>
      <w:r w:rsidR="00E0676B" w:rsidRPr="000F2BBC">
        <w:rPr>
          <w:b/>
        </w:rPr>
        <w:t>społeczno-gospodarcz</w:t>
      </w:r>
      <w:r w:rsidR="00E0676B">
        <w:rPr>
          <w:b/>
        </w:rPr>
        <w:t>e</w:t>
      </w:r>
      <w:r w:rsidR="00E0676B" w:rsidRPr="000F2BBC">
        <w:rPr>
          <w:b/>
        </w:rPr>
        <w:t xml:space="preserve"> </w:t>
      </w:r>
      <w:r w:rsidR="00E0676B">
        <w:rPr>
          <w:b/>
        </w:rPr>
        <w:t>s</w:t>
      </w:r>
      <w:r w:rsidR="00B448BD">
        <w:rPr>
          <w:b/>
        </w:rPr>
        <w:t>ektor</w:t>
      </w:r>
      <w:r w:rsidR="00E0676B">
        <w:rPr>
          <w:b/>
        </w:rPr>
        <w:t>a</w:t>
      </w:r>
      <w:r w:rsidR="00B448BD">
        <w:rPr>
          <w:b/>
        </w:rPr>
        <w:t xml:space="preserve"> turystyczn</w:t>
      </w:r>
      <w:r w:rsidR="00E0676B">
        <w:rPr>
          <w:b/>
        </w:rPr>
        <w:t>ego, którego udział w</w:t>
      </w:r>
      <w:r w:rsidR="007B7FBD">
        <w:rPr>
          <w:b/>
        </w:rPr>
        <w:t> </w:t>
      </w:r>
      <w:r w:rsidR="00E0676B">
        <w:rPr>
          <w:b/>
        </w:rPr>
        <w:t>generowaniu PKB wzrasta</w:t>
      </w:r>
      <w:r w:rsidR="0092359D">
        <w:rPr>
          <w:b/>
        </w:rPr>
        <w:t xml:space="preserve">ł przed </w:t>
      </w:r>
      <w:r w:rsidR="00C2424D">
        <w:rPr>
          <w:b/>
        </w:rPr>
        <w:t>pandemią (COVID-19)</w:t>
      </w:r>
      <w:r w:rsidR="00D32AEB">
        <w:rPr>
          <w:b/>
        </w:rPr>
        <w:t>.</w:t>
      </w:r>
      <w:r w:rsidR="00C2424D">
        <w:rPr>
          <w:b/>
        </w:rPr>
        <w:t xml:space="preserve"> </w:t>
      </w:r>
      <w:r w:rsidR="00E0676B">
        <w:rPr>
          <w:b/>
        </w:rPr>
        <w:t>M</w:t>
      </w:r>
      <w:r w:rsidR="00D32AEB">
        <w:rPr>
          <w:b/>
        </w:rPr>
        <w:t xml:space="preserve">ożna </w:t>
      </w:r>
      <w:r w:rsidR="007B7FBD">
        <w:rPr>
          <w:b/>
        </w:rPr>
        <w:t>z</w:t>
      </w:r>
      <w:r w:rsidR="00E0676B">
        <w:rPr>
          <w:b/>
        </w:rPr>
        <w:t>atem</w:t>
      </w:r>
      <w:r w:rsidR="00D32AEB">
        <w:rPr>
          <w:b/>
        </w:rPr>
        <w:t xml:space="preserve"> stwierdzić, iż</w:t>
      </w:r>
      <w:r w:rsidR="000F2BBC" w:rsidRPr="000F2BBC">
        <w:rPr>
          <w:b/>
        </w:rPr>
        <w:t xml:space="preserve"> obszar turystyki powinien być jednym z priorytetów rozwoju </w:t>
      </w:r>
      <w:r w:rsidR="00D32AEB">
        <w:rPr>
          <w:b/>
        </w:rPr>
        <w:t>Programu, co</w:t>
      </w:r>
      <w:r w:rsidR="003C574F" w:rsidRPr="000F2BBC">
        <w:rPr>
          <w:b/>
        </w:rPr>
        <w:t xml:space="preserve"> może </w:t>
      </w:r>
      <w:r w:rsidR="002962DE">
        <w:rPr>
          <w:b/>
        </w:rPr>
        <w:t xml:space="preserve">doprowadzić do synergii i </w:t>
      </w:r>
      <w:r w:rsidR="003C574F" w:rsidRPr="000F2BBC">
        <w:rPr>
          <w:b/>
        </w:rPr>
        <w:t>pozytywnie wpłynąć na eliminację wspólnych problemów.</w:t>
      </w:r>
    </w:p>
    <w:p w14:paraId="3DF974B9" w14:textId="77777777" w:rsidR="004F4BD4" w:rsidRPr="004F4BD4" w:rsidRDefault="004F4BD4" w:rsidP="00E8714A">
      <w:pPr>
        <w:jc w:val="both"/>
        <w:rPr>
          <w:b/>
        </w:rPr>
      </w:pPr>
    </w:p>
    <w:p w14:paraId="29AE0473" w14:textId="7A25594A" w:rsidR="00943FFC" w:rsidRPr="00FF5BBA" w:rsidRDefault="00CA0EAB" w:rsidP="00FF5BBA">
      <w:pPr>
        <w:pStyle w:val="Nagwek4"/>
      </w:pPr>
      <w:bookmarkStart w:id="14" w:name="_Toc73359825"/>
      <w:r w:rsidRPr="00FF5BBA">
        <w:t xml:space="preserve">1.2.1.3 </w:t>
      </w:r>
      <w:r w:rsidR="008C55B7" w:rsidRPr="00FF5BBA">
        <w:t>E</w:t>
      </w:r>
      <w:r w:rsidR="008205A1">
        <w:t>dukacja i zdrowie</w:t>
      </w:r>
      <w:bookmarkEnd w:id="14"/>
    </w:p>
    <w:p w14:paraId="46B5ABE9" w14:textId="08F27901" w:rsidR="004605C3" w:rsidRDefault="007B1054" w:rsidP="007E03F4">
      <w:pPr>
        <w:jc w:val="both"/>
      </w:pPr>
      <w:r>
        <w:t xml:space="preserve">Systemy edukacji w Polsce i </w:t>
      </w:r>
      <w:r w:rsidR="00650168">
        <w:t>Federacji Rosyjskiej</w:t>
      </w:r>
      <w:r>
        <w:t xml:space="preserve"> różnią się od siebie</w:t>
      </w:r>
      <w:r w:rsidR="004605C3">
        <w:t>.</w:t>
      </w:r>
      <w:r>
        <w:t xml:space="preserve"> </w:t>
      </w:r>
      <w:r w:rsidR="004605C3" w:rsidRPr="004605C3">
        <w:t xml:space="preserve">Należy </w:t>
      </w:r>
      <w:r w:rsidR="001A110A">
        <w:t xml:space="preserve">również zwrócić uwagę na </w:t>
      </w:r>
      <w:r w:rsidR="004605C3" w:rsidRPr="004605C3">
        <w:t>ogólną tendencję spadkową liczby studentów, która widoczna jest zarówno w Obwodzie Kaliningradzkim</w:t>
      </w:r>
      <w:r w:rsidR="00F61F78">
        <w:t xml:space="preserve"> </w:t>
      </w:r>
      <w:r w:rsidR="00F61F78" w:rsidRPr="004F4BD4">
        <w:t>(</w:t>
      </w:r>
      <w:r w:rsidR="00F61F78">
        <w:t>spadek z</w:t>
      </w:r>
      <w:r w:rsidR="00F61F78" w:rsidRPr="004F4BD4">
        <w:t xml:space="preserve"> 31.0 </w:t>
      </w:r>
      <w:r w:rsidR="00F61F78">
        <w:t>do</w:t>
      </w:r>
      <w:r w:rsidR="00F61F78" w:rsidRPr="004F4BD4">
        <w:t xml:space="preserve"> 22.0 </w:t>
      </w:r>
      <w:r w:rsidR="00F61F78">
        <w:t>na</w:t>
      </w:r>
      <w:r w:rsidR="00F61F78" w:rsidRPr="004F4BD4">
        <w:t xml:space="preserve"> 10 000 </w:t>
      </w:r>
      <w:r w:rsidR="00F61F78">
        <w:t>mieszkańców</w:t>
      </w:r>
      <w:r w:rsidR="00F61F78" w:rsidRPr="004F4BD4">
        <w:t xml:space="preserve"> </w:t>
      </w:r>
      <w:r w:rsidR="00F61F78">
        <w:t>w roku akademickim</w:t>
      </w:r>
      <w:r w:rsidR="00F61F78" w:rsidRPr="004F4BD4">
        <w:t xml:space="preserve"> 2018/2019 </w:t>
      </w:r>
      <w:r w:rsidR="00F61F78">
        <w:t>porównując do roku akademickiego</w:t>
      </w:r>
      <w:r w:rsidR="00F61F78" w:rsidRPr="004F4BD4">
        <w:t xml:space="preserve"> 2014/2015)</w:t>
      </w:r>
      <w:r w:rsidR="004605C3" w:rsidRPr="004605C3">
        <w:t>, jak i</w:t>
      </w:r>
      <w:r w:rsidR="00527A77">
        <w:t> </w:t>
      </w:r>
      <w:r w:rsidR="004605C3" w:rsidRPr="004605C3">
        <w:t>w</w:t>
      </w:r>
      <w:r w:rsidR="00527A77">
        <w:t xml:space="preserve"> </w:t>
      </w:r>
      <w:r w:rsidR="004605C3" w:rsidRPr="004605C3">
        <w:t>każdym z podregionów z wyjątkiem podregionu ełckiego</w:t>
      </w:r>
      <w:r w:rsidR="00492C28">
        <w:t xml:space="preserve"> </w:t>
      </w:r>
      <w:r w:rsidR="00492C28" w:rsidRPr="004F4BD4">
        <w:t>(</w:t>
      </w:r>
      <w:r w:rsidR="00492C28">
        <w:t xml:space="preserve">średnio </w:t>
      </w:r>
      <w:r w:rsidR="00E02CAB">
        <w:t xml:space="preserve">dla polskich podregionów </w:t>
      </w:r>
      <w:r w:rsidR="00C05177">
        <w:t>spadek z</w:t>
      </w:r>
      <w:r w:rsidR="00C05177" w:rsidRPr="00A800D1">
        <w:t xml:space="preserve"> 26.9 </w:t>
      </w:r>
      <w:r w:rsidR="00E02CAB">
        <w:t>d</w:t>
      </w:r>
      <w:r w:rsidR="00C05177" w:rsidRPr="00A800D1">
        <w:t xml:space="preserve">o 21.9 </w:t>
      </w:r>
      <w:r w:rsidR="00E02CAB">
        <w:t xml:space="preserve">studentów </w:t>
      </w:r>
      <w:r w:rsidR="00C05177">
        <w:t>na</w:t>
      </w:r>
      <w:r w:rsidR="00C05177" w:rsidRPr="00A800D1">
        <w:t xml:space="preserve"> 10 000 </w:t>
      </w:r>
      <w:r w:rsidR="00C05177">
        <w:t>mieszkańców</w:t>
      </w:r>
      <w:r w:rsidR="00C05177" w:rsidRPr="00A800D1">
        <w:t xml:space="preserve"> </w:t>
      </w:r>
      <w:r w:rsidR="00C05177">
        <w:t>w roku akademickim</w:t>
      </w:r>
      <w:r w:rsidR="00C05177" w:rsidRPr="00A800D1">
        <w:t xml:space="preserve"> 2018/2019 </w:t>
      </w:r>
      <w:r w:rsidR="00C05177">
        <w:t>porównując do roku akademickiego</w:t>
      </w:r>
      <w:r w:rsidR="00C05177" w:rsidRPr="00A800D1">
        <w:t xml:space="preserve"> 2014/2015</w:t>
      </w:r>
      <w:r w:rsidR="00492C28" w:rsidRPr="004F4BD4">
        <w:t>)</w:t>
      </w:r>
      <w:r w:rsidR="004605C3" w:rsidRPr="004605C3">
        <w:t>. Jest to skutek niżu demograficznego i malejącej liczby osób w wieku produkcyjnym i</w:t>
      </w:r>
      <w:r w:rsidR="00B4702D">
        <w:t> </w:t>
      </w:r>
      <w:r w:rsidR="004605C3" w:rsidRPr="004605C3">
        <w:t xml:space="preserve">przedprodukcyjnym. Istnienie szkolnictwa wyższego w obszarze wsparcia należy jednak postrzegać jako potencjał umożliwiający podejmowanie dalszej współpracy polsko-rosyjskiej w zakresie edukacji i rozwijanie jej. </w:t>
      </w:r>
    </w:p>
    <w:p w14:paraId="07AD3F49" w14:textId="1581A545" w:rsidR="00972CD7" w:rsidRDefault="00A86653" w:rsidP="00A86653">
      <w:pPr>
        <w:jc w:val="both"/>
      </w:pPr>
      <w:r>
        <w:t>Niezwykle istotnym elementem niniejszej analizy, biorąc pod uwagę możliwości interwencji Programu, jest stan zdrowia ludności zamieszkującej obszar wsparcia. Jak wskazano, wzrasta przeciętna długość trwania życia, co może być skutkiem poprawy jego jakości, jak i rozwoju medycyny i podejmowania działań uświadamiających i</w:t>
      </w:r>
      <w:r w:rsidR="00B4702D">
        <w:t> </w:t>
      </w:r>
      <w:r>
        <w:t>prewencyjnych. Do najczęstszych przyczyn zgonów należą choroby układu krążenia i</w:t>
      </w:r>
      <w:r w:rsidR="00B4702D">
        <w:t> </w:t>
      </w:r>
      <w:r>
        <w:t xml:space="preserve">nowotwory – w podregionach Polski z tych powodów umierało średnio </w:t>
      </w:r>
      <w:r w:rsidR="00521A5E">
        <w:t xml:space="preserve">odpowiednio </w:t>
      </w:r>
      <w:r>
        <w:t xml:space="preserve">40,0% i 26,4% osób, a w Obwodzie Kaliningradzkim – odpowiednio 42,9% i 16,6%. </w:t>
      </w:r>
    </w:p>
    <w:p w14:paraId="4D7D1878" w14:textId="5FA8D2EB" w:rsidR="00DC3A31" w:rsidRDefault="00A86653" w:rsidP="00DC3A31">
      <w:pPr>
        <w:jc w:val="both"/>
      </w:pPr>
      <w:r>
        <w:t xml:space="preserve">Jednym z elementów polityki senioralnej będzie </w:t>
      </w:r>
      <w:r w:rsidR="00AE161E">
        <w:t xml:space="preserve">ulepszenie </w:t>
      </w:r>
      <w:r>
        <w:t xml:space="preserve">usług </w:t>
      </w:r>
      <w:r w:rsidR="003F7728">
        <w:t xml:space="preserve">socjalnych </w:t>
      </w:r>
      <w:r>
        <w:t>i</w:t>
      </w:r>
      <w:r w:rsidR="00B4702D">
        <w:t> </w:t>
      </w:r>
      <w:r>
        <w:t>zdrowotnych. Po drugie jak pokazują dane statystyczne dotyczące śmiertelności oraz zachorowalności konieczne jest podjęcie działań w zakresie profilaktyki zdrowotnej i</w:t>
      </w:r>
      <w:r w:rsidR="00B4702D">
        <w:t> </w:t>
      </w:r>
      <w:r>
        <w:t xml:space="preserve">bezpieczeństwa. Na te problemy nakładają się także braki kadrowe - w sektorze medycznym, podobnie jak w innych sektorach, obserwuje się odpływ kadr do innych ośrodków miejskich i regionów o wyższym poziomie potencjału rozwojowego. Nierówności dotyczące dostępności do opieki zdrowotnej objawiają się zróżnicowaną liczbą przychodni, lekarzy i łóżek w szpitalach w odniesieniu do liczby mieszkańców. Należy zwrócić uwagę na malejącą liczbę łóżek szpitalnych po stronie </w:t>
      </w:r>
      <w:r w:rsidR="00E136A2">
        <w:t>rosyjskiego obszaru wsparcia,</w:t>
      </w:r>
      <w:r>
        <w:t xml:space="preserve"> przypadających na 10 tys. ludności. W latach 2014-2019 wskaźnik ten spadł z poziomu 90 do 81, gdzie w tym samym czasie w </w:t>
      </w:r>
      <w:r w:rsidR="006E1A22">
        <w:t>polskiej części obszaru wsparcia</w:t>
      </w:r>
      <w:r>
        <w:t xml:space="preserve"> utrzymywał się na zbliżonym poziomie</w:t>
      </w:r>
      <w:r w:rsidR="003F7728">
        <w:t xml:space="preserve">, jednakże jest on o połowę niższy niż w po </w:t>
      </w:r>
      <w:r w:rsidR="004D0EF0">
        <w:t xml:space="preserve">stronie </w:t>
      </w:r>
      <w:r w:rsidR="003F7728">
        <w:t>rosyjskiej</w:t>
      </w:r>
      <w:r w:rsidR="00DC3A31">
        <w:t xml:space="preserve"> – w</w:t>
      </w:r>
      <w:r w:rsidR="00FF687D">
        <w:t> </w:t>
      </w:r>
      <w:r w:rsidR="00DC3A31" w:rsidRPr="00DC3A31">
        <w:t>2018 r. średnio na 10</w:t>
      </w:r>
      <w:r w:rsidR="00DC3A31">
        <w:t xml:space="preserve"> tys. ludności</w:t>
      </w:r>
      <w:r w:rsidR="00DC3A31" w:rsidRPr="00DC3A31">
        <w:t xml:space="preserve"> </w:t>
      </w:r>
      <w:r w:rsidR="000035C4">
        <w:t>po polskiej stronie</w:t>
      </w:r>
      <w:r w:rsidR="00DC3A31" w:rsidRPr="00DC3A31">
        <w:t xml:space="preserve"> przypadało 42,9 </w:t>
      </w:r>
      <w:r w:rsidR="00DC3A31">
        <w:t>szpitalnych łó</w:t>
      </w:r>
      <w:r w:rsidR="00C736CA">
        <w:t>żek</w:t>
      </w:r>
      <w:r w:rsidR="00DC3A31" w:rsidRPr="00DC3A31">
        <w:t xml:space="preserve"> (w 2014 r. 43,4). po stronie polskiej. Liczba łóżek po rosyjskiej stronie obszaru wsparcia zmniejszyła się w związku z reformą </w:t>
      </w:r>
      <w:r w:rsidR="00C736CA">
        <w:t>systemu opieki zdrowotnej</w:t>
      </w:r>
      <w:r w:rsidR="00DC3A31" w:rsidRPr="00DC3A31">
        <w:t>.</w:t>
      </w:r>
    </w:p>
    <w:p w14:paraId="43A3C718" w14:textId="77777777" w:rsidR="004F4BD4" w:rsidRDefault="00CF377C" w:rsidP="00817487">
      <w:pPr>
        <w:jc w:val="both"/>
      </w:pPr>
      <w:r w:rsidRPr="002B280B">
        <w:t xml:space="preserve">Jeśli chodzi o zakres świadczonej pomocy społecznej w </w:t>
      </w:r>
      <w:r>
        <w:t>ramach</w:t>
      </w:r>
      <w:r w:rsidRPr="002B280B">
        <w:t xml:space="preserve"> wsparcia, oba kraje wspierają obywateli</w:t>
      </w:r>
      <w:r>
        <w:t xml:space="preserve"> zagrożonych wykluczeniem</w:t>
      </w:r>
      <w:r w:rsidRPr="002B280B">
        <w:t>. Po obu stronach granicy rosną wydatki na pomoc społeczną. Ze względu na różne systemy wsparcia w ramach pomocy społecznej w obu krajach trudno jest bezpośrednio porównać odpowiednie wskaźniki.</w:t>
      </w:r>
    </w:p>
    <w:p w14:paraId="74A07D72" w14:textId="2A32F30E" w:rsidR="000B3C7B" w:rsidRPr="00F86C5A" w:rsidRDefault="009E3AC2" w:rsidP="00817487">
      <w:pPr>
        <w:jc w:val="both"/>
        <w:rPr>
          <w:b/>
          <w:bCs/>
        </w:rPr>
      </w:pPr>
      <w:r>
        <w:rPr>
          <w:b/>
          <w:bCs/>
        </w:rPr>
        <w:t xml:space="preserve">Zróżnicowany poziom dostępności do opieki zdrowotnej, </w:t>
      </w:r>
      <w:r w:rsidR="00972B04">
        <w:rPr>
          <w:b/>
          <w:bCs/>
        </w:rPr>
        <w:t xml:space="preserve">opieki socjalnej, </w:t>
      </w:r>
      <w:r>
        <w:rPr>
          <w:b/>
          <w:bCs/>
        </w:rPr>
        <w:t xml:space="preserve">rozwoju medycyny w poszczególnych podregionach niesie ze sobą ryzyko związane z pogorszeniem stanu zdrowia ludności, a co za tym idzie jakości życia. Podjęcie wspólnych działań pozwoli na komplementarne zapobieganie problemom </w:t>
      </w:r>
      <w:r w:rsidR="00BD7493">
        <w:rPr>
          <w:b/>
          <w:bCs/>
        </w:rPr>
        <w:t xml:space="preserve">związanym z </w:t>
      </w:r>
      <w:r w:rsidR="008817B1">
        <w:rPr>
          <w:b/>
          <w:bCs/>
        </w:rPr>
        <w:t>szeroko rozumianą jakością usług społecznych i</w:t>
      </w:r>
      <w:r w:rsidR="00FF687D">
        <w:rPr>
          <w:b/>
          <w:bCs/>
        </w:rPr>
        <w:t> </w:t>
      </w:r>
      <w:r w:rsidR="008817B1">
        <w:rPr>
          <w:b/>
          <w:bCs/>
        </w:rPr>
        <w:t>zdrowotnych</w:t>
      </w:r>
      <w:r w:rsidR="00564EFB">
        <w:rPr>
          <w:b/>
          <w:bCs/>
        </w:rPr>
        <w:t xml:space="preserve"> na obszarze objętym Programem</w:t>
      </w:r>
      <w:r>
        <w:rPr>
          <w:b/>
          <w:bCs/>
        </w:rPr>
        <w:t xml:space="preserve">. </w:t>
      </w:r>
      <w:r w:rsidR="00AB4D37">
        <w:rPr>
          <w:b/>
          <w:bCs/>
        </w:rPr>
        <w:t>Fundamentalnym wyzwaniem</w:t>
      </w:r>
      <w:r w:rsidR="00F86C5A" w:rsidRPr="00F86C5A">
        <w:rPr>
          <w:b/>
          <w:bCs/>
        </w:rPr>
        <w:t xml:space="preserve"> obszaru</w:t>
      </w:r>
      <w:r w:rsidR="00A20B2D">
        <w:rPr>
          <w:b/>
          <w:bCs/>
        </w:rPr>
        <w:t xml:space="preserve"> </w:t>
      </w:r>
      <w:r w:rsidR="00F86C5A" w:rsidRPr="00F86C5A">
        <w:rPr>
          <w:b/>
          <w:bCs/>
        </w:rPr>
        <w:t xml:space="preserve">jest </w:t>
      </w:r>
      <w:r w:rsidR="00574E40">
        <w:rPr>
          <w:b/>
          <w:bCs/>
        </w:rPr>
        <w:t>rozwój</w:t>
      </w:r>
      <w:r w:rsidR="00F86C5A" w:rsidRPr="00F86C5A">
        <w:rPr>
          <w:b/>
          <w:bCs/>
        </w:rPr>
        <w:t xml:space="preserve"> ochrony zdrowia, profilaktyki</w:t>
      </w:r>
      <w:r w:rsidR="00050DA3">
        <w:rPr>
          <w:b/>
          <w:bCs/>
        </w:rPr>
        <w:t xml:space="preserve">, diagnostyki i </w:t>
      </w:r>
      <w:r w:rsidR="00755D58">
        <w:rPr>
          <w:b/>
          <w:bCs/>
        </w:rPr>
        <w:t>usług socjalnych</w:t>
      </w:r>
      <w:r w:rsidR="00F86C5A" w:rsidRPr="00F86C5A">
        <w:rPr>
          <w:b/>
          <w:bCs/>
        </w:rPr>
        <w:t xml:space="preserve">, dostępu do specjalistów oraz zacieśnienia współpracy i wymiany doświadczeń pomiędzy </w:t>
      </w:r>
      <w:r w:rsidR="00B229F4">
        <w:rPr>
          <w:b/>
          <w:bCs/>
        </w:rPr>
        <w:t xml:space="preserve">kadrą </w:t>
      </w:r>
      <w:r w:rsidR="00A30DDE">
        <w:rPr>
          <w:b/>
          <w:bCs/>
        </w:rPr>
        <w:t>medyczną</w:t>
      </w:r>
      <w:r w:rsidR="00755D58">
        <w:rPr>
          <w:b/>
          <w:bCs/>
        </w:rPr>
        <w:t>,</w:t>
      </w:r>
      <w:r w:rsidR="004F4BD4">
        <w:rPr>
          <w:b/>
          <w:bCs/>
        </w:rPr>
        <w:t xml:space="preserve"> </w:t>
      </w:r>
      <w:r w:rsidR="00155AA5">
        <w:rPr>
          <w:b/>
          <w:bCs/>
        </w:rPr>
        <w:t>ratunkową</w:t>
      </w:r>
      <w:r w:rsidR="00755D58">
        <w:rPr>
          <w:b/>
          <w:bCs/>
        </w:rPr>
        <w:t xml:space="preserve"> i personelem socjalnym</w:t>
      </w:r>
      <w:r w:rsidR="00F86C5A" w:rsidRPr="00F86C5A">
        <w:rPr>
          <w:b/>
          <w:bCs/>
        </w:rPr>
        <w:t>.</w:t>
      </w:r>
      <w:r w:rsidR="003A4FD0">
        <w:rPr>
          <w:b/>
          <w:bCs/>
        </w:rPr>
        <w:t xml:space="preserve"> </w:t>
      </w:r>
    </w:p>
    <w:p w14:paraId="0A09AD96" w14:textId="77777777" w:rsidR="00F20EC2" w:rsidRPr="00F86C5A" w:rsidRDefault="00F20EC2" w:rsidP="00EC4BF9">
      <w:pPr>
        <w:autoSpaceDE w:val="0"/>
        <w:autoSpaceDN w:val="0"/>
        <w:adjustRightInd w:val="0"/>
        <w:spacing w:before="0" w:after="0" w:line="240" w:lineRule="auto"/>
        <w:rPr>
          <w:rFonts w:eastAsia="Arial"/>
        </w:rPr>
      </w:pPr>
    </w:p>
    <w:p w14:paraId="3054F729" w14:textId="37EA2D32" w:rsidR="008A43AC" w:rsidRPr="000B3C7B" w:rsidRDefault="004C0C6D" w:rsidP="00FF5BBA">
      <w:pPr>
        <w:pStyle w:val="Nagwek3"/>
      </w:pPr>
      <w:bookmarkStart w:id="15" w:name="_Toc73359826"/>
      <w:r>
        <w:t xml:space="preserve">1.2.2 </w:t>
      </w:r>
      <w:r w:rsidR="00224E90">
        <w:t>Zasoby</w:t>
      </w:r>
      <w:r w:rsidR="00224E90" w:rsidRPr="000B3C7B">
        <w:t xml:space="preserve"> </w:t>
      </w:r>
      <w:r w:rsidR="005A3EBC">
        <w:t>naturalne i ich użytkowanie – wyzwania przestrzenne, funkcjonalne i środowiskowe</w:t>
      </w:r>
      <w:bookmarkEnd w:id="15"/>
    </w:p>
    <w:p w14:paraId="469AA50E" w14:textId="741ADEB5" w:rsidR="00F20CCD" w:rsidRPr="000B3C7B" w:rsidRDefault="004C0C6D" w:rsidP="00FF5BBA">
      <w:pPr>
        <w:pStyle w:val="Nagwek4"/>
      </w:pPr>
      <w:bookmarkStart w:id="16" w:name="_Toc73359827"/>
      <w:r>
        <w:t xml:space="preserve">1.2.2.1 </w:t>
      </w:r>
      <w:r w:rsidR="000B3C7B">
        <w:t>Ś</w:t>
      </w:r>
      <w:r w:rsidR="008205A1">
        <w:t>rodowisko</w:t>
      </w:r>
      <w:bookmarkEnd w:id="16"/>
    </w:p>
    <w:p w14:paraId="5FC0DE72" w14:textId="017F4F16" w:rsidR="000A621E" w:rsidRDefault="00E87A24" w:rsidP="000A621E">
      <w:pPr>
        <w:jc w:val="both"/>
      </w:pPr>
      <w:r w:rsidRPr="00E87A24">
        <w:t>Biorąc pod uwagę ogólny stan jakości</w:t>
      </w:r>
      <w:r w:rsidR="000A621E">
        <w:t xml:space="preserve"> powietrza</w:t>
      </w:r>
      <w:r w:rsidRPr="00E87A24">
        <w:t xml:space="preserve"> w obszarze wsparcia, należy przyjąć, że w okresie czasu objętym analizą nastąpiła poprawa</w:t>
      </w:r>
      <w:r>
        <w:t>.</w:t>
      </w:r>
      <w:r w:rsidR="000A621E">
        <w:t xml:space="preserve"> W podregionach Polski nastąpił niewielki wzrost emisji gazowych zanieczyszczeń powietrza</w:t>
      </w:r>
      <w:r w:rsidR="00057574">
        <w:t xml:space="preserve"> </w:t>
      </w:r>
      <w:r w:rsidR="00057574" w:rsidRPr="004F4BD4">
        <w:t xml:space="preserve">(9 949.8 </w:t>
      </w:r>
      <w:r w:rsidR="00057574">
        <w:t>tys. ton w</w:t>
      </w:r>
      <w:r w:rsidR="00057574" w:rsidRPr="004F4BD4">
        <w:t xml:space="preserve"> 2019 </w:t>
      </w:r>
      <w:r w:rsidR="00057574">
        <w:t>–</w:t>
      </w:r>
      <w:r w:rsidR="00057574" w:rsidRPr="004F4BD4">
        <w:t xml:space="preserve"> </w:t>
      </w:r>
      <w:r w:rsidR="00057574">
        <w:t>wzrost o</w:t>
      </w:r>
      <w:r w:rsidR="00057574" w:rsidRPr="004F4BD4">
        <w:t xml:space="preserve"> 6.6% </w:t>
      </w:r>
      <w:r w:rsidR="00057574">
        <w:t>porównując do roku</w:t>
      </w:r>
      <w:r w:rsidR="00057574" w:rsidRPr="004F4BD4">
        <w:t xml:space="preserve"> 2014)</w:t>
      </w:r>
      <w:r w:rsidR="000A621E">
        <w:t>, odnotowano natomiast duży spadek emisji zanieczyszczeń pyłowych</w:t>
      </w:r>
      <w:r w:rsidR="00F96508">
        <w:t xml:space="preserve"> </w:t>
      </w:r>
      <w:r w:rsidR="00F96508" w:rsidRPr="00A800D1">
        <w:t>(</w:t>
      </w:r>
      <w:r w:rsidR="00087FD2" w:rsidRPr="004F4BD4">
        <w:t>1.9</w:t>
      </w:r>
      <w:r w:rsidR="00F96508" w:rsidRPr="00A800D1">
        <w:t xml:space="preserve"> </w:t>
      </w:r>
      <w:r w:rsidR="00F96508">
        <w:t>tys. ton w</w:t>
      </w:r>
      <w:r w:rsidR="00F96508" w:rsidRPr="00A800D1">
        <w:t xml:space="preserve"> 2019 </w:t>
      </w:r>
      <w:r w:rsidR="00F96508">
        <w:t>–</w:t>
      </w:r>
      <w:r w:rsidR="00F96508" w:rsidRPr="00A800D1">
        <w:t xml:space="preserve"> </w:t>
      </w:r>
      <w:r w:rsidR="00F96508">
        <w:t>wzrost o</w:t>
      </w:r>
      <w:r w:rsidR="00F96508" w:rsidRPr="00A800D1">
        <w:t xml:space="preserve"> 6.6% </w:t>
      </w:r>
      <w:r w:rsidR="00F96508">
        <w:t>porównując do roku</w:t>
      </w:r>
      <w:r w:rsidR="00F96508" w:rsidRPr="00A800D1">
        <w:t xml:space="preserve"> 2014)</w:t>
      </w:r>
      <w:r w:rsidR="000A621E">
        <w:t>. Zatrzymano również lub zneutralizowano więcej zanieczyszczeń obu rodzajów. W Obwodzie Kaliningradzkim z kolei mniejsza była emisja gazowych zanieczyszczeń przemysłowych powietrza z zakładów szczególnie uciążliwych (bez dwutlenku siarki).</w:t>
      </w:r>
      <w:r w:rsidR="00776214" w:rsidRPr="00776214">
        <w:t xml:space="preserve"> wzrosły natomiast zanieczyszczenia wypuszczane do atmosfery ze źródeł stacjonarnych (24</w:t>
      </w:r>
      <w:r w:rsidR="00776214">
        <w:t>.</w:t>
      </w:r>
      <w:r w:rsidR="00776214" w:rsidRPr="00776214">
        <w:t>0 tys. ton w 2018 r. - wzrost o 27</w:t>
      </w:r>
      <w:r w:rsidR="00776214">
        <w:t>.0</w:t>
      </w:r>
      <w:r w:rsidR="00776214" w:rsidRPr="00776214">
        <w:t>% w stosunku do 2014 r.), ale spadły te ze źródeł mobilnych (104</w:t>
      </w:r>
      <w:r w:rsidR="00776214">
        <w:t>.</w:t>
      </w:r>
      <w:r w:rsidR="00776214" w:rsidRPr="00776214">
        <w:t>0 tys. ton w 2018 r. - spadek o 28</w:t>
      </w:r>
      <w:r w:rsidR="007A0BF1">
        <w:t>.</w:t>
      </w:r>
      <w:r w:rsidR="00776214" w:rsidRPr="00776214">
        <w:t>3% w porównaniu do 2014 r.). W</w:t>
      </w:r>
      <w:r w:rsidR="00FF687D">
        <w:t> </w:t>
      </w:r>
      <w:r w:rsidR="00776214" w:rsidRPr="00776214">
        <w:t>ostatnich latach oba kraje wdrażają środki ochrony środowiska, m.in. dotyczące obiektów ciepłowniczych. Jednak w świetle aktywnego rozwoju działalności przemysłowej kwestia zanieczyszczenia powietrza pozostaje wyzwaniem.</w:t>
      </w:r>
      <w:r w:rsidR="004F4BD4">
        <w:t xml:space="preserve"> </w:t>
      </w:r>
      <w:r w:rsidR="0028137A">
        <w:t xml:space="preserve">W </w:t>
      </w:r>
      <w:r w:rsidR="000A621E">
        <w:t xml:space="preserve">przypadku regionu Kaliningradu stosunkowo duży jest udział mieszkań podłączonych do wszystkich sieci – w kanalizację, dostęp do gazu sieciowego i centralne ogrzewanie. </w:t>
      </w:r>
      <w:r w:rsidR="000717FD">
        <w:t>W</w:t>
      </w:r>
      <w:r w:rsidR="00065DD8">
        <w:t> </w:t>
      </w:r>
      <w:r w:rsidR="000717FD">
        <w:t xml:space="preserve">przypadku obszarów miejskich </w:t>
      </w:r>
      <w:r w:rsidR="00E54150">
        <w:t xml:space="preserve">po polskiej stronie obszaru wsparcia sytuacja wygląda tak samo, jednakże biorąc pod uwagę </w:t>
      </w:r>
      <w:r w:rsidR="0074569A">
        <w:t>obszary wiejskie jest ona dużo gorsza.</w:t>
      </w:r>
      <w:r w:rsidR="000A621E">
        <w:t xml:space="preserve"> </w:t>
      </w:r>
    </w:p>
    <w:p w14:paraId="173AEDF2" w14:textId="2BF32423" w:rsidR="000A621E" w:rsidRDefault="00F66BD3" w:rsidP="000A621E">
      <w:pPr>
        <w:jc w:val="both"/>
      </w:pPr>
      <w:r w:rsidRPr="00F66BD3">
        <w:t xml:space="preserve">Na całym obszarze wsparcia systematycznie rośnie ilość wytwarzanych odpadów. Do problemów </w:t>
      </w:r>
      <w:r w:rsidR="004112D8">
        <w:t>O</w:t>
      </w:r>
      <w:r w:rsidRPr="00F66BD3">
        <w:t xml:space="preserve">bwodu </w:t>
      </w:r>
      <w:r w:rsidR="004112D8">
        <w:t>K</w:t>
      </w:r>
      <w:r w:rsidRPr="00F66BD3">
        <w:t>aliningradzkiego i części polskich podregionów w obszarze wsparcia w zakresie gospodarki odpadami należą niewystarczające możliwości unieszkodliwiania i przetwarzania</w:t>
      </w:r>
      <w:r w:rsidR="004112D8">
        <w:t xml:space="preserve"> odpadów</w:t>
      </w:r>
      <w:r w:rsidRPr="00F66BD3">
        <w:t>, które są niezbędne do zapewnienia bezpiecznej gospodarki odpadami. Po polskiej stronie wyzwaniem jest dostosowanie zakładów zagospodarowania odpadów do wymagań związanych z recyklingiem odpadów. W Obwodzie Kaliningradzkim utrudnienia dotyczą również transportu odpadów I i II kategorii zagrożenia oraz surowców wtórnych poza region, związanych z procedurami celnymi i dokumentacją potrzebną do transgranicznego transportu odpadów.</w:t>
      </w:r>
      <w:r w:rsidR="004F4BD4">
        <w:t xml:space="preserve"> </w:t>
      </w:r>
      <w:r w:rsidR="000A621E">
        <w:t xml:space="preserve">Zużycie energii elektrycznej w miastach w ostatnich latach utrzymuje się na zbliżonym poziomie, zarówno </w:t>
      </w:r>
      <w:r w:rsidR="0074569A">
        <w:t>po polskiej jak i rosyjskiej stronie obszaru wsparcia</w:t>
      </w:r>
      <w:r w:rsidR="000A621E">
        <w:t>. W</w:t>
      </w:r>
      <w:r w:rsidR="004B17C2">
        <w:t> </w:t>
      </w:r>
      <w:r w:rsidR="000A621E">
        <w:t xml:space="preserve">Obwodzie Kaliningradzkim natomiast w ujęciu rocznym odnotowano wzrost mocy elektrowni i produkcji energii. </w:t>
      </w:r>
    </w:p>
    <w:p w14:paraId="2BFE226B" w14:textId="79E327EC" w:rsidR="000A53B9" w:rsidRPr="000A53B9" w:rsidRDefault="000A621E" w:rsidP="000A53B9">
      <w:pPr>
        <w:jc w:val="both"/>
      </w:pPr>
      <w:r>
        <w:t>W Polsce i w Federacji Rosyjskiej systematycznie rośnie wykorzystanie odnawialnych źródeł energii. Rozwój w zakresie transformacji energetycznej nie jest jednak zbyt szybki, zwłaszcza w regionie Kaliningradu, który posiada w tym zakresie znaczny potencjał. Należy przy tym jednak pamiętać o kompleksie paliwowo-energetycznym, który wnosi istotny wkład w rozwój społeczny i gospodarczy tego kraju, stanowiąc o</w:t>
      </w:r>
      <w:r w:rsidR="00D66233">
        <w:t> </w:t>
      </w:r>
      <w:r>
        <w:t>ok. ¼ PKB Rosji.</w:t>
      </w:r>
    </w:p>
    <w:p w14:paraId="11ADCE85" w14:textId="3716C2A3" w:rsidR="00500706" w:rsidRDefault="00500706" w:rsidP="000A621E">
      <w:pPr>
        <w:jc w:val="both"/>
      </w:pPr>
      <w:r>
        <w:t>Obszar objęty diagnozą cechuje bogactwo wód, zarówno w postaci rzek i jezior, jak i</w:t>
      </w:r>
      <w:r w:rsidR="004B17C2">
        <w:t> </w:t>
      </w:r>
      <w:r>
        <w:t xml:space="preserve">dostępu do morza, jak również bogate walory krajobrazowe. </w:t>
      </w:r>
      <w:r w:rsidR="00925668">
        <w:t>P</w:t>
      </w:r>
      <w:r>
        <w:t>roblemy związane z</w:t>
      </w:r>
      <w:r w:rsidR="004B17C2">
        <w:t> </w:t>
      </w:r>
      <w:r>
        <w:t xml:space="preserve">gospodarką wodną m.in. niedostateczną jakość wód, niedostatecznie rozwinięty system retencji. </w:t>
      </w:r>
      <w:r w:rsidR="00771D52" w:rsidRPr="00771D52">
        <w:t>Należy wziąć pod uwagę zanieczyszczenie Morza Bałtyckiego chemikaliami, tworzywami sztucznymi i innymi zanieczyszczeniami, a także ryzyko wynikające z obecności dużych obszarów pokrytych wodami powierzchniowymi, terenami podmokłymi i licznymi ciekami wodnymi.</w:t>
      </w:r>
      <w:r w:rsidR="00787266" w:rsidRPr="00787266">
        <w:t xml:space="preserve"> Problem ten dotyczy głównie terenów zagrożonych powodzią, w szczególności: Doliny Wisły, obszaru między Wisłą i Nogatem, Doliny Drwęcy, ale także obszarów w dorzeczu Pregoły.</w:t>
      </w:r>
    </w:p>
    <w:p w14:paraId="29DA2E89" w14:textId="6989B7DA" w:rsidR="006832BF" w:rsidRDefault="006832BF" w:rsidP="000A621E">
      <w:pPr>
        <w:jc w:val="both"/>
      </w:pPr>
      <w:r w:rsidRPr="006832BF">
        <w:t>Na analizowanym obszarze widoczne są również zmiany klimatyczne, w wyniku których spodziewane jest zwiększenie ryzyka powodzi, a także częstotliwości katastrof i</w:t>
      </w:r>
      <w:r w:rsidR="004B17C2">
        <w:t> </w:t>
      </w:r>
      <w:r w:rsidRPr="006832BF">
        <w:t xml:space="preserve">ekstremalnych zjawisk pogodowych. </w:t>
      </w:r>
      <w:r>
        <w:t>Intensywne deszcze</w:t>
      </w:r>
      <w:r w:rsidRPr="006832BF">
        <w:t xml:space="preserve"> stanowią bardzo duże zagrożenie, niosąc ze sobą ryzyko powodzi lub osunięć ziemi, np. w dolinach rzecznych i przybrzeżnych klifach. Obszar ten doświadcza również nasilonej eutrofizacji wód przejściowych, przybrzeżnych i śródlądowych. </w:t>
      </w:r>
      <w:r w:rsidR="000257BF">
        <w:t>Istotne</w:t>
      </w:r>
      <w:r w:rsidR="00AA0256">
        <w:t xml:space="preserve"> jest także</w:t>
      </w:r>
      <w:r w:rsidRPr="006832BF">
        <w:t xml:space="preserve"> ryzyk</w:t>
      </w:r>
      <w:r w:rsidR="00AA0256">
        <w:t>o</w:t>
      </w:r>
      <w:r w:rsidRPr="006832BF">
        <w:t xml:space="preserve"> pożarów, które </w:t>
      </w:r>
      <w:r w:rsidR="004D6238" w:rsidRPr="006832BF">
        <w:t xml:space="preserve">również </w:t>
      </w:r>
      <w:r w:rsidRPr="006832BF">
        <w:t>może się nasilać w wyniku postępujących zmian klimatycznych.</w:t>
      </w:r>
    </w:p>
    <w:p w14:paraId="15786358" w14:textId="50F28F86" w:rsidR="004A0190" w:rsidRDefault="00773E66" w:rsidP="004A0190">
      <w:pPr>
        <w:jc w:val="both"/>
        <w:rPr>
          <w:b/>
        </w:rPr>
      </w:pPr>
      <w:r>
        <w:rPr>
          <w:b/>
        </w:rPr>
        <w:t>W związku z powyższym ważnym</w:t>
      </w:r>
      <w:r w:rsidR="00A7494C" w:rsidRPr="00A7494C">
        <w:rPr>
          <w:b/>
        </w:rPr>
        <w:t xml:space="preserve"> wyzwaniem dla obszaru objętego Programem jest </w:t>
      </w:r>
      <w:r>
        <w:rPr>
          <w:b/>
        </w:rPr>
        <w:t xml:space="preserve">ograniczenie </w:t>
      </w:r>
      <w:r w:rsidR="00A7494C" w:rsidRPr="00A7494C">
        <w:rPr>
          <w:b/>
        </w:rPr>
        <w:t>zanieczyszczen</w:t>
      </w:r>
      <w:r>
        <w:rPr>
          <w:b/>
        </w:rPr>
        <w:t>ia</w:t>
      </w:r>
      <w:r w:rsidR="00A7494C" w:rsidRPr="00A7494C">
        <w:rPr>
          <w:b/>
        </w:rPr>
        <w:t xml:space="preserve"> powietrza </w:t>
      </w:r>
      <w:r w:rsidR="00E22C22">
        <w:rPr>
          <w:b/>
        </w:rPr>
        <w:t>oraz przeciwdziałanie problemom związanym z gospodarką wodną</w:t>
      </w:r>
      <w:r>
        <w:rPr>
          <w:b/>
        </w:rPr>
        <w:t xml:space="preserve">. </w:t>
      </w:r>
      <w:r w:rsidR="00AA0256">
        <w:rPr>
          <w:b/>
        </w:rPr>
        <w:t>Ł</w:t>
      </w:r>
      <w:r w:rsidR="001D1541">
        <w:rPr>
          <w:b/>
        </w:rPr>
        <w:t xml:space="preserve">atwość przemieszczania się </w:t>
      </w:r>
      <w:r w:rsidR="00492A3B">
        <w:rPr>
          <w:b/>
        </w:rPr>
        <w:t>zanieczyszcze</w:t>
      </w:r>
      <w:r w:rsidR="001D1541">
        <w:rPr>
          <w:b/>
        </w:rPr>
        <w:t>ń gazowych</w:t>
      </w:r>
      <w:r w:rsidR="00157374">
        <w:rPr>
          <w:b/>
        </w:rPr>
        <w:t>, pyłowych</w:t>
      </w:r>
      <w:r w:rsidR="001D1541">
        <w:rPr>
          <w:b/>
        </w:rPr>
        <w:t xml:space="preserve"> </w:t>
      </w:r>
      <w:r w:rsidR="00157374">
        <w:rPr>
          <w:b/>
        </w:rPr>
        <w:t>bądź</w:t>
      </w:r>
      <w:r w:rsidR="001D1541">
        <w:rPr>
          <w:b/>
        </w:rPr>
        <w:t xml:space="preserve"> ciekłych</w:t>
      </w:r>
      <w:r w:rsidR="00492A3B">
        <w:rPr>
          <w:b/>
        </w:rPr>
        <w:t xml:space="preserve"> </w:t>
      </w:r>
      <w:r w:rsidR="00A05F27">
        <w:rPr>
          <w:b/>
        </w:rPr>
        <w:t xml:space="preserve">wpływa na stan środowiska </w:t>
      </w:r>
      <w:r w:rsidR="00005E49">
        <w:rPr>
          <w:b/>
        </w:rPr>
        <w:t xml:space="preserve">na całym obszarze </w:t>
      </w:r>
      <w:r w:rsidR="00496969">
        <w:rPr>
          <w:b/>
        </w:rPr>
        <w:t>P</w:t>
      </w:r>
      <w:r w:rsidR="009F6049">
        <w:rPr>
          <w:b/>
        </w:rPr>
        <w:t>rogramu</w:t>
      </w:r>
      <w:r w:rsidR="00EA678C">
        <w:rPr>
          <w:b/>
        </w:rPr>
        <w:t>, niezależnie od bezpośredniego ich emitenta.</w:t>
      </w:r>
      <w:r w:rsidR="00505BE8">
        <w:rPr>
          <w:b/>
        </w:rPr>
        <w:t xml:space="preserve"> W</w:t>
      </w:r>
      <w:r w:rsidR="00F64F4E">
        <w:rPr>
          <w:b/>
        </w:rPr>
        <w:t xml:space="preserve"> związku z </w:t>
      </w:r>
      <w:r w:rsidR="00505BE8">
        <w:rPr>
          <w:b/>
        </w:rPr>
        <w:t>tym</w:t>
      </w:r>
      <w:r w:rsidR="00F64F4E">
        <w:rPr>
          <w:b/>
        </w:rPr>
        <w:t xml:space="preserve"> wspólne działania związane z ograniczaniem zanieczyszczeń przyniosą </w:t>
      </w:r>
      <w:r w:rsidR="003465F9">
        <w:rPr>
          <w:b/>
        </w:rPr>
        <w:t xml:space="preserve">pozytywne skutki dla terenów przygranicznych obu państw. </w:t>
      </w:r>
      <w:r w:rsidR="002D13CE">
        <w:rPr>
          <w:b/>
        </w:rPr>
        <w:t>Zmiany klimatu i zagrożenia z nich wynikające również są zagrożeniem o charakterze transgranicznym</w:t>
      </w:r>
      <w:r w:rsidR="00875787">
        <w:rPr>
          <w:b/>
        </w:rPr>
        <w:t xml:space="preserve"> </w:t>
      </w:r>
      <w:r w:rsidR="00496969">
        <w:rPr>
          <w:b/>
        </w:rPr>
        <w:t>(</w:t>
      </w:r>
      <w:r w:rsidR="00875787">
        <w:rPr>
          <w:b/>
        </w:rPr>
        <w:t>ponadnarodowym</w:t>
      </w:r>
      <w:r w:rsidR="00496969">
        <w:rPr>
          <w:b/>
        </w:rPr>
        <w:t>)</w:t>
      </w:r>
      <w:r w:rsidR="001C65DE">
        <w:rPr>
          <w:b/>
        </w:rPr>
        <w:t xml:space="preserve">, dlatego </w:t>
      </w:r>
      <w:r w:rsidR="00875787">
        <w:rPr>
          <w:b/>
        </w:rPr>
        <w:t xml:space="preserve">istotne jest </w:t>
      </w:r>
      <w:r w:rsidR="00C84F83">
        <w:rPr>
          <w:b/>
        </w:rPr>
        <w:t>podejmowanie</w:t>
      </w:r>
      <w:r w:rsidR="00875787">
        <w:rPr>
          <w:b/>
        </w:rPr>
        <w:t xml:space="preserve"> działań w tym zakresie</w:t>
      </w:r>
      <w:r w:rsidR="00220736">
        <w:rPr>
          <w:b/>
        </w:rPr>
        <w:t>.</w:t>
      </w:r>
      <w:r w:rsidR="002D13CE">
        <w:rPr>
          <w:b/>
        </w:rPr>
        <w:t xml:space="preserve"> </w:t>
      </w:r>
      <w:r w:rsidR="00110D08">
        <w:rPr>
          <w:b/>
        </w:rPr>
        <w:t>Bardzo</w:t>
      </w:r>
      <w:r w:rsidR="00162928">
        <w:rPr>
          <w:b/>
        </w:rPr>
        <w:t xml:space="preserve"> </w:t>
      </w:r>
      <w:r w:rsidR="00C84F83">
        <w:rPr>
          <w:b/>
        </w:rPr>
        <w:t xml:space="preserve">ważne </w:t>
      </w:r>
      <w:r w:rsidR="00591F38">
        <w:rPr>
          <w:b/>
        </w:rPr>
        <w:t xml:space="preserve">jest </w:t>
      </w:r>
      <w:r w:rsidR="001C65DE">
        <w:rPr>
          <w:b/>
        </w:rPr>
        <w:t xml:space="preserve">także </w:t>
      </w:r>
      <w:r w:rsidR="00A7494C" w:rsidRPr="00A7494C">
        <w:rPr>
          <w:b/>
        </w:rPr>
        <w:t>zwiększenie świadomości ekologicznej interesariuszy i</w:t>
      </w:r>
      <w:r w:rsidR="004B17C2">
        <w:rPr>
          <w:b/>
        </w:rPr>
        <w:t> </w:t>
      </w:r>
      <w:r w:rsidR="00A7494C" w:rsidRPr="00A7494C">
        <w:rPr>
          <w:b/>
        </w:rPr>
        <w:t>ogółu ludności obszaru objętego Programem.</w:t>
      </w:r>
    </w:p>
    <w:p w14:paraId="78F35130" w14:textId="77777777" w:rsidR="00A65EC4" w:rsidRPr="00A7494C" w:rsidRDefault="00A65EC4" w:rsidP="004A0190">
      <w:pPr>
        <w:jc w:val="both"/>
        <w:rPr>
          <w:b/>
        </w:rPr>
      </w:pPr>
    </w:p>
    <w:p w14:paraId="7EDC90B0" w14:textId="493A2FC9" w:rsidR="000A621E" w:rsidRPr="000A621E" w:rsidRDefault="00BF1B94" w:rsidP="00FF5BBA">
      <w:pPr>
        <w:pStyle w:val="Nagwek4"/>
      </w:pPr>
      <w:bookmarkStart w:id="17" w:name="_Toc73359828"/>
      <w:r>
        <w:t xml:space="preserve">1.2.2.2 </w:t>
      </w:r>
      <w:r w:rsidR="00DF177E" w:rsidRPr="00B4627E">
        <w:t>Z</w:t>
      </w:r>
      <w:r w:rsidR="008205A1">
        <w:t>asoby naturalne i potenc</w:t>
      </w:r>
      <w:r w:rsidR="006D7CDD">
        <w:t>jał turystyczny</w:t>
      </w:r>
      <w:bookmarkEnd w:id="17"/>
      <w:r w:rsidR="001F782B" w:rsidRPr="00B4627E">
        <w:t xml:space="preserve"> </w:t>
      </w:r>
    </w:p>
    <w:p w14:paraId="30F350EE" w14:textId="64CF2CBA" w:rsidR="00164EDF" w:rsidRDefault="00E406AF" w:rsidP="00164EDF">
      <w:pPr>
        <w:jc w:val="both"/>
      </w:pPr>
      <w:r w:rsidRPr="00E406AF">
        <w:t>Korzystne położenie przyrodniczo-krajobrazowe oraz potencjał historyczno-kulturowy sprawiają, że turystyka jest ważnym elementem gospodarki obszaru objętego Programem. Z danych statystycznych wynika, że w ostatnich latach na obszarze objętym Programem rośnie liczba obiektów turystycznych oraz turystów zagranicznych.</w:t>
      </w:r>
      <w:r>
        <w:t xml:space="preserve"> </w:t>
      </w:r>
      <w:r w:rsidR="00164EDF">
        <w:t xml:space="preserve">Obszary chronione analizowanego terenu Polski i Rosji zajmowały łącznie 2 241 260,8 ha (z których 97% znajduje się po polskiej stronie obszaru wsparcia). </w:t>
      </w:r>
      <w:r w:rsidR="00575616" w:rsidRPr="00575616">
        <w:t>Poniższy opis obejmuje m.in. obiekty i obszary zlokalizowane na obszarze Programu, które są szczególnie istotne z punktu widzenia rozwoju przyrodniczego i turystycznego.</w:t>
      </w:r>
    </w:p>
    <w:p w14:paraId="01D6651B" w14:textId="33DE5540" w:rsidR="000A621E" w:rsidRDefault="000A621E" w:rsidP="000A621E">
      <w:pPr>
        <w:jc w:val="both"/>
      </w:pPr>
      <w:r>
        <w:t xml:space="preserve">Zarówno w Polsce, jak i w </w:t>
      </w:r>
      <w:r w:rsidR="00572208">
        <w:t>Obwodzie Kaliningradzkim</w:t>
      </w:r>
      <w:r w:rsidR="00575616">
        <w:t xml:space="preserve"> w Rosji</w:t>
      </w:r>
      <w:r>
        <w:t xml:space="preserve"> występują liczne złoża bursztynu. Oprócz tego w analizowanych województwach Polski występują złoża kredy piszącej, piasków i żwirów oraz torfu. Do zasobów Obwodu Kaliningradzkiego, prócz bursztynu, należą wysokiej jakości pola naftowe, sól kamienna czy węgiel kamienny. Region posiada także bogate złoża torfu i materiałów budowlanych, takich jak piasek, glina, mieszanki żwirowo-piaskowe, ciężkie piaski zawierające tytan, cyrkon i żelazo oraz błoto lecznicze i wysoko mineralizowane wody. </w:t>
      </w:r>
    </w:p>
    <w:p w14:paraId="1C951DC1" w14:textId="3BD8F7F0" w:rsidR="00962766" w:rsidRPr="00962766" w:rsidRDefault="00962766" w:rsidP="00962766">
      <w:pPr>
        <w:jc w:val="both"/>
        <w:rPr>
          <w:rFonts w:eastAsia="Arial"/>
        </w:rPr>
      </w:pPr>
      <w:r>
        <w:rPr>
          <w:rFonts w:eastAsia="Arial"/>
        </w:rPr>
        <w:t>Na obszarze Po</w:t>
      </w:r>
      <w:r w:rsidR="004D1DFF">
        <w:rPr>
          <w:rFonts w:eastAsia="Arial"/>
        </w:rPr>
        <w:t>lski, w województwie pomorskim</w:t>
      </w:r>
      <w:r w:rsidRPr="00962766">
        <w:rPr>
          <w:rFonts w:eastAsia="Arial"/>
        </w:rPr>
        <w:t xml:space="preserve"> występują wydzielone w ramach makroregionów fizycznogeograficznych mezoregiony fizycznogeograficzne. Są to: Pobrzeże Południowobałtyckie, Pojezierze Pomorskie, Dolina Dolnej Wisły. Poszczególne regiony cechuje specyficzne środowisko przyrodnicze i indywidualność krajobrazowa oraz wynikające z nich ranga i charakter przyrodniczych walorów turystycznych. Środowisko przyrodnicze regionu wyróżnia pasmowość – poczynając od północnej części występują mierzeje nadmorskie, hydrogeniczne deltowe i</w:t>
      </w:r>
      <w:r w:rsidR="004B17C2">
        <w:rPr>
          <w:rFonts w:eastAsia="Arial"/>
        </w:rPr>
        <w:t> </w:t>
      </w:r>
      <w:r w:rsidRPr="00962766">
        <w:rPr>
          <w:rFonts w:eastAsia="Arial"/>
        </w:rPr>
        <w:t xml:space="preserve">przymorskie, pobrzeża wysoczyznowe, a także wysoczyzny pojezierne i pojezierne równiny sandrowe z borami. Regionem „astrefowym” jest natomiast dolina Wisły. </w:t>
      </w:r>
      <w:r w:rsidR="00A73D9F">
        <w:rPr>
          <w:rFonts w:eastAsia="Arial"/>
        </w:rPr>
        <w:t>Szczególnymi</w:t>
      </w:r>
      <w:r w:rsidRPr="00962766">
        <w:rPr>
          <w:rFonts w:eastAsia="Arial"/>
        </w:rPr>
        <w:t xml:space="preserve"> walorami przyrodniczo-turystycznymi wyróżniają się tereny nadmorskie, tj. Wybrzeże Słowińsko-Kaszubskie, Mierzeja Wiślana</w:t>
      </w:r>
      <w:r w:rsidR="002763F3">
        <w:rPr>
          <w:rFonts w:eastAsia="Arial"/>
        </w:rPr>
        <w:t xml:space="preserve"> </w:t>
      </w:r>
      <w:r w:rsidR="002763F3" w:rsidRPr="002763F3">
        <w:rPr>
          <w:rFonts w:eastAsia="Arial"/>
        </w:rPr>
        <w:t>(budowa kanału na Mierzei Wiślanej rozpoczęła się w 2019 roku i ma zakończyć się w 2022 roku)</w:t>
      </w:r>
      <w:r w:rsidRPr="00962766">
        <w:rPr>
          <w:rFonts w:eastAsia="Arial"/>
        </w:rPr>
        <w:t xml:space="preserve"> i Półwysep Helski. Ich dopełnieniem są przybrzeżne wody morskie. Niemal całość województwa warmińsko-mazurskiego należy do obszaru „Zielone Płuca Polski”. Prócz licznych jezior </w:t>
      </w:r>
      <w:r w:rsidR="002318DB">
        <w:rPr>
          <w:rFonts w:eastAsia="Arial"/>
        </w:rPr>
        <w:t xml:space="preserve"> (</w:t>
      </w:r>
      <w:r w:rsidR="00082D99">
        <w:rPr>
          <w:rFonts w:eastAsia="Arial"/>
        </w:rPr>
        <w:t xml:space="preserve">Pojezierze Mazurskie) </w:t>
      </w:r>
      <w:r w:rsidRPr="00962766">
        <w:rPr>
          <w:rFonts w:eastAsia="Arial"/>
        </w:rPr>
        <w:t>stanowiących o atrakcyjności regionu, jego bogactwem przyrodniczym są również lasy i puszcze, obejmujące blisko 30% powierzchni, z</w:t>
      </w:r>
      <w:r w:rsidR="00727EA2">
        <w:rPr>
          <w:rFonts w:eastAsia="Arial"/>
        </w:rPr>
        <w:t> </w:t>
      </w:r>
      <w:r w:rsidRPr="00962766">
        <w:rPr>
          <w:rFonts w:eastAsia="Arial"/>
        </w:rPr>
        <w:t>rezerwatami przyrody i</w:t>
      </w:r>
      <w:r w:rsidR="004B17C2">
        <w:rPr>
          <w:rFonts w:eastAsia="Arial"/>
        </w:rPr>
        <w:t> </w:t>
      </w:r>
      <w:r w:rsidRPr="00962766">
        <w:rPr>
          <w:rFonts w:eastAsia="Arial"/>
        </w:rPr>
        <w:t>parkami krajobrazowymi. Do największych kompleksów należą: Puszcza Borecka, Puszcza Nidzicka, Puszcza Piska, Puszcza Napiwodzko-Ramucka, Puszcza Romincka oraz Lasy Iławskie. Województwo podlaskie również wyróżnia się ponadprzeciętnymi walorami, na które składają się w niewielkim stopniu dotknięte ludzką działalnością obszary przyrodnicze, objęte ochroną prawną, a także sieć rzek i jezior, bogata flora i</w:t>
      </w:r>
      <w:r w:rsidR="004B17C2">
        <w:rPr>
          <w:rFonts w:eastAsia="Arial"/>
        </w:rPr>
        <w:t> </w:t>
      </w:r>
      <w:r w:rsidRPr="00962766">
        <w:rPr>
          <w:rFonts w:eastAsia="Arial"/>
        </w:rPr>
        <w:t xml:space="preserve">fauna oraz duży udział terenów o szczególnych walorach przyrodniczych. </w:t>
      </w:r>
      <w:r w:rsidR="00F63BDE" w:rsidRPr="00F63BDE">
        <w:rPr>
          <w:rFonts w:eastAsia="Arial"/>
        </w:rPr>
        <w:t xml:space="preserve">Przykładami obszarów o ww. </w:t>
      </w:r>
      <w:r w:rsidR="00F63BDE">
        <w:rPr>
          <w:rFonts w:eastAsia="Arial"/>
        </w:rPr>
        <w:t>w</w:t>
      </w:r>
      <w:r w:rsidR="00F63BDE" w:rsidRPr="00F63BDE">
        <w:rPr>
          <w:rFonts w:eastAsia="Arial"/>
        </w:rPr>
        <w:t>alorach w województwie podlaskim są np. Wigierski Park Narodowy, Biebrzański Park Narodowy, Narwiański Park Narodowy, a także Puszcza Knyszyńska.</w:t>
      </w:r>
    </w:p>
    <w:p w14:paraId="2E6A79A9" w14:textId="6B3AB0CD" w:rsidR="00B52EAF" w:rsidRPr="002B6277" w:rsidRDefault="00962766" w:rsidP="00962766">
      <w:pPr>
        <w:jc w:val="both"/>
        <w:rPr>
          <w:rFonts w:eastAsia="Arial"/>
        </w:rPr>
      </w:pPr>
      <w:r w:rsidRPr="00962766">
        <w:rPr>
          <w:rFonts w:eastAsia="Arial"/>
        </w:rPr>
        <w:t>Teren Obwodu Kaliningradzkiego charakteryzuje się występowaniem obszarów bagiennych – łącznie jest ich kilkaset. Położone są one przede wszystkim w</w:t>
      </w:r>
      <w:r w:rsidR="004B17C2">
        <w:rPr>
          <w:rFonts w:eastAsia="Arial"/>
        </w:rPr>
        <w:t> </w:t>
      </w:r>
      <w:r w:rsidRPr="00962766">
        <w:rPr>
          <w:rFonts w:eastAsia="Arial"/>
        </w:rPr>
        <w:t>międzyrzeczach oraz w głębi doliny Pregoły. Zasoby mineralne regionu nie są co prawda bogate, ale mają one pewne znacz</w:t>
      </w:r>
      <w:r w:rsidR="00DB1E3A">
        <w:rPr>
          <w:rFonts w:eastAsia="Arial"/>
        </w:rPr>
        <w:t>e</w:t>
      </w:r>
      <w:r w:rsidRPr="00962766">
        <w:rPr>
          <w:rFonts w:eastAsia="Arial"/>
        </w:rPr>
        <w:t xml:space="preserve">nie gospodarcze i zostały one omówione w rozdziale ,,Środowisko”. Region cechują ponadto unikalne krajobrazy nadmorskich równin piaszczystych na </w:t>
      </w:r>
      <w:r w:rsidR="002D47B2" w:rsidRPr="00962766">
        <w:rPr>
          <w:rFonts w:eastAsia="Arial"/>
        </w:rPr>
        <w:t>Mierze</w:t>
      </w:r>
      <w:r w:rsidR="002D47B2">
        <w:rPr>
          <w:rFonts w:eastAsia="Arial"/>
        </w:rPr>
        <w:t>i</w:t>
      </w:r>
      <w:r w:rsidR="002D47B2" w:rsidRPr="00962766">
        <w:rPr>
          <w:rFonts w:eastAsia="Arial"/>
        </w:rPr>
        <w:t xml:space="preserve"> </w:t>
      </w:r>
      <w:r w:rsidRPr="00962766">
        <w:rPr>
          <w:rFonts w:eastAsia="Arial"/>
        </w:rPr>
        <w:t>Kurońskiej</w:t>
      </w:r>
      <w:r w:rsidR="00246EAF">
        <w:rPr>
          <w:rFonts w:eastAsia="Arial"/>
        </w:rPr>
        <w:t xml:space="preserve"> </w:t>
      </w:r>
      <w:r w:rsidR="00246EAF" w:rsidRPr="00246EAF">
        <w:rPr>
          <w:rFonts w:eastAsia="Arial"/>
        </w:rPr>
        <w:t>(wpisan</w:t>
      </w:r>
      <w:r w:rsidR="00246EAF">
        <w:rPr>
          <w:rFonts w:eastAsia="Arial"/>
        </w:rPr>
        <w:t>a</w:t>
      </w:r>
      <w:r w:rsidR="00246EAF" w:rsidRPr="00246EAF">
        <w:rPr>
          <w:rFonts w:eastAsia="Arial"/>
        </w:rPr>
        <w:t xml:space="preserve"> na Listę Światowego Dziedzictwa UNESCO)</w:t>
      </w:r>
      <w:r w:rsidRPr="00962766">
        <w:rPr>
          <w:rFonts w:eastAsia="Arial"/>
        </w:rPr>
        <w:t xml:space="preserve"> i </w:t>
      </w:r>
      <w:r w:rsidR="00246EAF">
        <w:rPr>
          <w:rFonts w:eastAsia="Arial"/>
        </w:rPr>
        <w:t xml:space="preserve">Mierzei </w:t>
      </w:r>
      <w:r w:rsidRPr="00962766">
        <w:rPr>
          <w:rFonts w:eastAsia="Arial"/>
        </w:rPr>
        <w:t xml:space="preserve">Wiślanej. </w:t>
      </w:r>
      <w:r w:rsidR="00AE6486" w:rsidRPr="00AE6486">
        <w:rPr>
          <w:rFonts w:eastAsia="Arial"/>
        </w:rPr>
        <w:t>Po rosyjskiej stronie obszaru objętego Programem znajduje się również Wisztynecki Park Przyrody. Są też kurorty - Swietłogorsk i</w:t>
      </w:r>
      <w:r w:rsidR="004B17C2">
        <w:rPr>
          <w:rFonts w:eastAsia="Arial"/>
        </w:rPr>
        <w:t> </w:t>
      </w:r>
      <w:r w:rsidR="00AE6486" w:rsidRPr="00AE6486">
        <w:rPr>
          <w:rFonts w:eastAsia="Arial"/>
        </w:rPr>
        <w:t>Zelenogradsk, a także Pionerski, Bałtijsk i Jantarniy, położone na wybrzeżu Morza Bałtyckiego. Ponad 18% powierzchni regionu zajmują lasy, które mają średnio 49 lat.</w:t>
      </w:r>
      <w:r w:rsidRPr="00962766">
        <w:rPr>
          <w:rFonts w:eastAsia="Arial"/>
        </w:rPr>
        <w:t xml:space="preserve"> Ogółem, jest to obszar bardzo zróżnicowany przyrodniczo</w:t>
      </w:r>
      <w:r w:rsidR="00846646">
        <w:rPr>
          <w:rFonts w:eastAsia="Arial"/>
        </w:rPr>
        <w:t xml:space="preserve">, </w:t>
      </w:r>
      <w:r w:rsidRPr="00962766">
        <w:rPr>
          <w:rFonts w:eastAsia="Arial"/>
        </w:rPr>
        <w:t>co podnosi jego atrakcyjność turystyczną.</w:t>
      </w:r>
      <w:r w:rsidR="00164EDF" w:rsidRPr="00164EDF">
        <w:rPr>
          <w:rFonts w:eastAsia="Arial"/>
        </w:rPr>
        <w:t xml:space="preserve"> </w:t>
      </w:r>
    </w:p>
    <w:p w14:paraId="23E2D3B8" w14:textId="25E23E41" w:rsidR="00C02732" w:rsidRPr="00164EDF" w:rsidRDefault="00003C15" w:rsidP="00164EDF">
      <w:pPr>
        <w:jc w:val="both"/>
        <w:rPr>
          <w:rFonts w:eastAsia="Arial"/>
        </w:rPr>
      </w:pPr>
      <w:r w:rsidRPr="00003C15">
        <w:rPr>
          <w:rFonts w:eastAsia="Arial"/>
        </w:rPr>
        <w:t xml:space="preserve">Należy zwrócić uwagę na potencjał współpracy, który opiera się na niektórych z ww. </w:t>
      </w:r>
      <w:r>
        <w:rPr>
          <w:rFonts w:eastAsia="Arial"/>
        </w:rPr>
        <w:t>o</w:t>
      </w:r>
      <w:r w:rsidRPr="00003C15">
        <w:rPr>
          <w:rFonts w:eastAsia="Arial"/>
        </w:rPr>
        <w:t>bszarów cennych przyrodniczo i mających znaczenie transgraniczne. Ważne jest, aby zapewnić ciągłość korytarzy przyrodniczych, których sieć jest dość gęsta. Przykładem takiego obszaru jest Puszcza Romincka.</w:t>
      </w:r>
    </w:p>
    <w:p w14:paraId="02115D44" w14:textId="456CC1D9" w:rsidR="00B52EAF" w:rsidRPr="000702DA" w:rsidRDefault="009F2ADF" w:rsidP="00790EFF">
      <w:pPr>
        <w:jc w:val="both"/>
        <w:rPr>
          <w:rFonts w:eastAsia="Arial"/>
          <w:b/>
        </w:rPr>
      </w:pPr>
      <w:r w:rsidRPr="009F2ADF">
        <w:rPr>
          <w:rFonts w:eastAsia="Arial"/>
          <w:b/>
        </w:rPr>
        <w:t>Uwzględnić należy bogatą florę i faunę oraz duży udział obszarów o szczególnych walorach przyrodniczych występujących po obu stronach granicy na obszarach objętych Programem.</w:t>
      </w:r>
      <w:r>
        <w:rPr>
          <w:rFonts w:eastAsia="Arial"/>
          <w:b/>
        </w:rPr>
        <w:t xml:space="preserve"> </w:t>
      </w:r>
      <w:r w:rsidR="00FF0D79">
        <w:rPr>
          <w:rFonts w:eastAsia="Arial"/>
          <w:b/>
        </w:rPr>
        <w:t>Uwzględniając</w:t>
      </w:r>
      <w:r w:rsidR="00C54DA1">
        <w:rPr>
          <w:rFonts w:eastAsia="Arial"/>
          <w:b/>
        </w:rPr>
        <w:t xml:space="preserve"> aspekty</w:t>
      </w:r>
      <w:r w:rsidR="00325E5B">
        <w:rPr>
          <w:rFonts w:eastAsia="Arial"/>
          <w:b/>
        </w:rPr>
        <w:t xml:space="preserve"> przyrodnicze</w:t>
      </w:r>
      <w:r w:rsidR="000702DA" w:rsidRPr="000702DA">
        <w:rPr>
          <w:rFonts w:eastAsia="Arial"/>
          <w:b/>
        </w:rPr>
        <w:t xml:space="preserve"> Program powinien wspierać ochronę bioróżnorodności</w:t>
      </w:r>
      <w:r w:rsidR="000702DA">
        <w:rPr>
          <w:rFonts w:eastAsia="Arial"/>
          <w:b/>
        </w:rPr>
        <w:t>,</w:t>
      </w:r>
      <w:r w:rsidR="000702DA" w:rsidRPr="000702DA">
        <w:rPr>
          <w:rFonts w:eastAsia="Arial"/>
          <w:b/>
        </w:rPr>
        <w:t xml:space="preserve"> unikatowej flory i fauny, a także </w:t>
      </w:r>
      <w:r w:rsidR="00C107BC">
        <w:rPr>
          <w:rFonts w:eastAsia="Arial"/>
          <w:b/>
        </w:rPr>
        <w:t>skupi</w:t>
      </w:r>
      <w:r w:rsidR="009A2FB0">
        <w:rPr>
          <w:rFonts w:eastAsia="Arial"/>
          <w:b/>
        </w:rPr>
        <w:t>ć</w:t>
      </w:r>
      <w:r w:rsidR="00C107BC">
        <w:rPr>
          <w:rFonts w:eastAsia="Arial"/>
          <w:b/>
        </w:rPr>
        <w:t xml:space="preserve"> się na </w:t>
      </w:r>
      <w:r w:rsidR="000702DA" w:rsidRPr="000702DA">
        <w:rPr>
          <w:rFonts w:eastAsia="Arial"/>
          <w:b/>
        </w:rPr>
        <w:t>rozw</w:t>
      </w:r>
      <w:r w:rsidR="00C107BC">
        <w:rPr>
          <w:rFonts w:eastAsia="Arial"/>
          <w:b/>
        </w:rPr>
        <w:t>o</w:t>
      </w:r>
      <w:r w:rsidR="000702DA" w:rsidRPr="000702DA">
        <w:rPr>
          <w:rFonts w:eastAsia="Arial"/>
          <w:b/>
        </w:rPr>
        <w:t>j</w:t>
      </w:r>
      <w:r w:rsidR="00C107BC">
        <w:rPr>
          <w:rFonts w:eastAsia="Arial"/>
          <w:b/>
        </w:rPr>
        <w:t>u</w:t>
      </w:r>
      <w:r w:rsidR="000702DA" w:rsidRPr="000702DA">
        <w:rPr>
          <w:rFonts w:eastAsia="Arial"/>
          <w:b/>
        </w:rPr>
        <w:t xml:space="preserve"> </w:t>
      </w:r>
      <w:r w:rsidR="00E9007A">
        <w:rPr>
          <w:rFonts w:eastAsia="Arial"/>
          <w:b/>
        </w:rPr>
        <w:t>lokalnych</w:t>
      </w:r>
      <w:r w:rsidR="000702DA" w:rsidRPr="000702DA">
        <w:rPr>
          <w:rFonts w:eastAsia="Arial"/>
          <w:b/>
        </w:rPr>
        <w:t xml:space="preserve"> produktów i usług, które </w:t>
      </w:r>
      <w:r w:rsidR="00E9007A">
        <w:rPr>
          <w:rFonts w:eastAsia="Arial"/>
          <w:b/>
        </w:rPr>
        <w:t>będą promować</w:t>
      </w:r>
      <w:r w:rsidR="000702DA" w:rsidRPr="000702DA">
        <w:rPr>
          <w:rFonts w:eastAsia="Arial"/>
          <w:b/>
        </w:rPr>
        <w:t xml:space="preserve"> potencjał przyrodniczy i kulturowy </w:t>
      </w:r>
      <w:r w:rsidR="009A2FB0">
        <w:rPr>
          <w:rFonts w:eastAsia="Arial"/>
          <w:b/>
        </w:rPr>
        <w:t xml:space="preserve">tworząc przy tym nowe miejsca pracy </w:t>
      </w:r>
      <w:r w:rsidR="00905812">
        <w:rPr>
          <w:rFonts w:eastAsia="Arial"/>
          <w:b/>
        </w:rPr>
        <w:t>n</w:t>
      </w:r>
      <w:r w:rsidR="009A2FB0">
        <w:rPr>
          <w:rFonts w:eastAsia="Arial"/>
          <w:b/>
        </w:rPr>
        <w:t xml:space="preserve">a </w:t>
      </w:r>
      <w:r w:rsidR="000702DA" w:rsidRPr="000702DA">
        <w:rPr>
          <w:rFonts w:eastAsia="Arial"/>
          <w:b/>
        </w:rPr>
        <w:t>obszar</w:t>
      </w:r>
      <w:r w:rsidR="009A2FB0">
        <w:rPr>
          <w:rFonts w:eastAsia="Arial"/>
          <w:b/>
        </w:rPr>
        <w:t>ze</w:t>
      </w:r>
      <w:r w:rsidR="000702DA" w:rsidRPr="000702DA">
        <w:rPr>
          <w:rFonts w:eastAsia="Arial"/>
          <w:b/>
        </w:rPr>
        <w:t xml:space="preserve"> objęt</w:t>
      </w:r>
      <w:r w:rsidR="009A2FB0">
        <w:rPr>
          <w:rFonts w:eastAsia="Arial"/>
          <w:b/>
        </w:rPr>
        <w:t>ym</w:t>
      </w:r>
      <w:r w:rsidR="000702DA" w:rsidRPr="000702DA">
        <w:rPr>
          <w:rFonts w:eastAsia="Arial"/>
          <w:b/>
        </w:rPr>
        <w:t xml:space="preserve"> Programem.</w:t>
      </w:r>
    </w:p>
    <w:p w14:paraId="07AF09A2" w14:textId="2C720D96" w:rsidR="00DD09E5" w:rsidRPr="000702DA" w:rsidRDefault="00082D99" w:rsidP="00FF5BBA">
      <w:pPr>
        <w:pStyle w:val="Nagwek4"/>
        <w:rPr>
          <w:rFonts w:eastAsia="Arial"/>
        </w:rPr>
      </w:pPr>
      <w:bookmarkStart w:id="18" w:name="_Toc73359829"/>
      <w:r>
        <w:t xml:space="preserve">1.2.2.3 </w:t>
      </w:r>
      <w:r w:rsidR="0031344C" w:rsidRPr="0031344C">
        <w:t>D</w:t>
      </w:r>
      <w:r w:rsidR="004D051A">
        <w:t>ostępność i zarządzanie granicami</w:t>
      </w:r>
      <w:bookmarkEnd w:id="18"/>
    </w:p>
    <w:p w14:paraId="3859435F" w14:textId="2E07E488" w:rsidR="00965320" w:rsidRDefault="00965320" w:rsidP="00965320">
      <w:pPr>
        <w:jc w:val="both"/>
      </w:pPr>
      <w:r>
        <w:t xml:space="preserve">Przez polską część obszaru wsparcia przebiegają 4 drogi o znaczeniu międzynarodowym i </w:t>
      </w:r>
      <w:r w:rsidR="00A32A9F">
        <w:t xml:space="preserve">2 międzynarodowe </w:t>
      </w:r>
      <w:r>
        <w:t>korytarz</w:t>
      </w:r>
      <w:r w:rsidR="00A32A9F">
        <w:t>e</w:t>
      </w:r>
      <w:r>
        <w:t xml:space="preserve"> </w:t>
      </w:r>
      <w:r w:rsidR="00A32A9F">
        <w:t>transportowe (TEN-T)</w:t>
      </w:r>
      <w:r>
        <w:t xml:space="preserve">, natomiast przez obszar rosyjski – dwie gałęzie transeuropejskich korytarzy transportowych. </w:t>
      </w:r>
    </w:p>
    <w:p w14:paraId="537A6C00" w14:textId="60C5F327" w:rsidR="00965320" w:rsidRDefault="00965320" w:rsidP="00965320">
      <w:pPr>
        <w:jc w:val="both"/>
      </w:pPr>
      <w:r>
        <w:t xml:space="preserve">Na granicy polsko-rosyjskiej (Obwód Kaliningradzki) zlokalizowanych jest </w:t>
      </w:r>
      <w:r w:rsidR="00302A4C">
        <w:t>6</w:t>
      </w:r>
      <w:r>
        <w:t xml:space="preserve"> przejść granicznych – 4 drogowe i </w:t>
      </w:r>
      <w:r w:rsidR="009757AF">
        <w:t>2</w:t>
      </w:r>
      <w:r>
        <w:t xml:space="preserve"> kolejowe.</w:t>
      </w:r>
    </w:p>
    <w:p w14:paraId="1A8E29B3" w14:textId="181F2384" w:rsidR="00965320" w:rsidRDefault="00965320" w:rsidP="00965320">
      <w:pPr>
        <w:jc w:val="both"/>
      </w:pPr>
      <w:r>
        <w:t>Analiza danych statystycznych pokazała, że w ostatnich latach wzrosła długość linii kolejowej w analizowanych województwach Polski. Ogółem rośnie także liczba korzystających z tego typu transportu oraz ilość przewożonego koleją towaru, tak w</w:t>
      </w:r>
      <w:r w:rsidR="00EF69BA">
        <w:t> </w:t>
      </w:r>
      <w:r>
        <w:t xml:space="preserve">poszczególnych województwach w Polsce, jak i w regionie Kaliningradu. </w:t>
      </w:r>
      <w:r w:rsidR="00465D0C">
        <w:t>W</w:t>
      </w:r>
      <w:r>
        <w:t xml:space="preserve">ystępuje zasadnicza różnica pomiędzy obiema częściami obszaru wsparcia – o ile po stronie </w:t>
      </w:r>
      <w:r w:rsidR="00F27F55">
        <w:t>p</w:t>
      </w:r>
      <w:r>
        <w:t>olskiej szczególny wzrost notowany był w przypadku liczby podróżnych transportem kolejowym, o tyle w regionie Kaliningradu w głównej mierze wzrosło wykorzystanie transportu kolejowego do przewozu towarów. Do najistotniejszych węzłów kolejowych OW zalicza się: Gdańsk Główny, Gdynię Główną, Kaliningrad i Czerniachowsk.</w:t>
      </w:r>
    </w:p>
    <w:p w14:paraId="5AE26881" w14:textId="39F22D8C" w:rsidR="00965320" w:rsidRDefault="00965320" w:rsidP="00965320">
      <w:pPr>
        <w:jc w:val="both"/>
      </w:pPr>
      <w:r>
        <w:t xml:space="preserve">Najważniejszymi portami lotniczymi obszaru wsparcia są: Port Lotniczy Gdańsk im. Lecha Wałęsy i Port lotniczy Olsztyn-Mazury po stronie Polski oraz Port Lotniczy Kaliningrad-Chrabrowo po stronie </w:t>
      </w:r>
      <w:r w:rsidR="00D07856">
        <w:t>rosyjskiej</w:t>
      </w:r>
      <w:r>
        <w:t>. Oprócz nich występują również lotniska cywilne, sportowe czy wojskowe. Obserwuje się tendencję rosnącą, jeśli chodzi o liczbę podróżnych korzystających z transportu lotniczego.</w:t>
      </w:r>
    </w:p>
    <w:p w14:paraId="0429C3D4" w14:textId="5412903D" w:rsidR="00321E37" w:rsidRDefault="00321E37" w:rsidP="00321E37">
      <w:pPr>
        <w:jc w:val="both"/>
      </w:pPr>
      <w:r>
        <w:t xml:space="preserve">Jeśli chodzi o transport wodny </w:t>
      </w:r>
      <w:r w:rsidR="008477B7">
        <w:t>obszaru wsparcia</w:t>
      </w:r>
      <w:r>
        <w:t>, w obszarze Polski najważniejszymi portami morskimi są porty w Gdańsku i w Gdyni, w Obwodzie Kaliningradzkim</w:t>
      </w:r>
      <w:r w:rsidR="00D07856">
        <w:t xml:space="preserve"> Rosji</w:t>
      </w:r>
      <w:r>
        <w:t xml:space="preserve"> natomiast – porty w Kaliningradzie, </w:t>
      </w:r>
      <w:r w:rsidR="001952C6" w:rsidRPr="001952C6">
        <w:t>Pionierskij</w:t>
      </w:r>
      <w:r>
        <w:t xml:space="preserve"> i Baltijsk. Prócz wymienionych, po stronie Polski funkcjonują również 3 inne porty morskie, posiadające nabrzeża przeładunkowe</w:t>
      </w:r>
      <w:r w:rsidR="00965320">
        <w:t>.</w:t>
      </w:r>
      <w:r>
        <w:t xml:space="preserve"> W</w:t>
      </w:r>
      <w:r w:rsidR="004B17C2">
        <w:t> </w:t>
      </w:r>
      <w:r>
        <w:t>regionie Kaliningradu odbywa się transport wodny śródlądowy. Porty rzeczne znajdują się w Kaliningradzie. Ponadto w okresie letnim pomiędzy miastem Kaliningrad, Fromborkiem i Elblągiem działają wodoloty polskiego przewoźnika</w:t>
      </w:r>
      <w:r w:rsidR="004B1294">
        <w:t>.</w:t>
      </w:r>
    </w:p>
    <w:p w14:paraId="6C40B79C" w14:textId="16584B4C" w:rsidR="00E6049C" w:rsidRDefault="00E6049C" w:rsidP="00321E37">
      <w:pPr>
        <w:jc w:val="both"/>
      </w:pPr>
      <w:r w:rsidRPr="00E6049C">
        <w:t>W latach 2012-2016 funkcjonowało porozumienie o małym ruchu granicznym, umożliwiające łatwiejsze przekraczanie granicy polsko-rosyjskiej mieszkańcom obwodu kaliningradzkiego oraz niektórych p</w:t>
      </w:r>
      <w:r>
        <w:t>owiatów</w:t>
      </w:r>
      <w:r w:rsidRPr="00E6049C">
        <w:t xml:space="preserve"> województwa warmińsko-mazurskiego i pomorskiego. Od 1 lipca 2019 r. </w:t>
      </w:r>
      <w:r>
        <w:t>o</w:t>
      </w:r>
      <w:r w:rsidRPr="00E6049C">
        <w:t>bywatele polscy mogą ubiegać się o</w:t>
      </w:r>
      <w:r w:rsidR="008477B7">
        <w:t> </w:t>
      </w:r>
      <w:r w:rsidRPr="00E6049C">
        <w:t xml:space="preserve">tzw. </w:t>
      </w:r>
      <w:r w:rsidR="008477B7">
        <w:t>w</w:t>
      </w:r>
      <w:r w:rsidRPr="00E6049C">
        <w:t>izę elektroniczną uprawniającą do wjazdu i pobytu krótkoterminowego na terytorium obwodu kaliningradzkiego.</w:t>
      </w:r>
    </w:p>
    <w:p w14:paraId="4BD04858" w14:textId="7D24C28C" w:rsidR="004B1294" w:rsidRDefault="004B1294" w:rsidP="00AD615E">
      <w:pPr>
        <w:jc w:val="both"/>
      </w:pPr>
      <w:r>
        <w:t>W związku z wystąpieniem stanu epidemii wywołanej przez SARS-CoV-2 w roku 2020 nastąpiło ograniczenie mobilności pomiędzy podregionami Polski a Obwodem Kaliningradzkim, w tym czasowe zamknięcie granic. Z powodu zagrożenia epidemiologicznego przepływ ludzi i towarów został utrudniony, co wpłynęło zarówno na sferę biznesu, jak i turystyki.</w:t>
      </w:r>
    </w:p>
    <w:p w14:paraId="5B04D30B" w14:textId="77777777" w:rsidR="004B1294" w:rsidRPr="00D914B9" w:rsidRDefault="004B1294" w:rsidP="00321E37">
      <w:pPr>
        <w:jc w:val="both"/>
        <w:rPr>
          <w:b/>
        </w:rPr>
      </w:pPr>
    </w:p>
    <w:p w14:paraId="637C917E" w14:textId="3F7372BC" w:rsidR="009D0944" w:rsidRPr="009D0944" w:rsidRDefault="004D6E2C" w:rsidP="009D0944">
      <w:pPr>
        <w:pStyle w:val="Nagwek4"/>
      </w:pPr>
      <w:bookmarkStart w:id="19" w:name="_Toc73359830"/>
      <w:r w:rsidRPr="009D0944">
        <w:t xml:space="preserve">1.2.2.4 </w:t>
      </w:r>
      <w:r w:rsidR="00CC5CEC" w:rsidRPr="009D0944">
        <w:t>P</w:t>
      </w:r>
      <w:r w:rsidR="004D051A">
        <w:t>otencjał współpracy</w:t>
      </w:r>
      <w:bookmarkEnd w:id="19"/>
    </w:p>
    <w:p w14:paraId="53688E39" w14:textId="179252BB" w:rsidR="004B6BD2" w:rsidRDefault="004B6BD2" w:rsidP="00EF62F0">
      <w:pPr>
        <w:jc w:val="both"/>
      </w:pPr>
      <w:r w:rsidRPr="004B6BD2">
        <w:t>Dotychczasowa współpraca transgraniczna była efektywna i miała pozytywny wpływ na rozwój obszarów przygranicznych. Istotny wkład wnosi Polsko-Rosyjska Rada ds. Współpracy Obwodu Kaliningradzkiego z regionami Polski, działająca na podstawie Umowy między Rządem Federacji Rosyjskiej a Rządem R</w:t>
      </w:r>
      <w:r w:rsidR="00A50B1B">
        <w:t>zeczpospolitej Polskiej</w:t>
      </w:r>
      <w:r w:rsidRPr="004B6BD2">
        <w:t xml:space="preserve"> (1992) oraz stosunków partnerskich między gminami. do współpracy polsko-rosyjskiej.</w:t>
      </w:r>
    </w:p>
    <w:p w14:paraId="1ACF8E0B" w14:textId="3A1F6B4C" w:rsidR="00EF62F0" w:rsidRDefault="00FE3379" w:rsidP="00EF62F0">
      <w:pPr>
        <w:jc w:val="both"/>
      </w:pPr>
      <w:r w:rsidRPr="00FE3379">
        <w:t>Współpraca realizowana w ramach Programu Współpracy Transgranicznej Polska-Rosja 2014-2020 dotyczy kultury lokalnej i ochrony dziedzictwa kulturowego, ochrony środowiska i adaptacji do zmian klimatu, poprawy dostępności regionów poprzez rozwój sieci i systemów transportowych oraz komunikacji.</w:t>
      </w:r>
      <w:r w:rsidR="00EF62F0" w:rsidRPr="00CF4957">
        <w:t xml:space="preserve"> Program pozwalał na przeprowadzenie zarówno Dużych Projektów Infrastrukturalnych, jak również tzw. projektów regularnych. Podjęto prace nad wdrożeniem trzech Dużych Projektów Infrastrukturalnych, zakontraktowano również 2</w:t>
      </w:r>
      <w:r w:rsidR="00D875BA">
        <w:t>6</w:t>
      </w:r>
      <w:r w:rsidR="000B65BB">
        <w:rPr>
          <w:rStyle w:val="Odwoanieprzypisudolnego"/>
        </w:rPr>
        <w:footnoteReference w:id="3"/>
      </w:r>
      <w:r w:rsidR="00EF62F0" w:rsidRPr="00CF4957">
        <w:t xml:space="preserve"> projektów regularnych. Zasięg terytorialny Programu obejmował województwa: pomorskie, warmińsko-mazurskie i</w:t>
      </w:r>
      <w:r w:rsidR="008477B7">
        <w:t> </w:t>
      </w:r>
      <w:r w:rsidR="00EF62F0" w:rsidRPr="00CF4957">
        <w:t>podlaskie (Polska) oraz Obwód Kaliningradzki (Rosja).</w:t>
      </w:r>
      <w:r w:rsidR="00CE3217">
        <w:t xml:space="preserve"> </w:t>
      </w:r>
      <w:r w:rsidR="00CE3217" w:rsidRPr="00CE3217">
        <w:t>W nawiązywaniu partnerstw pomiędzy polskimi i rosyjskimi beneficjentami z obu części obszaru wsparcia w ramach Programu na lata 2014-2020 dużą rolę odegrało spotkanie (Forum Poszukiwania Partnerów), na które zgłosiło się około 200 osób. W ramach Programu na lata 2021-2027 organizację takich spotkań mogą utrudniać ograniczenia związane z pandemią (COVID-19).</w:t>
      </w:r>
    </w:p>
    <w:p w14:paraId="0479BE85" w14:textId="5BBFA873" w:rsidR="004E3113" w:rsidRDefault="004E3113" w:rsidP="00274FAF">
      <w:pPr>
        <w:jc w:val="both"/>
      </w:pPr>
      <w:r w:rsidRPr="004E3113">
        <w:t>Na obszarze wsparcia funkcjonuj</w:t>
      </w:r>
      <w:r w:rsidR="007A395A">
        <w:t>ą 2 wspomniane</w:t>
      </w:r>
      <w:r w:rsidRPr="004E3113">
        <w:t xml:space="preserve"> euroregion</w:t>
      </w:r>
      <w:r w:rsidR="007A395A">
        <w:t>y</w:t>
      </w:r>
      <w:r w:rsidR="00E51EC8">
        <w:t>:</w:t>
      </w:r>
      <w:r w:rsidRPr="004E3113">
        <w:t xml:space="preserve"> </w:t>
      </w:r>
      <w:r w:rsidR="0027568C" w:rsidRPr="00C539DC">
        <w:t>Euroregion Bałtyk (Polska – Rosja – Litwa – Szwecja – Dania)</w:t>
      </w:r>
      <w:r w:rsidR="00DC3E72">
        <w:t xml:space="preserve"> i </w:t>
      </w:r>
      <w:r w:rsidR="00C539DC" w:rsidRPr="00C539DC">
        <w:t>Euroregion Niemen (Polska – Rosja – Litwa – Białoruś)</w:t>
      </w:r>
      <w:r w:rsidR="008477B7">
        <w:t xml:space="preserve">. </w:t>
      </w:r>
      <w:r w:rsidR="00F56F7D" w:rsidRPr="00F56F7D">
        <w:t>Strategicznymi obszarami współpracy Euroregionu Bałtyk są działania lobbingowe</w:t>
      </w:r>
      <w:r w:rsidR="00F56F7D">
        <w:t xml:space="preserve"> oraz</w:t>
      </w:r>
      <w:r w:rsidR="00F56F7D" w:rsidRPr="00F56F7D">
        <w:t xml:space="preserve"> działania mające na celu aktualizację wartości dodanej współpracy poprzez nawiązywanie kontaktów z partnerami i zapewnienie komplementarności ze strategiami rozwoju regionalnego, a także działania związane z wymianą doświadczeń i dobr</w:t>
      </w:r>
      <w:r w:rsidR="00F56F7D">
        <w:t>ych</w:t>
      </w:r>
      <w:r w:rsidR="00F56F7D" w:rsidRPr="00F56F7D">
        <w:t xml:space="preserve"> praktyk pozwalając</w:t>
      </w:r>
      <w:r w:rsidR="00F56F7D">
        <w:t>ych</w:t>
      </w:r>
      <w:r w:rsidR="00F56F7D" w:rsidRPr="00F56F7D">
        <w:t xml:space="preserve"> budować relacje między regionami Euroregionu Bałtyk i wzmacniać ich współpracę. W ramach Euroregionu Bałtyk istnieją dwie podstawowe grupy Water Core Group i Mobility Core Group, które są związane z</w:t>
      </w:r>
      <w:r w:rsidR="008477B7">
        <w:t> </w:t>
      </w:r>
      <w:r w:rsidR="00F56F7D" w:rsidRPr="00F56F7D">
        <w:t>dwoma ważnymi działaniami tematycznymi ERB.</w:t>
      </w:r>
      <w:r w:rsidR="00C56FE8">
        <w:t xml:space="preserve"> </w:t>
      </w:r>
      <w:r w:rsidR="00C56FE8" w:rsidRPr="00C56FE8">
        <w:t>Priorytet</w:t>
      </w:r>
      <w:r w:rsidR="00C56FE8">
        <w:t>ami</w:t>
      </w:r>
      <w:r w:rsidR="00C56FE8" w:rsidRPr="00C56FE8">
        <w:t xml:space="preserve"> Euroregionu Niemen </w:t>
      </w:r>
      <w:r w:rsidR="00C56FE8">
        <w:t>są</w:t>
      </w:r>
      <w:r w:rsidR="00C56FE8" w:rsidRPr="00C56FE8">
        <w:t xml:space="preserve"> rozwój gospodarczy i turystyczny, szkolenia, edukacja i rynek pracy, ochrona środowiska, a także rozwój kultury, sfery społecznej i transportu.</w:t>
      </w:r>
    </w:p>
    <w:p w14:paraId="7AB7B394" w14:textId="0D82BE3F" w:rsidR="00A506BE" w:rsidRDefault="004604DB" w:rsidP="00FE7E5F">
      <w:pPr>
        <w:jc w:val="both"/>
      </w:pPr>
      <w:r>
        <w:t>Współpraca</w:t>
      </w:r>
      <w:r w:rsidR="00FE7E5F">
        <w:t xml:space="preserve"> polskich </w:t>
      </w:r>
      <w:r>
        <w:t xml:space="preserve">jednostek samorządu terytorialnego </w:t>
      </w:r>
      <w:r w:rsidR="00FE7E5F">
        <w:t xml:space="preserve">z rosyjskimi jednostkami lokalnymi opiera się głównie na </w:t>
      </w:r>
      <w:r w:rsidR="00673D07">
        <w:t>partnerstwach pomiędzy gminami</w:t>
      </w:r>
      <w:r w:rsidR="008F58B0">
        <w:t>,</w:t>
      </w:r>
      <w:r w:rsidR="008F58B0" w:rsidRPr="008F58B0">
        <w:t xml:space="preserve"> współpracy transgranicznej między Polską a Rosją oraz w ramach euroregionów.</w:t>
      </w:r>
      <w:r w:rsidR="009D0944">
        <w:t xml:space="preserve"> </w:t>
      </w:r>
      <w:r w:rsidR="00FE7E5F">
        <w:t xml:space="preserve">Realizowane działania dotyczą przede wszystkim następujących sfer: edukacja, wymiana młodzieży, kultura, ochrona środowiska, promocja gminy, regionu i kraju, wymiana wzajemnych doświadczeń; rozwój infrastruktury oraz współpraca gospodarcza. </w:t>
      </w:r>
    </w:p>
    <w:p w14:paraId="5B140595" w14:textId="1D3D8750" w:rsidR="00FE7E5F" w:rsidRDefault="00CD595C" w:rsidP="00274FAF">
      <w:pPr>
        <w:jc w:val="both"/>
      </w:pPr>
      <w:r w:rsidRPr="00CD595C">
        <w:t xml:space="preserve">W ramach współpracy polsko-rosyjskiej partnerzy z obu krajów podejmują wspólne inicjatywy, zwłaszcza w sferze kulturalnej i społecznej. Uruchomienie małego ruchu granicznego między polskimi regionami a obwodem kaliningradzkim, które funkcjonowało w latach 2012-2016, sprzyjało ożywieniu stosunków społeczno-gospodarczych między Polską a Rosją. Obecnie mały ruch graniczny jest zawieszony. Pomimo wprowadzenia wiz elektronicznych przez Federację Rosyjską nastąpił spadek liczby osób przekraczających granicę (z 4,27 mln w 2016 r. </w:t>
      </w:r>
      <w:r w:rsidR="008477B7">
        <w:t>d</w:t>
      </w:r>
      <w:r w:rsidRPr="00CD595C">
        <w:t>o 3,47 mln w 2019 r.). Pandemia C</w:t>
      </w:r>
      <w:r w:rsidR="008477B7">
        <w:t>OVID</w:t>
      </w:r>
      <w:r w:rsidRPr="00CD595C">
        <w:t>-19 dodatkowo utrudniła możliwość przekroczenia granicy. Jednak partnerzy z obu krajów nadal współpracują, korzystając z internetowych form współpracy.</w:t>
      </w:r>
      <w:r w:rsidR="009D0944">
        <w:t xml:space="preserve"> </w:t>
      </w:r>
      <w:r w:rsidR="00FE7E5F">
        <w:t xml:space="preserve">Współpraca innych podmiotów polskich i rosyjskich, jak organizacje pozarządowe, instytucje kultury czy rynku pracy, skupia się na opisanych wyżej działaniach, tj. projektach realizowanych w ramach współpracy w zakresie edukacji oraz projektów finansowanych ze środków </w:t>
      </w:r>
      <w:r w:rsidR="00D34B9B">
        <w:t xml:space="preserve">Unii Europejskiej i </w:t>
      </w:r>
      <w:r w:rsidR="0057571E">
        <w:t>Federacji Rosyjskiej</w:t>
      </w:r>
      <w:r w:rsidR="00FE7E5F">
        <w:t>.</w:t>
      </w:r>
    </w:p>
    <w:p w14:paraId="02797550" w14:textId="46934A23" w:rsidR="00773448" w:rsidRPr="00601561" w:rsidRDefault="00773448" w:rsidP="00773448">
      <w:pPr>
        <w:jc w:val="both"/>
        <w:rPr>
          <w:b/>
        </w:rPr>
      </w:pPr>
      <w:r>
        <w:rPr>
          <w:b/>
        </w:rPr>
        <w:t>Przy planowaniu interwencji wskazane jest wzmacnianie</w:t>
      </w:r>
      <w:r w:rsidRPr="00601561">
        <w:rPr>
          <w:b/>
        </w:rPr>
        <w:t xml:space="preserve"> potencjału </w:t>
      </w:r>
      <w:r>
        <w:rPr>
          <w:b/>
        </w:rPr>
        <w:t xml:space="preserve">i współpracy </w:t>
      </w:r>
      <w:r w:rsidRPr="00601561">
        <w:rPr>
          <w:b/>
        </w:rPr>
        <w:t>administracyjne</w:t>
      </w:r>
      <w:r>
        <w:rPr>
          <w:b/>
        </w:rPr>
        <w:t>j oraz promowanie działań transgranicznych jako szansy na rozwój obszaru wsparcia</w:t>
      </w:r>
      <w:r w:rsidRPr="00601561">
        <w:rPr>
          <w:b/>
        </w:rPr>
        <w:t xml:space="preserve"> Programu.</w:t>
      </w:r>
    </w:p>
    <w:p w14:paraId="452A310E" w14:textId="03498F85" w:rsidR="00FC3B7F" w:rsidRDefault="00FC3B7F" w:rsidP="00790EFF">
      <w:pPr>
        <w:jc w:val="both"/>
        <w:rPr>
          <w:b/>
        </w:rPr>
      </w:pPr>
      <w:r>
        <w:rPr>
          <w:b/>
        </w:rPr>
        <w:br w:type="page"/>
      </w:r>
    </w:p>
    <w:p w14:paraId="5263BD26" w14:textId="6AE53392" w:rsidR="0072268F" w:rsidRPr="00FB6760" w:rsidRDefault="00885BF0" w:rsidP="00837CA8">
      <w:pPr>
        <w:pStyle w:val="Nagwek3"/>
        <w:jc w:val="both"/>
      </w:pPr>
      <w:bookmarkStart w:id="20" w:name="_Toc73359831"/>
      <w:r>
        <w:t xml:space="preserve">1.2.3 </w:t>
      </w:r>
      <w:r w:rsidR="00224E90">
        <w:t>Podsumowanie głównych wspólnych wyzwań i potrzeb inwestycyjnych</w:t>
      </w:r>
      <w:bookmarkEnd w:id="20"/>
    </w:p>
    <w:p w14:paraId="0CA9C22C" w14:textId="77777777" w:rsidR="00315CEA" w:rsidRDefault="00315CEA" w:rsidP="00315CEA">
      <w:pPr>
        <w:jc w:val="both"/>
      </w:pPr>
      <w:r>
        <w:t>Podsumowując, na obszarze wsparcia można wskazać kilka wspólnych problemów, których rozwiązanie może przyczynić się do poprawy jakości życia na obszarze wsparcia. Są one związane m.in. z:</w:t>
      </w:r>
    </w:p>
    <w:p w14:paraId="678ACF46" w14:textId="6BEAD7B4" w:rsidR="00315CEA" w:rsidRDefault="00315CEA" w:rsidP="00315CEA">
      <w:pPr>
        <w:pStyle w:val="Akapitzlist"/>
        <w:numPr>
          <w:ilvl w:val="0"/>
          <w:numId w:val="48"/>
        </w:numPr>
        <w:jc w:val="both"/>
      </w:pPr>
      <w:r>
        <w:t>niekorzystnymi uwarunkowania demograficznymi, związanymi w szczególności ze starzeniem się społeczeństwa,</w:t>
      </w:r>
    </w:p>
    <w:p w14:paraId="533EA099" w14:textId="53CD113D" w:rsidR="00315CEA" w:rsidRDefault="00315CEA" w:rsidP="00315CEA">
      <w:pPr>
        <w:pStyle w:val="Akapitzlist"/>
        <w:numPr>
          <w:ilvl w:val="0"/>
          <w:numId w:val="48"/>
        </w:numPr>
        <w:jc w:val="both"/>
      </w:pPr>
      <w:r>
        <w:t>niedostatecznym rozwojem sfery ochrony zdrowia</w:t>
      </w:r>
      <w:r w:rsidR="00294430" w:rsidRPr="00294430">
        <w:t xml:space="preserve"> i sektora usług społecznych w niektórych częściach obszaru objętego Programem</w:t>
      </w:r>
      <w:r>
        <w:t>,</w:t>
      </w:r>
    </w:p>
    <w:p w14:paraId="24A3E433" w14:textId="4BFA25BB" w:rsidR="00315CEA" w:rsidRDefault="00315CEA" w:rsidP="00315CEA">
      <w:pPr>
        <w:pStyle w:val="Akapitzlist"/>
        <w:numPr>
          <w:ilvl w:val="0"/>
          <w:numId w:val="48"/>
        </w:numPr>
        <w:jc w:val="both"/>
      </w:pPr>
      <w:r>
        <w:t>niedostatecznym stanem środowiska, zwłaszcza w zakresie zanieczyszczeń powietrza i wód</w:t>
      </w:r>
      <w:r w:rsidR="007E2E80">
        <w:t>,</w:t>
      </w:r>
    </w:p>
    <w:p w14:paraId="02706525" w14:textId="64C08F05" w:rsidR="007E2E80" w:rsidRDefault="00294430" w:rsidP="00315CEA">
      <w:pPr>
        <w:pStyle w:val="Akapitzlist"/>
        <w:numPr>
          <w:ilvl w:val="0"/>
          <w:numId w:val="48"/>
        </w:numPr>
        <w:jc w:val="both"/>
      </w:pPr>
      <w:r>
        <w:t>potencjaln</w:t>
      </w:r>
      <w:r w:rsidR="00837CA8">
        <w:t>ymi</w:t>
      </w:r>
      <w:r>
        <w:t xml:space="preserve"> wyzwania</w:t>
      </w:r>
      <w:r w:rsidR="00837CA8">
        <w:t>mi</w:t>
      </w:r>
      <w:r w:rsidR="007E2E80" w:rsidRPr="007E2E80">
        <w:t xml:space="preserve"> wynikając</w:t>
      </w:r>
      <w:r w:rsidR="00837CA8">
        <w:t>ymi</w:t>
      </w:r>
      <w:r w:rsidR="007E2E80" w:rsidRPr="007E2E80">
        <w:t xml:space="preserve"> z postępujących zmian klimatu, np. powodzie lub pożary.</w:t>
      </w:r>
    </w:p>
    <w:p w14:paraId="427929A1" w14:textId="773BF3A0" w:rsidR="003D3C3D" w:rsidRPr="0069275F" w:rsidRDefault="003D3C3D" w:rsidP="003D3C3D">
      <w:pPr>
        <w:jc w:val="both"/>
        <w:rPr>
          <w:rFonts w:eastAsia="Arial"/>
        </w:rPr>
      </w:pPr>
      <w:r>
        <w:t xml:space="preserve">Niewątpliwym potencjałem obszaru wsparcia, jest środowisko naturalne, którego ochrona także stanowić powinna priorytet Programu. Istotne jest przeciwdziałanie degradacji środowiska przyrodniczego i dalsza ochrona najcenniejszych jego elementów. </w:t>
      </w:r>
      <w:r w:rsidR="00EC3B69">
        <w:t xml:space="preserve">Aby zachować ciągłość </w:t>
      </w:r>
      <w:r w:rsidR="001F49EF">
        <w:t xml:space="preserve">korytarzy ekologicznych </w:t>
      </w:r>
      <w:r w:rsidR="00EC3B69">
        <w:t>i zadowalający stan</w:t>
      </w:r>
      <w:r w:rsidR="001F49EF">
        <w:t xml:space="preserve"> środowiska</w:t>
      </w:r>
      <w:r w:rsidR="00EC3B69">
        <w:t xml:space="preserve"> po obu stronach granicy </w:t>
      </w:r>
      <w:r w:rsidR="001F49EF">
        <w:t>niezbędne jest podjęcie wspólnych, przemyślanych i</w:t>
      </w:r>
      <w:r w:rsidR="00B41E91">
        <w:t xml:space="preserve"> kompleksowych przedsięwzięć. </w:t>
      </w:r>
      <w:r w:rsidR="006F7361">
        <w:t xml:space="preserve">Istotny jest także fakt, że zagrożenia </w:t>
      </w:r>
      <w:r w:rsidR="00A57D90">
        <w:t xml:space="preserve">wynikające ze zmian klimatu często mogą oddziaływać na obszary kraju sąsiadującego, a ze względu na to </w:t>
      </w:r>
      <w:r w:rsidR="00614A28">
        <w:t>współpraca</w:t>
      </w:r>
      <w:r w:rsidR="00A57D90">
        <w:t xml:space="preserve"> w celu adaptacji do tych zmian </w:t>
      </w:r>
      <w:r w:rsidR="00614A28">
        <w:t>byłaby użyteczna</w:t>
      </w:r>
      <w:r w:rsidR="00A57D90">
        <w:t xml:space="preserve">. </w:t>
      </w:r>
      <w:r w:rsidR="00BE46D4" w:rsidRPr="00BE46D4">
        <w:t>W</w:t>
      </w:r>
      <w:r w:rsidR="00783F6B">
        <w:t> </w:t>
      </w:r>
      <w:r w:rsidR="00BE46D4" w:rsidRPr="00BE46D4">
        <w:t>przypadku Polski powyższe działania są zgodne z postulatem UE, aby państwa członkowskie bardziej efektywnie korzystały z zasobów środowiska.</w:t>
      </w:r>
    </w:p>
    <w:p w14:paraId="3D3ED703" w14:textId="306DB454" w:rsidR="003D3C3D" w:rsidRDefault="003D3C3D" w:rsidP="003D3C3D">
      <w:pPr>
        <w:jc w:val="both"/>
      </w:pPr>
      <w:r>
        <w:t>Projektując interwencję w ramach Program</w:t>
      </w:r>
      <w:r w:rsidR="0086211D">
        <w:t>u</w:t>
      </w:r>
      <w:r>
        <w:t xml:space="preserve"> n</w:t>
      </w:r>
      <w:r w:rsidRPr="00C25FB8">
        <w:rPr>
          <w:rFonts w:eastAsia="Arial"/>
        </w:rPr>
        <w:t xml:space="preserve">ależy </w:t>
      </w:r>
      <w:r>
        <w:rPr>
          <w:rFonts w:eastAsia="Arial"/>
        </w:rPr>
        <w:t xml:space="preserve">także </w:t>
      </w:r>
      <w:r w:rsidRPr="00C25FB8">
        <w:rPr>
          <w:rFonts w:eastAsia="Arial"/>
        </w:rPr>
        <w:t>wykorzystać istniejący potencjał turystyczny</w:t>
      </w:r>
      <w:r w:rsidR="00A54247">
        <w:rPr>
          <w:rFonts w:eastAsia="Arial"/>
        </w:rPr>
        <w:t xml:space="preserve"> </w:t>
      </w:r>
      <w:r w:rsidR="0018018A">
        <w:rPr>
          <w:rFonts w:eastAsia="Arial"/>
        </w:rPr>
        <w:t>(</w:t>
      </w:r>
      <w:r w:rsidR="00A54247">
        <w:rPr>
          <w:rFonts w:eastAsia="Arial"/>
        </w:rPr>
        <w:t xml:space="preserve">związany </w:t>
      </w:r>
      <w:r w:rsidR="00A63F4E">
        <w:rPr>
          <w:rFonts w:eastAsia="Arial"/>
        </w:rPr>
        <w:t xml:space="preserve">m.in. </w:t>
      </w:r>
      <w:r w:rsidR="00A54247">
        <w:rPr>
          <w:rFonts w:eastAsia="Arial"/>
        </w:rPr>
        <w:t>z dziedzictwem historyczno-kulturowym</w:t>
      </w:r>
      <w:r w:rsidR="00A63F4E">
        <w:rPr>
          <w:rFonts w:eastAsia="Arial"/>
        </w:rPr>
        <w:t>, walorami przyrodniczymi</w:t>
      </w:r>
      <w:r w:rsidR="006E3190">
        <w:rPr>
          <w:rFonts w:eastAsia="Arial"/>
        </w:rPr>
        <w:t>)</w:t>
      </w:r>
      <w:r w:rsidRPr="00C25FB8">
        <w:rPr>
          <w:rFonts w:eastAsia="Arial"/>
        </w:rPr>
        <w:t xml:space="preserve"> w sposób zrównoważony, aby poprawić sytuację gospodarczą obszaru </w:t>
      </w:r>
      <w:r>
        <w:rPr>
          <w:rFonts w:eastAsia="Arial"/>
        </w:rPr>
        <w:t xml:space="preserve">wsparcia </w:t>
      </w:r>
      <w:r w:rsidRPr="00C25FB8">
        <w:rPr>
          <w:rFonts w:eastAsia="Arial"/>
        </w:rPr>
        <w:t>przy jednoczesny</w:t>
      </w:r>
      <w:r w:rsidR="00CF61C6">
        <w:rPr>
          <w:rFonts w:eastAsia="Arial"/>
        </w:rPr>
        <w:t>m</w:t>
      </w:r>
      <w:r w:rsidRPr="00C25FB8">
        <w:rPr>
          <w:rFonts w:eastAsia="Arial"/>
        </w:rPr>
        <w:t xml:space="preserve"> zachowaniu jego walorów.</w:t>
      </w:r>
      <w:r>
        <w:rPr>
          <w:rFonts w:eastAsia="Arial"/>
        </w:rPr>
        <w:t xml:space="preserve"> </w:t>
      </w:r>
      <w:r w:rsidR="009F3F61">
        <w:rPr>
          <w:rFonts w:eastAsia="Arial"/>
        </w:rPr>
        <w:t>W</w:t>
      </w:r>
      <w:r w:rsidR="0090034B">
        <w:rPr>
          <w:rFonts w:eastAsia="Arial"/>
        </w:rPr>
        <w:t xml:space="preserve">spólne działania </w:t>
      </w:r>
      <w:r w:rsidR="00671E43">
        <w:rPr>
          <w:rFonts w:eastAsia="Arial"/>
        </w:rPr>
        <w:t>mające na celu zapewnienie komplementarności powiązanych usług turystycznych po polskiej i rosyjskiej stronie mogą skutkować uzyskaniem efektu synergii, który może przynieść wymierne korzyści gospoda</w:t>
      </w:r>
      <w:r w:rsidR="007236DA">
        <w:rPr>
          <w:rFonts w:eastAsia="Arial"/>
        </w:rPr>
        <w:t>rcze dla obu krajów.</w:t>
      </w:r>
    </w:p>
    <w:p w14:paraId="2ECB598B" w14:textId="2CC40EF9" w:rsidR="003D3C3D" w:rsidRDefault="003D3C3D" w:rsidP="003D3C3D">
      <w:pPr>
        <w:jc w:val="both"/>
      </w:pPr>
      <w:r>
        <w:t xml:space="preserve">W ramach dalszego rozwoju współpracy terytorialnej pomiędzy Polską i Rosją w </w:t>
      </w:r>
      <w:r w:rsidR="00DB71AA">
        <w:t> </w:t>
      </w:r>
      <w:r>
        <w:t xml:space="preserve">powiązaniu ze zidentyfikowanymi problemami obszaru wsparcia konieczne jest także pogłębianie i poprawianie kooperacji pomiędzy mieszkańcami i instytucjami, </w:t>
      </w:r>
      <w:r w:rsidRPr="00DB71AA">
        <w:t>a</w:t>
      </w:r>
      <w:r w:rsidR="00DB71AA">
        <w:t> </w:t>
      </w:r>
      <w:r w:rsidRPr="00DB71AA">
        <w:t>następnie</w:t>
      </w:r>
      <w:r>
        <w:t xml:space="preserve"> integracja społeczności oraz pokonywanie barier kulturowych. </w:t>
      </w:r>
      <w:r w:rsidR="00FC3C73">
        <w:t>Pozwoli to na zwiększenie powiązań pomiędzy społecznościami obu krajów</w:t>
      </w:r>
    </w:p>
    <w:p w14:paraId="3B0671BC" w14:textId="42EA6880" w:rsidR="00943FFC" w:rsidRPr="001320D4" w:rsidRDefault="008047F5" w:rsidP="00B80A3E">
      <w:pPr>
        <w:jc w:val="both"/>
      </w:pPr>
      <w:r>
        <w:rPr>
          <w:rFonts w:eastAsia="Arial"/>
        </w:rPr>
        <w:t>Z</w:t>
      </w:r>
      <w:r w:rsidR="003D3C3D">
        <w:rPr>
          <w:rFonts w:eastAsia="Arial"/>
        </w:rPr>
        <w:t>identyfikowane nierówności związane z dostępnością do usług ochrony zdrowia</w:t>
      </w:r>
      <w:r>
        <w:rPr>
          <w:rFonts w:eastAsia="Arial"/>
        </w:rPr>
        <w:t xml:space="preserve"> i</w:t>
      </w:r>
      <w:r w:rsidR="008E70DF">
        <w:rPr>
          <w:rFonts w:eastAsia="Arial"/>
        </w:rPr>
        <w:t> </w:t>
      </w:r>
      <w:r w:rsidR="00006A72">
        <w:rPr>
          <w:rFonts w:eastAsia="Arial"/>
        </w:rPr>
        <w:t>usług socjalnych</w:t>
      </w:r>
      <w:r w:rsidR="003D3C3D">
        <w:rPr>
          <w:rFonts w:eastAsia="Arial"/>
        </w:rPr>
        <w:t xml:space="preserve">, zachodzące zmiany, </w:t>
      </w:r>
      <w:r w:rsidR="003D3C3D" w:rsidRPr="00A80918">
        <w:rPr>
          <w:rFonts w:eastAsia="Arial"/>
        </w:rPr>
        <w:t xml:space="preserve">a także </w:t>
      </w:r>
      <w:r w:rsidR="003D3C3D">
        <w:rPr>
          <w:rFonts w:eastAsia="Arial"/>
        </w:rPr>
        <w:t xml:space="preserve">zaistniałą sytuację pandemiczną </w:t>
      </w:r>
      <w:r w:rsidR="003D3C3D" w:rsidRPr="00A80918">
        <w:rPr>
          <w:rFonts w:eastAsia="Arial"/>
        </w:rPr>
        <w:t xml:space="preserve">COVID-19, </w:t>
      </w:r>
      <w:r w:rsidR="003B5C65">
        <w:rPr>
          <w:rFonts w:eastAsia="Arial"/>
        </w:rPr>
        <w:t xml:space="preserve">należy rozważyć jako </w:t>
      </w:r>
      <w:r w:rsidR="003D3C3D" w:rsidRPr="00A80918">
        <w:rPr>
          <w:rFonts w:eastAsia="Arial"/>
        </w:rPr>
        <w:t>priorytet</w:t>
      </w:r>
      <w:r w:rsidR="003D3C3D">
        <w:rPr>
          <w:rFonts w:eastAsia="Arial"/>
        </w:rPr>
        <w:t xml:space="preserve"> Programu</w:t>
      </w:r>
      <w:r w:rsidR="003D3C3D" w:rsidRPr="00A80918">
        <w:rPr>
          <w:rFonts w:eastAsia="Arial"/>
        </w:rPr>
        <w:t>.</w:t>
      </w:r>
      <w:r w:rsidR="00C55EE4">
        <w:rPr>
          <w:rFonts w:eastAsia="Arial"/>
        </w:rPr>
        <w:t xml:space="preserve"> </w:t>
      </w:r>
      <w:r w:rsidR="00A90DED" w:rsidRPr="00A90DED">
        <w:rPr>
          <w:rFonts w:eastAsia="Arial"/>
        </w:rPr>
        <w:t>Chociaż systemy opieki zdrowotnej i</w:t>
      </w:r>
      <w:r w:rsidR="008E70DF">
        <w:rPr>
          <w:rFonts w:eastAsia="Arial"/>
        </w:rPr>
        <w:t> </w:t>
      </w:r>
      <w:r w:rsidR="00A90DED" w:rsidRPr="00A90DED">
        <w:rPr>
          <w:rFonts w:eastAsia="Arial"/>
        </w:rPr>
        <w:t xml:space="preserve">usług socjalnych mają </w:t>
      </w:r>
      <w:r w:rsidR="00A90DED">
        <w:rPr>
          <w:rFonts w:eastAsia="Arial"/>
        </w:rPr>
        <w:t>centralny</w:t>
      </w:r>
      <w:r w:rsidR="00A90DED" w:rsidRPr="00A90DED">
        <w:rPr>
          <w:rFonts w:eastAsia="Arial"/>
        </w:rPr>
        <w:t xml:space="preserve"> charakter, to w poprzednich edycjach programów, zwłaszcza w Programie ENPI CBC Litwa-Polska-Rosja 2007 - 2013, udowodniono, że projekty pilotażowe i wymiana doświadczeń w określonych dziedzinach pomiędzy wysoko wyspecjalizowanymi podmioty mogą być bardzo skuteczne w kontekście transgranicznym.</w:t>
      </w:r>
      <w:r w:rsidR="00FC3B7F">
        <w:rPr>
          <w:rFonts w:eastAsia="Arial"/>
        </w:rPr>
        <w:t xml:space="preserve"> </w:t>
      </w:r>
      <w:r w:rsidR="001320D4" w:rsidRPr="001320D4">
        <w:t>W celu wzmocnienia oddziaływania Programu należy wdrażać Duże Projekty Infrastrukturalne. Te strategiczne inwestycje będą realizowane w ramach:</w:t>
      </w:r>
    </w:p>
    <w:p w14:paraId="01460C52" w14:textId="27D52828" w:rsidR="00B0598F" w:rsidRDefault="00D07E27" w:rsidP="00133DC3">
      <w:pPr>
        <w:pStyle w:val="Akapitzlist"/>
        <w:numPr>
          <w:ilvl w:val="0"/>
          <w:numId w:val="12"/>
        </w:numPr>
        <w:jc w:val="both"/>
        <w:rPr>
          <w:rFonts w:asciiTheme="minorHAnsi" w:hAnsiTheme="minorHAnsi"/>
          <w:szCs w:val="24"/>
        </w:rPr>
      </w:pPr>
      <w:r>
        <w:t>C</w:t>
      </w:r>
      <w:r w:rsidR="00B0598F">
        <w:t>elu</w:t>
      </w:r>
      <w:r w:rsidR="001320D4">
        <w:t xml:space="preserve"> </w:t>
      </w:r>
      <w:r>
        <w:t>P</w:t>
      </w:r>
      <w:r w:rsidR="001320D4">
        <w:t>olityki</w:t>
      </w:r>
      <w:r w:rsidR="00B0598F">
        <w:t xml:space="preserve"> 2 </w:t>
      </w:r>
      <w:r w:rsidR="0079731E" w:rsidRPr="0079731E">
        <w:t>„Bardziej przyjazn</w:t>
      </w:r>
      <w:r w:rsidR="00D91FD5">
        <w:t>e</w:t>
      </w:r>
      <w:r w:rsidR="0079731E" w:rsidRPr="0079731E">
        <w:t xml:space="preserve"> dla środowiska, niskoemisyjn</w:t>
      </w:r>
      <w:r w:rsidR="00D91FD5">
        <w:t xml:space="preserve">e przejście na gospodarkę bezemisyjną </w:t>
      </w:r>
      <w:r w:rsidR="008D076F">
        <w:t>i od</w:t>
      </w:r>
      <w:r w:rsidR="00115957">
        <w:t>porną</w:t>
      </w:r>
      <w:r w:rsidR="0079731E" w:rsidRPr="0079731E">
        <w:t xml:space="preserve"> Europ</w:t>
      </w:r>
      <w:r w:rsidR="00115957">
        <w:t>ę</w:t>
      </w:r>
      <w:r w:rsidR="0079731E" w:rsidRPr="0079731E">
        <w:t xml:space="preserve"> dzięki promowaniu czystej i</w:t>
      </w:r>
      <w:r w:rsidR="007C2EA0">
        <w:t> </w:t>
      </w:r>
      <w:r w:rsidR="0079731E" w:rsidRPr="0079731E">
        <w:t>sprawiedliwej transformacji energetyki, zielonych i niebieskich inwestycji, gospodarki o obiegu zamkniętym, przystosowania się do zmiany klimatu oraz zapobiegania ryzyku i zarządzania ryzykiem”</w:t>
      </w:r>
    </w:p>
    <w:p w14:paraId="77536327" w14:textId="1834DDDE" w:rsidR="00016EAD" w:rsidRPr="00A65EC4" w:rsidRDefault="00D07E27" w:rsidP="00133DC3">
      <w:pPr>
        <w:pStyle w:val="Akapitzlist"/>
        <w:numPr>
          <w:ilvl w:val="0"/>
          <w:numId w:val="12"/>
        </w:numPr>
        <w:jc w:val="both"/>
        <w:rPr>
          <w:rFonts w:asciiTheme="minorHAnsi" w:hAnsiTheme="minorHAnsi"/>
        </w:rPr>
      </w:pPr>
      <w:r>
        <w:t>C</w:t>
      </w:r>
      <w:r w:rsidR="00CA60FB">
        <w:t xml:space="preserve">elu </w:t>
      </w:r>
      <w:r>
        <w:t>P</w:t>
      </w:r>
      <w:r w:rsidR="001320D4">
        <w:t xml:space="preserve">olityki </w:t>
      </w:r>
      <w:r w:rsidR="00CA60FB">
        <w:t xml:space="preserve">4 </w:t>
      </w:r>
      <w:r w:rsidR="00D42CD3" w:rsidRPr="00D42CD3">
        <w:t xml:space="preserve">„Bardziej społeczna i sprzyjająca integracji Europa, wdrażająca Europejski </w:t>
      </w:r>
      <w:r w:rsidR="00D42CD3">
        <w:t>F</w:t>
      </w:r>
      <w:r w:rsidR="00D42CD3" w:rsidRPr="00D42CD3">
        <w:t xml:space="preserve">ilar </w:t>
      </w:r>
      <w:r w:rsidR="00D42CD3">
        <w:t>P</w:t>
      </w:r>
      <w:r w:rsidR="00D42CD3" w:rsidRPr="00D42CD3">
        <w:t xml:space="preserve">raw </w:t>
      </w:r>
      <w:r w:rsidR="00EE23E0">
        <w:t>Socjalnych</w:t>
      </w:r>
      <w:r w:rsidR="00D42CD3" w:rsidRPr="00D42CD3">
        <w:t>”.</w:t>
      </w:r>
    </w:p>
    <w:p w14:paraId="1C60917A" w14:textId="41D230CB" w:rsidR="00200165" w:rsidRPr="003335E6" w:rsidRDefault="004A58B4" w:rsidP="00A65EC4">
      <w:pPr>
        <w:jc w:val="both"/>
      </w:pPr>
      <w:r>
        <w:t>D</w:t>
      </w:r>
      <w:r w:rsidR="00A544C7" w:rsidRPr="00A65EC4">
        <w:t xml:space="preserve">ziałania realizowane w ramach Programu Współpracy Transgranicznej Polska – Rosja na lata 2021-2027 odbywają się na terenie granicznym Unii Europejskiej </w:t>
      </w:r>
      <w:r w:rsidR="00B854F9">
        <w:t xml:space="preserve">i Federacji Rosyjskiej </w:t>
      </w:r>
      <w:r w:rsidR="00A544C7" w:rsidRPr="00A65EC4">
        <w:t xml:space="preserve">w związku z czym </w:t>
      </w:r>
      <w:r w:rsidR="007C2EA0" w:rsidRPr="00A65EC4">
        <w:t xml:space="preserve">szczególnie istotna </w:t>
      </w:r>
      <w:r w:rsidR="00760F92">
        <w:t>je</w:t>
      </w:r>
      <w:r w:rsidR="007C2EA0">
        <w:t>s</w:t>
      </w:r>
      <w:r w:rsidR="00760F92">
        <w:t>t</w:t>
      </w:r>
      <w:r w:rsidR="007C2EA0">
        <w:t xml:space="preserve"> </w:t>
      </w:r>
      <w:r w:rsidR="002E5F07" w:rsidRPr="00A65EC4">
        <w:t>kontynuacja istniejących oraz promowanie nowych współpracy między partnerami</w:t>
      </w:r>
      <w:r w:rsidR="008B5725" w:rsidRPr="00A65EC4">
        <w:t>.</w:t>
      </w:r>
    </w:p>
    <w:p w14:paraId="66ECA022" w14:textId="7D94A01E" w:rsidR="00A06170" w:rsidRPr="00CA60FB" w:rsidRDefault="00A06170" w:rsidP="00A06170">
      <w:pPr>
        <w:jc w:val="both"/>
      </w:pPr>
    </w:p>
    <w:p w14:paraId="49CF9715" w14:textId="3BE3E7F5" w:rsidR="00A06170" w:rsidRPr="00CA60FB" w:rsidRDefault="00A06170" w:rsidP="00A06170">
      <w:pPr>
        <w:jc w:val="both"/>
      </w:pPr>
    </w:p>
    <w:p w14:paraId="314667FD" w14:textId="02F42150" w:rsidR="00FC3B7F" w:rsidRDefault="00FC3B7F" w:rsidP="00A06170">
      <w:pPr>
        <w:jc w:val="both"/>
      </w:pPr>
      <w:r>
        <w:br w:type="page"/>
      </w:r>
    </w:p>
    <w:p w14:paraId="0E2B1D59" w14:textId="085D9698" w:rsidR="00A61531" w:rsidRPr="00FF5BBA" w:rsidRDefault="000C4A03" w:rsidP="00FF5BBA">
      <w:pPr>
        <w:pStyle w:val="Nagwek3"/>
      </w:pPr>
      <w:bookmarkStart w:id="21" w:name="_Toc73359832"/>
      <w:r w:rsidRPr="00FF5BBA">
        <w:t>1.2.</w:t>
      </w:r>
      <w:r w:rsidR="007A5713" w:rsidRPr="00FF5BBA">
        <w:t>4</w:t>
      </w:r>
      <w:r w:rsidRPr="00FF5BBA">
        <w:t xml:space="preserve"> </w:t>
      </w:r>
      <w:r w:rsidR="00224E90">
        <w:t>Ciągłość i komplementarność współpracy</w:t>
      </w:r>
      <w:bookmarkEnd w:id="21"/>
    </w:p>
    <w:p w14:paraId="271186BF" w14:textId="606755E4" w:rsidR="00271C4B" w:rsidRPr="00780A02" w:rsidRDefault="000A2BE5" w:rsidP="00FF5BBA">
      <w:pPr>
        <w:pStyle w:val="Nagwek4"/>
      </w:pPr>
      <w:bookmarkStart w:id="22" w:name="_Toc73359833"/>
      <w:r>
        <w:t xml:space="preserve">1.2.4.1 </w:t>
      </w:r>
      <w:r w:rsidR="00780A02" w:rsidRPr="00780A02">
        <w:t>W</w:t>
      </w:r>
      <w:r w:rsidR="004D051A">
        <w:t>nioski wynikające z poprzednich doświadczeń</w:t>
      </w:r>
      <w:bookmarkEnd w:id="22"/>
      <w:r w:rsidR="004D051A">
        <w:t xml:space="preserve"> </w:t>
      </w:r>
    </w:p>
    <w:p w14:paraId="7E0D98A3" w14:textId="4322701C" w:rsidR="000619E6" w:rsidRDefault="00CA4478" w:rsidP="00501185">
      <w:pPr>
        <w:jc w:val="both"/>
      </w:pPr>
      <w:r w:rsidRPr="00CA4478">
        <w:t>Współpraca między Polską a Rosją odgrywa istotną rolę we współpracy Unii Europejskiej z Rosją w ramach Partnerstwa Wschodniego oraz w ramach Programu Współpracy Transgranicznej Polska-Rosja 2014-2020, odgrywa istotną rolę w rozwoju obszaru Programu, a także w umacnianiu więzi między regionami Polski i Rosji oraz w</w:t>
      </w:r>
      <w:r w:rsidR="007C2EA0">
        <w:t> </w:t>
      </w:r>
      <w:r w:rsidRPr="00CA4478">
        <w:t>interakcjach obywateli w ramach kontaktów międzyludzkich.</w:t>
      </w:r>
      <w:r w:rsidR="007C2EA0">
        <w:t xml:space="preserve"> </w:t>
      </w:r>
      <w:r w:rsidR="000619E6" w:rsidRPr="000619E6">
        <w:t>Program ten współfinansowany był przez Unię Europejską (41</w:t>
      </w:r>
      <w:r w:rsidR="009517C6">
        <w:t>.</w:t>
      </w:r>
      <w:r w:rsidR="000619E6" w:rsidRPr="000619E6">
        <w:t>65 mln euro w ramach Europejskiego Instrumentu Sąsiedztwa oraz Europejskiego Funduszu Rozwoju Regionalnego w</w:t>
      </w:r>
      <w:r w:rsidR="007C2EA0">
        <w:t> </w:t>
      </w:r>
      <w:r w:rsidR="000619E6" w:rsidRPr="000619E6">
        <w:t>ramach finansowej perspektywy Unii Europejskiej 2014-2020) oraz Federację Rosyjską (20</w:t>
      </w:r>
      <w:r w:rsidR="009517C6">
        <w:t>.</w:t>
      </w:r>
      <w:r w:rsidR="000619E6" w:rsidRPr="000619E6">
        <w:t>65 mln euro ze środków budżetu).</w:t>
      </w:r>
      <w:r w:rsidR="00C73A08">
        <w:t xml:space="preserve"> </w:t>
      </w:r>
      <w:r w:rsidR="00C73A08" w:rsidRPr="00C73A08">
        <w:t xml:space="preserve">Program pozwolił na </w:t>
      </w:r>
      <w:r w:rsidR="008251B1">
        <w:t>przygotowanie</w:t>
      </w:r>
      <w:r w:rsidR="008251B1" w:rsidRPr="00C73A08">
        <w:t xml:space="preserve"> </w:t>
      </w:r>
      <w:r w:rsidR="00C73A08" w:rsidRPr="00C73A08">
        <w:t>28</w:t>
      </w:r>
      <w:r w:rsidR="00584F54">
        <w:t> </w:t>
      </w:r>
      <w:r w:rsidR="00C73A08" w:rsidRPr="00C73A08">
        <w:t>projektów w ramach trzech celów tematycznych: dziedzictwo, środowisko oraz dostępność</w:t>
      </w:r>
      <w:r w:rsidR="009517C6">
        <w:t>.</w:t>
      </w:r>
    </w:p>
    <w:p w14:paraId="665F51EA" w14:textId="73BF63D2" w:rsidR="00BA7502" w:rsidRDefault="00BA7502" w:rsidP="0091488B">
      <w:pPr>
        <w:jc w:val="both"/>
      </w:pPr>
      <w:r w:rsidRPr="00BA7502">
        <w:t>W latach 2014-2020 Program koncentrował się na następujących celach tematycznych</w:t>
      </w:r>
      <w:r w:rsidR="008849DF">
        <w:t>:</w:t>
      </w:r>
    </w:p>
    <w:p w14:paraId="60F20C3C" w14:textId="4D19EEBC" w:rsidR="00555107" w:rsidRDefault="00F01BF0" w:rsidP="00F01BF0">
      <w:pPr>
        <w:jc w:val="both"/>
      </w:pPr>
      <w:r>
        <w:t>- Promocja kultury lokalnej i zachowanie dziedzictwa historycznego (</w:t>
      </w:r>
      <w:r w:rsidR="002A0CB2">
        <w:t xml:space="preserve">Cel Tematyczny </w:t>
      </w:r>
      <w:r w:rsidR="0022105B">
        <w:t>Dziedzictwo</w:t>
      </w:r>
      <w:r>
        <w:t>)</w:t>
      </w:r>
      <w:r w:rsidR="00A87F64">
        <w:t xml:space="preserve">. </w:t>
      </w:r>
      <w:r w:rsidR="00555107" w:rsidRPr="00555107">
        <w:t xml:space="preserve">W ramach CT projekty dotyczą głównie współpracy (w tym polegającej na modernizacji, renowacji i nowych wystawach) pomiędzy instytucjami zarządzającymi obiektami wartościowymi z historycznego i kulturowego punktu widzenia (w tym muzeami) oraz podkreślającymi ich walory turystyczne i zabytkowe. Ciekawym projektem realizowanym w ramach Programu CBC Polska Rosja 2014-2020 jest „Muzea </w:t>
      </w:r>
      <w:r w:rsidR="00E07289">
        <w:t>ponad</w:t>
      </w:r>
      <w:r w:rsidR="00555107" w:rsidRPr="00555107">
        <w:t xml:space="preserve"> granicami. Część II</w:t>
      </w:r>
      <w:r w:rsidR="00234A11">
        <w:t xml:space="preserve">” </w:t>
      </w:r>
      <w:r w:rsidR="00555107" w:rsidRPr="00555107">
        <w:t>będąc</w:t>
      </w:r>
      <w:r w:rsidR="00234A11">
        <w:t>y</w:t>
      </w:r>
      <w:r w:rsidR="00555107" w:rsidRPr="00555107">
        <w:t xml:space="preserve"> kontynuacją współpracy nawiązanej w ramach Programu Litwa-Polska-Rosja 2007-2013. Projekt ma na celu przyczynienie się do ochrony i promocji dziedzictwa kulturowego i historycznego regionu transgranicznego. Chodzi o to, aby wymiana kulturalna była bardziej dostępna i ekscytująca dla odwiedzających. W tym celu partnerzy zdecydowali się m.in. na przeprowadzenie prac konserwatorskich i budowlanych w budynku Muzeum „Brama Frydlandzka”. Innym ciekawym nowatorskim projektem jest usprawnienie aplikacji „Szlaki gotyckich zamków”, która znacznie uatrakcyjnia zwiedzanie ciekawych </w:t>
      </w:r>
      <w:r w:rsidR="00D4307F">
        <w:t>obiektów</w:t>
      </w:r>
      <w:r w:rsidR="00555107" w:rsidRPr="00555107">
        <w:t xml:space="preserve"> i miejsc na obszarze wsparcia. Jest również dostosowany do potrzeb osób niedowidzących. Współpraca nawiązana w ramach Programu na lata 2014-2020 może okazać się skuteczna również w edycji na lata 2021-2027. Szczególnie interesującymi projektami są duże projekty infrastrukturalne „Cykl cykliczny: transgraniczne trasy rowerowe służące promocji i zrównoważonemu wykorzystaniu dziedzictwa kulturowego”. oraz „Rozwój potencjału turystyczno-rekreacyjnego i turystyki wodnej w miejscowościach Świetły i Malbork”.</w:t>
      </w:r>
    </w:p>
    <w:p w14:paraId="03917248" w14:textId="1EB43198" w:rsidR="00A87F64" w:rsidRPr="00F969A0" w:rsidRDefault="00F01BF0" w:rsidP="00F01BF0">
      <w:pPr>
        <w:jc w:val="both"/>
      </w:pPr>
      <w:r>
        <w:t>- Ochrona środowiska, łagodzenie zmiany klimatu i adaptacja (</w:t>
      </w:r>
      <w:r w:rsidR="002A0CB2">
        <w:t>Cel Tematyczny Środowisko</w:t>
      </w:r>
      <w:r>
        <w:t>)</w:t>
      </w:r>
      <w:r w:rsidR="00F969A0">
        <w:t>.</w:t>
      </w:r>
      <w:r w:rsidR="00F969A0" w:rsidRPr="00F969A0">
        <w:t xml:space="preserve"> W ramach </w:t>
      </w:r>
      <w:r w:rsidR="00F969A0">
        <w:t>CT</w:t>
      </w:r>
      <w:r w:rsidR="00F969A0" w:rsidRPr="00F969A0">
        <w:t xml:space="preserve"> szczególnie przydatne okazały się projekty poprawy gospodarki wodnej w zakresie wsparcia rozwoju sieci wodno-kanalizacyjnej. Projekty dotyczące oczyszczania ścieków cieszyły się popularnością w ramach Programu na lata 2014-2020, ale na obszarze wsparcia nadal istnieje potrzeba realizacji podobnych projektów. Może to świadczyć o zainteresowaniu takimi projektami w ramach Programu na lata 2021-2027. Do realizacji wybrano również projekty mające na celu poprawę stanu środowiska i zachowanie jego aktualnych wartości.</w:t>
      </w:r>
    </w:p>
    <w:p w14:paraId="293007EC" w14:textId="16450236" w:rsidR="00F01BF0" w:rsidRDefault="00F01BF0" w:rsidP="00F01BF0">
      <w:pPr>
        <w:jc w:val="both"/>
      </w:pPr>
      <w:r>
        <w:t>- Poprawa dostępności do regionów, rozwój zrównoważonego i odpornego na klimat transportu oraz sieci i systemów komunikacyjnych (</w:t>
      </w:r>
      <w:r w:rsidR="002A0CB2">
        <w:t>Cel Tematyczny Dostępność</w:t>
      </w:r>
      <w:r>
        <w:t>)</w:t>
      </w:r>
      <w:r w:rsidR="00C67523">
        <w:t xml:space="preserve">. </w:t>
      </w:r>
      <w:r w:rsidR="00C67523" w:rsidRPr="00C67523">
        <w:t>W</w:t>
      </w:r>
      <w:r w:rsidR="006F272B">
        <w:t> </w:t>
      </w:r>
      <w:r w:rsidR="00C67523" w:rsidRPr="00C67523">
        <w:t>ramach celu tematycznego realizowane były projekty związane głównie ze zwiększeniem dostępności infrastruktury drogowej na terenach, na których zdiagnozowano braki. Szczególnie ciekawym projektem jest Duży Projekt Infrastrukturalny „Budowa nowej trasy drogi wojewódzkiej nr 512 wraz z budową mostu przez rzekę Łynę w Bartoszycach”)</w:t>
      </w:r>
      <w:r w:rsidR="00C67523">
        <w:t>.</w:t>
      </w:r>
    </w:p>
    <w:p w14:paraId="10656C93" w14:textId="1DA76F39" w:rsidR="00F01BF0" w:rsidRDefault="00F01BF0" w:rsidP="00F01BF0">
      <w:pPr>
        <w:jc w:val="both"/>
      </w:pPr>
      <w:r>
        <w:t>- Promowanie zarządzania granicami oraz bezpieczeństwa granic, zarządzania mobilnością i migracją (</w:t>
      </w:r>
      <w:r w:rsidR="002A0CB2">
        <w:t>Cel Tematyczny Granice</w:t>
      </w:r>
      <w:r>
        <w:t>).</w:t>
      </w:r>
      <w:r w:rsidR="001D22DF">
        <w:t xml:space="preserve"> </w:t>
      </w:r>
      <w:r>
        <w:t xml:space="preserve">W trakcie naboru nie złożono żadnych wniosków projektowych </w:t>
      </w:r>
      <w:r w:rsidR="00E10C71">
        <w:t>dotyczących</w:t>
      </w:r>
      <w:r>
        <w:t xml:space="preserve"> Celu Tematyczn</w:t>
      </w:r>
      <w:r w:rsidR="00E10C71">
        <w:t>ego</w:t>
      </w:r>
      <w:r>
        <w:t xml:space="preserve"> Granice</w:t>
      </w:r>
      <w:r w:rsidR="002A0CB2">
        <w:t>, a w związku z tym</w:t>
      </w:r>
      <w:r>
        <w:t xml:space="preserve"> projekty były realizowane w pozostałych trzech C</w:t>
      </w:r>
      <w:r w:rsidR="002A0CB2">
        <w:t>elach Tematycznych</w:t>
      </w:r>
      <w:r>
        <w:t>.</w:t>
      </w:r>
    </w:p>
    <w:p w14:paraId="07704FCB" w14:textId="4CC26B54" w:rsidR="00057E5F" w:rsidRDefault="00632F2F" w:rsidP="0091488B">
      <w:pPr>
        <w:jc w:val="both"/>
      </w:pPr>
      <w:r w:rsidRPr="00632F2F">
        <w:t xml:space="preserve">Program na lata 2021-2027 wzmocni istniejące powiązania między </w:t>
      </w:r>
      <w:r w:rsidR="00F539A2">
        <w:t>dwoma</w:t>
      </w:r>
      <w:r w:rsidRPr="00632F2F">
        <w:t xml:space="preserve"> krajami i</w:t>
      </w:r>
      <w:r w:rsidR="00310EC8">
        <w:t> </w:t>
      </w:r>
      <w:r w:rsidRPr="00632F2F">
        <w:t>zbuduje nowe w zakresie: środowiska, zdrowia</w:t>
      </w:r>
      <w:r w:rsidR="00710B39">
        <w:t xml:space="preserve"> i opieki długoterminowej</w:t>
      </w:r>
      <w:r w:rsidRPr="00632F2F">
        <w:t>, turystyki</w:t>
      </w:r>
      <w:r w:rsidR="00FA3B87">
        <w:t xml:space="preserve"> oraz</w:t>
      </w:r>
      <w:r w:rsidRPr="00632F2F">
        <w:t xml:space="preserve"> współpracy </w:t>
      </w:r>
      <w:r w:rsidR="00D55BDD" w:rsidRPr="00D55BDD">
        <w:t>na różnym szczeblu, zarówno administracyjnym, jak i oddolnym</w:t>
      </w:r>
      <w:r w:rsidRPr="00632F2F">
        <w:t xml:space="preserve">. Program będzie zatem kontynuacją i pogłębieniem procesów rozwojowych zapoczątkowanych w okresie programowania 2014-2020. </w:t>
      </w:r>
    </w:p>
    <w:p w14:paraId="49D53E5D" w14:textId="02F48937" w:rsidR="002D5789" w:rsidRPr="00A3692E" w:rsidRDefault="009E23D4" w:rsidP="002D5789">
      <w:pPr>
        <w:jc w:val="both"/>
      </w:pPr>
      <w:r>
        <w:t>Wnioski</w:t>
      </w:r>
      <w:r w:rsidR="00A3692E" w:rsidRPr="00A3692E">
        <w:t xml:space="preserve"> z realizacji Programu Polska-</w:t>
      </w:r>
      <w:r w:rsidR="00C8441E">
        <w:t>Rosja</w:t>
      </w:r>
      <w:r w:rsidR="00A3692E" w:rsidRPr="00A3692E">
        <w:t xml:space="preserve"> na lata 2014-2020 dostarczył</w:t>
      </w:r>
      <w:r>
        <w:t>y</w:t>
      </w:r>
      <w:r w:rsidR="00A3692E" w:rsidRPr="00A3692E">
        <w:t xml:space="preserve"> następujących informacji</w:t>
      </w:r>
      <w:r w:rsidR="0091488B">
        <w:t>, które warto wziąć pod uwagę kształtując założenia Programu na lata 2021-2027</w:t>
      </w:r>
      <w:r w:rsidR="00A3692E" w:rsidRPr="00A3692E">
        <w:t>:</w:t>
      </w:r>
    </w:p>
    <w:p w14:paraId="58604A1E" w14:textId="4F5C937C" w:rsidR="00750EA5" w:rsidRPr="00750EA5" w:rsidRDefault="00750EA5" w:rsidP="00133DC3">
      <w:pPr>
        <w:pStyle w:val="Akapitzlist"/>
        <w:numPr>
          <w:ilvl w:val="0"/>
          <w:numId w:val="22"/>
        </w:numPr>
        <w:jc w:val="both"/>
      </w:pPr>
      <w:r>
        <w:t>P</w:t>
      </w:r>
      <w:r w:rsidRPr="00750EA5">
        <w:t>rogram cieszy się popularnością wśród beneficjentów z</w:t>
      </w:r>
      <w:r w:rsidR="00F402F2">
        <w:t xml:space="preserve">arówno </w:t>
      </w:r>
      <w:r w:rsidR="00EA1DF4">
        <w:t>polskiego jak i</w:t>
      </w:r>
      <w:r w:rsidR="00BF5FBA">
        <w:t> </w:t>
      </w:r>
      <w:r w:rsidR="00EA1DF4">
        <w:t>rosyjskiego obszaru wsparcia</w:t>
      </w:r>
      <w:r w:rsidRPr="00750EA5">
        <w:t xml:space="preserve"> - </w:t>
      </w:r>
      <w:r w:rsidR="007C5B45">
        <w:t>d</w:t>
      </w:r>
      <w:r w:rsidRPr="00750EA5">
        <w:t>uża liczba organizacji zaangażowanych w</w:t>
      </w:r>
      <w:r w:rsidR="00BF5FBA">
        <w:t> </w:t>
      </w:r>
      <w:r w:rsidRPr="00750EA5">
        <w:t>składanie wniosków projektowych;</w:t>
      </w:r>
    </w:p>
    <w:p w14:paraId="329A23A7" w14:textId="760FEC87" w:rsidR="00750EA5" w:rsidRPr="00750EA5" w:rsidRDefault="00750EA5" w:rsidP="00133DC3">
      <w:pPr>
        <w:pStyle w:val="Akapitzlist"/>
        <w:numPr>
          <w:ilvl w:val="0"/>
          <w:numId w:val="22"/>
        </w:numPr>
        <w:jc w:val="both"/>
      </w:pPr>
      <w:r w:rsidRPr="00750EA5">
        <w:t xml:space="preserve">W pierwszym naborze największym zainteresowaniem beneficjentów cieszyły się działania w </w:t>
      </w:r>
      <w:r w:rsidR="00E63F00">
        <w:t xml:space="preserve">Celach Tematycznych </w:t>
      </w:r>
      <w:r w:rsidR="00112FCE">
        <w:t>Dziedzictwo</w:t>
      </w:r>
      <w:r w:rsidR="00084DB9">
        <w:t xml:space="preserve"> (57 zgłoszonych projektów)</w:t>
      </w:r>
      <w:r w:rsidR="00112FCE">
        <w:t xml:space="preserve"> i</w:t>
      </w:r>
      <w:r w:rsidR="00BF5FBA">
        <w:t> </w:t>
      </w:r>
      <w:r w:rsidR="00981C10">
        <w:t>Środowisko</w:t>
      </w:r>
      <w:r w:rsidR="00084DB9">
        <w:t xml:space="preserve"> (42 zgłoszone projekty)</w:t>
      </w:r>
      <w:r w:rsidR="00981C10">
        <w:t>;</w:t>
      </w:r>
    </w:p>
    <w:p w14:paraId="304F85D3" w14:textId="48421F34" w:rsidR="0091488B" w:rsidRPr="00750EA5" w:rsidRDefault="0091488B" w:rsidP="0091488B">
      <w:pPr>
        <w:pStyle w:val="Akapitzlist"/>
        <w:numPr>
          <w:ilvl w:val="0"/>
          <w:numId w:val="22"/>
        </w:numPr>
        <w:jc w:val="both"/>
      </w:pPr>
      <w:r>
        <w:t>Należy podkreślić d</w:t>
      </w:r>
      <w:r w:rsidRPr="00750EA5">
        <w:t>obr</w:t>
      </w:r>
      <w:r>
        <w:t>ą</w:t>
      </w:r>
      <w:r w:rsidRPr="00750EA5">
        <w:t xml:space="preserve"> współprac</w:t>
      </w:r>
      <w:r>
        <w:t>ę</w:t>
      </w:r>
      <w:r w:rsidRPr="00750EA5">
        <w:t xml:space="preserve"> </w:t>
      </w:r>
      <w:r>
        <w:t>polsko-rosyjską</w:t>
      </w:r>
      <w:r w:rsidRPr="00750EA5">
        <w:t xml:space="preserve"> </w:t>
      </w:r>
      <w:r>
        <w:rPr>
          <w:rStyle w:val="jlqj4b"/>
        </w:rPr>
        <w:t>w dziedzinie turystyki (wspólne imprezy międzynarodowe, w tym w celu promocji regionu na rynki zagraniczne)</w:t>
      </w:r>
      <w:r w:rsidR="00084DB9">
        <w:rPr>
          <w:rStyle w:val="jlqj4b"/>
        </w:rPr>
        <w:t>;</w:t>
      </w:r>
    </w:p>
    <w:p w14:paraId="75CDBB67" w14:textId="4F218C5E" w:rsidR="0091488B" w:rsidRPr="00750EA5" w:rsidRDefault="0091488B" w:rsidP="0091488B">
      <w:pPr>
        <w:pStyle w:val="Akapitzlist"/>
        <w:numPr>
          <w:ilvl w:val="0"/>
          <w:numId w:val="22"/>
        </w:numPr>
        <w:jc w:val="both"/>
      </w:pPr>
      <w:r w:rsidRPr="00750EA5">
        <w:t xml:space="preserve">Zgłoszono </w:t>
      </w:r>
      <w:r>
        <w:t xml:space="preserve">przez wnioskodawców uwagę, aby </w:t>
      </w:r>
      <w:r w:rsidR="00B2727C">
        <w:t>zapewni</w:t>
      </w:r>
      <w:r w:rsidR="00D9713A">
        <w:t>ane</w:t>
      </w:r>
      <w:r w:rsidR="00B2727C">
        <w:t xml:space="preserve"> </w:t>
      </w:r>
      <w:r>
        <w:t>były szkolenia dla aplikantów, a także skrócony został czas przetwarzania aplikacji, tak aby możliwie jak najszybciej móc realizować poszczególne projekty</w:t>
      </w:r>
      <w:r w:rsidR="00043BF1">
        <w:t>.</w:t>
      </w:r>
    </w:p>
    <w:p w14:paraId="77DBF1DC" w14:textId="459F8801" w:rsidR="00A65EC4" w:rsidRDefault="00A65EC4" w:rsidP="00E1114C">
      <w:pPr>
        <w:jc w:val="both"/>
      </w:pPr>
    </w:p>
    <w:p w14:paraId="15F7004A" w14:textId="1A1AD957" w:rsidR="00B75C67" w:rsidRPr="00BF0567" w:rsidRDefault="00836DE6" w:rsidP="00FF5BBA">
      <w:pPr>
        <w:pStyle w:val="Nagwek4"/>
        <w:numPr>
          <w:ilvl w:val="3"/>
          <w:numId w:val="49"/>
        </w:numPr>
        <w:rPr>
          <w:lang w:val="en-GB"/>
        </w:rPr>
      </w:pPr>
      <w:bookmarkStart w:id="23" w:name="_Toc73359834"/>
      <w:r>
        <w:rPr>
          <w:lang w:val="en-GB"/>
        </w:rPr>
        <w:t>K</w:t>
      </w:r>
      <w:r w:rsidR="00CE6B36">
        <w:rPr>
          <w:lang w:val="en-GB"/>
        </w:rPr>
        <w:t>omplementarność programu</w:t>
      </w:r>
      <w:bookmarkEnd w:id="23"/>
      <w:r w:rsidR="00CE6B36">
        <w:rPr>
          <w:lang w:val="en-GB"/>
        </w:rPr>
        <w:t xml:space="preserve"> </w:t>
      </w:r>
    </w:p>
    <w:p w14:paraId="58E35828" w14:textId="7710A6E9" w:rsidR="00D9713A" w:rsidRDefault="00241054" w:rsidP="00790EFF">
      <w:pPr>
        <w:jc w:val="both"/>
      </w:pPr>
      <w:r w:rsidRPr="00241054">
        <w:t>Is</w:t>
      </w:r>
      <w:r>
        <w:t>totne dla osiągnięcia możliwe naj</w:t>
      </w:r>
      <w:r w:rsidR="00BA6808">
        <w:t>korzystniejszych efektów</w:t>
      </w:r>
      <w:r w:rsidR="005E68B1">
        <w:t xml:space="preserve"> współpracy </w:t>
      </w:r>
      <w:r w:rsidR="00EA71C9">
        <w:t>transgranicznej</w:t>
      </w:r>
      <w:r w:rsidR="000D6015" w:rsidRPr="000D6015">
        <w:t xml:space="preserve"> jest dalsze utrzymywanie powiązań tematycznych i przestrzennych zarówno na poziomie ponadregionalnym, jak i regionalnym</w:t>
      </w:r>
      <w:r w:rsidR="001A532A">
        <w:t xml:space="preserve"> – zachowanie komplementarności</w:t>
      </w:r>
      <w:r w:rsidR="000D6015" w:rsidRPr="000D6015">
        <w:t xml:space="preserve"> interwencji. </w:t>
      </w:r>
    </w:p>
    <w:p w14:paraId="2AF4E393" w14:textId="4AC847D1" w:rsidR="008F745C" w:rsidRPr="004F4BD4" w:rsidRDefault="008F745C" w:rsidP="008F745C">
      <w:pPr>
        <w:jc w:val="both"/>
        <w:rPr>
          <w:b/>
        </w:rPr>
      </w:pPr>
      <w:r w:rsidRPr="004F4BD4">
        <w:rPr>
          <w:b/>
          <w:bCs/>
        </w:rPr>
        <w:t xml:space="preserve">1.2.4.2.1. </w:t>
      </w:r>
      <w:r w:rsidRPr="00FF5BBA">
        <w:rPr>
          <w:b/>
          <w:bCs/>
        </w:rPr>
        <w:t>Strategie krajowe</w:t>
      </w:r>
    </w:p>
    <w:p w14:paraId="3615C98E" w14:textId="77777777" w:rsidR="00D31F4F" w:rsidRPr="00912D0E" w:rsidRDefault="00D31F4F" w:rsidP="00D31F4F">
      <w:pPr>
        <w:jc w:val="both"/>
      </w:pPr>
      <w:r>
        <w:t>Cele tematyczne i priorytety Programu Współpracy Transgranicznej Polska-Rosja pozostaną komplementarne z szerszymi priorytetami rozwojowymi terenów należących do obszaru wsparcia Polski i Rosji, analogicznie do okresu programowania 2014-2020. Program jest zgodny z następującymi długoterminowymi strategiami narodowymi</w:t>
      </w:r>
      <w:r>
        <w:rPr>
          <w:rStyle w:val="Odwoanieprzypisudolnego"/>
        </w:rPr>
        <w:footnoteReference w:id="4"/>
      </w:r>
      <w:r>
        <w:t>:</w:t>
      </w:r>
    </w:p>
    <w:p w14:paraId="33E2E27B" w14:textId="72095C93" w:rsidR="00D31F4F" w:rsidRPr="00A65EC4" w:rsidRDefault="00D31F4F" w:rsidP="004F4BD4">
      <w:pPr>
        <w:pStyle w:val="Akapitzlist"/>
        <w:numPr>
          <w:ilvl w:val="0"/>
          <w:numId w:val="28"/>
        </w:numPr>
        <w:jc w:val="both"/>
      </w:pPr>
      <w:r>
        <w:t>w Polsce: Długookresowa Strategia Rozwoju Kraju „Polska 2030. Trzecia Fala Nowoczesności” - dokument ten wskazuje na konieczność ukierunkowania rozwoju na poprawę konkurencyjności i innowacyjności gospodarki, osiągnięcia zrównoważonego rozwoju potencjału polskich regionów, realizacji skuteczności i efektywności państwa;</w:t>
      </w:r>
      <w:r w:rsidR="0005209B">
        <w:t xml:space="preserve"> </w:t>
      </w:r>
      <w:r w:rsidRPr="00A65EC4">
        <w:t>w Federacji Rosyjskiej: „</w:t>
      </w:r>
      <w:r w:rsidRPr="00BA536F">
        <w:t xml:space="preserve"> </w:t>
      </w:r>
      <w:r w:rsidRPr="00A65EC4">
        <w:t xml:space="preserve">O narodowych celach i strategicznych zadaniach rozwoju Federacji Rosyjskiej na okres do 2024 roku” </w:t>
      </w:r>
      <w:r>
        <w:t xml:space="preserve">– dokument ten prezentuje narodowe cele i główne wyzwania w rozwoju Federacji Rosyjskiej do 2024 roku, a są to m.in. zapewnienie zrównoważonego przyrostu naturalnego, wydłużenie oczekiwanej długości życia, zmniejszenie ubóstwa o połowę oraz poprawa warunków mieszkaniowych ludności. </w:t>
      </w:r>
      <w:r w:rsidRPr="00A65EC4">
        <w:t>”W Obwodzie Kaliningradzkim: „Strategia</w:t>
      </w:r>
      <w:r w:rsidR="0053597D">
        <w:t xml:space="preserve"> Długoterminowego</w:t>
      </w:r>
      <w:r w:rsidRPr="00A65EC4">
        <w:t xml:space="preserve"> Rozwoju Społeczno-gospodarczego Obwodu Kaliningradzkiego” - </w:t>
      </w:r>
      <w:r>
        <w:t>p</w:t>
      </w:r>
      <w:r w:rsidRPr="00A65EC4">
        <w:t>rogram państwowy ma na celu ułatwienie wszechstronnego rozwoju społeczno-gospodarczego obwodu kaliningradzkiego w okresie do 20</w:t>
      </w:r>
      <w:r w:rsidR="0053597D">
        <w:t>3</w:t>
      </w:r>
      <w:r w:rsidRPr="00A65EC4">
        <w:t xml:space="preserve">0 r., </w:t>
      </w:r>
      <w:r>
        <w:t>u</w:t>
      </w:r>
      <w:r w:rsidRPr="00A65EC4">
        <w:t>czynienie regionu atrakcyjnym dla inwestorów, sprzyjanie rozwojowi sektorów, które najbardziej przyczyniają się do wzrostu gospodarczego regionu, tworzenie nowych zakładów produkcyjnych i rozwija</w:t>
      </w:r>
      <w:r>
        <w:t>nie</w:t>
      </w:r>
      <w:r w:rsidRPr="00A65EC4">
        <w:t xml:space="preserve"> now</w:t>
      </w:r>
      <w:r>
        <w:t>ych</w:t>
      </w:r>
      <w:r w:rsidRPr="00A65EC4">
        <w:t xml:space="preserve"> klastr</w:t>
      </w:r>
      <w:r>
        <w:t>ów</w:t>
      </w:r>
      <w:r w:rsidRPr="00A65EC4">
        <w:t xml:space="preserve"> przemysłow</w:t>
      </w:r>
      <w:r>
        <w:t>ych</w:t>
      </w:r>
      <w:r w:rsidRPr="00A65EC4">
        <w:t xml:space="preserve"> i turysty</w:t>
      </w:r>
      <w:r>
        <w:t>cznych</w:t>
      </w:r>
      <w:r w:rsidRPr="00A65EC4">
        <w:t>.</w:t>
      </w:r>
    </w:p>
    <w:p w14:paraId="1F9825F5" w14:textId="77777777" w:rsidR="008F745C" w:rsidRPr="000D6015" w:rsidRDefault="008F745C" w:rsidP="00790EFF">
      <w:pPr>
        <w:jc w:val="both"/>
      </w:pPr>
    </w:p>
    <w:p w14:paraId="15567556" w14:textId="1D704DB9" w:rsidR="00A50179" w:rsidRPr="00FF5BBA" w:rsidRDefault="002F141F" w:rsidP="00FF5BBA">
      <w:pPr>
        <w:jc w:val="both"/>
        <w:rPr>
          <w:b/>
          <w:bCs/>
        </w:rPr>
      </w:pPr>
      <w:r w:rsidRPr="00FF5BBA">
        <w:rPr>
          <w:b/>
          <w:bCs/>
        </w:rPr>
        <w:t>1.2.4.2.</w:t>
      </w:r>
      <w:r w:rsidR="00BC1E22">
        <w:rPr>
          <w:b/>
          <w:bCs/>
        </w:rPr>
        <w:t>2</w:t>
      </w:r>
      <w:r w:rsidRPr="00FF5BBA">
        <w:rPr>
          <w:b/>
          <w:bCs/>
        </w:rPr>
        <w:t xml:space="preserve"> </w:t>
      </w:r>
      <w:r w:rsidR="00142D9E" w:rsidRPr="00FF5BBA">
        <w:rPr>
          <w:b/>
          <w:bCs/>
        </w:rPr>
        <w:t>Strategie i programy UE</w:t>
      </w:r>
    </w:p>
    <w:p w14:paraId="5134E679" w14:textId="1F9B9D45" w:rsidR="00BF46DE" w:rsidRDefault="00BF46DE" w:rsidP="00793CCA">
      <w:pPr>
        <w:jc w:val="both"/>
      </w:pPr>
      <w:r w:rsidRPr="00BF46DE">
        <w:t xml:space="preserve">Jednym z kluczowych dokumentów </w:t>
      </w:r>
      <w:r w:rsidR="002831DD">
        <w:t xml:space="preserve">Unii Europejskiej </w:t>
      </w:r>
      <w:r w:rsidR="008D6DBD">
        <w:t>w zakresie priorytetowych in</w:t>
      </w:r>
      <w:r w:rsidR="006E3B26">
        <w:t>terwencji</w:t>
      </w:r>
      <w:r w:rsidR="008D6DBD">
        <w:t xml:space="preserve"> </w:t>
      </w:r>
      <w:r w:rsidRPr="00BF46DE">
        <w:t xml:space="preserve">jest </w:t>
      </w:r>
      <w:r w:rsidRPr="00E946DC">
        <w:rPr>
          <w:i/>
          <w:iCs/>
        </w:rPr>
        <w:t xml:space="preserve">Strategia </w:t>
      </w:r>
      <w:r w:rsidR="00E946DC" w:rsidRPr="00E946DC">
        <w:rPr>
          <w:i/>
          <w:iCs/>
        </w:rPr>
        <w:t>w kierunku zrównoważonej Europy do 2030 r</w:t>
      </w:r>
      <w:r w:rsidR="00E946DC">
        <w:t>.</w:t>
      </w:r>
      <w:r w:rsidRPr="00BF46DE">
        <w:t xml:space="preserve"> </w:t>
      </w:r>
      <w:r w:rsidR="002831DD">
        <w:t>Strategia za</w:t>
      </w:r>
      <w:r w:rsidR="00B969A8">
        <w:t xml:space="preserve">kłada </w:t>
      </w:r>
      <w:r w:rsidR="002831DD">
        <w:t>główne kierunki</w:t>
      </w:r>
      <w:r w:rsidR="008A68B0">
        <w:t xml:space="preserve"> </w:t>
      </w:r>
      <w:r w:rsidR="00E11C5E">
        <w:t>działań</w:t>
      </w:r>
      <w:r w:rsidR="00B969A8">
        <w:t xml:space="preserve">, takie jak </w:t>
      </w:r>
      <w:r w:rsidR="00CB3EC5">
        <w:t>odejście od gospodarki linearnej do gospodarki o obiegu zamkniętym</w:t>
      </w:r>
      <w:r w:rsidR="0082470B">
        <w:t>;</w:t>
      </w:r>
      <w:r w:rsidR="00CB3EC5">
        <w:t xml:space="preserve"> </w:t>
      </w:r>
      <w:r w:rsidR="003B09CD">
        <w:t>zrównoważenie „od pola do stołu”</w:t>
      </w:r>
      <w:r w:rsidR="0082470B">
        <w:t>;</w:t>
      </w:r>
      <w:r w:rsidR="0082470B" w:rsidRPr="0082470B">
        <w:t xml:space="preserve"> </w:t>
      </w:r>
      <w:r w:rsidR="0082470B">
        <w:t>energia, budownictwo i mobilność w gotowości na wyzwania przyszłości;</w:t>
      </w:r>
      <w:r w:rsidR="003B09CD">
        <w:t xml:space="preserve"> a także z</w:t>
      </w:r>
      <w:r w:rsidR="003B09CD" w:rsidRPr="00500925">
        <w:t>agwarantowanie przemiany sprawiedliwej Europy ze społecznego punktu widzenia</w:t>
      </w:r>
      <w:r w:rsidR="0082470B">
        <w:t>.</w:t>
      </w:r>
    </w:p>
    <w:p w14:paraId="00E013C3" w14:textId="3D030A7B" w:rsidR="000B3360" w:rsidRPr="001309BF" w:rsidRDefault="006D69EA" w:rsidP="0007257A">
      <w:pPr>
        <w:jc w:val="both"/>
      </w:pPr>
      <w:r>
        <w:t>Dążenie Unii Europejskiej</w:t>
      </w:r>
      <w:r w:rsidR="000B3360" w:rsidRPr="000B3360">
        <w:t xml:space="preserve"> w kierunku Europy gospodarczo zrównoważonej </w:t>
      </w:r>
      <w:r>
        <w:t>stało się jej zobowiązaniem</w:t>
      </w:r>
      <w:r w:rsidR="000B3360" w:rsidRPr="000B3360">
        <w:t xml:space="preserve">. </w:t>
      </w:r>
      <w:r w:rsidR="008636F4">
        <w:t>Z</w:t>
      </w:r>
      <w:r w:rsidR="000B3360" w:rsidRPr="000B3360">
        <w:t>aplanowane w ramach Programu Współpracy Transgranicznej Polska-</w:t>
      </w:r>
      <w:r w:rsidR="007E1076">
        <w:t>Rosja</w:t>
      </w:r>
      <w:r w:rsidR="000B3360" w:rsidRPr="000B3360">
        <w:t xml:space="preserve"> na lata 2021 - 2027 priorytety inwestycyjne mają na celu </w:t>
      </w:r>
      <w:r w:rsidR="00E53113">
        <w:t xml:space="preserve">m.in. </w:t>
      </w:r>
      <w:r w:rsidR="000B3360" w:rsidRPr="000B3360">
        <w:t>promowanie zrównoważonej gospodarki wodnej oraz szeroko pojęt</w:t>
      </w:r>
      <w:r w:rsidR="00E53113">
        <w:t>ą</w:t>
      </w:r>
      <w:r w:rsidR="000B3360" w:rsidRPr="000B3360">
        <w:t xml:space="preserve"> ochrona przyrody, środowiska i krajobrazu</w:t>
      </w:r>
      <w:r w:rsidR="00E53113">
        <w:t xml:space="preserve">, w tym </w:t>
      </w:r>
      <w:r w:rsidR="007B4E32">
        <w:t>zwiększen</w:t>
      </w:r>
      <w:r w:rsidR="002B44E2">
        <w:t>ie zielonej infrastruktury</w:t>
      </w:r>
      <w:r w:rsidR="000B3360" w:rsidRPr="000B3360">
        <w:t xml:space="preserve">. Widoczne </w:t>
      </w:r>
      <w:r w:rsidR="004819C8">
        <w:t xml:space="preserve">staje się </w:t>
      </w:r>
      <w:r w:rsidR="000B3360" w:rsidRPr="000B3360">
        <w:t xml:space="preserve">powiązanie pomiędzy priorytetami inwestycyjnymi a celami </w:t>
      </w:r>
      <w:r w:rsidR="002B44E2">
        <w:t xml:space="preserve">Strategii </w:t>
      </w:r>
      <w:r w:rsidR="002B44E2" w:rsidRPr="00E946DC">
        <w:rPr>
          <w:i/>
          <w:iCs/>
        </w:rPr>
        <w:t>w kierunku zrównoważonej Europy do 2030</w:t>
      </w:r>
      <w:r w:rsidR="002B44E2">
        <w:rPr>
          <w:i/>
          <w:iCs/>
        </w:rPr>
        <w:t xml:space="preserve">. </w:t>
      </w:r>
    </w:p>
    <w:p w14:paraId="3C012E5A" w14:textId="0F61B481" w:rsidR="0007257A" w:rsidRPr="00133DC3" w:rsidRDefault="00133DC3" w:rsidP="0007257A">
      <w:pPr>
        <w:jc w:val="both"/>
      </w:pPr>
      <w:r w:rsidRPr="00F352EA">
        <w:t xml:space="preserve">Wieloletnie Ramy Finansowe, </w:t>
      </w:r>
      <w:r w:rsidR="00944D33">
        <w:t xml:space="preserve">które zostały </w:t>
      </w:r>
      <w:r w:rsidRPr="00F352EA">
        <w:t xml:space="preserve">wzmocnione przez </w:t>
      </w:r>
      <w:r w:rsidR="00883225" w:rsidRPr="00F352EA">
        <w:t>instrument NextGenerationEU</w:t>
      </w:r>
      <w:r w:rsidRPr="00F352EA">
        <w:t xml:space="preserve">, </w:t>
      </w:r>
      <w:r w:rsidR="00944D33">
        <w:t>staną się</w:t>
      </w:r>
      <w:r w:rsidRPr="00F352EA">
        <w:t xml:space="preserve"> głównym europejskim narzędziem służącym tworzeniu miejsc pracy i </w:t>
      </w:r>
      <w:r w:rsidR="0077187B">
        <w:t xml:space="preserve">bezpośrednio </w:t>
      </w:r>
      <w:r w:rsidRPr="00F352EA">
        <w:t>naprawianiu szkód spowodowanych pandemią COVID-19 przy jednoczesnym wspieraniu zielonych i cyfrowych priorytetów Unii. Jest</w:t>
      </w:r>
      <w:r w:rsidR="00775E0C">
        <w:t xml:space="preserve"> on</w:t>
      </w:r>
      <w:r w:rsidRPr="00F352EA">
        <w:t xml:space="preserve"> zbudowany na trzech filarach:</w:t>
      </w:r>
    </w:p>
    <w:p w14:paraId="7A07C020" w14:textId="2551D855" w:rsidR="003C0C77" w:rsidRPr="003C0C77" w:rsidRDefault="003C0C77" w:rsidP="003C0C77">
      <w:pPr>
        <w:pStyle w:val="Akapitzlist"/>
        <w:numPr>
          <w:ilvl w:val="0"/>
          <w:numId w:val="21"/>
        </w:numPr>
        <w:jc w:val="both"/>
      </w:pPr>
      <w:r w:rsidRPr="003C0C77">
        <w:t>Filar 1: Wspieranie państw członkowskich w odbudowie</w:t>
      </w:r>
    </w:p>
    <w:p w14:paraId="166292F3" w14:textId="59642425" w:rsidR="003C0C77" w:rsidRPr="003C0C77" w:rsidRDefault="003C0C77" w:rsidP="003C0C77">
      <w:pPr>
        <w:pStyle w:val="Akapitzlist"/>
        <w:numPr>
          <w:ilvl w:val="0"/>
          <w:numId w:val="21"/>
        </w:numPr>
        <w:jc w:val="both"/>
      </w:pPr>
      <w:r w:rsidRPr="003C0C77">
        <w:t>Filar 2: Pobudzenie gospodarki i pomoc dla prywatnych inwestycji</w:t>
      </w:r>
    </w:p>
    <w:p w14:paraId="2FD6DE21" w14:textId="33A927F4" w:rsidR="003C0C77" w:rsidRPr="003C0C77" w:rsidRDefault="003C0C77" w:rsidP="003C0C77">
      <w:pPr>
        <w:pStyle w:val="Akapitzlist"/>
        <w:numPr>
          <w:ilvl w:val="0"/>
          <w:numId w:val="21"/>
        </w:numPr>
        <w:jc w:val="both"/>
      </w:pPr>
      <w:r w:rsidRPr="003C0C77">
        <w:t>Filar 3: Wyciągnięcie wniosków z kryzysu</w:t>
      </w:r>
    </w:p>
    <w:p w14:paraId="05AAE6D8" w14:textId="106EF2BD" w:rsidR="008B3147" w:rsidRDefault="006D4EEA" w:rsidP="00793CCA">
      <w:pPr>
        <w:jc w:val="both"/>
      </w:pPr>
      <w:r>
        <w:t>W skład pierwszego filaru wchodzą</w:t>
      </w:r>
      <w:r w:rsidR="00C00257" w:rsidRPr="00C00257">
        <w:t xml:space="preserve"> instrumenty wspierające </w:t>
      </w:r>
      <w:r w:rsidR="007615AC">
        <w:t>odbudowę</w:t>
      </w:r>
      <w:r w:rsidR="00C00257" w:rsidRPr="00C00257">
        <w:t xml:space="preserve"> państw członkowskich, napraw</w:t>
      </w:r>
      <w:r w:rsidR="007615AC">
        <w:t>ę</w:t>
      </w:r>
      <w:r w:rsidR="00C00257" w:rsidRPr="00C00257">
        <w:t xml:space="preserve"> i wyjści</w:t>
      </w:r>
      <w:r w:rsidR="007615AC">
        <w:t>e</w:t>
      </w:r>
      <w:r w:rsidR="00C00257" w:rsidRPr="00C00257">
        <w:t xml:space="preserve"> z kryzysu. Drugi filar </w:t>
      </w:r>
      <w:r w:rsidR="007615AC">
        <w:t>określony jest przez</w:t>
      </w:r>
      <w:r w:rsidR="00C00257" w:rsidRPr="00C00257">
        <w:t xml:space="preserve"> wsparcie działań mających na celu pobudzenie inwestycji prywatnych i wsparcie przedsiębiorstw znajdujących się w trudnej sytuacji. </w:t>
      </w:r>
      <w:r w:rsidR="000F0A68">
        <w:t>Trzeci i o</w:t>
      </w:r>
      <w:r w:rsidR="00C00257" w:rsidRPr="00C00257">
        <w:t xml:space="preserve">statni filar obejmuje wzmocnienie kluczowych programów UE, </w:t>
      </w:r>
      <w:r w:rsidR="00883F13">
        <w:t>w celu wzmocnienia</w:t>
      </w:r>
      <w:r w:rsidR="00C00257" w:rsidRPr="00C00257">
        <w:t xml:space="preserve"> </w:t>
      </w:r>
      <w:r w:rsidR="00775E0C">
        <w:t xml:space="preserve">potencjału </w:t>
      </w:r>
      <w:r w:rsidR="00C00257" w:rsidRPr="00C00257">
        <w:t>rynk</w:t>
      </w:r>
      <w:r w:rsidR="00883F13">
        <w:t>u</w:t>
      </w:r>
      <w:r w:rsidR="00C00257" w:rsidRPr="00C00257">
        <w:t xml:space="preserve"> i zwiększ</w:t>
      </w:r>
      <w:r w:rsidR="00883F13">
        <w:t>enia</w:t>
      </w:r>
      <w:r w:rsidR="00C00257" w:rsidRPr="00C00257">
        <w:t xml:space="preserve"> jego odpornoś</w:t>
      </w:r>
      <w:r w:rsidR="00883F13">
        <w:t>ci</w:t>
      </w:r>
      <w:r w:rsidR="00C00257" w:rsidRPr="00C00257">
        <w:t>, a także przyspiesz</w:t>
      </w:r>
      <w:r w:rsidR="00775E0C">
        <w:t>enia</w:t>
      </w:r>
      <w:r w:rsidR="00C00257" w:rsidRPr="00C00257">
        <w:t xml:space="preserve"> transformacj</w:t>
      </w:r>
      <w:r w:rsidR="00775E0C">
        <w:t>i</w:t>
      </w:r>
      <w:r w:rsidR="00C00257" w:rsidRPr="00C00257">
        <w:t xml:space="preserve"> ekologiczn</w:t>
      </w:r>
      <w:r w:rsidR="00775E0C">
        <w:t>ej</w:t>
      </w:r>
      <w:r w:rsidR="00C00257" w:rsidRPr="00C00257">
        <w:t xml:space="preserve"> i cyfrow</w:t>
      </w:r>
      <w:r w:rsidR="00775E0C">
        <w:t>ej</w:t>
      </w:r>
      <w:r w:rsidR="00C00257" w:rsidRPr="00C00257">
        <w:t xml:space="preserve">. </w:t>
      </w:r>
    </w:p>
    <w:p w14:paraId="282B2E49" w14:textId="77777777" w:rsidR="00E77CDE" w:rsidRPr="00E77CDE" w:rsidRDefault="00E77CDE" w:rsidP="00E77CDE">
      <w:pPr>
        <w:jc w:val="both"/>
      </w:pPr>
      <w:r w:rsidRPr="00E77CDE">
        <w:t>Działania zaplanowane w ramach Programu Współpracy Transgranicznej Polska-Rosja na lata 2021-2027 służą również cyfryzacji m.in. w ochronie zdrowia, wspieraniu turystyki np. poprzez tworzenie miejsc pracy, środowisku poprzez promocję zrównoważonego zarządzania wodami oraz zwiększaniu różnorodności biologicznej i ograniczaniu zanieczyszczeń.</w:t>
      </w:r>
    </w:p>
    <w:p w14:paraId="32A3BC2E" w14:textId="37A6AD0B" w:rsidR="00812269" w:rsidRDefault="00BE630E" w:rsidP="00812269">
      <w:pPr>
        <w:jc w:val="both"/>
      </w:pPr>
      <w:r w:rsidRPr="00E77CDE">
        <w:t xml:space="preserve">Należy także zwrócić uwagę na </w:t>
      </w:r>
      <w:r w:rsidR="00E77CDE" w:rsidRPr="00E77CDE">
        <w:t>strategię makroregionalną -</w:t>
      </w:r>
      <w:r w:rsidRPr="00E77CDE">
        <w:t xml:space="preserve"> Strategię Unii Europejskiej dla Regionu Morza Bałtyckiego</w:t>
      </w:r>
      <w:r w:rsidR="006455B2" w:rsidRPr="00E77CDE">
        <w:t>.</w:t>
      </w:r>
      <w:r w:rsidR="00760F92">
        <w:t xml:space="preserve"> </w:t>
      </w:r>
      <w:r w:rsidR="00812269">
        <w:t xml:space="preserve">Strategia Unii Europejskiej dla Regionu Morza Bałtyckiego opiera się na trzech głównych filarach tematycznych: ochrona morza, wzrost integracji regionu i wzrost dobrobytu oraz podstawie horyzontalnej. </w:t>
      </w:r>
      <w:r w:rsidR="00E77CDE" w:rsidRPr="00E77CDE">
        <w:t>W Programie Współpracy Transgranicznej Polska-Rosja</w:t>
      </w:r>
      <w:r w:rsidR="003B780D">
        <w:t>,</w:t>
      </w:r>
      <w:r w:rsidR="00E77CDE" w:rsidRPr="00E77CDE">
        <w:t xml:space="preserve"> </w:t>
      </w:r>
      <w:r w:rsidR="003A5668">
        <w:t>po polskiej stronie</w:t>
      </w:r>
      <w:r w:rsidR="003B780D">
        <w:t xml:space="preserve"> </w:t>
      </w:r>
      <w:r w:rsidR="00E77CDE" w:rsidRPr="00E77CDE">
        <w:t>na uwagę zasługuje obszar skoncentrowany na promowaniu zrównoważonej gospodarki wodnej powiązanej z priorytetem “Środowisko”.</w:t>
      </w:r>
    </w:p>
    <w:p w14:paraId="0E55A586" w14:textId="3F7B0A00" w:rsidR="00BC41D9" w:rsidRDefault="00BC41D9" w:rsidP="00BC41D9">
      <w:pPr>
        <w:jc w:val="both"/>
      </w:pPr>
      <w:r>
        <w:t>Uwagę skupia również Europejski Fundusz Społeczny (EFS). Poprzez EFS finansowane są inicjatywy, które promują wysoki poziom zatrudnienia, równe szanse dla mężczyzn i kobiet, zrównoważony rozwój oraz spójność gospodarczą i społeczną.  W odniesieniu do</w:t>
      </w:r>
      <w:r w:rsidRPr="00E77D16">
        <w:t xml:space="preserve"> sytuacji spowodowanej wirusem COVID-19 w Europie i na świecie należy zwrócić uwagę </w:t>
      </w:r>
      <w:r>
        <w:t>na</w:t>
      </w:r>
      <w:r w:rsidRPr="00E77D16">
        <w:t xml:space="preserve"> </w:t>
      </w:r>
      <w:r>
        <w:t xml:space="preserve">potrzebę </w:t>
      </w:r>
      <w:r w:rsidRPr="00E77D16">
        <w:t>komplementarnoś</w:t>
      </w:r>
      <w:r>
        <w:t>ci</w:t>
      </w:r>
      <w:r w:rsidRPr="00E77D16">
        <w:t xml:space="preserve"> pomiędzy EFS a </w:t>
      </w:r>
      <w:r w:rsidR="00A85D38">
        <w:t>po polskiej stronie obszaru wsparcia</w:t>
      </w:r>
      <w:r w:rsidRPr="00E77D16">
        <w:t xml:space="preserve">. </w:t>
      </w:r>
      <w:r w:rsidRPr="00757E23">
        <w:t xml:space="preserve">Realizacja priorytetów Programu </w:t>
      </w:r>
      <w:r>
        <w:t xml:space="preserve">skupia się </w:t>
      </w:r>
      <w:r w:rsidRPr="00757E23">
        <w:t>na problematy</w:t>
      </w:r>
      <w:r>
        <w:t>ce</w:t>
      </w:r>
      <w:r w:rsidRPr="00757E23">
        <w:t xml:space="preserve"> </w:t>
      </w:r>
      <w:r>
        <w:t xml:space="preserve">ochrony </w:t>
      </w:r>
      <w:r w:rsidRPr="00757E23">
        <w:t xml:space="preserve">zdrowia, co </w:t>
      </w:r>
      <w:r>
        <w:t>uzupełnia działania w ramach EFS</w:t>
      </w:r>
      <w:r w:rsidR="00A85D38">
        <w:t xml:space="preserve"> (dotyczy Polski)</w:t>
      </w:r>
      <w:r>
        <w:t>, ponieważ w następstwie</w:t>
      </w:r>
      <w:r w:rsidRPr="00757E23">
        <w:t xml:space="preserve"> może zachęcić </w:t>
      </w:r>
      <w:r>
        <w:t xml:space="preserve">do </w:t>
      </w:r>
      <w:r w:rsidRPr="00757E23">
        <w:t>prowadzeni</w:t>
      </w:r>
      <w:r>
        <w:t>a</w:t>
      </w:r>
      <w:r w:rsidRPr="00757E23">
        <w:t xml:space="preserve"> zdrowego </w:t>
      </w:r>
      <w:r>
        <w:t>tryb</w:t>
      </w:r>
      <w:r w:rsidRPr="00757E23">
        <w:t xml:space="preserve">u życia </w:t>
      </w:r>
      <w:r>
        <w:t xml:space="preserve">i </w:t>
      </w:r>
      <w:r w:rsidRPr="00757E23">
        <w:t xml:space="preserve">spowodować </w:t>
      </w:r>
      <w:r>
        <w:t>wzmocnienie</w:t>
      </w:r>
      <w:r w:rsidRPr="00757E23">
        <w:t xml:space="preserve"> odporności obywateli</w:t>
      </w:r>
      <w:r>
        <w:t>.</w:t>
      </w:r>
    </w:p>
    <w:p w14:paraId="5F8CE705" w14:textId="7E986959" w:rsidR="002A6FA9" w:rsidRPr="00757E23" w:rsidRDefault="002A6FA9" w:rsidP="00BC41D9">
      <w:pPr>
        <w:jc w:val="both"/>
      </w:pPr>
      <w:r w:rsidRPr="002A6FA9">
        <w:t xml:space="preserve">Uzupełnieniem Programu pozostaną polskie programy regionalne i krajowe finansowane z Europejskiego Funduszu Rozwoju Regionalnego (EFRR) (np. </w:t>
      </w:r>
      <w:r w:rsidR="00142694">
        <w:t>r</w:t>
      </w:r>
      <w:r w:rsidRPr="002A6FA9">
        <w:t xml:space="preserve">egionalne </w:t>
      </w:r>
      <w:r w:rsidR="00142694">
        <w:t>p</w:t>
      </w:r>
      <w:r w:rsidRPr="002A6FA9">
        <w:t>rogramy operacyjne</w:t>
      </w:r>
      <w:r w:rsidR="00142694">
        <w:t xml:space="preserve"> czy</w:t>
      </w:r>
      <w:r w:rsidRPr="002A6FA9">
        <w:t xml:space="preserve"> Program Operacyjny „Fundusze Europejskie dla Polski Wschodniej 2021-2027”). W przypadku Programu Operacyjnego „Fundusze Europejskie dla Polski Wschodniej 2021-2027” osiągnięte zostaną efekty związane z rozwojem przedsiębiorczości i wzrostem poziomu inwestycji prywatnych w regionie, które są wymiernymi efektami gospodarczymi. Bardzo ważnym aspektem związanym z priorytetami programów współpracy transgranicznej „Współpraca” i „Turystyka” jest poprawa jakości życia mieszkańców. Dzięki realizacji Programu Operacyjnego Polska Wschodnia 2014-2020 istotnie udało się ograniczyć lub pokonać część zidentyfikowanych barier rozwojowych, a także podnieść poziom konkurencyjności i innowacyjności regionów.</w:t>
      </w:r>
    </w:p>
    <w:p w14:paraId="0359C116" w14:textId="1B35F20C" w:rsidR="00FF5BBA" w:rsidRDefault="00BC41D9" w:rsidP="00BC41D9">
      <w:pPr>
        <w:jc w:val="both"/>
      </w:pPr>
      <w:r>
        <w:t xml:space="preserve">Uzupełniającym </w:t>
      </w:r>
      <w:r w:rsidRPr="005B6C33">
        <w:t xml:space="preserve">instrumentem </w:t>
      </w:r>
      <w:r w:rsidR="000B4AEE">
        <w:t xml:space="preserve">dla polskiej części obszaru </w:t>
      </w:r>
      <w:r w:rsidRPr="005B6C33">
        <w:t xml:space="preserve">wsparcia może być Fundusz Bezpieczeństwa Wewnętrznego, </w:t>
      </w:r>
      <w:r>
        <w:t>który ma na celu</w:t>
      </w:r>
      <w:r w:rsidRPr="005B6C33">
        <w:t xml:space="preserve"> zapewnienie wysokiego poziomu bezpieczeństwa w Unii Europejskiej</w:t>
      </w:r>
      <w:r>
        <w:t xml:space="preserve"> dzięki m.in. </w:t>
      </w:r>
      <w:r w:rsidRPr="005B6C33">
        <w:t>jednolit</w:t>
      </w:r>
      <w:r>
        <w:t>ej</w:t>
      </w:r>
      <w:r w:rsidRPr="005B6C33">
        <w:t xml:space="preserve"> </w:t>
      </w:r>
      <w:r>
        <w:t xml:space="preserve">i skutecznej </w:t>
      </w:r>
      <w:r w:rsidRPr="005B6C33">
        <w:t>kontrol</w:t>
      </w:r>
      <w:r>
        <w:t>i</w:t>
      </w:r>
      <w:r w:rsidRPr="005B6C33">
        <w:t xml:space="preserve"> granic zewnętrznych oraz </w:t>
      </w:r>
      <w:r>
        <w:t>poprzez</w:t>
      </w:r>
      <w:r w:rsidRPr="005B6C33">
        <w:t xml:space="preserve"> efektywne rozpatrywani</w:t>
      </w:r>
      <w:r>
        <w:t>e</w:t>
      </w:r>
      <w:r w:rsidRPr="005B6C33">
        <w:t xml:space="preserve"> wniosków wizowych Schengen, zgodnie z zobowiązaniem Unii do poszanowania podstawowych wolności i praw człowieka. Komplementarność w zakresie wymienionych możliwości finansowania ze środków Unii Europejskiej ze względu na graniczny charakter obszaru Programu jest </w:t>
      </w:r>
      <w:r>
        <w:t>filarem</w:t>
      </w:r>
      <w:r w:rsidRPr="005B6C33">
        <w:t xml:space="preserve"> dla osiągnięcia założonych celów szczegółowych w ramach priorytet</w:t>
      </w:r>
      <w:r>
        <w:t>u Współpraca</w:t>
      </w:r>
      <w:r w:rsidRPr="005B6C33">
        <w:t xml:space="preserve"> Program</w:t>
      </w:r>
      <w:r>
        <w:t>u</w:t>
      </w:r>
      <w:r w:rsidRPr="005B6C33">
        <w:t xml:space="preserve"> Współpracy Transgranicznej</w:t>
      </w:r>
      <w:r>
        <w:t>.</w:t>
      </w:r>
    </w:p>
    <w:p w14:paraId="3179EFD6" w14:textId="77777777" w:rsidR="001A76B7" w:rsidRPr="00646521" w:rsidRDefault="001A76B7" w:rsidP="005C2D5B">
      <w:pPr>
        <w:contextualSpacing/>
        <w:jc w:val="both"/>
      </w:pPr>
    </w:p>
    <w:p w14:paraId="56E3CF48" w14:textId="48980170" w:rsidR="00570EBB" w:rsidRPr="00FF5BBA" w:rsidRDefault="001A76B7" w:rsidP="001A76B7">
      <w:pPr>
        <w:contextualSpacing/>
        <w:jc w:val="both"/>
        <w:rPr>
          <w:b/>
          <w:bCs/>
        </w:rPr>
      </w:pPr>
      <w:r w:rsidRPr="00FF5BBA">
        <w:rPr>
          <w:b/>
          <w:bCs/>
        </w:rPr>
        <w:t xml:space="preserve">1.2.4.2.3 </w:t>
      </w:r>
      <w:r w:rsidR="00E04780" w:rsidRPr="00FF5BBA">
        <w:rPr>
          <w:b/>
          <w:bCs/>
        </w:rPr>
        <w:t>Strategie regionalne</w:t>
      </w:r>
    </w:p>
    <w:p w14:paraId="5501C63D" w14:textId="77777777" w:rsidR="001A76B7" w:rsidRPr="00FF5BBA" w:rsidRDefault="001A76B7" w:rsidP="00FF5BBA">
      <w:pPr>
        <w:contextualSpacing/>
        <w:jc w:val="both"/>
      </w:pPr>
    </w:p>
    <w:p w14:paraId="22691419" w14:textId="2211FB0E" w:rsidR="00721CF4" w:rsidRPr="00697803" w:rsidRDefault="00721CF4" w:rsidP="00721CF4">
      <w:pPr>
        <w:jc w:val="both"/>
        <w:rPr>
          <w:rFonts w:eastAsia="Lato" w:cs="Lato"/>
        </w:rPr>
      </w:pPr>
      <w:r>
        <w:t xml:space="preserve">Program </w:t>
      </w:r>
      <w:r w:rsidR="00DE6E44">
        <w:t>zostanie zrealizowany</w:t>
      </w:r>
      <w:r>
        <w:t xml:space="preserve"> we współpracy z regionami z obszaru </w:t>
      </w:r>
      <w:r w:rsidR="000B61BB">
        <w:t>Programu</w:t>
      </w:r>
      <w:r>
        <w:t xml:space="preserve">, co zwiększy szanse na zapewnienie komplementarności z celami i strategiami rozwoju regionów </w:t>
      </w:r>
      <w:r w:rsidR="00DE6E44">
        <w:t>z</w:t>
      </w:r>
      <w:r w:rsidR="00033492" w:rsidRPr="00033492">
        <w:t xml:space="preserve"> województw</w:t>
      </w:r>
      <w:r w:rsidR="008543A0">
        <w:t>a</w:t>
      </w:r>
      <w:r w:rsidR="00033492" w:rsidRPr="00033492">
        <w:t xml:space="preserve">: </w:t>
      </w:r>
      <w:r w:rsidR="006C2027">
        <w:t xml:space="preserve">pomorskiego, </w:t>
      </w:r>
      <w:r w:rsidR="00033492" w:rsidRPr="00033492">
        <w:t xml:space="preserve">podlaskiego (do 2030 r.) </w:t>
      </w:r>
      <w:r w:rsidR="00A40102">
        <w:t>warmińsko-mazursk</w:t>
      </w:r>
      <w:r w:rsidR="00A40102" w:rsidRPr="00033492">
        <w:t xml:space="preserve">iego </w:t>
      </w:r>
      <w:r w:rsidR="00033492" w:rsidRPr="00033492">
        <w:t>(z perspektywą do 20</w:t>
      </w:r>
      <w:r w:rsidR="00890226">
        <w:t>25</w:t>
      </w:r>
      <w:r w:rsidR="00033492" w:rsidRPr="00033492">
        <w:t xml:space="preserve"> r.)</w:t>
      </w:r>
      <w:r w:rsidRPr="6AB35A6D">
        <w:rPr>
          <w:rFonts w:eastAsia="Lato" w:cs="Lato"/>
        </w:rPr>
        <w:t xml:space="preserve">. </w:t>
      </w:r>
      <w:r w:rsidR="00F1543B" w:rsidRPr="00F1543B">
        <w:rPr>
          <w:rFonts w:eastAsia="Lato" w:cs="Lato"/>
        </w:rPr>
        <w:t xml:space="preserve">Strategia </w:t>
      </w:r>
      <w:r w:rsidR="00F1543B">
        <w:t>Długoterminowego</w:t>
      </w:r>
      <w:r w:rsidR="00F1543B" w:rsidRPr="00F1543B">
        <w:rPr>
          <w:rFonts w:eastAsia="Lato" w:cs="Lato"/>
        </w:rPr>
        <w:t xml:space="preserve"> Rozwoju Społeczno-Gospodarczego Obwodu Kaliningradzkiego obejmuje okres do 2030 roku i jest zgodna z założeniami Programu</w:t>
      </w:r>
      <w:r w:rsidR="00F1543B">
        <w:rPr>
          <w:rFonts w:eastAsia="Lato" w:cs="Lato"/>
        </w:rPr>
        <w:t xml:space="preserve">. </w:t>
      </w:r>
      <w:r w:rsidR="00082D4F">
        <w:rPr>
          <w:rFonts w:eastAsia="Lato" w:cs="Lato"/>
        </w:rPr>
        <w:t xml:space="preserve"> </w:t>
      </w:r>
      <w:r w:rsidRPr="6AB35A6D">
        <w:rPr>
          <w:rFonts w:eastAsia="Lato" w:cs="Lato"/>
        </w:rPr>
        <w:t xml:space="preserve">Wszystkie te dokumenty mają na celu działania na rzecz szeroko pojętego rozwoju społeczno-gospodarczego </w:t>
      </w:r>
      <w:r w:rsidR="00B873CA">
        <w:rPr>
          <w:rFonts w:eastAsia="Lato" w:cs="Lato"/>
        </w:rPr>
        <w:t xml:space="preserve">i środowiskowego </w:t>
      </w:r>
      <w:r w:rsidRPr="6AB35A6D">
        <w:rPr>
          <w:rFonts w:eastAsia="Lato" w:cs="Lato"/>
        </w:rPr>
        <w:t xml:space="preserve">w skali regionalnej oraz poprawę jakości życia mieszkańców. </w:t>
      </w:r>
    </w:p>
    <w:p w14:paraId="485143D8" w14:textId="61971FBD" w:rsidR="0029484E" w:rsidRPr="00933174" w:rsidRDefault="003B0674" w:rsidP="0029484E">
      <w:pPr>
        <w:jc w:val="both"/>
      </w:pPr>
      <w:r>
        <w:t>Dodatkowo należałoby</w:t>
      </w:r>
      <w:r w:rsidR="0029484E">
        <w:t xml:space="preserve"> zwrócić uwagę na </w:t>
      </w:r>
      <w:r w:rsidR="0036400C" w:rsidRPr="0036400C">
        <w:t xml:space="preserve">konieczność </w:t>
      </w:r>
      <w:r>
        <w:t>zachowanie</w:t>
      </w:r>
      <w:r w:rsidR="0029484E">
        <w:t xml:space="preserve"> komplementarności między programami i strategiami ponadnarodowymi, narodowymi i regionalnymi. </w:t>
      </w:r>
      <w:r w:rsidR="0036400C" w:rsidRPr="0036400C">
        <w:t>Spójność dokumentów strategicznych pozwoli na osiągnięcie założonych celów w zakresie społeczno – gospodarczym, środowiskowym czy przestrzennym</w:t>
      </w:r>
      <w:r w:rsidR="0029484E">
        <w:t>.</w:t>
      </w:r>
    </w:p>
    <w:p w14:paraId="22623FD2" w14:textId="77777777" w:rsidR="00EF090B" w:rsidRPr="0029484E" w:rsidRDefault="00EF090B" w:rsidP="00802A3C">
      <w:pPr>
        <w:sectPr w:rsidR="00EF090B" w:rsidRPr="0029484E" w:rsidSect="00EF090B">
          <w:headerReference w:type="default" r:id="rId12"/>
          <w:footerReference w:type="default" r:id="rId13"/>
          <w:headerReference w:type="first" r:id="rId14"/>
          <w:footerReference w:type="first" r:id="rId15"/>
          <w:pgSz w:w="11906" w:h="17338"/>
          <w:pgMar w:top="987" w:right="1418" w:bottom="1418" w:left="1418" w:header="142" w:footer="612" w:gutter="0"/>
          <w:cols w:space="708"/>
          <w:noEndnote/>
          <w:titlePg/>
          <w:docGrid w:linePitch="326"/>
        </w:sectPr>
      </w:pPr>
    </w:p>
    <w:p w14:paraId="2E372146" w14:textId="21488236" w:rsidR="005B5800" w:rsidRPr="00C23260" w:rsidRDefault="00AF33F2" w:rsidP="004D5B75">
      <w:pPr>
        <w:pStyle w:val="Nagwek2"/>
        <w:ind w:left="567" w:hanging="567"/>
      </w:pPr>
      <w:bookmarkStart w:id="24" w:name="_Toc73359835"/>
      <w:r w:rsidRPr="00AF33F2">
        <w:t>Uzasadnienie wyboru celów polityki i celów szczegółowych interreg, odpowiadających im priorytetów, celu szczegółowego i form wsparcia, z uwzględnieniem, w stosownych przypadkach, brakujących połączeń w infrastrukturze transgranicznej</w:t>
      </w:r>
      <w:bookmarkEnd w:id="24"/>
    </w:p>
    <w:p w14:paraId="30BD7141" w14:textId="38B7A416" w:rsidR="005D0008" w:rsidRDefault="005D0008" w:rsidP="005D0008">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w:t>
      </w:r>
      <w:r w:rsidR="00D61BE2">
        <w:rPr>
          <w:noProof/>
        </w:rPr>
        <w:fldChar w:fldCharType="end"/>
      </w:r>
      <w:r>
        <w:t xml:space="preserve">. </w:t>
      </w:r>
      <w:r w:rsidRPr="00620514">
        <w:t>Uzasadnienie wyboru celu polityki 2 i jego celów szczegółowych</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42"/>
        <w:gridCol w:w="2015"/>
        <w:gridCol w:w="1727"/>
        <w:gridCol w:w="8965"/>
      </w:tblGrid>
      <w:tr w:rsidR="005A6A7B" w:rsidRPr="00BF0567" w14:paraId="0B7E97D7" w14:textId="77777777" w:rsidTr="004E37EB">
        <w:trPr>
          <w:trHeight w:val="818"/>
        </w:trPr>
        <w:tc>
          <w:tcPr>
            <w:tcW w:w="806" w:type="pct"/>
            <w:tcBorders>
              <w:top w:val="single" w:sz="4" w:space="0" w:color="FFFFFF"/>
              <w:left w:val="single" w:sz="4" w:space="0" w:color="FFFFFF"/>
              <w:right w:val="nil"/>
            </w:tcBorders>
            <w:shd w:val="clear" w:color="auto" w:fill="4A66AC"/>
          </w:tcPr>
          <w:p w14:paraId="032203C3" w14:textId="7A132025" w:rsidR="005A6A7B" w:rsidRPr="00A61B2F" w:rsidRDefault="005A6A7B" w:rsidP="005A6A7B">
            <w:pPr>
              <w:spacing w:after="0" w:line="240" w:lineRule="auto"/>
              <w:rPr>
                <w:b/>
                <w:color w:val="FFFFFF"/>
                <w:sz w:val="22"/>
              </w:rPr>
            </w:pPr>
            <w:r w:rsidRPr="00A61B2F">
              <w:rPr>
                <w:b/>
                <w:color w:val="FFFFFF"/>
                <w:sz w:val="22"/>
              </w:rPr>
              <w:t>Wybrane cele polityki lub wybrane cele specyficzne dla Interreg</w:t>
            </w:r>
          </w:p>
        </w:tc>
        <w:tc>
          <w:tcPr>
            <w:tcW w:w="665" w:type="pct"/>
            <w:tcBorders>
              <w:top w:val="single" w:sz="4" w:space="0" w:color="FFFFFF"/>
              <w:left w:val="nil"/>
              <w:right w:val="nil"/>
            </w:tcBorders>
            <w:shd w:val="clear" w:color="auto" w:fill="4A66AC"/>
          </w:tcPr>
          <w:p w14:paraId="4AF70783" w14:textId="71E1C66B" w:rsidR="005A6A7B" w:rsidRPr="00BF0567" w:rsidRDefault="005A6A7B" w:rsidP="005A6A7B">
            <w:pPr>
              <w:spacing w:after="0" w:line="240" w:lineRule="auto"/>
              <w:rPr>
                <w:b/>
                <w:color w:val="FFFFFF"/>
                <w:sz w:val="22"/>
              </w:rPr>
            </w:pPr>
            <w:r w:rsidRPr="00A55251">
              <w:rPr>
                <w:b/>
                <w:color w:val="FFFFFF"/>
                <w:sz w:val="22"/>
              </w:rPr>
              <w:t>Wybrany cel szczegółowy</w:t>
            </w:r>
          </w:p>
        </w:tc>
        <w:tc>
          <w:tcPr>
            <w:tcW w:w="570" w:type="pct"/>
            <w:tcBorders>
              <w:top w:val="single" w:sz="4" w:space="0" w:color="FFFFFF"/>
              <w:left w:val="nil"/>
              <w:right w:val="nil"/>
            </w:tcBorders>
            <w:shd w:val="clear" w:color="auto" w:fill="4A66AC"/>
          </w:tcPr>
          <w:p w14:paraId="01E804DD" w14:textId="7674508F" w:rsidR="005A6A7B" w:rsidRPr="00BF0567" w:rsidRDefault="005A6A7B" w:rsidP="005A6A7B">
            <w:pPr>
              <w:spacing w:after="0" w:line="240" w:lineRule="auto"/>
              <w:rPr>
                <w:b/>
                <w:color w:val="FFFFFF"/>
                <w:sz w:val="22"/>
              </w:rPr>
            </w:pPr>
            <w:r w:rsidRPr="005A6A7B">
              <w:rPr>
                <w:b/>
                <w:color w:val="FFFFFF"/>
                <w:sz w:val="22"/>
              </w:rPr>
              <w:t>Priorytet</w:t>
            </w:r>
          </w:p>
        </w:tc>
        <w:tc>
          <w:tcPr>
            <w:tcW w:w="2959" w:type="pct"/>
            <w:tcBorders>
              <w:top w:val="single" w:sz="4" w:space="0" w:color="FFFFFF"/>
              <w:left w:val="nil"/>
              <w:right w:val="single" w:sz="4" w:space="0" w:color="FFFFFF"/>
            </w:tcBorders>
            <w:shd w:val="clear" w:color="auto" w:fill="4A66AC"/>
          </w:tcPr>
          <w:p w14:paraId="3D0F355A" w14:textId="22097E67" w:rsidR="005A6A7B" w:rsidRPr="00BF0567" w:rsidRDefault="005A6A7B" w:rsidP="005A6A7B">
            <w:pPr>
              <w:spacing w:after="0" w:line="240" w:lineRule="auto"/>
              <w:rPr>
                <w:b/>
                <w:color w:val="FFFFFF"/>
                <w:sz w:val="22"/>
              </w:rPr>
            </w:pPr>
            <w:r w:rsidRPr="005A6A7B">
              <w:rPr>
                <w:b/>
                <w:color w:val="FFFFFF"/>
                <w:sz w:val="22"/>
              </w:rPr>
              <w:t xml:space="preserve">Uzasadnienie wyboru   </w:t>
            </w:r>
          </w:p>
        </w:tc>
      </w:tr>
      <w:tr w:rsidR="00C40200" w:rsidRPr="002F1A49" w14:paraId="65F73249" w14:textId="77777777" w:rsidTr="006A176B">
        <w:trPr>
          <w:trHeight w:val="1550"/>
        </w:trPr>
        <w:tc>
          <w:tcPr>
            <w:tcW w:w="806" w:type="pct"/>
            <w:vMerge w:val="restart"/>
            <w:tcBorders>
              <w:left w:val="single" w:sz="4" w:space="0" w:color="FFFFFF"/>
            </w:tcBorders>
            <w:shd w:val="clear" w:color="auto" w:fill="4A66AC"/>
          </w:tcPr>
          <w:p w14:paraId="57B705C1" w14:textId="31EBAABA" w:rsidR="00C40200" w:rsidRPr="00D9609E" w:rsidRDefault="00C40200" w:rsidP="00C40200">
            <w:pPr>
              <w:spacing w:after="0" w:line="240" w:lineRule="auto"/>
              <w:rPr>
                <w:b/>
                <w:color w:val="FFFFFF"/>
                <w:sz w:val="22"/>
              </w:rPr>
            </w:pPr>
            <w:r w:rsidRPr="00503092">
              <w:rPr>
                <w:b/>
                <w:color w:val="FFFFFF"/>
                <w:sz w:val="22"/>
              </w:rPr>
              <w:t xml:space="preserve">Cel polityki 2: </w:t>
            </w:r>
            <w:r w:rsidR="00C20059">
              <w:t xml:space="preserve"> </w:t>
            </w:r>
            <w:r w:rsidR="00C20059" w:rsidRPr="00C20059">
              <w:rPr>
                <w:b/>
                <w:color w:val="FFFFFF"/>
                <w:sz w:val="22"/>
              </w:rPr>
              <w:t>Bardziej przyjazne dla środowiska, niskoemisyjne przejście na gospodarkę bezemisyjną i odporną Europę dzięki promowaniu czystej i sprawiedliwej transformacji energetyki, zielonych i</w:t>
            </w:r>
            <w:r w:rsidR="00580C95">
              <w:rPr>
                <w:b/>
                <w:color w:val="FFFFFF"/>
                <w:sz w:val="22"/>
              </w:rPr>
              <w:t> </w:t>
            </w:r>
            <w:r w:rsidR="00C20059" w:rsidRPr="00C20059">
              <w:rPr>
                <w:b/>
                <w:color w:val="FFFFFF"/>
                <w:sz w:val="22"/>
              </w:rPr>
              <w:t>niebieskich inwestycji, gospodarki o obiegu zamkniętym, przystosowania się do zmiany klimatu oraz zapobiegania ryzyku i zarządzania ryzykiem</w:t>
            </w:r>
          </w:p>
        </w:tc>
        <w:tc>
          <w:tcPr>
            <w:tcW w:w="665" w:type="pct"/>
            <w:shd w:val="clear" w:color="auto" w:fill="D9DFEF"/>
          </w:tcPr>
          <w:p w14:paraId="2364A02C" w14:textId="07293506" w:rsidR="00C40200" w:rsidRPr="00BF0567" w:rsidRDefault="00C12BE2" w:rsidP="00C40200">
            <w:pPr>
              <w:spacing w:after="0" w:line="240" w:lineRule="auto"/>
              <w:rPr>
                <w:rFonts w:eastAsia="Lato" w:cs="Lato"/>
                <w:sz w:val="22"/>
                <w:szCs w:val="22"/>
              </w:rPr>
            </w:pPr>
            <w:r w:rsidRPr="00C12BE2">
              <w:rPr>
                <w:rFonts w:eastAsia="Lato" w:cs="Lato"/>
                <w:sz w:val="22"/>
                <w:szCs w:val="22"/>
              </w:rPr>
              <w:t>Promowanie dostępu do wody i zrównoważonej gospodarki wodnej</w:t>
            </w:r>
          </w:p>
        </w:tc>
        <w:tc>
          <w:tcPr>
            <w:tcW w:w="570" w:type="pct"/>
            <w:shd w:val="clear" w:color="auto" w:fill="D9DFEF"/>
          </w:tcPr>
          <w:p w14:paraId="66617067" w14:textId="2745A88B" w:rsidR="00C40200" w:rsidRPr="00BF0567" w:rsidRDefault="00C40200" w:rsidP="00C40200">
            <w:pPr>
              <w:spacing w:after="0" w:line="240" w:lineRule="auto"/>
              <w:rPr>
                <w:sz w:val="22"/>
                <w:szCs w:val="22"/>
              </w:rPr>
            </w:pPr>
            <w:r w:rsidRPr="00933174">
              <w:rPr>
                <w:sz w:val="22"/>
                <w:szCs w:val="22"/>
              </w:rPr>
              <w:t>Środowisko</w:t>
            </w:r>
          </w:p>
        </w:tc>
        <w:tc>
          <w:tcPr>
            <w:tcW w:w="2959" w:type="pct"/>
            <w:shd w:val="clear" w:color="auto" w:fill="D9DFEF"/>
          </w:tcPr>
          <w:p w14:paraId="52D94DA9" w14:textId="4B7AC12B" w:rsidR="00434823" w:rsidRDefault="00C40200" w:rsidP="00C40200">
            <w:pPr>
              <w:spacing w:after="0" w:line="240" w:lineRule="auto"/>
              <w:jc w:val="both"/>
              <w:rPr>
                <w:sz w:val="22"/>
                <w:szCs w:val="22"/>
              </w:rPr>
            </w:pPr>
            <w:r w:rsidRPr="00933174">
              <w:rPr>
                <w:sz w:val="22"/>
                <w:szCs w:val="22"/>
              </w:rPr>
              <w:t>Mimo</w:t>
            </w:r>
            <w:r w:rsidR="00A5097D">
              <w:rPr>
                <w:sz w:val="22"/>
                <w:szCs w:val="22"/>
              </w:rPr>
              <w:t xml:space="preserve"> nieznacznej tendencji</w:t>
            </w:r>
            <w:r w:rsidRPr="00933174">
              <w:rPr>
                <w:sz w:val="22"/>
                <w:szCs w:val="22"/>
              </w:rPr>
              <w:t xml:space="preserve"> </w:t>
            </w:r>
            <w:r w:rsidR="00A51CC1">
              <w:rPr>
                <w:sz w:val="22"/>
                <w:szCs w:val="22"/>
              </w:rPr>
              <w:t>spadkowej</w:t>
            </w:r>
            <w:r w:rsidRPr="00933174">
              <w:rPr>
                <w:sz w:val="22"/>
                <w:szCs w:val="22"/>
              </w:rPr>
              <w:t xml:space="preserve"> w zakresie zużycia wody </w:t>
            </w:r>
            <w:r w:rsidR="00C949E2">
              <w:rPr>
                <w:sz w:val="22"/>
                <w:szCs w:val="22"/>
              </w:rPr>
              <w:t>z wodociągów</w:t>
            </w:r>
            <w:r w:rsidR="00E354E2">
              <w:rPr>
                <w:sz w:val="22"/>
                <w:szCs w:val="22"/>
              </w:rPr>
              <w:t xml:space="preserve"> na 1 mieszkańca</w:t>
            </w:r>
            <w:r w:rsidRPr="00933174">
              <w:rPr>
                <w:sz w:val="22"/>
                <w:szCs w:val="22"/>
              </w:rPr>
              <w:t xml:space="preserve"> </w:t>
            </w:r>
            <w:r w:rsidR="00A51CC1">
              <w:rPr>
                <w:sz w:val="22"/>
                <w:szCs w:val="22"/>
              </w:rPr>
              <w:t>po polskiej stronie obszaru wsparcia</w:t>
            </w:r>
            <w:r w:rsidR="00C76FEB">
              <w:rPr>
                <w:sz w:val="22"/>
                <w:szCs w:val="22"/>
              </w:rPr>
              <w:t xml:space="preserve"> (</w:t>
            </w:r>
            <w:r w:rsidR="006B4F0D">
              <w:rPr>
                <w:sz w:val="22"/>
                <w:szCs w:val="22"/>
              </w:rPr>
              <w:t>78,8</w:t>
            </w:r>
            <w:r w:rsidR="003B01E5">
              <w:t xml:space="preserve"> </w:t>
            </w:r>
            <w:r w:rsidR="003B01E5" w:rsidRPr="003B01E5">
              <w:rPr>
                <w:sz w:val="22"/>
                <w:szCs w:val="22"/>
              </w:rPr>
              <w:t>m</w:t>
            </w:r>
            <w:r w:rsidR="003B01E5" w:rsidRPr="003B01E5">
              <w:rPr>
                <w:sz w:val="22"/>
                <w:szCs w:val="22"/>
                <w:vertAlign w:val="superscript"/>
              </w:rPr>
              <w:t>3</w:t>
            </w:r>
            <w:r w:rsidR="00A41F30">
              <w:rPr>
                <w:sz w:val="22"/>
                <w:szCs w:val="22"/>
              </w:rPr>
              <w:t xml:space="preserve"> w 2014, a </w:t>
            </w:r>
            <w:r w:rsidR="003E0533">
              <w:rPr>
                <w:sz w:val="22"/>
                <w:szCs w:val="22"/>
              </w:rPr>
              <w:t>78,3</w:t>
            </w:r>
            <w:r w:rsidR="003B01E5" w:rsidRPr="003B01E5">
              <w:rPr>
                <w:sz w:val="22"/>
                <w:szCs w:val="22"/>
              </w:rPr>
              <w:t xml:space="preserve"> m</w:t>
            </w:r>
            <w:r w:rsidR="003B01E5" w:rsidRPr="003B01E5">
              <w:rPr>
                <w:sz w:val="22"/>
                <w:szCs w:val="22"/>
                <w:vertAlign w:val="superscript"/>
              </w:rPr>
              <w:t>3</w:t>
            </w:r>
            <w:r w:rsidR="003E0533">
              <w:rPr>
                <w:sz w:val="22"/>
                <w:szCs w:val="22"/>
              </w:rPr>
              <w:t xml:space="preserve"> w 2019</w:t>
            </w:r>
            <w:r w:rsidR="009C0D8E">
              <w:rPr>
                <w:sz w:val="22"/>
                <w:szCs w:val="22"/>
              </w:rPr>
              <w:t xml:space="preserve"> r.</w:t>
            </w:r>
            <w:r w:rsidR="003E0533">
              <w:rPr>
                <w:sz w:val="22"/>
                <w:szCs w:val="22"/>
              </w:rPr>
              <w:t>)</w:t>
            </w:r>
            <w:r w:rsidR="00A51CC1">
              <w:rPr>
                <w:sz w:val="22"/>
                <w:szCs w:val="22"/>
              </w:rPr>
              <w:t xml:space="preserve">, </w:t>
            </w:r>
            <w:r w:rsidR="00BD3F70">
              <w:rPr>
                <w:sz w:val="22"/>
                <w:szCs w:val="22"/>
              </w:rPr>
              <w:t>to biorąc pod uwagę poszczególne podregiony</w:t>
            </w:r>
            <w:r w:rsidR="00E64834">
              <w:rPr>
                <w:sz w:val="22"/>
                <w:szCs w:val="22"/>
              </w:rPr>
              <w:t xml:space="preserve"> w</w:t>
            </w:r>
            <w:r w:rsidR="004A6FA9">
              <w:rPr>
                <w:sz w:val="22"/>
                <w:szCs w:val="22"/>
              </w:rPr>
              <w:t xml:space="preserve"> części z nich widoczny jest wzrost</w:t>
            </w:r>
            <w:r w:rsidR="005511EB">
              <w:rPr>
                <w:sz w:val="22"/>
                <w:szCs w:val="22"/>
              </w:rPr>
              <w:t xml:space="preserve"> zużycia</w:t>
            </w:r>
            <w:r w:rsidR="00617221">
              <w:rPr>
                <w:sz w:val="22"/>
                <w:szCs w:val="22"/>
              </w:rPr>
              <w:t xml:space="preserve"> (szczególnie wysokim zużyciem</w:t>
            </w:r>
            <w:r w:rsidR="000E7947">
              <w:rPr>
                <w:sz w:val="22"/>
                <w:szCs w:val="22"/>
              </w:rPr>
              <w:t xml:space="preserve"> na osobę</w:t>
            </w:r>
            <w:r w:rsidR="00617221">
              <w:rPr>
                <w:sz w:val="22"/>
                <w:szCs w:val="22"/>
              </w:rPr>
              <w:t xml:space="preserve"> charakteryzują się podregiony: </w:t>
            </w:r>
            <w:r w:rsidR="000E7947">
              <w:rPr>
                <w:sz w:val="22"/>
                <w:szCs w:val="22"/>
              </w:rPr>
              <w:t>starogardzki</w:t>
            </w:r>
            <w:r w:rsidR="00617221">
              <w:rPr>
                <w:sz w:val="22"/>
                <w:szCs w:val="22"/>
              </w:rPr>
              <w:t xml:space="preserve">, </w:t>
            </w:r>
            <w:r w:rsidR="00371763">
              <w:rPr>
                <w:sz w:val="22"/>
                <w:szCs w:val="22"/>
              </w:rPr>
              <w:t>elbląski i suwalski</w:t>
            </w:r>
            <w:r w:rsidR="004E7AE1">
              <w:rPr>
                <w:sz w:val="22"/>
                <w:szCs w:val="22"/>
              </w:rPr>
              <w:t>)</w:t>
            </w:r>
            <w:r w:rsidR="00120C6E">
              <w:rPr>
                <w:sz w:val="22"/>
                <w:szCs w:val="22"/>
              </w:rPr>
              <w:t xml:space="preserve">. Po </w:t>
            </w:r>
            <w:r w:rsidR="00C65CF5">
              <w:rPr>
                <w:sz w:val="22"/>
                <w:szCs w:val="22"/>
              </w:rPr>
              <w:t>rosyjskiej stronie obszaru objętego Programem odnotowano nieznaczny wzrost zużycia wody</w:t>
            </w:r>
            <w:r w:rsidR="00615676">
              <w:rPr>
                <w:sz w:val="22"/>
                <w:szCs w:val="22"/>
              </w:rPr>
              <w:t xml:space="preserve"> z wodociągów</w:t>
            </w:r>
            <w:r w:rsidR="00C65CF5">
              <w:rPr>
                <w:sz w:val="22"/>
                <w:szCs w:val="22"/>
              </w:rPr>
              <w:t xml:space="preserve"> na mieszkańca</w:t>
            </w:r>
            <w:r w:rsidR="00752077">
              <w:rPr>
                <w:sz w:val="22"/>
                <w:szCs w:val="22"/>
              </w:rPr>
              <w:t xml:space="preserve"> (</w:t>
            </w:r>
            <w:r w:rsidR="006C3286">
              <w:rPr>
                <w:sz w:val="22"/>
                <w:szCs w:val="22"/>
              </w:rPr>
              <w:t>51,8</w:t>
            </w:r>
            <w:r w:rsidR="003B01E5">
              <w:rPr>
                <w:sz w:val="22"/>
                <w:szCs w:val="22"/>
              </w:rPr>
              <w:t xml:space="preserve"> </w:t>
            </w:r>
            <w:r w:rsidR="003B01E5" w:rsidRPr="003B01E5">
              <w:rPr>
                <w:sz w:val="22"/>
                <w:szCs w:val="22"/>
              </w:rPr>
              <w:t xml:space="preserve"> m</w:t>
            </w:r>
            <w:r w:rsidR="003B01E5" w:rsidRPr="003B01E5">
              <w:rPr>
                <w:sz w:val="22"/>
                <w:szCs w:val="22"/>
                <w:vertAlign w:val="superscript"/>
              </w:rPr>
              <w:t>3</w:t>
            </w:r>
            <w:r w:rsidR="00666050">
              <w:rPr>
                <w:sz w:val="22"/>
                <w:szCs w:val="22"/>
              </w:rPr>
              <w:t xml:space="preserve"> w 2014</w:t>
            </w:r>
            <w:r w:rsidR="00BA557C">
              <w:rPr>
                <w:sz w:val="22"/>
                <w:szCs w:val="22"/>
              </w:rPr>
              <w:t xml:space="preserve">, a </w:t>
            </w:r>
            <w:r w:rsidR="000110CE">
              <w:rPr>
                <w:sz w:val="22"/>
                <w:szCs w:val="22"/>
              </w:rPr>
              <w:t>52,</w:t>
            </w:r>
            <w:r w:rsidR="009C0D8E">
              <w:rPr>
                <w:sz w:val="22"/>
                <w:szCs w:val="22"/>
              </w:rPr>
              <w:t>2</w:t>
            </w:r>
            <w:r w:rsidR="003B01E5">
              <w:rPr>
                <w:sz w:val="22"/>
                <w:szCs w:val="22"/>
              </w:rPr>
              <w:t xml:space="preserve"> </w:t>
            </w:r>
            <w:r w:rsidR="003B01E5" w:rsidRPr="003B01E5">
              <w:rPr>
                <w:sz w:val="22"/>
                <w:szCs w:val="22"/>
              </w:rPr>
              <w:t xml:space="preserve"> m</w:t>
            </w:r>
            <w:r w:rsidR="003B01E5" w:rsidRPr="003B01E5">
              <w:rPr>
                <w:sz w:val="22"/>
                <w:szCs w:val="22"/>
                <w:vertAlign w:val="superscript"/>
              </w:rPr>
              <w:t>3</w:t>
            </w:r>
            <w:r w:rsidR="009C0D8E">
              <w:rPr>
                <w:sz w:val="22"/>
                <w:szCs w:val="22"/>
              </w:rPr>
              <w:t xml:space="preserve"> w 2018 r.)</w:t>
            </w:r>
            <w:r w:rsidR="00615676">
              <w:rPr>
                <w:sz w:val="22"/>
                <w:szCs w:val="22"/>
              </w:rPr>
              <w:t xml:space="preserve">. </w:t>
            </w:r>
            <w:r w:rsidR="00A2486B" w:rsidRPr="00A35656">
              <w:rPr>
                <w:sz w:val="22"/>
                <w:szCs w:val="22"/>
              </w:rPr>
              <w:t xml:space="preserve">Po stronie polskiej spadła także liczba </w:t>
            </w:r>
            <w:r w:rsidR="007F53AB" w:rsidRPr="00A35656">
              <w:rPr>
                <w:sz w:val="22"/>
                <w:szCs w:val="22"/>
              </w:rPr>
              <w:t>funkcjonujących oczyszczalni ścieków</w:t>
            </w:r>
            <w:r w:rsidR="00BB1775" w:rsidRPr="00A35656">
              <w:rPr>
                <w:sz w:val="22"/>
                <w:szCs w:val="22"/>
              </w:rPr>
              <w:t xml:space="preserve"> (</w:t>
            </w:r>
            <w:r w:rsidR="00B04CC0" w:rsidRPr="00A35656">
              <w:rPr>
                <w:sz w:val="22"/>
                <w:szCs w:val="22"/>
              </w:rPr>
              <w:t>536</w:t>
            </w:r>
            <w:r w:rsidR="00850B18">
              <w:rPr>
                <w:sz w:val="22"/>
                <w:szCs w:val="22"/>
              </w:rPr>
              <w:t xml:space="preserve"> szt.</w:t>
            </w:r>
            <w:r w:rsidR="00B04CC0" w:rsidRPr="00A35656">
              <w:rPr>
                <w:sz w:val="22"/>
                <w:szCs w:val="22"/>
              </w:rPr>
              <w:t xml:space="preserve"> w 2014, a 527</w:t>
            </w:r>
            <w:r w:rsidR="00850B18">
              <w:rPr>
                <w:sz w:val="22"/>
                <w:szCs w:val="22"/>
              </w:rPr>
              <w:t xml:space="preserve"> szt.</w:t>
            </w:r>
            <w:r w:rsidR="00B04CC0" w:rsidRPr="00A35656">
              <w:rPr>
                <w:sz w:val="22"/>
                <w:szCs w:val="22"/>
              </w:rPr>
              <w:t xml:space="preserve"> w 2019 r)</w:t>
            </w:r>
            <w:r w:rsidR="004C7898" w:rsidRPr="00A35656">
              <w:rPr>
                <w:sz w:val="22"/>
                <w:szCs w:val="22"/>
              </w:rPr>
              <w:t>, a co za tym idzie ich przepustowość</w:t>
            </w:r>
            <w:r w:rsidR="00382981">
              <w:rPr>
                <w:sz w:val="22"/>
                <w:szCs w:val="22"/>
              </w:rPr>
              <w:t xml:space="preserve"> </w:t>
            </w:r>
            <w:r w:rsidR="00382981" w:rsidRPr="00FF5BBA">
              <w:t>(</w:t>
            </w:r>
            <w:r w:rsidR="00382981">
              <w:rPr>
                <w:sz w:val="22"/>
                <w:szCs w:val="22"/>
              </w:rPr>
              <w:t>spadek z</w:t>
            </w:r>
            <w:r w:rsidR="00382981" w:rsidRPr="00FF5BBA">
              <w:rPr>
                <w:sz w:val="22"/>
                <w:szCs w:val="22"/>
              </w:rPr>
              <w:t xml:space="preserve"> 315,994 m</w:t>
            </w:r>
            <w:r w:rsidR="00382981" w:rsidRPr="00FF5BBA">
              <w:rPr>
                <w:sz w:val="22"/>
                <w:szCs w:val="22"/>
                <w:vertAlign w:val="superscript"/>
              </w:rPr>
              <w:t>3</w:t>
            </w:r>
            <w:r w:rsidR="00382981">
              <w:rPr>
                <w:sz w:val="22"/>
                <w:szCs w:val="22"/>
                <w:vertAlign w:val="superscript"/>
              </w:rPr>
              <w:t xml:space="preserve"> </w:t>
            </w:r>
            <w:r w:rsidR="00382981">
              <w:rPr>
                <w:sz w:val="22"/>
                <w:szCs w:val="22"/>
              </w:rPr>
              <w:t>na dobę</w:t>
            </w:r>
            <w:r w:rsidR="00382981" w:rsidRPr="00FF5BBA">
              <w:rPr>
                <w:sz w:val="22"/>
                <w:szCs w:val="22"/>
              </w:rPr>
              <w:t xml:space="preserve"> </w:t>
            </w:r>
            <w:r w:rsidR="00382981">
              <w:rPr>
                <w:sz w:val="22"/>
                <w:szCs w:val="22"/>
              </w:rPr>
              <w:t>w</w:t>
            </w:r>
            <w:r w:rsidR="00382981" w:rsidRPr="00FF5BBA">
              <w:rPr>
                <w:sz w:val="22"/>
                <w:szCs w:val="22"/>
              </w:rPr>
              <w:t xml:space="preserve"> 2014</w:t>
            </w:r>
            <w:r w:rsidR="00382981">
              <w:rPr>
                <w:sz w:val="22"/>
                <w:szCs w:val="22"/>
              </w:rPr>
              <w:t xml:space="preserve"> r.</w:t>
            </w:r>
            <w:r w:rsidR="00382981" w:rsidRPr="00FF5BBA">
              <w:rPr>
                <w:sz w:val="22"/>
                <w:szCs w:val="22"/>
              </w:rPr>
              <w:t xml:space="preserve"> </w:t>
            </w:r>
            <w:r w:rsidR="00382981">
              <w:rPr>
                <w:sz w:val="22"/>
                <w:szCs w:val="22"/>
              </w:rPr>
              <w:t>d</w:t>
            </w:r>
            <w:r w:rsidR="00382981" w:rsidRPr="00FF5BBA">
              <w:rPr>
                <w:sz w:val="22"/>
                <w:szCs w:val="22"/>
              </w:rPr>
              <w:t>o 310,779 m</w:t>
            </w:r>
            <w:r w:rsidR="00382981" w:rsidRPr="00FF5BBA">
              <w:rPr>
                <w:sz w:val="22"/>
                <w:szCs w:val="22"/>
                <w:vertAlign w:val="superscript"/>
              </w:rPr>
              <w:t>3</w:t>
            </w:r>
            <w:r w:rsidR="00382981">
              <w:rPr>
                <w:sz w:val="22"/>
                <w:szCs w:val="22"/>
                <w:vertAlign w:val="superscript"/>
              </w:rPr>
              <w:t xml:space="preserve"> </w:t>
            </w:r>
            <w:r w:rsidR="00382981">
              <w:rPr>
                <w:sz w:val="22"/>
                <w:szCs w:val="22"/>
              </w:rPr>
              <w:t>na dobę</w:t>
            </w:r>
            <w:r w:rsidR="00FA5BB2">
              <w:rPr>
                <w:sz w:val="22"/>
                <w:szCs w:val="22"/>
              </w:rPr>
              <w:t xml:space="preserve"> w 2019 roku</w:t>
            </w:r>
            <w:r w:rsidR="00382981" w:rsidRPr="00FF5BBA">
              <w:rPr>
                <w:sz w:val="22"/>
                <w:szCs w:val="22"/>
              </w:rPr>
              <w:t>)</w:t>
            </w:r>
            <w:r w:rsidR="004C7898" w:rsidRPr="00A35656">
              <w:rPr>
                <w:sz w:val="22"/>
                <w:szCs w:val="22"/>
              </w:rPr>
              <w:t xml:space="preserve">. </w:t>
            </w:r>
            <w:r w:rsidR="003C7741" w:rsidRPr="00A35656">
              <w:rPr>
                <w:sz w:val="22"/>
                <w:szCs w:val="22"/>
              </w:rPr>
              <w:t xml:space="preserve">Analiza społeczno-gospodarcza wskazuje także na </w:t>
            </w:r>
            <w:r w:rsidR="00FC1AB3" w:rsidRPr="00A35656">
              <w:rPr>
                <w:sz w:val="22"/>
                <w:szCs w:val="22"/>
              </w:rPr>
              <w:t xml:space="preserve">problem </w:t>
            </w:r>
            <w:r w:rsidR="003C7741" w:rsidRPr="00A35656">
              <w:rPr>
                <w:sz w:val="22"/>
                <w:szCs w:val="22"/>
              </w:rPr>
              <w:t>zanieczyszczeni</w:t>
            </w:r>
            <w:r w:rsidR="00FC1AB3" w:rsidRPr="00A35656">
              <w:rPr>
                <w:sz w:val="22"/>
                <w:szCs w:val="22"/>
              </w:rPr>
              <w:t>a</w:t>
            </w:r>
            <w:r w:rsidR="003C7741" w:rsidRPr="00A35656">
              <w:rPr>
                <w:sz w:val="22"/>
                <w:szCs w:val="22"/>
              </w:rPr>
              <w:t xml:space="preserve"> wód</w:t>
            </w:r>
            <w:r w:rsidR="00B141D6">
              <w:rPr>
                <w:sz w:val="22"/>
                <w:szCs w:val="22"/>
              </w:rPr>
              <w:t xml:space="preserve"> oraz </w:t>
            </w:r>
            <w:r w:rsidR="00E63D27">
              <w:rPr>
                <w:sz w:val="22"/>
                <w:szCs w:val="22"/>
              </w:rPr>
              <w:t>n</w:t>
            </w:r>
            <w:r w:rsidR="00CC1339" w:rsidRPr="00A35656">
              <w:rPr>
                <w:sz w:val="22"/>
                <w:szCs w:val="22"/>
              </w:rPr>
              <w:t>iewystarczająco rozwinięt</w:t>
            </w:r>
            <w:r w:rsidR="00E63D27">
              <w:rPr>
                <w:sz w:val="22"/>
                <w:szCs w:val="22"/>
              </w:rPr>
              <w:t>ą</w:t>
            </w:r>
            <w:r w:rsidR="00CC1339" w:rsidRPr="00A35656">
              <w:rPr>
                <w:sz w:val="22"/>
                <w:szCs w:val="22"/>
              </w:rPr>
              <w:t xml:space="preserve"> gospodark</w:t>
            </w:r>
            <w:r w:rsidR="00E63D27">
              <w:rPr>
                <w:sz w:val="22"/>
                <w:szCs w:val="22"/>
              </w:rPr>
              <w:t>ę</w:t>
            </w:r>
            <w:r w:rsidR="00CC1339" w:rsidRPr="00A35656">
              <w:rPr>
                <w:sz w:val="22"/>
                <w:szCs w:val="22"/>
              </w:rPr>
              <w:t xml:space="preserve"> wodno-ściekow</w:t>
            </w:r>
            <w:r w:rsidR="00E63D27">
              <w:rPr>
                <w:sz w:val="22"/>
                <w:szCs w:val="22"/>
              </w:rPr>
              <w:t>ą</w:t>
            </w:r>
            <w:r w:rsidR="00CC1339" w:rsidRPr="00A35656">
              <w:rPr>
                <w:sz w:val="22"/>
                <w:szCs w:val="22"/>
              </w:rPr>
              <w:t xml:space="preserve"> (brak wiejskich oczyszczalni ścieków; brak instytucji koordynującej cieki wodne znajdujące się na granicy </w:t>
            </w:r>
            <w:r w:rsidR="00EA0993">
              <w:rPr>
                <w:sz w:val="22"/>
                <w:szCs w:val="22"/>
              </w:rPr>
              <w:t>p</w:t>
            </w:r>
            <w:r w:rsidR="00CC1339" w:rsidRPr="00A35656">
              <w:rPr>
                <w:sz w:val="22"/>
                <w:szCs w:val="22"/>
              </w:rPr>
              <w:t>aństw</w:t>
            </w:r>
            <w:r w:rsidR="00EA0993">
              <w:rPr>
                <w:sz w:val="22"/>
                <w:szCs w:val="22"/>
              </w:rPr>
              <w:t>).</w:t>
            </w:r>
            <w:r w:rsidR="00E901AA">
              <w:rPr>
                <w:sz w:val="22"/>
                <w:szCs w:val="22"/>
              </w:rPr>
              <w:t xml:space="preserve"> </w:t>
            </w:r>
            <w:r w:rsidR="001362B8">
              <w:t xml:space="preserve"> </w:t>
            </w:r>
            <w:r w:rsidR="001362B8" w:rsidRPr="001362B8">
              <w:rPr>
                <w:sz w:val="22"/>
                <w:szCs w:val="22"/>
              </w:rPr>
              <w:t>Uczestnicy ankiety przeprowadzonej wśród władz krajowych i regionalnych oraz potencjalni beneficjenci zgłaszali potrzebę realizacji projektów związanych ze zrównoważoną gospodarką wodną.</w:t>
            </w:r>
            <w:r w:rsidR="00672A75">
              <w:rPr>
                <w:sz w:val="22"/>
                <w:szCs w:val="22"/>
              </w:rPr>
              <w:t xml:space="preserve"> </w:t>
            </w:r>
            <w:r w:rsidR="00923A5F">
              <w:rPr>
                <w:sz w:val="22"/>
                <w:szCs w:val="22"/>
              </w:rPr>
              <w:t xml:space="preserve">Cel szczegółowy został wybrany do realizacji w ramach Programu ze względu na </w:t>
            </w:r>
            <w:r w:rsidR="00243833">
              <w:rPr>
                <w:sz w:val="22"/>
                <w:szCs w:val="22"/>
              </w:rPr>
              <w:t xml:space="preserve">to, że </w:t>
            </w:r>
            <w:r w:rsidR="007C62EC">
              <w:rPr>
                <w:sz w:val="22"/>
                <w:szCs w:val="22"/>
              </w:rPr>
              <w:t xml:space="preserve">dbałość o </w:t>
            </w:r>
            <w:r w:rsidR="001C62D4">
              <w:rPr>
                <w:sz w:val="22"/>
                <w:szCs w:val="22"/>
              </w:rPr>
              <w:t xml:space="preserve">nieodnawialne </w:t>
            </w:r>
            <w:r w:rsidR="00243833">
              <w:rPr>
                <w:sz w:val="22"/>
                <w:szCs w:val="22"/>
              </w:rPr>
              <w:t>zasoby wodne</w:t>
            </w:r>
            <w:r w:rsidR="007C62EC">
              <w:rPr>
                <w:sz w:val="22"/>
                <w:szCs w:val="22"/>
              </w:rPr>
              <w:t xml:space="preserve"> (ilość i jakość)</w:t>
            </w:r>
            <w:r w:rsidR="00243833">
              <w:rPr>
                <w:sz w:val="22"/>
                <w:szCs w:val="22"/>
              </w:rPr>
              <w:t xml:space="preserve"> </w:t>
            </w:r>
            <w:r w:rsidR="007C62EC">
              <w:rPr>
                <w:sz w:val="22"/>
                <w:szCs w:val="22"/>
              </w:rPr>
              <w:t>jest</w:t>
            </w:r>
            <w:r w:rsidR="00243833">
              <w:rPr>
                <w:sz w:val="22"/>
                <w:szCs w:val="22"/>
              </w:rPr>
              <w:t xml:space="preserve"> szczególnie istotn</w:t>
            </w:r>
            <w:r w:rsidR="007C62EC">
              <w:rPr>
                <w:sz w:val="22"/>
                <w:szCs w:val="22"/>
              </w:rPr>
              <w:t>a</w:t>
            </w:r>
            <w:r w:rsidR="00243833">
              <w:rPr>
                <w:sz w:val="22"/>
                <w:szCs w:val="22"/>
              </w:rPr>
              <w:t xml:space="preserve"> w celu utrzymania </w:t>
            </w:r>
            <w:r w:rsidR="007C62EC">
              <w:rPr>
                <w:sz w:val="22"/>
                <w:szCs w:val="22"/>
              </w:rPr>
              <w:t xml:space="preserve">atrakcyjności </w:t>
            </w:r>
            <w:r w:rsidR="001C62D4">
              <w:rPr>
                <w:sz w:val="22"/>
                <w:szCs w:val="22"/>
              </w:rPr>
              <w:t>przyrodniczej oraz turystycznej obszaru</w:t>
            </w:r>
            <w:r w:rsidR="008C5E91">
              <w:rPr>
                <w:sz w:val="22"/>
                <w:szCs w:val="22"/>
              </w:rPr>
              <w:t>. Warto także zwrócić uwagę na</w:t>
            </w:r>
            <w:r w:rsidR="007705CE">
              <w:rPr>
                <w:sz w:val="22"/>
                <w:szCs w:val="22"/>
              </w:rPr>
              <w:t xml:space="preserve"> łatwość przemieszczania się zanieczyszczeń ciekłych ponad granicami np. za pomocą cieków wodnych</w:t>
            </w:r>
            <w:r w:rsidR="00237794">
              <w:rPr>
                <w:sz w:val="22"/>
                <w:szCs w:val="22"/>
              </w:rPr>
              <w:t xml:space="preserve"> czy podczas spływu powierzchniowego.</w:t>
            </w:r>
            <w:r w:rsidR="009E6DE9">
              <w:rPr>
                <w:sz w:val="22"/>
                <w:szCs w:val="22"/>
              </w:rPr>
              <w:t xml:space="preserve"> Z uwagi na to zakłada się, że</w:t>
            </w:r>
            <w:r w:rsidR="008C5E91" w:rsidRPr="008C5E91">
              <w:rPr>
                <w:sz w:val="22"/>
                <w:szCs w:val="22"/>
              </w:rPr>
              <w:t xml:space="preserve"> wspólne działania związane z ograniczaniem zanieczyszczeń przyniosą pozytywne skutki dla terenów przygranicznych obu państw. </w:t>
            </w:r>
            <w:r w:rsidR="007C62EC">
              <w:rPr>
                <w:sz w:val="22"/>
                <w:szCs w:val="22"/>
              </w:rPr>
              <w:t xml:space="preserve"> </w:t>
            </w:r>
          </w:p>
          <w:p w14:paraId="0DD9574F" w14:textId="08C89E3E" w:rsidR="00C40200" w:rsidRPr="00932122" w:rsidRDefault="00E901AA" w:rsidP="00C40200">
            <w:pPr>
              <w:spacing w:after="0" w:line="240" w:lineRule="auto"/>
              <w:jc w:val="both"/>
              <w:rPr>
                <w:sz w:val="22"/>
                <w:szCs w:val="22"/>
              </w:rPr>
            </w:pPr>
            <w:r>
              <w:rPr>
                <w:sz w:val="22"/>
                <w:szCs w:val="22"/>
              </w:rPr>
              <w:t xml:space="preserve">W związku z powyższym </w:t>
            </w:r>
            <w:r w:rsidRPr="00933174">
              <w:rPr>
                <w:sz w:val="22"/>
                <w:szCs w:val="22"/>
              </w:rPr>
              <w:t xml:space="preserve">zalecane jest stałe </w:t>
            </w:r>
            <w:r w:rsidR="00C9099E">
              <w:rPr>
                <w:sz w:val="22"/>
                <w:szCs w:val="22"/>
              </w:rPr>
              <w:t xml:space="preserve">wspieranie i </w:t>
            </w:r>
            <w:r w:rsidRPr="00933174">
              <w:rPr>
                <w:sz w:val="22"/>
                <w:szCs w:val="22"/>
              </w:rPr>
              <w:t xml:space="preserve">promowanie </w:t>
            </w:r>
            <w:r w:rsidRPr="00933174">
              <w:rPr>
                <w:rFonts w:eastAsia="Lato" w:cs="Lato"/>
                <w:sz w:val="22"/>
                <w:szCs w:val="22"/>
              </w:rPr>
              <w:t>zrównoważonej gospodarki wodnej,</w:t>
            </w:r>
            <w:r w:rsidR="00711A90">
              <w:rPr>
                <w:rFonts w:eastAsia="Lato" w:cs="Lato"/>
                <w:sz w:val="22"/>
                <w:szCs w:val="22"/>
              </w:rPr>
              <w:t xml:space="preserve"> uwzględniając</w:t>
            </w:r>
            <w:r w:rsidRPr="00933174">
              <w:rPr>
                <w:rFonts w:eastAsia="Lato" w:cs="Lato"/>
                <w:sz w:val="22"/>
                <w:szCs w:val="22"/>
              </w:rPr>
              <w:t xml:space="preserve"> </w:t>
            </w:r>
            <w:r w:rsidR="006C5D51">
              <w:rPr>
                <w:rFonts w:eastAsia="Lato" w:cs="Lato"/>
                <w:sz w:val="22"/>
                <w:szCs w:val="22"/>
              </w:rPr>
              <w:t xml:space="preserve">prowadzenie działań edukacyjnych, </w:t>
            </w:r>
            <w:r w:rsidR="00DC2B61">
              <w:rPr>
                <w:rFonts w:eastAsia="Lato" w:cs="Lato"/>
                <w:sz w:val="22"/>
                <w:szCs w:val="22"/>
              </w:rPr>
              <w:t xml:space="preserve">mających </w:t>
            </w:r>
            <w:r w:rsidR="00DC2B61" w:rsidRPr="0007155F">
              <w:rPr>
                <w:sz w:val="22"/>
                <w:szCs w:val="22"/>
              </w:rPr>
              <w:t xml:space="preserve">na celu podnoszenie świadomości na temat istotności </w:t>
            </w:r>
            <w:r w:rsidR="00E92971" w:rsidRPr="0007155F">
              <w:rPr>
                <w:sz w:val="22"/>
                <w:szCs w:val="22"/>
              </w:rPr>
              <w:t>dbania o wyczerpywalne zasoby wody słodkiej.</w:t>
            </w:r>
            <w:r w:rsidR="00E4231D">
              <w:t xml:space="preserve"> </w:t>
            </w:r>
            <w:r w:rsidR="00E4231D" w:rsidRPr="00E4231D">
              <w:rPr>
                <w:sz w:val="22"/>
                <w:szCs w:val="22"/>
              </w:rPr>
              <w:t>Istotne znaczenie ma również realizacja inwestycji w wodociągi</w:t>
            </w:r>
            <w:r w:rsidR="00F57D2D">
              <w:rPr>
                <w:sz w:val="22"/>
                <w:szCs w:val="22"/>
              </w:rPr>
              <w:t xml:space="preserve">, </w:t>
            </w:r>
            <w:r w:rsidR="00E4231D" w:rsidRPr="00E4231D">
              <w:rPr>
                <w:sz w:val="22"/>
                <w:szCs w:val="22"/>
              </w:rPr>
              <w:t>kanalizację</w:t>
            </w:r>
            <w:r w:rsidR="00F57D2D">
              <w:rPr>
                <w:sz w:val="22"/>
                <w:szCs w:val="22"/>
              </w:rPr>
              <w:t xml:space="preserve"> i</w:t>
            </w:r>
            <w:r w:rsidR="00580C95">
              <w:rPr>
                <w:sz w:val="22"/>
                <w:szCs w:val="22"/>
              </w:rPr>
              <w:t> </w:t>
            </w:r>
            <w:r w:rsidR="00901D56">
              <w:rPr>
                <w:sz w:val="22"/>
                <w:szCs w:val="22"/>
              </w:rPr>
              <w:t>zbiorniki</w:t>
            </w:r>
            <w:r w:rsidR="00F57D2D">
              <w:rPr>
                <w:sz w:val="22"/>
                <w:szCs w:val="22"/>
              </w:rPr>
              <w:t xml:space="preserve"> retencyjne</w:t>
            </w:r>
            <w:r w:rsidR="00E4231D" w:rsidRPr="00E4231D">
              <w:rPr>
                <w:sz w:val="22"/>
                <w:szCs w:val="22"/>
              </w:rPr>
              <w:t>.</w:t>
            </w:r>
            <w:r w:rsidR="00B3025F">
              <w:rPr>
                <w:sz w:val="22"/>
                <w:szCs w:val="22"/>
              </w:rPr>
              <w:t xml:space="preserve"> </w:t>
            </w:r>
          </w:p>
        </w:tc>
      </w:tr>
      <w:tr w:rsidR="0013338C" w:rsidRPr="002F1A49" w14:paraId="24C7C219" w14:textId="77777777" w:rsidTr="00580C95">
        <w:trPr>
          <w:trHeight w:val="416"/>
        </w:trPr>
        <w:tc>
          <w:tcPr>
            <w:tcW w:w="806" w:type="pct"/>
            <w:vMerge/>
            <w:tcBorders>
              <w:left w:val="single" w:sz="4" w:space="0" w:color="FFFFFF"/>
            </w:tcBorders>
            <w:shd w:val="clear" w:color="auto" w:fill="4A66AC"/>
          </w:tcPr>
          <w:p w14:paraId="383B7B89" w14:textId="77777777" w:rsidR="0013338C" w:rsidRPr="00503092" w:rsidRDefault="0013338C" w:rsidP="00C40200">
            <w:pPr>
              <w:spacing w:after="0" w:line="240" w:lineRule="auto"/>
              <w:rPr>
                <w:b/>
                <w:color w:val="FFFFFF"/>
                <w:sz w:val="22"/>
              </w:rPr>
            </w:pPr>
          </w:p>
        </w:tc>
        <w:tc>
          <w:tcPr>
            <w:tcW w:w="665" w:type="pct"/>
            <w:shd w:val="clear" w:color="auto" w:fill="D9DFEF"/>
          </w:tcPr>
          <w:p w14:paraId="5CFF11E2" w14:textId="1F251C43" w:rsidR="0013338C" w:rsidRPr="00C12BE2" w:rsidRDefault="00EA66ED" w:rsidP="00C40200">
            <w:pPr>
              <w:spacing w:after="0" w:line="240" w:lineRule="auto"/>
              <w:rPr>
                <w:rFonts w:eastAsia="Lato" w:cs="Lato"/>
                <w:sz w:val="22"/>
                <w:szCs w:val="22"/>
              </w:rPr>
            </w:pPr>
            <w:r w:rsidRPr="00EA66ED">
              <w:rPr>
                <w:rFonts w:eastAsia="Lato" w:cs="Lato"/>
                <w:sz w:val="22"/>
                <w:szCs w:val="22"/>
              </w:rPr>
              <w:t>Promowanie przejścia na gospodarkę o obiegu zamkniętym</w:t>
            </w:r>
          </w:p>
        </w:tc>
        <w:tc>
          <w:tcPr>
            <w:tcW w:w="570" w:type="pct"/>
            <w:shd w:val="clear" w:color="auto" w:fill="D9DFEF"/>
          </w:tcPr>
          <w:p w14:paraId="405DE025" w14:textId="09ED9400" w:rsidR="0013338C" w:rsidRPr="00933174" w:rsidRDefault="0013338C" w:rsidP="00C40200">
            <w:pPr>
              <w:spacing w:after="0" w:line="240" w:lineRule="auto"/>
              <w:rPr>
                <w:sz w:val="22"/>
                <w:szCs w:val="22"/>
              </w:rPr>
            </w:pPr>
            <w:r w:rsidRPr="00933174">
              <w:rPr>
                <w:sz w:val="22"/>
                <w:szCs w:val="22"/>
              </w:rPr>
              <w:t>Środowisko</w:t>
            </w:r>
          </w:p>
        </w:tc>
        <w:tc>
          <w:tcPr>
            <w:tcW w:w="2959" w:type="pct"/>
            <w:shd w:val="clear" w:color="auto" w:fill="D9DFEF"/>
          </w:tcPr>
          <w:p w14:paraId="6C6CCB7F" w14:textId="47FB25BC" w:rsidR="0013338C" w:rsidRPr="00933174" w:rsidRDefault="007C5D27" w:rsidP="00C40200">
            <w:pPr>
              <w:spacing w:after="0" w:line="240" w:lineRule="auto"/>
              <w:jc w:val="both"/>
              <w:rPr>
                <w:sz w:val="22"/>
                <w:szCs w:val="22"/>
              </w:rPr>
            </w:pPr>
            <w:r w:rsidRPr="007C5D27">
              <w:rPr>
                <w:sz w:val="22"/>
                <w:szCs w:val="22"/>
              </w:rPr>
              <w:t xml:space="preserve">Analiza społeczno-ekonomiczna wskazuje na szereg problemów, z którymi boryka się obszar wsparcia. Pomimo tendencji spadkowej ilości wytwarzanych odpadów po stronie polskiej, ich ilość jest nadal wysoka (3871,7 tys. </w:t>
            </w:r>
            <w:r>
              <w:rPr>
                <w:sz w:val="22"/>
                <w:szCs w:val="22"/>
              </w:rPr>
              <w:t>t</w:t>
            </w:r>
            <w:r w:rsidRPr="007C5D27">
              <w:rPr>
                <w:sz w:val="22"/>
                <w:szCs w:val="22"/>
              </w:rPr>
              <w:t>on odpadów w 2019 r. - 22,6% mniej niż w 2018 r.). Tendencja wzrostowa jest widoczna po rosyjskiej stronie obszaru wsparcia (w</w:t>
            </w:r>
            <w:r w:rsidR="00580C95">
              <w:rPr>
                <w:sz w:val="22"/>
                <w:szCs w:val="22"/>
              </w:rPr>
              <w:t> </w:t>
            </w:r>
            <w:r w:rsidRPr="007C5D27">
              <w:rPr>
                <w:sz w:val="22"/>
                <w:szCs w:val="22"/>
              </w:rPr>
              <w:t>2018 roku zebrano 1508,3 tys.</w:t>
            </w:r>
            <w:r>
              <w:rPr>
                <w:sz w:val="22"/>
                <w:szCs w:val="22"/>
              </w:rPr>
              <w:t xml:space="preserve"> </w:t>
            </w:r>
            <w:r w:rsidRPr="007C5D27">
              <w:rPr>
                <w:sz w:val="22"/>
                <w:szCs w:val="22"/>
              </w:rPr>
              <w:t xml:space="preserve">ton odpadów - o 25,7% więcej niż w 2017 roku). W obszarze wsparcia </w:t>
            </w:r>
            <w:r>
              <w:rPr>
                <w:sz w:val="22"/>
                <w:szCs w:val="22"/>
              </w:rPr>
              <w:t>widoczny jest także</w:t>
            </w:r>
            <w:r w:rsidRPr="007C5D27">
              <w:rPr>
                <w:sz w:val="22"/>
                <w:szCs w:val="22"/>
              </w:rPr>
              <w:t xml:space="preserve"> niewystarczający </w:t>
            </w:r>
            <w:r>
              <w:rPr>
                <w:sz w:val="22"/>
                <w:szCs w:val="22"/>
              </w:rPr>
              <w:t>poziom</w:t>
            </w:r>
            <w:r w:rsidRPr="007C5D27">
              <w:rPr>
                <w:sz w:val="22"/>
                <w:szCs w:val="22"/>
              </w:rPr>
              <w:t xml:space="preserve"> odpadów poddanych recyklingowi (20,4% ogółu odpadów wytworzonych po stronie polskiej. W </w:t>
            </w:r>
            <w:r>
              <w:rPr>
                <w:sz w:val="22"/>
                <w:szCs w:val="22"/>
              </w:rPr>
              <w:t>O</w:t>
            </w:r>
            <w:r w:rsidRPr="007C5D27">
              <w:rPr>
                <w:sz w:val="22"/>
                <w:szCs w:val="22"/>
              </w:rPr>
              <w:t xml:space="preserve">bwodzie </w:t>
            </w:r>
            <w:r>
              <w:rPr>
                <w:sz w:val="22"/>
                <w:szCs w:val="22"/>
              </w:rPr>
              <w:t>K</w:t>
            </w:r>
            <w:r w:rsidRPr="007C5D27">
              <w:rPr>
                <w:sz w:val="22"/>
                <w:szCs w:val="22"/>
              </w:rPr>
              <w:t>aliningradzkim planowane są inwestycje mające na celu rozpoczęcie recyklingu odpadów - w Kruglowie i</w:t>
            </w:r>
            <w:r w:rsidR="00580C95">
              <w:rPr>
                <w:sz w:val="22"/>
                <w:szCs w:val="22"/>
              </w:rPr>
              <w:t> </w:t>
            </w:r>
            <w:r w:rsidRPr="007C5D27">
              <w:rPr>
                <w:sz w:val="22"/>
                <w:szCs w:val="22"/>
              </w:rPr>
              <w:t>Barsukovce), a także duż</w:t>
            </w:r>
            <w:r w:rsidR="00763BAB">
              <w:rPr>
                <w:sz w:val="22"/>
                <w:szCs w:val="22"/>
              </w:rPr>
              <w:t>a</w:t>
            </w:r>
            <w:r w:rsidRPr="007C5D27">
              <w:rPr>
                <w:sz w:val="22"/>
                <w:szCs w:val="22"/>
              </w:rPr>
              <w:t xml:space="preserve"> ilość odpadów zdeponowanych na wysypiskach. Warto również zauważyć, że w </w:t>
            </w:r>
            <w:r w:rsidR="00763BAB">
              <w:rPr>
                <w:sz w:val="22"/>
                <w:szCs w:val="22"/>
              </w:rPr>
              <w:t>O</w:t>
            </w:r>
            <w:r w:rsidRPr="007C5D27">
              <w:rPr>
                <w:sz w:val="22"/>
                <w:szCs w:val="22"/>
              </w:rPr>
              <w:t xml:space="preserve">bwodzie </w:t>
            </w:r>
            <w:r w:rsidR="00763BAB">
              <w:rPr>
                <w:sz w:val="22"/>
                <w:szCs w:val="22"/>
              </w:rPr>
              <w:t>K</w:t>
            </w:r>
            <w:r w:rsidRPr="007C5D27">
              <w:rPr>
                <w:sz w:val="22"/>
                <w:szCs w:val="22"/>
              </w:rPr>
              <w:t xml:space="preserve">aliningradzkim i polskich podregionach nierozwiązany pozostaje również problem unieszkodliwiania odpadów toksycznych oraz terenów wymagających rekultywacji. W związku z tym, że największy udział w wytwarzaniu odpadów na obszarze wsparcia mają odpady komunalne, należy zwrócić szczególną uwagę na zwiększenie świadomości mieszkańców w zakresie gospodarowania odpadami (w tym </w:t>
            </w:r>
            <w:r w:rsidR="000C0B24">
              <w:rPr>
                <w:sz w:val="22"/>
                <w:szCs w:val="22"/>
              </w:rPr>
              <w:t xml:space="preserve">w zakresie </w:t>
            </w:r>
            <w:r w:rsidRPr="007C5D27">
              <w:rPr>
                <w:sz w:val="22"/>
                <w:szCs w:val="22"/>
              </w:rPr>
              <w:t>recykling</w:t>
            </w:r>
            <w:r w:rsidR="000C0B24">
              <w:rPr>
                <w:sz w:val="22"/>
                <w:szCs w:val="22"/>
              </w:rPr>
              <w:t>u</w:t>
            </w:r>
            <w:r w:rsidRPr="007C5D27">
              <w:rPr>
                <w:sz w:val="22"/>
                <w:szCs w:val="22"/>
              </w:rPr>
              <w:t>, gospodark</w:t>
            </w:r>
            <w:r w:rsidR="000C0B24">
              <w:rPr>
                <w:sz w:val="22"/>
                <w:szCs w:val="22"/>
              </w:rPr>
              <w:t>i</w:t>
            </w:r>
            <w:r w:rsidRPr="007C5D27">
              <w:rPr>
                <w:sz w:val="22"/>
                <w:szCs w:val="22"/>
              </w:rPr>
              <w:t xml:space="preserve"> o obiegu zamkniętym i ich zalet). Istotne jest również podjęcie działań zmierzających do stworzenia nowej lub modernizacji i</w:t>
            </w:r>
            <w:r w:rsidR="00580C95">
              <w:rPr>
                <w:sz w:val="22"/>
                <w:szCs w:val="22"/>
              </w:rPr>
              <w:t> </w:t>
            </w:r>
            <w:r w:rsidRPr="007C5D27">
              <w:rPr>
                <w:sz w:val="22"/>
                <w:szCs w:val="22"/>
              </w:rPr>
              <w:t>usprawnienia istniejącej infrastruktury recyklingu i unieszkodliwiania odpadów oraz wspólnego rozwoju wiedzy i planowania rozwiązań gospodarki o obiegu zamkniętym na obszarze wsparcia. Wspólna realizacja takich działań zwiększy efektywność i przyjazność dla środowiska sektora gospodarki odpadami, a tym samym przyczyni się do poprawy jakości środowiska na całym obszarze wsparcia. Dodatkowo podejmowanie wspólnych działań w tym obszarze może okazać się szczególnie skuteczne w kontekście wymiany dobrych praktyk oraz wdrażania wspólnie wypracowanych rozwiązań i technologii.</w:t>
            </w:r>
          </w:p>
        </w:tc>
      </w:tr>
      <w:tr w:rsidR="00C40200" w:rsidRPr="002F1A49" w14:paraId="3EBA94AC" w14:textId="77777777" w:rsidTr="004E37EB">
        <w:trPr>
          <w:trHeight w:val="207"/>
        </w:trPr>
        <w:tc>
          <w:tcPr>
            <w:tcW w:w="806" w:type="pct"/>
            <w:vMerge/>
            <w:tcBorders>
              <w:left w:val="single" w:sz="4" w:space="0" w:color="FFFFFF"/>
              <w:bottom w:val="single" w:sz="4" w:space="0" w:color="FFFFFF"/>
            </w:tcBorders>
            <w:shd w:val="clear" w:color="auto" w:fill="4A66AC"/>
          </w:tcPr>
          <w:p w14:paraId="57510A63" w14:textId="77777777" w:rsidR="00C40200" w:rsidRPr="00932122" w:rsidRDefault="00C40200" w:rsidP="00C40200">
            <w:pPr>
              <w:spacing w:after="0" w:line="240" w:lineRule="auto"/>
              <w:jc w:val="both"/>
              <w:rPr>
                <w:b/>
                <w:color w:val="FFFFFF"/>
                <w:sz w:val="22"/>
              </w:rPr>
            </w:pPr>
          </w:p>
        </w:tc>
        <w:tc>
          <w:tcPr>
            <w:tcW w:w="665" w:type="pct"/>
            <w:shd w:val="clear" w:color="auto" w:fill="B5C0DF"/>
          </w:tcPr>
          <w:p w14:paraId="5B085912" w14:textId="285E9046" w:rsidR="00C40200" w:rsidRPr="0090596A" w:rsidRDefault="00920A93" w:rsidP="00C40200">
            <w:pPr>
              <w:spacing w:after="0" w:line="240" w:lineRule="auto"/>
              <w:rPr>
                <w:rFonts w:eastAsia="Lato" w:cs="Lato"/>
                <w:sz w:val="22"/>
                <w:szCs w:val="22"/>
              </w:rPr>
            </w:pPr>
            <w:r w:rsidRPr="00920A93">
              <w:rPr>
                <w:rFonts w:eastAsia="Lato" w:cs="Lato"/>
                <w:sz w:val="22"/>
                <w:szCs w:val="22"/>
              </w:rPr>
              <w:t>Wzmacnianie ochrony przyrody, różnorodności biologicznej (i zielonej infrastruktury, w szczególności w środowisku miejskim) oraz redukcja wszelkich form zanieczyszczeń</w:t>
            </w:r>
          </w:p>
        </w:tc>
        <w:tc>
          <w:tcPr>
            <w:tcW w:w="570" w:type="pct"/>
            <w:shd w:val="clear" w:color="auto" w:fill="B5C0DF"/>
          </w:tcPr>
          <w:p w14:paraId="6A4DF0F6" w14:textId="67137B94" w:rsidR="00C40200" w:rsidRPr="00BF0567" w:rsidRDefault="00C40200" w:rsidP="00C40200">
            <w:pPr>
              <w:spacing w:after="0" w:line="240" w:lineRule="auto"/>
              <w:jc w:val="both"/>
              <w:rPr>
                <w:sz w:val="22"/>
                <w:szCs w:val="22"/>
              </w:rPr>
            </w:pPr>
            <w:r w:rsidRPr="00933174">
              <w:rPr>
                <w:sz w:val="22"/>
                <w:szCs w:val="22"/>
              </w:rPr>
              <w:t>Środowisko</w:t>
            </w:r>
          </w:p>
        </w:tc>
        <w:tc>
          <w:tcPr>
            <w:tcW w:w="2959" w:type="pct"/>
            <w:shd w:val="clear" w:color="auto" w:fill="B5C0DF"/>
          </w:tcPr>
          <w:p w14:paraId="7B2AB12F" w14:textId="1570CBFB" w:rsidR="006429BB" w:rsidRDefault="00783D42" w:rsidP="00C40200">
            <w:pPr>
              <w:spacing w:after="0" w:line="240" w:lineRule="auto"/>
              <w:jc w:val="both"/>
              <w:rPr>
                <w:sz w:val="22"/>
                <w:szCs w:val="22"/>
              </w:rPr>
            </w:pPr>
            <w:r w:rsidRPr="007E46AA">
              <w:rPr>
                <w:sz w:val="22"/>
                <w:szCs w:val="22"/>
              </w:rPr>
              <w:t>Realizacja celu jest szczególnie istotna z uwagi na postępujące procesy suburbanizacji, a co za tym idzie, zabudowywanie terenów czynnych biologicznie.</w:t>
            </w:r>
            <w:r w:rsidR="00816757" w:rsidRPr="007E46AA">
              <w:rPr>
                <w:sz w:val="22"/>
                <w:szCs w:val="22"/>
              </w:rPr>
              <w:t xml:space="preserve"> </w:t>
            </w:r>
            <w:r w:rsidR="007E46AA" w:rsidRPr="007E46AA">
              <w:rPr>
                <w:sz w:val="22"/>
                <w:szCs w:val="22"/>
              </w:rPr>
              <w:t xml:space="preserve">Istotnym problemem, na który należy zwrócić szczególną uwagę jest zanieczyszczenie powietrza. </w:t>
            </w:r>
            <w:r w:rsidR="00404621">
              <w:rPr>
                <w:sz w:val="22"/>
                <w:szCs w:val="22"/>
              </w:rPr>
              <w:t xml:space="preserve">Po stronie polskiej wzrasta </w:t>
            </w:r>
            <w:r w:rsidR="00C10983" w:rsidRPr="006C6C42">
              <w:rPr>
                <w:sz w:val="22"/>
                <w:szCs w:val="22"/>
              </w:rPr>
              <w:t>e</w:t>
            </w:r>
            <w:r w:rsidR="00C10983" w:rsidRPr="00C10983">
              <w:rPr>
                <w:sz w:val="22"/>
                <w:szCs w:val="22"/>
              </w:rPr>
              <w:t>misja zanieczyszczeń gazowych powietrza</w:t>
            </w:r>
            <w:r w:rsidR="0006115B">
              <w:rPr>
                <w:sz w:val="22"/>
                <w:szCs w:val="22"/>
              </w:rPr>
              <w:t xml:space="preserve"> (</w:t>
            </w:r>
            <w:r w:rsidR="00BB1A2D">
              <w:rPr>
                <w:sz w:val="22"/>
                <w:szCs w:val="22"/>
              </w:rPr>
              <w:t xml:space="preserve">o </w:t>
            </w:r>
            <w:r w:rsidR="0006115B">
              <w:rPr>
                <w:sz w:val="22"/>
                <w:szCs w:val="22"/>
              </w:rPr>
              <w:t>6,6%</w:t>
            </w:r>
            <w:r w:rsidR="00BB1A2D">
              <w:rPr>
                <w:sz w:val="22"/>
                <w:szCs w:val="22"/>
              </w:rPr>
              <w:t xml:space="preserve"> w okresie 2014-2019)</w:t>
            </w:r>
            <w:r w:rsidR="00436E19">
              <w:rPr>
                <w:sz w:val="22"/>
                <w:szCs w:val="22"/>
              </w:rPr>
              <w:t xml:space="preserve">, </w:t>
            </w:r>
            <w:r w:rsidR="00327C24">
              <w:rPr>
                <w:sz w:val="22"/>
                <w:szCs w:val="22"/>
              </w:rPr>
              <w:t>jednakże</w:t>
            </w:r>
            <w:r w:rsidR="00436E19">
              <w:rPr>
                <w:sz w:val="22"/>
                <w:szCs w:val="22"/>
              </w:rPr>
              <w:t xml:space="preserve"> odnotowano znaczny spadek (o prawie 50%) e</w:t>
            </w:r>
            <w:r w:rsidR="00436E19" w:rsidRPr="00436E19">
              <w:rPr>
                <w:sz w:val="22"/>
                <w:szCs w:val="22"/>
              </w:rPr>
              <w:t>misj</w:t>
            </w:r>
            <w:r w:rsidR="00436E19">
              <w:rPr>
                <w:sz w:val="22"/>
                <w:szCs w:val="22"/>
              </w:rPr>
              <w:t>i</w:t>
            </w:r>
            <w:r w:rsidR="00436E19" w:rsidRPr="00436E19">
              <w:rPr>
                <w:sz w:val="22"/>
                <w:szCs w:val="22"/>
              </w:rPr>
              <w:t xml:space="preserve"> zanieczyszczeń pyłowych</w:t>
            </w:r>
            <w:r w:rsidR="00436E19">
              <w:rPr>
                <w:sz w:val="22"/>
                <w:szCs w:val="22"/>
              </w:rPr>
              <w:t>.</w:t>
            </w:r>
            <w:r w:rsidR="00AC0925">
              <w:rPr>
                <w:sz w:val="22"/>
                <w:szCs w:val="22"/>
              </w:rPr>
              <w:t xml:space="preserve"> Po stronie rosyjskiej </w:t>
            </w:r>
            <w:r w:rsidR="00BC037E">
              <w:rPr>
                <w:sz w:val="22"/>
                <w:szCs w:val="22"/>
              </w:rPr>
              <w:t xml:space="preserve">odnotowano </w:t>
            </w:r>
            <w:r w:rsidR="00BC037E" w:rsidRPr="006C6C42">
              <w:rPr>
                <w:sz w:val="22"/>
                <w:szCs w:val="22"/>
              </w:rPr>
              <w:t xml:space="preserve"> </w:t>
            </w:r>
            <w:r w:rsidR="002D0B2F" w:rsidRPr="006C6C42">
              <w:rPr>
                <w:sz w:val="22"/>
                <w:szCs w:val="22"/>
              </w:rPr>
              <w:t>wzrost z</w:t>
            </w:r>
            <w:r w:rsidR="00BC037E" w:rsidRPr="00BC037E">
              <w:rPr>
                <w:sz w:val="22"/>
                <w:szCs w:val="22"/>
              </w:rPr>
              <w:t>anieczyszczenia wypuszczon</w:t>
            </w:r>
            <w:r w:rsidR="002D0B2F">
              <w:rPr>
                <w:sz w:val="22"/>
                <w:szCs w:val="22"/>
              </w:rPr>
              <w:t>ych</w:t>
            </w:r>
            <w:r w:rsidR="00BC037E" w:rsidRPr="00BC037E">
              <w:rPr>
                <w:sz w:val="22"/>
                <w:szCs w:val="22"/>
              </w:rPr>
              <w:t xml:space="preserve"> do atmosfery ze źródeł stacjonarnych </w:t>
            </w:r>
            <w:r w:rsidR="00F20982">
              <w:rPr>
                <w:sz w:val="22"/>
                <w:szCs w:val="22"/>
              </w:rPr>
              <w:t>(w okresie</w:t>
            </w:r>
            <w:r w:rsidR="00E41BAA">
              <w:rPr>
                <w:sz w:val="22"/>
                <w:szCs w:val="22"/>
              </w:rPr>
              <w:t xml:space="preserve"> 2014-2018 o </w:t>
            </w:r>
            <w:r w:rsidR="00E41BAA" w:rsidRPr="00E41BAA">
              <w:rPr>
                <w:sz w:val="22"/>
                <w:szCs w:val="22"/>
              </w:rPr>
              <w:t>27%</w:t>
            </w:r>
            <w:r w:rsidR="00E41BAA">
              <w:rPr>
                <w:sz w:val="22"/>
                <w:szCs w:val="22"/>
              </w:rPr>
              <w:t xml:space="preserve">). </w:t>
            </w:r>
            <w:r w:rsidR="00761A21">
              <w:rPr>
                <w:sz w:val="22"/>
                <w:szCs w:val="22"/>
              </w:rPr>
              <w:t>Odnotowano także</w:t>
            </w:r>
            <w:r w:rsidR="00E41BAA">
              <w:rPr>
                <w:sz w:val="22"/>
                <w:szCs w:val="22"/>
              </w:rPr>
              <w:t xml:space="preserve"> </w:t>
            </w:r>
            <w:r w:rsidR="009E1EFE">
              <w:rPr>
                <w:sz w:val="22"/>
                <w:szCs w:val="22"/>
              </w:rPr>
              <w:t xml:space="preserve">znaczący wzrost </w:t>
            </w:r>
            <w:r w:rsidR="009E1EFE" w:rsidRPr="006C6C42">
              <w:rPr>
                <w:sz w:val="22"/>
                <w:szCs w:val="22"/>
              </w:rPr>
              <w:t xml:space="preserve"> l</w:t>
            </w:r>
            <w:r w:rsidR="009E1EFE" w:rsidRPr="009E1EFE">
              <w:rPr>
                <w:sz w:val="22"/>
                <w:szCs w:val="22"/>
              </w:rPr>
              <w:t>iczb</w:t>
            </w:r>
            <w:r w:rsidR="009E1EFE">
              <w:rPr>
                <w:sz w:val="22"/>
                <w:szCs w:val="22"/>
              </w:rPr>
              <w:t>y</w:t>
            </w:r>
            <w:r w:rsidR="009E1EFE" w:rsidRPr="009E1EFE">
              <w:rPr>
                <w:sz w:val="22"/>
                <w:szCs w:val="22"/>
              </w:rPr>
              <w:t xml:space="preserve"> obiektów emitujących zanieczyszczenia do atmosfery </w:t>
            </w:r>
            <w:r w:rsidR="009E1EFE">
              <w:rPr>
                <w:sz w:val="22"/>
                <w:szCs w:val="22"/>
              </w:rPr>
              <w:t>po stronie rosyjskiej</w:t>
            </w:r>
            <w:r w:rsidR="005511B7">
              <w:rPr>
                <w:sz w:val="22"/>
                <w:szCs w:val="22"/>
              </w:rPr>
              <w:t>.</w:t>
            </w:r>
            <w:r w:rsidR="00F20982">
              <w:rPr>
                <w:sz w:val="22"/>
                <w:szCs w:val="22"/>
              </w:rPr>
              <w:t xml:space="preserve"> </w:t>
            </w:r>
            <w:r w:rsidR="006E0392">
              <w:t xml:space="preserve"> </w:t>
            </w:r>
            <w:r w:rsidR="006E0392" w:rsidRPr="006E0392">
              <w:rPr>
                <w:sz w:val="22"/>
                <w:szCs w:val="22"/>
              </w:rPr>
              <w:t>Ilość zanieczyszczeń uwalnianych do atmosfery ze źródeł mobilnych w obwodzie kaliningradzkim spadła o ponad 28% w porównaniu z 2014 r. (</w:t>
            </w:r>
            <w:r w:rsidR="00D410B8">
              <w:rPr>
                <w:sz w:val="22"/>
                <w:szCs w:val="22"/>
              </w:rPr>
              <w:t>d</w:t>
            </w:r>
            <w:r w:rsidR="006E0392" w:rsidRPr="006E0392">
              <w:rPr>
                <w:sz w:val="22"/>
                <w:szCs w:val="22"/>
              </w:rPr>
              <w:t>ane z 2018 r.).</w:t>
            </w:r>
            <w:r w:rsidR="00D410B8">
              <w:rPr>
                <w:sz w:val="22"/>
                <w:szCs w:val="22"/>
              </w:rPr>
              <w:t xml:space="preserve"> </w:t>
            </w:r>
            <w:r w:rsidR="00B62B2B" w:rsidRPr="006C6C42">
              <w:rPr>
                <w:sz w:val="22"/>
                <w:szCs w:val="22"/>
              </w:rPr>
              <w:t>Zarówno po stronie rosyjskiej, jak i po stronie polskiej występują obszary, na których przekroczone są normy jakości powietrza.</w:t>
            </w:r>
            <w:r w:rsidR="00A30980" w:rsidRPr="006C6C42">
              <w:rPr>
                <w:sz w:val="22"/>
                <w:szCs w:val="22"/>
              </w:rPr>
              <w:t xml:space="preserve"> </w:t>
            </w:r>
            <w:r w:rsidR="00B1389B">
              <w:rPr>
                <w:sz w:val="22"/>
                <w:szCs w:val="22"/>
              </w:rPr>
              <w:t xml:space="preserve">Współpraca transgraniczna związana z ograniczaniem zanieczyszczeń środowiska jest szczególnie istotna ze względu na to, że </w:t>
            </w:r>
            <w:r w:rsidR="00E55DEE">
              <w:rPr>
                <w:sz w:val="22"/>
                <w:szCs w:val="22"/>
              </w:rPr>
              <w:t xml:space="preserve">zanieczyszczenia gazowe oraz pyłowe </w:t>
            </w:r>
            <w:r w:rsidR="006429BB" w:rsidRPr="006429BB">
              <w:rPr>
                <w:sz w:val="22"/>
                <w:szCs w:val="22"/>
              </w:rPr>
              <w:t>łatwo przemieszcz</w:t>
            </w:r>
            <w:r w:rsidR="00E55DEE">
              <w:rPr>
                <w:sz w:val="22"/>
                <w:szCs w:val="22"/>
              </w:rPr>
              <w:t>ają</w:t>
            </w:r>
            <w:r w:rsidR="006429BB" w:rsidRPr="006429BB">
              <w:rPr>
                <w:sz w:val="22"/>
                <w:szCs w:val="22"/>
              </w:rPr>
              <w:t xml:space="preserve"> się </w:t>
            </w:r>
            <w:r w:rsidR="00A8652B">
              <w:rPr>
                <w:sz w:val="22"/>
                <w:szCs w:val="22"/>
              </w:rPr>
              <w:t>na skutek ruchów powietrza. W</w:t>
            </w:r>
            <w:r w:rsidR="006429BB" w:rsidRPr="006429BB">
              <w:rPr>
                <w:sz w:val="22"/>
                <w:szCs w:val="22"/>
              </w:rPr>
              <w:t>pływa</w:t>
            </w:r>
            <w:r w:rsidR="00726FBF">
              <w:rPr>
                <w:sz w:val="22"/>
                <w:szCs w:val="22"/>
              </w:rPr>
              <w:t xml:space="preserve"> to</w:t>
            </w:r>
            <w:r w:rsidR="006429BB" w:rsidRPr="006429BB">
              <w:rPr>
                <w:sz w:val="22"/>
                <w:szCs w:val="22"/>
              </w:rPr>
              <w:t xml:space="preserve"> na stan środowiska na całym obszarze wsparcia, niezależnie od bezpośredniego ich emitenta. W związku z tym wspólne działania związane z ograniczaniem zanieczyszczeń przyniosą pozytywne skutki dla terenów przygranicznych obu państw. </w:t>
            </w:r>
          </w:p>
          <w:p w14:paraId="764418BA" w14:textId="0864ADE9" w:rsidR="00D90E1D" w:rsidRDefault="00062AB5" w:rsidP="00C40200">
            <w:pPr>
              <w:spacing w:after="0" w:line="240" w:lineRule="auto"/>
              <w:jc w:val="both"/>
              <w:rPr>
                <w:sz w:val="22"/>
                <w:szCs w:val="22"/>
              </w:rPr>
            </w:pPr>
            <w:r>
              <w:rPr>
                <w:sz w:val="22"/>
                <w:szCs w:val="22"/>
              </w:rPr>
              <w:t xml:space="preserve">Obszar objęty Programem jest bogaty w różnego rodzaju formy prawnej ochrony przyrody, które </w:t>
            </w:r>
            <w:r w:rsidRPr="006C6C42">
              <w:rPr>
                <w:sz w:val="22"/>
                <w:szCs w:val="22"/>
              </w:rPr>
              <w:t xml:space="preserve"> </w:t>
            </w:r>
            <w:r>
              <w:rPr>
                <w:sz w:val="22"/>
                <w:szCs w:val="22"/>
              </w:rPr>
              <w:t>stanowią szczególny</w:t>
            </w:r>
            <w:r w:rsidRPr="006C6C42">
              <w:rPr>
                <w:sz w:val="22"/>
                <w:szCs w:val="22"/>
              </w:rPr>
              <w:t xml:space="preserve"> potencjał do współpracy</w:t>
            </w:r>
            <w:r>
              <w:rPr>
                <w:sz w:val="22"/>
                <w:szCs w:val="22"/>
              </w:rPr>
              <w:t xml:space="preserve">, przy czym dużą uwagę należy przywiązać do obszarów transgranicznych. </w:t>
            </w:r>
            <w:r w:rsidR="00C763E0">
              <w:rPr>
                <w:sz w:val="22"/>
                <w:szCs w:val="22"/>
              </w:rPr>
              <w:t>P</w:t>
            </w:r>
            <w:r w:rsidR="00B65615" w:rsidRPr="006C6C42">
              <w:rPr>
                <w:sz w:val="22"/>
                <w:szCs w:val="22"/>
              </w:rPr>
              <w:t xml:space="preserve">o stronie polskiej </w:t>
            </w:r>
            <w:r w:rsidR="00A30980" w:rsidRPr="006C6C42">
              <w:rPr>
                <w:sz w:val="22"/>
                <w:szCs w:val="22"/>
              </w:rPr>
              <w:t>względem roku 2014 zmniejszyła się powierzchnia terenów prawnie chronionych</w:t>
            </w:r>
            <w:r w:rsidR="00EC6287">
              <w:rPr>
                <w:sz w:val="22"/>
                <w:szCs w:val="22"/>
              </w:rPr>
              <w:t>.</w:t>
            </w:r>
            <w:r w:rsidR="00DF19A6">
              <w:rPr>
                <w:sz w:val="22"/>
                <w:szCs w:val="22"/>
              </w:rPr>
              <w:t xml:space="preserve"> </w:t>
            </w:r>
            <w:r w:rsidR="00DF19A6" w:rsidRPr="00DF19A6">
              <w:rPr>
                <w:sz w:val="22"/>
                <w:szCs w:val="22"/>
              </w:rPr>
              <w:t xml:space="preserve"> </w:t>
            </w:r>
          </w:p>
          <w:p w14:paraId="71F4284A" w14:textId="3E15DE2E" w:rsidR="00C40200" w:rsidRPr="00327C24" w:rsidRDefault="00D40B1C" w:rsidP="00C40200">
            <w:pPr>
              <w:spacing w:after="0" w:line="240" w:lineRule="auto"/>
              <w:jc w:val="both"/>
              <w:rPr>
                <w:color w:val="FF0000"/>
                <w:sz w:val="22"/>
                <w:szCs w:val="22"/>
              </w:rPr>
            </w:pPr>
            <w:r w:rsidRPr="00F84F99">
              <w:rPr>
                <w:sz w:val="22"/>
                <w:szCs w:val="22"/>
              </w:rPr>
              <w:t xml:space="preserve">W ramach realizacji celu </w:t>
            </w:r>
            <w:r w:rsidR="00C40200" w:rsidRPr="00F84F99">
              <w:rPr>
                <w:sz w:val="22"/>
                <w:szCs w:val="22"/>
              </w:rPr>
              <w:t>istotne jest</w:t>
            </w:r>
            <w:r w:rsidR="009F4F79" w:rsidRPr="00F84F99">
              <w:rPr>
                <w:sz w:val="22"/>
                <w:szCs w:val="22"/>
              </w:rPr>
              <w:t xml:space="preserve"> podjęcie działań </w:t>
            </w:r>
            <w:r w:rsidR="002328A4" w:rsidRPr="00F84F99">
              <w:rPr>
                <w:sz w:val="22"/>
                <w:szCs w:val="22"/>
              </w:rPr>
              <w:t>ukierunkowanych</w:t>
            </w:r>
            <w:r w:rsidR="00C40200" w:rsidRPr="00F84F99">
              <w:rPr>
                <w:sz w:val="22"/>
                <w:szCs w:val="22"/>
              </w:rPr>
              <w:t xml:space="preserve"> zwiększenie liczby terenów zielonych na obszarze objętym Programem,  co </w:t>
            </w:r>
            <w:r w:rsidR="009F4F79" w:rsidRPr="00F84F99">
              <w:rPr>
                <w:sz w:val="22"/>
                <w:szCs w:val="22"/>
              </w:rPr>
              <w:t xml:space="preserve">może pozytywnie wpłynąć na </w:t>
            </w:r>
            <w:r w:rsidR="00B239D7" w:rsidRPr="00F84F99">
              <w:rPr>
                <w:sz w:val="22"/>
                <w:szCs w:val="22"/>
              </w:rPr>
              <w:t>istniejące zanieczyszczenia środowiska</w:t>
            </w:r>
            <w:r w:rsidR="00C40200" w:rsidRPr="00F84F99">
              <w:rPr>
                <w:sz w:val="22"/>
                <w:szCs w:val="22"/>
              </w:rPr>
              <w:t xml:space="preserve">. </w:t>
            </w:r>
            <w:r w:rsidR="00C03C9A" w:rsidRPr="00F84F99">
              <w:rPr>
                <w:sz w:val="22"/>
                <w:szCs w:val="22"/>
              </w:rPr>
              <w:t>Bardzo istotną kwestią jest także prowadzenie działań edukacyjnych wśród mieszkańców</w:t>
            </w:r>
            <w:r w:rsidR="007725D1" w:rsidRPr="00F84F99">
              <w:rPr>
                <w:sz w:val="22"/>
                <w:szCs w:val="22"/>
              </w:rPr>
              <w:t xml:space="preserve"> obszaru wsparcia</w:t>
            </w:r>
            <w:r w:rsidR="00F84F99" w:rsidRPr="00F84F99">
              <w:rPr>
                <w:sz w:val="22"/>
                <w:szCs w:val="22"/>
              </w:rPr>
              <w:t xml:space="preserve">. </w:t>
            </w:r>
            <w:r w:rsidR="002948FB" w:rsidRPr="00F84F99">
              <w:rPr>
                <w:sz w:val="22"/>
                <w:szCs w:val="22"/>
              </w:rPr>
              <w:t xml:space="preserve">Podejmowanie tego typu działań może </w:t>
            </w:r>
            <w:r w:rsidR="00C40200" w:rsidRPr="00F84F99">
              <w:rPr>
                <w:sz w:val="22"/>
                <w:szCs w:val="22"/>
              </w:rPr>
              <w:t>pozytywnie wpły</w:t>
            </w:r>
            <w:r w:rsidR="002948FB" w:rsidRPr="00F84F99">
              <w:rPr>
                <w:sz w:val="22"/>
                <w:szCs w:val="22"/>
              </w:rPr>
              <w:t>nąć</w:t>
            </w:r>
            <w:r w:rsidR="00C40200" w:rsidRPr="00F84F99">
              <w:rPr>
                <w:sz w:val="22"/>
                <w:szCs w:val="22"/>
              </w:rPr>
              <w:t xml:space="preserve"> na zwiększenie bioróżnorodności. </w:t>
            </w:r>
            <w:r w:rsidR="00E63711" w:rsidRPr="00F84F99">
              <w:rPr>
                <w:sz w:val="22"/>
                <w:szCs w:val="22"/>
              </w:rPr>
              <w:t>Istotnym aspektem jest także z</w:t>
            </w:r>
            <w:r w:rsidR="00C40200" w:rsidRPr="00F84F99">
              <w:rPr>
                <w:sz w:val="22"/>
                <w:szCs w:val="22"/>
              </w:rPr>
              <w:t xml:space="preserve">ielona infrastruktura </w:t>
            </w:r>
            <w:r w:rsidR="00D11205" w:rsidRPr="00F84F99">
              <w:rPr>
                <w:sz w:val="22"/>
                <w:szCs w:val="22"/>
              </w:rPr>
              <w:t>w</w:t>
            </w:r>
            <w:r w:rsidR="00C40200" w:rsidRPr="00F84F99">
              <w:rPr>
                <w:sz w:val="22"/>
                <w:szCs w:val="22"/>
              </w:rPr>
              <w:t xml:space="preserve"> środowisk</w:t>
            </w:r>
            <w:r w:rsidR="00D11205" w:rsidRPr="00F84F99">
              <w:rPr>
                <w:sz w:val="22"/>
                <w:szCs w:val="22"/>
              </w:rPr>
              <w:t>u</w:t>
            </w:r>
            <w:r w:rsidR="00C40200" w:rsidRPr="00F84F99">
              <w:rPr>
                <w:sz w:val="22"/>
                <w:szCs w:val="22"/>
              </w:rPr>
              <w:t xml:space="preserve"> miejski</w:t>
            </w:r>
            <w:r w:rsidR="00D11205" w:rsidRPr="00F84F99">
              <w:rPr>
                <w:sz w:val="22"/>
                <w:szCs w:val="22"/>
              </w:rPr>
              <w:t>m</w:t>
            </w:r>
            <w:r w:rsidR="00C40200" w:rsidRPr="00F84F99">
              <w:rPr>
                <w:sz w:val="22"/>
                <w:szCs w:val="22"/>
              </w:rPr>
              <w:t xml:space="preserve">, które dzięki niej staje się bardziej atrakcyjne i </w:t>
            </w:r>
            <w:r w:rsidR="00D11205" w:rsidRPr="00F84F99">
              <w:rPr>
                <w:sz w:val="22"/>
                <w:szCs w:val="22"/>
              </w:rPr>
              <w:t>mniej zanieczyszczone</w:t>
            </w:r>
            <w:r w:rsidR="00C40200" w:rsidRPr="00F84F99">
              <w:rPr>
                <w:sz w:val="22"/>
                <w:szCs w:val="22"/>
              </w:rPr>
              <w:t xml:space="preserve">. </w:t>
            </w:r>
          </w:p>
        </w:tc>
      </w:tr>
    </w:tbl>
    <w:p w14:paraId="16E652A5" w14:textId="6C316358" w:rsidR="00E05CD8" w:rsidRDefault="00E05CD8" w:rsidP="0002413C">
      <w:pPr>
        <w:pStyle w:val="Legenda"/>
        <w:keepNext/>
        <w:jc w:val="both"/>
      </w:pPr>
    </w:p>
    <w:p w14:paraId="4BD59817" w14:textId="341D7A41" w:rsidR="00B310B8" w:rsidRDefault="00B310B8" w:rsidP="00B310B8">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2</w:t>
      </w:r>
      <w:r w:rsidR="00D61BE2">
        <w:rPr>
          <w:noProof/>
        </w:rPr>
        <w:fldChar w:fldCharType="end"/>
      </w:r>
      <w:r>
        <w:t xml:space="preserve">. </w:t>
      </w:r>
      <w:r w:rsidRPr="00854FCA">
        <w:t>Uzasadnienie wyboru celu polityki 2 i jego celów szczegółowych</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33"/>
        <w:gridCol w:w="2070"/>
        <w:gridCol w:w="1822"/>
        <w:gridCol w:w="9224"/>
      </w:tblGrid>
      <w:tr w:rsidR="00B310B8" w:rsidRPr="00BF0567" w14:paraId="65D41FE6" w14:textId="77777777" w:rsidTr="004E37EB">
        <w:trPr>
          <w:trHeight w:val="818"/>
        </w:trPr>
        <w:tc>
          <w:tcPr>
            <w:tcW w:w="711" w:type="pct"/>
            <w:tcBorders>
              <w:top w:val="single" w:sz="4" w:space="0" w:color="FFFFFF"/>
              <w:left w:val="single" w:sz="4" w:space="0" w:color="FFFFFF"/>
              <w:right w:val="nil"/>
            </w:tcBorders>
            <w:shd w:val="clear" w:color="auto" w:fill="4A66AC"/>
          </w:tcPr>
          <w:p w14:paraId="38CDFAD9" w14:textId="6C93EDEF" w:rsidR="00B310B8" w:rsidRPr="00B310B8" w:rsidRDefault="00B310B8" w:rsidP="00B310B8">
            <w:pPr>
              <w:spacing w:after="0" w:line="240" w:lineRule="auto"/>
              <w:rPr>
                <w:b/>
                <w:color w:val="FFFFFF"/>
                <w:sz w:val="22"/>
              </w:rPr>
            </w:pPr>
            <w:r w:rsidRPr="00A61B2F">
              <w:rPr>
                <w:b/>
                <w:color w:val="FFFFFF"/>
                <w:sz w:val="22"/>
              </w:rPr>
              <w:t>Wybrane cele polityki lub wybrane cele specyficzne dla Interreg</w:t>
            </w:r>
          </w:p>
        </w:tc>
        <w:tc>
          <w:tcPr>
            <w:tcW w:w="723" w:type="pct"/>
            <w:tcBorders>
              <w:top w:val="single" w:sz="4" w:space="0" w:color="FFFFFF"/>
              <w:left w:val="nil"/>
              <w:right w:val="nil"/>
            </w:tcBorders>
            <w:shd w:val="clear" w:color="auto" w:fill="4A66AC"/>
          </w:tcPr>
          <w:p w14:paraId="511D195E" w14:textId="00A6860F" w:rsidR="00B310B8" w:rsidRPr="00BF0567" w:rsidRDefault="00B310B8" w:rsidP="00B310B8">
            <w:pPr>
              <w:spacing w:after="0" w:line="240" w:lineRule="auto"/>
              <w:rPr>
                <w:b/>
                <w:color w:val="FFFFFF"/>
                <w:sz w:val="22"/>
              </w:rPr>
            </w:pPr>
            <w:r w:rsidRPr="00A55251">
              <w:rPr>
                <w:b/>
                <w:color w:val="FFFFFF"/>
                <w:sz w:val="22"/>
              </w:rPr>
              <w:t>Wybrany cel szczegółowy</w:t>
            </w:r>
          </w:p>
        </w:tc>
        <w:tc>
          <w:tcPr>
            <w:tcW w:w="482" w:type="pct"/>
            <w:tcBorders>
              <w:top w:val="single" w:sz="4" w:space="0" w:color="FFFFFF"/>
              <w:left w:val="nil"/>
              <w:right w:val="nil"/>
            </w:tcBorders>
            <w:shd w:val="clear" w:color="auto" w:fill="4A66AC"/>
          </w:tcPr>
          <w:p w14:paraId="64631060" w14:textId="128E4B6C" w:rsidR="00B310B8" w:rsidRPr="00BF0567" w:rsidRDefault="00B310B8" w:rsidP="00B310B8">
            <w:pPr>
              <w:spacing w:after="0" w:line="240" w:lineRule="auto"/>
              <w:rPr>
                <w:b/>
                <w:color w:val="FFFFFF"/>
                <w:sz w:val="22"/>
              </w:rPr>
            </w:pPr>
            <w:r w:rsidRPr="005A6A7B">
              <w:rPr>
                <w:b/>
                <w:color w:val="FFFFFF"/>
                <w:sz w:val="22"/>
              </w:rPr>
              <w:t>Priorytet</w:t>
            </w:r>
          </w:p>
        </w:tc>
        <w:tc>
          <w:tcPr>
            <w:tcW w:w="3084" w:type="pct"/>
            <w:tcBorders>
              <w:top w:val="single" w:sz="4" w:space="0" w:color="FFFFFF"/>
              <w:left w:val="nil"/>
              <w:right w:val="single" w:sz="4" w:space="0" w:color="FFFFFF"/>
            </w:tcBorders>
            <w:shd w:val="clear" w:color="auto" w:fill="4A66AC"/>
          </w:tcPr>
          <w:p w14:paraId="47781BED" w14:textId="50A2CFD5" w:rsidR="00B310B8" w:rsidRPr="00BF0567" w:rsidRDefault="00B310B8" w:rsidP="00B310B8">
            <w:pPr>
              <w:spacing w:after="0" w:line="240" w:lineRule="auto"/>
              <w:rPr>
                <w:b/>
                <w:color w:val="FFFFFF"/>
                <w:sz w:val="22"/>
              </w:rPr>
            </w:pPr>
            <w:r w:rsidRPr="005A6A7B">
              <w:rPr>
                <w:b/>
                <w:color w:val="FFFFFF"/>
                <w:sz w:val="22"/>
              </w:rPr>
              <w:t xml:space="preserve">Uzasadnienie wyboru   </w:t>
            </w:r>
          </w:p>
        </w:tc>
      </w:tr>
      <w:tr w:rsidR="00B66EB5" w:rsidRPr="002F1A49" w14:paraId="72A3D0CE" w14:textId="77777777" w:rsidTr="004E37EB">
        <w:trPr>
          <w:trHeight w:val="200"/>
        </w:trPr>
        <w:tc>
          <w:tcPr>
            <w:tcW w:w="711" w:type="pct"/>
            <w:vMerge w:val="restart"/>
            <w:tcBorders>
              <w:left w:val="single" w:sz="4" w:space="0" w:color="FFFFFF"/>
            </w:tcBorders>
            <w:shd w:val="clear" w:color="auto" w:fill="4A66AC"/>
          </w:tcPr>
          <w:p w14:paraId="15D89B5D" w14:textId="197075ED" w:rsidR="00B66EB5" w:rsidRPr="00B66EB5" w:rsidRDefault="00B66EB5" w:rsidP="00B66EB5">
            <w:pPr>
              <w:spacing w:after="0" w:line="240" w:lineRule="auto"/>
              <w:rPr>
                <w:b/>
                <w:color w:val="FFFFFF"/>
                <w:sz w:val="22"/>
              </w:rPr>
            </w:pPr>
            <w:r w:rsidRPr="00B66EB5">
              <w:rPr>
                <w:b/>
                <w:color w:val="FFFFFF"/>
                <w:sz w:val="22"/>
              </w:rPr>
              <w:t>Cel polityki 4:</w:t>
            </w:r>
            <w:r w:rsidR="006B5147">
              <w:rPr>
                <w:b/>
                <w:color w:val="FFFFFF"/>
              </w:rPr>
              <w:t xml:space="preserve"> </w:t>
            </w:r>
            <w:r w:rsidR="003E0333">
              <w:t xml:space="preserve"> </w:t>
            </w:r>
            <w:r w:rsidR="003E0333" w:rsidRPr="003E0333">
              <w:rPr>
                <w:b/>
                <w:color w:val="FFFFFF"/>
                <w:sz w:val="22"/>
              </w:rPr>
              <w:t>Bardziej społeczna i sprzyjająca integracji Europa, wdrażająca Europejski Filar Praw Socjalnych</w:t>
            </w:r>
          </w:p>
        </w:tc>
        <w:tc>
          <w:tcPr>
            <w:tcW w:w="723" w:type="pct"/>
            <w:shd w:val="clear" w:color="auto" w:fill="B5C0DF"/>
          </w:tcPr>
          <w:p w14:paraId="31CD0C56" w14:textId="508521EB" w:rsidR="00B66EB5" w:rsidRPr="00B66EB5" w:rsidRDefault="00F04B2D" w:rsidP="00B66EB5">
            <w:pPr>
              <w:spacing w:after="0" w:line="240" w:lineRule="auto"/>
              <w:rPr>
                <w:rFonts w:cs="Lato"/>
                <w:sz w:val="22"/>
                <w:szCs w:val="22"/>
                <w:lang w:eastAsia="pl-PL"/>
              </w:rPr>
            </w:pPr>
            <w:r w:rsidRPr="00F04B2D">
              <w:rPr>
                <w:rFonts w:eastAsia="Lato" w:cs="Lato"/>
                <w:sz w:val="22"/>
                <w:szCs w:val="22"/>
              </w:rPr>
              <w:t>Zapewnienie równego dostępu do opieki zdrowotnej i wspieranie odporności systemów opieki zdrowotnej, w tym podstawowej opieki zdrowotnej, oraz promowanie przejścia od opieki instytucjonalnej do opieki rodzinnej i opartej na społeczności lokalnej</w:t>
            </w:r>
          </w:p>
        </w:tc>
        <w:tc>
          <w:tcPr>
            <w:tcW w:w="482" w:type="pct"/>
            <w:shd w:val="clear" w:color="auto" w:fill="B5C0DF"/>
          </w:tcPr>
          <w:p w14:paraId="225F1902" w14:textId="0A68B402" w:rsidR="00B66EB5" w:rsidRPr="00BF0567" w:rsidRDefault="00B66EB5" w:rsidP="00B66EB5">
            <w:pPr>
              <w:spacing w:after="0" w:line="240" w:lineRule="auto"/>
              <w:rPr>
                <w:sz w:val="22"/>
                <w:lang w:val="en-GB"/>
              </w:rPr>
            </w:pPr>
            <w:r>
              <w:rPr>
                <w:sz w:val="22"/>
                <w:szCs w:val="22"/>
              </w:rPr>
              <w:t>Zdrowie</w:t>
            </w:r>
            <w:r w:rsidR="00C763E0">
              <w:rPr>
                <w:sz w:val="22"/>
                <w:szCs w:val="22"/>
              </w:rPr>
              <w:t xml:space="preserve"> i opieka długoterminowa</w:t>
            </w:r>
          </w:p>
        </w:tc>
        <w:tc>
          <w:tcPr>
            <w:tcW w:w="3084" w:type="pct"/>
            <w:shd w:val="clear" w:color="auto" w:fill="B5C0DF"/>
          </w:tcPr>
          <w:p w14:paraId="10CE3CA1" w14:textId="372C4979" w:rsidR="00EF3C7C" w:rsidRPr="00EF3C7C" w:rsidRDefault="004A2B66" w:rsidP="004E6CF3">
            <w:pPr>
              <w:spacing w:after="0" w:line="240" w:lineRule="auto"/>
              <w:jc w:val="both"/>
              <w:rPr>
                <w:sz w:val="22"/>
                <w:szCs w:val="22"/>
              </w:rPr>
            </w:pPr>
            <w:r>
              <w:rPr>
                <w:sz w:val="22"/>
                <w:szCs w:val="22"/>
              </w:rPr>
              <w:t>Analiza społeczno-gospodarcza wykazała, że głównymi przyczynami zgonów na obszarze objętym Programem są choroby układu krążenia</w:t>
            </w:r>
            <w:r w:rsidR="00CC772D">
              <w:rPr>
                <w:sz w:val="22"/>
                <w:szCs w:val="22"/>
              </w:rPr>
              <w:t xml:space="preserve"> (ok. 40% w podregionach po stronie polskiej,</w:t>
            </w:r>
            <w:r w:rsidR="00477B59">
              <w:rPr>
                <w:sz w:val="22"/>
                <w:szCs w:val="22"/>
              </w:rPr>
              <w:t xml:space="preserve"> a </w:t>
            </w:r>
            <w:r w:rsidR="00B53613">
              <w:rPr>
                <w:sz w:val="22"/>
                <w:szCs w:val="22"/>
              </w:rPr>
              <w:t>42</w:t>
            </w:r>
            <w:r w:rsidR="00DC6B94">
              <w:rPr>
                <w:sz w:val="22"/>
                <w:szCs w:val="22"/>
              </w:rPr>
              <w:t>,9</w:t>
            </w:r>
            <w:r w:rsidR="00B53613">
              <w:rPr>
                <w:sz w:val="22"/>
                <w:szCs w:val="22"/>
              </w:rPr>
              <w:t>%</w:t>
            </w:r>
            <w:r w:rsidR="00CC772D">
              <w:rPr>
                <w:sz w:val="22"/>
                <w:szCs w:val="22"/>
              </w:rPr>
              <w:t xml:space="preserve"> </w:t>
            </w:r>
            <w:r w:rsidR="00966A63">
              <w:rPr>
                <w:sz w:val="22"/>
                <w:szCs w:val="22"/>
              </w:rPr>
              <w:t xml:space="preserve"> </w:t>
            </w:r>
            <w:r w:rsidR="006E42E0">
              <w:rPr>
                <w:sz w:val="22"/>
                <w:szCs w:val="22"/>
              </w:rPr>
              <w:t>po stronie rosyjskiej</w:t>
            </w:r>
            <w:r w:rsidR="00966A63">
              <w:rPr>
                <w:sz w:val="22"/>
                <w:szCs w:val="22"/>
              </w:rPr>
              <w:t>) i</w:t>
            </w:r>
            <w:r w:rsidR="00CE2801">
              <w:rPr>
                <w:sz w:val="22"/>
                <w:szCs w:val="22"/>
              </w:rPr>
              <w:t xml:space="preserve"> nowotwory (</w:t>
            </w:r>
            <w:r w:rsidR="00FB12DB">
              <w:rPr>
                <w:sz w:val="22"/>
                <w:szCs w:val="22"/>
              </w:rPr>
              <w:t>26</w:t>
            </w:r>
            <w:r w:rsidR="00054F0F">
              <w:rPr>
                <w:sz w:val="22"/>
                <w:szCs w:val="22"/>
              </w:rPr>
              <w:t>,4% po stronie polskiej)</w:t>
            </w:r>
            <w:r w:rsidR="00FF1997">
              <w:rPr>
                <w:sz w:val="22"/>
                <w:szCs w:val="22"/>
              </w:rPr>
              <w:t xml:space="preserve">. </w:t>
            </w:r>
            <w:r w:rsidR="00750BCA">
              <w:rPr>
                <w:sz w:val="22"/>
                <w:szCs w:val="22"/>
              </w:rPr>
              <w:t>Z analizy społeczno-g</w:t>
            </w:r>
            <w:r w:rsidR="00F92A13">
              <w:rPr>
                <w:sz w:val="22"/>
                <w:szCs w:val="22"/>
              </w:rPr>
              <w:t>ospodarczej wynikają także problemy</w:t>
            </w:r>
            <w:r w:rsidR="0093220F">
              <w:rPr>
                <w:sz w:val="22"/>
                <w:szCs w:val="22"/>
              </w:rPr>
              <w:t xml:space="preserve"> w cz</w:t>
            </w:r>
            <w:r w:rsidR="000528EA">
              <w:rPr>
                <w:sz w:val="22"/>
                <w:szCs w:val="22"/>
              </w:rPr>
              <w:t xml:space="preserve">ęści </w:t>
            </w:r>
            <w:r w:rsidR="00B32C20">
              <w:rPr>
                <w:sz w:val="22"/>
                <w:szCs w:val="22"/>
              </w:rPr>
              <w:t>jednostek na obszarze Programu</w:t>
            </w:r>
            <w:r w:rsidR="00403691">
              <w:rPr>
                <w:sz w:val="22"/>
                <w:szCs w:val="22"/>
              </w:rPr>
              <w:t>, które dotyczą</w:t>
            </w:r>
            <w:r w:rsidR="00F92A13">
              <w:rPr>
                <w:sz w:val="22"/>
                <w:szCs w:val="22"/>
              </w:rPr>
              <w:t xml:space="preserve"> </w:t>
            </w:r>
            <w:r w:rsidR="00403691">
              <w:rPr>
                <w:sz w:val="22"/>
                <w:szCs w:val="22"/>
              </w:rPr>
              <w:t>n</w:t>
            </w:r>
            <w:r w:rsidR="00403691" w:rsidRPr="00DC7CA9">
              <w:rPr>
                <w:sz w:val="22"/>
                <w:szCs w:val="22"/>
              </w:rPr>
              <w:t>iedofinansowani</w:t>
            </w:r>
            <w:r w:rsidR="00403691">
              <w:rPr>
                <w:sz w:val="22"/>
                <w:szCs w:val="22"/>
              </w:rPr>
              <w:t>a</w:t>
            </w:r>
            <w:r w:rsidR="00403691" w:rsidRPr="00DC7CA9">
              <w:rPr>
                <w:sz w:val="22"/>
                <w:szCs w:val="22"/>
              </w:rPr>
              <w:t xml:space="preserve"> </w:t>
            </w:r>
            <w:r w:rsidR="00DC7CA9" w:rsidRPr="00DC7CA9">
              <w:rPr>
                <w:sz w:val="22"/>
                <w:szCs w:val="22"/>
              </w:rPr>
              <w:t>działań rozwojowych w zakresie zdrowia</w:t>
            </w:r>
            <w:r w:rsidR="004E6CF3">
              <w:rPr>
                <w:sz w:val="22"/>
                <w:szCs w:val="22"/>
              </w:rPr>
              <w:t xml:space="preserve">, </w:t>
            </w:r>
            <w:r w:rsidR="00403691">
              <w:rPr>
                <w:sz w:val="22"/>
                <w:szCs w:val="22"/>
              </w:rPr>
              <w:t>niewystarczającej</w:t>
            </w:r>
            <w:r w:rsidR="00403691" w:rsidRPr="00881527">
              <w:rPr>
                <w:sz w:val="22"/>
                <w:szCs w:val="22"/>
              </w:rPr>
              <w:t xml:space="preserve"> </w:t>
            </w:r>
            <w:r w:rsidR="00881527" w:rsidRPr="00881527">
              <w:rPr>
                <w:sz w:val="22"/>
                <w:szCs w:val="22"/>
              </w:rPr>
              <w:t>dostępnoś</w:t>
            </w:r>
            <w:r w:rsidR="00971F1A">
              <w:rPr>
                <w:sz w:val="22"/>
                <w:szCs w:val="22"/>
              </w:rPr>
              <w:t>ci</w:t>
            </w:r>
            <w:r w:rsidR="00881527" w:rsidRPr="00881527">
              <w:rPr>
                <w:sz w:val="22"/>
                <w:szCs w:val="22"/>
              </w:rPr>
              <w:t xml:space="preserve"> programów profilaktycznych</w:t>
            </w:r>
            <w:r w:rsidR="004E6CF3">
              <w:rPr>
                <w:sz w:val="22"/>
                <w:szCs w:val="22"/>
              </w:rPr>
              <w:t>, n</w:t>
            </w:r>
            <w:r w:rsidR="00EF3C7C" w:rsidRPr="00EF3C7C">
              <w:rPr>
                <w:sz w:val="22"/>
                <w:szCs w:val="22"/>
              </w:rPr>
              <w:t>is</w:t>
            </w:r>
            <w:r w:rsidR="005F31C6">
              <w:rPr>
                <w:sz w:val="22"/>
                <w:szCs w:val="22"/>
              </w:rPr>
              <w:t>kiej</w:t>
            </w:r>
            <w:r w:rsidR="00EF3C7C" w:rsidRPr="00EF3C7C">
              <w:rPr>
                <w:sz w:val="22"/>
                <w:szCs w:val="22"/>
              </w:rPr>
              <w:t xml:space="preserve"> dostępnoś</w:t>
            </w:r>
            <w:r w:rsidR="00971F1A">
              <w:rPr>
                <w:sz w:val="22"/>
                <w:szCs w:val="22"/>
              </w:rPr>
              <w:t>ci</w:t>
            </w:r>
            <w:r w:rsidR="00EF3C7C" w:rsidRPr="00EF3C7C">
              <w:rPr>
                <w:sz w:val="22"/>
                <w:szCs w:val="22"/>
              </w:rPr>
              <w:t xml:space="preserve"> do usług specjalistycznych oraz lekarzy specjalistów</w:t>
            </w:r>
            <w:r w:rsidR="004E6CF3">
              <w:rPr>
                <w:sz w:val="22"/>
                <w:szCs w:val="22"/>
              </w:rPr>
              <w:t>, a także ich duże obciążenie</w:t>
            </w:r>
            <w:r w:rsidR="00971F1A">
              <w:rPr>
                <w:sz w:val="22"/>
                <w:szCs w:val="22"/>
              </w:rPr>
              <w:t>.</w:t>
            </w:r>
          </w:p>
          <w:p w14:paraId="612EA667" w14:textId="4AED8AD2" w:rsidR="00CF5D19" w:rsidRPr="001E6CB6" w:rsidRDefault="00971F1A" w:rsidP="00971F1A">
            <w:pPr>
              <w:spacing w:after="0" w:line="240" w:lineRule="auto"/>
              <w:jc w:val="both"/>
              <w:rPr>
                <w:sz w:val="22"/>
                <w:szCs w:val="22"/>
              </w:rPr>
            </w:pPr>
            <w:r>
              <w:rPr>
                <w:sz w:val="22"/>
                <w:szCs w:val="22"/>
              </w:rPr>
              <w:t>Dużym problemem w kwestii ochrony zdrowia na obszarze objętym Programem są również n</w:t>
            </w:r>
            <w:r w:rsidR="001E6CB6" w:rsidRPr="001E6CB6">
              <w:rPr>
                <w:sz w:val="22"/>
                <w:szCs w:val="22"/>
              </w:rPr>
              <w:t>ierozbudowane lokalne usługi ratownicze</w:t>
            </w:r>
            <w:r>
              <w:rPr>
                <w:sz w:val="22"/>
                <w:szCs w:val="22"/>
              </w:rPr>
              <w:t xml:space="preserve"> i ich główne skoncentrowanie</w:t>
            </w:r>
            <w:r w:rsidR="00624EA8" w:rsidRPr="00624EA8">
              <w:rPr>
                <w:sz w:val="22"/>
                <w:szCs w:val="22"/>
              </w:rPr>
              <w:t xml:space="preserve"> w obszarach o</w:t>
            </w:r>
            <w:r w:rsidR="00580C95">
              <w:rPr>
                <w:sz w:val="22"/>
                <w:szCs w:val="22"/>
              </w:rPr>
              <w:t> </w:t>
            </w:r>
            <w:r w:rsidR="00624EA8" w:rsidRPr="00624EA8">
              <w:rPr>
                <w:sz w:val="22"/>
                <w:szCs w:val="22"/>
              </w:rPr>
              <w:t>dużym zagęszczeniu ludności</w:t>
            </w:r>
            <w:r>
              <w:rPr>
                <w:sz w:val="22"/>
                <w:szCs w:val="22"/>
              </w:rPr>
              <w:t>, a także o</w:t>
            </w:r>
            <w:r w:rsidR="00B17489" w:rsidRPr="00B17489">
              <w:rPr>
                <w:sz w:val="22"/>
                <w:szCs w:val="22"/>
              </w:rPr>
              <w:t>dpływ wykwalifikowanych pracowników ze służby zdrowia</w:t>
            </w:r>
            <w:r>
              <w:rPr>
                <w:sz w:val="22"/>
                <w:szCs w:val="22"/>
              </w:rPr>
              <w:t xml:space="preserve">, co jest powodem dużego </w:t>
            </w:r>
            <w:r w:rsidR="00894C57" w:rsidRPr="00894C57">
              <w:rPr>
                <w:sz w:val="22"/>
                <w:szCs w:val="22"/>
              </w:rPr>
              <w:t>obciążeni</w:t>
            </w:r>
            <w:r>
              <w:rPr>
                <w:sz w:val="22"/>
                <w:szCs w:val="22"/>
              </w:rPr>
              <w:t>a</w:t>
            </w:r>
            <w:r w:rsidR="00894C57" w:rsidRPr="00894C57">
              <w:rPr>
                <w:sz w:val="22"/>
                <w:szCs w:val="22"/>
              </w:rPr>
              <w:t xml:space="preserve"> pracą pracowników służb medycznych</w:t>
            </w:r>
            <w:r>
              <w:rPr>
                <w:sz w:val="22"/>
                <w:szCs w:val="22"/>
              </w:rPr>
              <w:t xml:space="preserve"> a</w:t>
            </w:r>
            <w:r w:rsidR="00580C95">
              <w:rPr>
                <w:sz w:val="22"/>
                <w:szCs w:val="22"/>
              </w:rPr>
              <w:t> </w:t>
            </w:r>
            <w:r>
              <w:rPr>
                <w:sz w:val="22"/>
                <w:szCs w:val="22"/>
              </w:rPr>
              <w:t>w</w:t>
            </w:r>
            <w:r w:rsidR="00580C95">
              <w:rPr>
                <w:sz w:val="22"/>
                <w:szCs w:val="22"/>
              </w:rPr>
              <w:t> </w:t>
            </w:r>
            <w:r>
              <w:rPr>
                <w:sz w:val="22"/>
                <w:szCs w:val="22"/>
              </w:rPr>
              <w:t xml:space="preserve">efekcie </w:t>
            </w:r>
            <w:r w:rsidR="009F63D1">
              <w:rPr>
                <w:sz w:val="22"/>
                <w:szCs w:val="22"/>
              </w:rPr>
              <w:t>jest powodem słabego</w:t>
            </w:r>
            <w:r>
              <w:rPr>
                <w:sz w:val="22"/>
                <w:szCs w:val="22"/>
              </w:rPr>
              <w:t xml:space="preserve"> </w:t>
            </w:r>
            <w:r w:rsidR="009854F1" w:rsidRPr="009854F1">
              <w:rPr>
                <w:sz w:val="22"/>
                <w:szCs w:val="22"/>
              </w:rPr>
              <w:t>dostęp</w:t>
            </w:r>
            <w:r w:rsidR="009F63D1">
              <w:rPr>
                <w:sz w:val="22"/>
                <w:szCs w:val="22"/>
              </w:rPr>
              <w:t>u</w:t>
            </w:r>
            <w:r w:rsidR="009854F1" w:rsidRPr="009854F1">
              <w:rPr>
                <w:sz w:val="22"/>
                <w:szCs w:val="22"/>
              </w:rPr>
              <w:t xml:space="preserve"> </w:t>
            </w:r>
            <w:r w:rsidR="009F63D1">
              <w:rPr>
                <w:sz w:val="22"/>
                <w:szCs w:val="22"/>
              </w:rPr>
              <w:t>mieszkańców</w:t>
            </w:r>
            <w:r w:rsidR="009854F1" w:rsidRPr="009854F1">
              <w:rPr>
                <w:sz w:val="22"/>
                <w:szCs w:val="22"/>
              </w:rPr>
              <w:t xml:space="preserve"> do wysokiej klasy specjalistów z</w:t>
            </w:r>
            <w:r w:rsidR="00580C95">
              <w:rPr>
                <w:sz w:val="22"/>
                <w:szCs w:val="22"/>
              </w:rPr>
              <w:t> </w:t>
            </w:r>
            <w:r w:rsidR="009854F1" w:rsidRPr="009854F1">
              <w:rPr>
                <w:sz w:val="22"/>
                <w:szCs w:val="22"/>
              </w:rPr>
              <w:t>zakresu medycyny</w:t>
            </w:r>
            <w:r>
              <w:rPr>
                <w:sz w:val="22"/>
                <w:szCs w:val="22"/>
              </w:rPr>
              <w:t>.</w:t>
            </w:r>
            <w:r w:rsidR="0005209B">
              <w:rPr>
                <w:sz w:val="22"/>
                <w:szCs w:val="22"/>
              </w:rPr>
              <w:t xml:space="preserve"> </w:t>
            </w:r>
            <w:r w:rsidR="00CF5D19" w:rsidRPr="00CF5D19">
              <w:rPr>
                <w:sz w:val="22"/>
                <w:szCs w:val="22"/>
              </w:rPr>
              <w:t>Istotnym problemem jest również starzenie się społeczeństwa w</w:t>
            </w:r>
            <w:r w:rsidR="00580C95">
              <w:rPr>
                <w:sz w:val="22"/>
                <w:szCs w:val="22"/>
              </w:rPr>
              <w:t> </w:t>
            </w:r>
            <w:r w:rsidR="00CF5D19" w:rsidRPr="00CF5D19">
              <w:rPr>
                <w:sz w:val="22"/>
                <w:szCs w:val="22"/>
              </w:rPr>
              <w:t xml:space="preserve">obszarze wsparcia. W związku z tym zjawiskiem konieczne jest podjęcie działań wspierających opiekę geriatryczną, paliatywną i inną opiekę społeczną nad osobami starszymi i niepełnosprawnymi, w tym rozwój usług socjalnych, wymiana dobrych praktyk wśród pracowników socjalnych, promocja </w:t>
            </w:r>
            <w:r w:rsidR="00F603A9" w:rsidRPr="00CF5D19">
              <w:rPr>
                <w:sz w:val="22"/>
                <w:szCs w:val="22"/>
              </w:rPr>
              <w:t xml:space="preserve"> opiek</w:t>
            </w:r>
            <w:r w:rsidR="00F603A9">
              <w:rPr>
                <w:sz w:val="22"/>
                <w:szCs w:val="22"/>
              </w:rPr>
              <w:t xml:space="preserve">i </w:t>
            </w:r>
            <w:r w:rsidR="00CF5D19" w:rsidRPr="00CF5D19">
              <w:rPr>
                <w:sz w:val="22"/>
                <w:szCs w:val="22"/>
              </w:rPr>
              <w:t>rodzinn</w:t>
            </w:r>
            <w:r w:rsidR="00F603A9">
              <w:rPr>
                <w:sz w:val="22"/>
                <w:szCs w:val="22"/>
              </w:rPr>
              <w:t>ej</w:t>
            </w:r>
            <w:r w:rsidR="00CF5D19" w:rsidRPr="00CF5D19">
              <w:rPr>
                <w:sz w:val="22"/>
                <w:szCs w:val="22"/>
              </w:rPr>
              <w:t xml:space="preserve"> i środowiskow</w:t>
            </w:r>
            <w:r w:rsidR="00F603A9">
              <w:rPr>
                <w:sz w:val="22"/>
                <w:szCs w:val="22"/>
              </w:rPr>
              <w:t>ej</w:t>
            </w:r>
            <w:r w:rsidR="00CF5D19" w:rsidRPr="00CF5D19">
              <w:rPr>
                <w:sz w:val="22"/>
                <w:szCs w:val="22"/>
              </w:rPr>
              <w:t xml:space="preserve"> oraz aktywizacja i wsparcie szeroko rozumianych osób wykluczonych społecznie.</w:t>
            </w:r>
          </w:p>
          <w:p w14:paraId="39685579" w14:textId="134627C3" w:rsidR="00B66EB5" w:rsidRPr="009548E9" w:rsidRDefault="005A160F" w:rsidP="009548E9">
            <w:pPr>
              <w:spacing w:after="0" w:line="240" w:lineRule="auto"/>
              <w:jc w:val="both"/>
              <w:rPr>
                <w:sz w:val="22"/>
                <w:szCs w:val="22"/>
              </w:rPr>
            </w:pPr>
            <w:r w:rsidRPr="00FF0404">
              <w:rPr>
                <w:sz w:val="22"/>
                <w:szCs w:val="22"/>
              </w:rPr>
              <w:t>Bardzo dużym obciążeniem i dezorganizacją dla całego systemu zdrowia, zarówno po stronie polskiej, jak i rosyjskiej</w:t>
            </w:r>
            <w:r w:rsidR="003461BE" w:rsidRPr="00FF0404">
              <w:rPr>
                <w:sz w:val="22"/>
                <w:szCs w:val="22"/>
              </w:rPr>
              <w:t>, był</w:t>
            </w:r>
            <w:r w:rsidRPr="00FF0404">
              <w:rPr>
                <w:sz w:val="22"/>
                <w:szCs w:val="22"/>
              </w:rPr>
              <w:t xml:space="preserve"> stan pandemii wywołany SARS-CoV-2 w 2020 roku. Sytuacja ta spowodowała m.in. ograniczenie dostępności świadczeń medycznych, przeciążenie pracą osób zatrudnionych w sektorze, spadek płynności finansowania świadczeń medycznych, spadek dostępności leków oraz odstępowanie pacjentów od terapii. </w:t>
            </w:r>
            <w:r w:rsidRPr="009F63D1">
              <w:rPr>
                <w:sz w:val="22"/>
                <w:szCs w:val="22"/>
              </w:rPr>
              <w:t>Wystąpienie COVID-19 zmusiło oba kraje do podjęcia szeregu zmian w zakresie ochrony zdrowia ludności, wśród których można wskazać na zmiany prawa, utworzenie szpitali jednoimiennych, ograniczenia działalności placówek (w tym kontaktów z pacjentami), zmian w zakresie metod wykonywania badań diagnostycznych, czy rozwój telemedycyny</w:t>
            </w:r>
            <w:r w:rsidR="009F63D1" w:rsidRPr="009F63D1">
              <w:rPr>
                <w:sz w:val="22"/>
                <w:szCs w:val="22"/>
              </w:rPr>
              <w:t xml:space="preserve"> </w:t>
            </w:r>
            <w:r w:rsidR="005B6A42" w:rsidRPr="009F63D1">
              <w:rPr>
                <w:sz w:val="22"/>
                <w:szCs w:val="22"/>
              </w:rPr>
              <w:t>.</w:t>
            </w:r>
          </w:p>
        </w:tc>
      </w:tr>
      <w:tr w:rsidR="00725D75" w:rsidRPr="002F1A49" w14:paraId="677EEE31" w14:textId="77777777" w:rsidTr="004E37EB">
        <w:trPr>
          <w:trHeight w:val="1262"/>
        </w:trPr>
        <w:tc>
          <w:tcPr>
            <w:tcW w:w="711" w:type="pct"/>
            <w:vMerge/>
            <w:tcBorders>
              <w:left w:val="single" w:sz="4" w:space="0" w:color="FFFFFF"/>
              <w:bottom w:val="single" w:sz="4" w:space="0" w:color="FFFFFF"/>
            </w:tcBorders>
            <w:shd w:val="clear" w:color="auto" w:fill="4A66AC"/>
          </w:tcPr>
          <w:p w14:paraId="118E647A" w14:textId="77777777" w:rsidR="00725D75" w:rsidRPr="009548E9" w:rsidRDefault="00725D75" w:rsidP="00725D75">
            <w:pPr>
              <w:spacing w:after="0" w:line="240" w:lineRule="auto"/>
              <w:rPr>
                <w:b/>
                <w:color w:val="FFFFFF"/>
                <w:sz w:val="22"/>
              </w:rPr>
            </w:pPr>
          </w:p>
        </w:tc>
        <w:tc>
          <w:tcPr>
            <w:tcW w:w="723" w:type="pct"/>
            <w:shd w:val="clear" w:color="auto" w:fill="D9DFEF"/>
          </w:tcPr>
          <w:p w14:paraId="1EB156B1" w14:textId="41DD7DCB" w:rsidR="00725D75" w:rsidRPr="00725D75" w:rsidRDefault="009B5C17" w:rsidP="00725D75">
            <w:pPr>
              <w:spacing w:after="0" w:line="240" w:lineRule="auto"/>
              <w:rPr>
                <w:sz w:val="22"/>
                <w:szCs w:val="22"/>
              </w:rPr>
            </w:pPr>
            <w:r w:rsidRPr="009B5C17">
              <w:rPr>
                <w:sz w:val="22"/>
                <w:szCs w:val="22"/>
              </w:rPr>
              <w:t>Zwiększenie roli kultury i zrównoważonej turystyki w rozwoju gospodarczym, integracji społecznej i innowacjach społecznych</w:t>
            </w:r>
          </w:p>
        </w:tc>
        <w:tc>
          <w:tcPr>
            <w:tcW w:w="482" w:type="pct"/>
            <w:shd w:val="clear" w:color="auto" w:fill="D9DFEF"/>
          </w:tcPr>
          <w:p w14:paraId="14578AE3" w14:textId="0C5EDF93" w:rsidR="00725D75" w:rsidRPr="00BF0567" w:rsidRDefault="00725D75" w:rsidP="00725D75">
            <w:pPr>
              <w:spacing w:after="0" w:line="240" w:lineRule="auto"/>
              <w:rPr>
                <w:sz w:val="22"/>
                <w:szCs w:val="22"/>
              </w:rPr>
            </w:pPr>
            <w:r>
              <w:rPr>
                <w:sz w:val="22"/>
                <w:szCs w:val="22"/>
              </w:rPr>
              <w:t>Turystyka</w:t>
            </w:r>
          </w:p>
        </w:tc>
        <w:tc>
          <w:tcPr>
            <w:tcW w:w="3084" w:type="pct"/>
            <w:shd w:val="clear" w:color="auto" w:fill="D9DFEF"/>
          </w:tcPr>
          <w:p w14:paraId="264FD311" w14:textId="40F2BE0C" w:rsidR="00084C06" w:rsidRDefault="00374004" w:rsidP="00725D75">
            <w:pPr>
              <w:spacing w:after="0" w:line="240" w:lineRule="auto"/>
              <w:jc w:val="both"/>
              <w:rPr>
                <w:sz w:val="22"/>
                <w:szCs w:val="22"/>
              </w:rPr>
            </w:pPr>
            <w:r w:rsidRPr="008117D1">
              <w:rPr>
                <w:sz w:val="22"/>
                <w:szCs w:val="22"/>
              </w:rPr>
              <w:t>Ze względu na korzyści gospodarcze turystyka traktowana jest jako sektor priorytetowy na skalę światową.</w:t>
            </w:r>
            <w:r w:rsidR="0088078F" w:rsidRPr="008117D1">
              <w:rPr>
                <w:sz w:val="22"/>
                <w:szCs w:val="22"/>
              </w:rPr>
              <w:t xml:space="preserve"> Wielkość PKB</w:t>
            </w:r>
            <w:r w:rsidR="007C6FEC">
              <w:rPr>
                <w:sz w:val="22"/>
                <w:szCs w:val="22"/>
              </w:rPr>
              <w:t xml:space="preserve"> obu krajów w pewnym stopniu zależy od</w:t>
            </w:r>
            <w:r w:rsidR="0088078F" w:rsidRPr="008117D1">
              <w:rPr>
                <w:sz w:val="22"/>
                <w:szCs w:val="22"/>
              </w:rPr>
              <w:t xml:space="preserve"> wysokości dochodów związanych ze sprzedażą usług turystycznych. Podmioty gospodarcze, które biorą udział w obsłudze ruchu turystycznego, tworzą łańcuch usługowy, składający się w ogniw takich jak hotele i inne obiekty zakwaterowania, lokale gastronomiczne, biura podróży, firmy transportowe itp. Największy wkład w PKB wśród ogniw turystyki mają zwykle przedsiębiorstwa hotelowe i transportowe. </w:t>
            </w:r>
            <w:r w:rsidR="00BE7C94">
              <w:t xml:space="preserve"> </w:t>
            </w:r>
            <w:r w:rsidR="00BE7C94" w:rsidRPr="00BE7C94">
              <w:rPr>
                <w:sz w:val="22"/>
                <w:szCs w:val="22"/>
              </w:rPr>
              <w:t>Rośnie liczba turystów zagranicznych po obu stronach obszaru objętego Programem. W 2018 r. do Obwodu Kaliningradzkiego przybyło 83,9 tys. turystów zagranicznych (wzrost o 10,8% w porównaniu z 2014 r.), natomiast suma turystów zagranicznych po polskiej stronie obszaru wsparcia w 2018 r. wyniosła 855,3 tys. (wzrost o 14,2% w porównaniu z 2014 r. ).</w:t>
            </w:r>
          </w:p>
          <w:p w14:paraId="7A8BFD3C" w14:textId="5843F19C" w:rsidR="00725D75" w:rsidRPr="000D707F" w:rsidRDefault="00084C06" w:rsidP="00725D75">
            <w:pPr>
              <w:spacing w:after="0" w:line="240" w:lineRule="auto"/>
              <w:jc w:val="both"/>
              <w:rPr>
                <w:rFonts w:eastAsia="Lato" w:cs="Lato"/>
                <w:sz w:val="22"/>
                <w:szCs w:val="22"/>
              </w:rPr>
            </w:pPr>
            <w:r w:rsidRPr="00084C06">
              <w:rPr>
                <w:sz w:val="22"/>
                <w:szCs w:val="22"/>
              </w:rPr>
              <w:t xml:space="preserve">Z uwagi na położenie </w:t>
            </w:r>
            <w:r w:rsidR="00BE4B35">
              <w:rPr>
                <w:sz w:val="22"/>
                <w:szCs w:val="22"/>
              </w:rPr>
              <w:t>o</w:t>
            </w:r>
            <w:r>
              <w:rPr>
                <w:sz w:val="22"/>
                <w:szCs w:val="22"/>
              </w:rPr>
              <w:t xml:space="preserve">bszaru </w:t>
            </w:r>
            <w:r w:rsidR="00BE4B35">
              <w:rPr>
                <w:sz w:val="22"/>
                <w:szCs w:val="22"/>
              </w:rPr>
              <w:t>w</w:t>
            </w:r>
            <w:r>
              <w:rPr>
                <w:sz w:val="22"/>
                <w:szCs w:val="22"/>
              </w:rPr>
              <w:t>sparcia</w:t>
            </w:r>
            <w:r w:rsidRPr="00084C06">
              <w:rPr>
                <w:sz w:val="22"/>
                <w:szCs w:val="22"/>
              </w:rPr>
              <w:t xml:space="preserve">, jego walory turystyczne w dużej mierze opierają się na dostępie do Morza Bałtyckiego, dostępie do kurortów i uzdrowisk. </w:t>
            </w:r>
            <w:r w:rsidR="00695B96">
              <w:t xml:space="preserve"> Istotne</w:t>
            </w:r>
            <w:r w:rsidR="00695B96" w:rsidRPr="00695B96">
              <w:rPr>
                <w:sz w:val="22"/>
                <w:szCs w:val="22"/>
              </w:rPr>
              <w:t xml:space="preserve"> jest również wspieranie istniejących obiektów kulturalnych i turystycznych.</w:t>
            </w:r>
            <w:r w:rsidR="00695B96">
              <w:rPr>
                <w:sz w:val="22"/>
                <w:szCs w:val="22"/>
              </w:rPr>
              <w:t xml:space="preserve"> </w:t>
            </w:r>
            <w:r w:rsidRPr="00084C06">
              <w:rPr>
                <w:sz w:val="22"/>
                <w:szCs w:val="22"/>
              </w:rPr>
              <w:t xml:space="preserve">Obszar </w:t>
            </w:r>
            <w:r w:rsidR="008A1CFC">
              <w:rPr>
                <w:sz w:val="22"/>
                <w:szCs w:val="22"/>
              </w:rPr>
              <w:t>objęty Programem</w:t>
            </w:r>
            <w:r w:rsidRPr="00084C06">
              <w:rPr>
                <w:sz w:val="22"/>
                <w:szCs w:val="22"/>
              </w:rPr>
              <w:t xml:space="preserve"> pozwala również na odwiedzenie zabytków dziedzictwa </w:t>
            </w:r>
            <w:r w:rsidR="00F5140E">
              <w:rPr>
                <w:sz w:val="22"/>
                <w:szCs w:val="22"/>
              </w:rPr>
              <w:t>historycznego</w:t>
            </w:r>
            <w:r w:rsidR="00F5140E" w:rsidRPr="00084C06">
              <w:rPr>
                <w:sz w:val="22"/>
                <w:szCs w:val="22"/>
              </w:rPr>
              <w:t xml:space="preserve"> </w:t>
            </w:r>
            <w:r w:rsidRPr="00084C06">
              <w:rPr>
                <w:sz w:val="22"/>
                <w:szCs w:val="22"/>
              </w:rPr>
              <w:t xml:space="preserve">(kościołów, fortów, zamków) </w:t>
            </w:r>
            <w:r w:rsidR="00897244">
              <w:rPr>
                <w:sz w:val="22"/>
                <w:szCs w:val="22"/>
              </w:rPr>
              <w:t>o</w:t>
            </w:r>
            <w:r w:rsidRPr="00084C06">
              <w:rPr>
                <w:sz w:val="22"/>
                <w:szCs w:val="22"/>
              </w:rPr>
              <w:t xml:space="preserve">raz starych miasteczek, które w niektórych przypadkach zachowały swój historyczny charakter. W </w:t>
            </w:r>
            <w:r w:rsidR="00F5140E">
              <w:rPr>
                <w:sz w:val="22"/>
                <w:szCs w:val="22"/>
              </w:rPr>
              <w:t>O</w:t>
            </w:r>
            <w:r w:rsidRPr="00084C06">
              <w:rPr>
                <w:sz w:val="22"/>
                <w:szCs w:val="22"/>
              </w:rPr>
              <w:t>bwodzie</w:t>
            </w:r>
            <w:r w:rsidR="00F5140E">
              <w:rPr>
                <w:sz w:val="22"/>
                <w:szCs w:val="22"/>
              </w:rPr>
              <w:t xml:space="preserve"> Kaliningradzkim</w:t>
            </w:r>
            <w:r w:rsidRPr="00084C06">
              <w:rPr>
                <w:sz w:val="22"/>
                <w:szCs w:val="22"/>
              </w:rPr>
              <w:t xml:space="preserve"> panują ponadto bardzo dobre warunki do uprawiania sportów wodnych.</w:t>
            </w:r>
            <w:r>
              <w:rPr>
                <w:sz w:val="22"/>
                <w:szCs w:val="22"/>
              </w:rPr>
              <w:t xml:space="preserve"> </w:t>
            </w:r>
            <w:r w:rsidR="00897244" w:rsidRPr="00897244">
              <w:rPr>
                <w:sz w:val="22"/>
              </w:rPr>
              <w:t xml:space="preserve">Obszary przygraniczne Polski i Rosji stanowią obszar </w:t>
            </w:r>
            <w:r w:rsidR="00897244">
              <w:rPr>
                <w:sz w:val="22"/>
              </w:rPr>
              <w:t xml:space="preserve">ciekawy </w:t>
            </w:r>
            <w:r w:rsidR="00897244" w:rsidRPr="00897244">
              <w:rPr>
                <w:sz w:val="22"/>
              </w:rPr>
              <w:t>przyrodniczo i kulturowo, a jednocześnie stanowią ważny potencjał turystyczny.</w:t>
            </w:r>
            <w:r w:rsidR="00897244" w:rsidRPr="00897244">
              <w:rPr>
                <w:rFonts w:eastAsia="Lato" w:cs="Lato"/>
                <w:sz w:val="22"/>
                <w:szCs w:val="22"/>
              </w:rPr>
              <w:t xml:space="preserve"> Działania podejmowane w tym kierunku mogą </w:t>
            </w:r>
            <w:r w:rsidR="00897244">
              <w:rPr>
                <w:rFonts w:eastAsia="Lato" w:cs="Lato"/>
                <w:sz w:val="22"/>
                <w:szCs w:val="22"/>
              </w:rPr>
              <w:t>przyczynić się ku poprawie gospodarczej</w:t>
            </w:r>
            <w:r w:rsidR="00897244" w:rsidRPr="00897244">
              <w:rPr>
                <w:rFonts w:eastAsia="Lato" w:cs="Lato"/>
                <w:sz w:val="22"/>
                <w:szCs w:val="22"/>
              </w:rPr>
              <w:t xml:space="preserve">. </w:t>
            </w:r>
            <w:r w:rsidR="00C52FF1">
              <w:t xml:space="preserve"> </w:t>
            </w:r>
            <w:r w:rsidR="00C52FF1" w:rsidRPr="00C52FF1">
              <w:rPr>
                <w:rFonts w:eastAsia="Lato" w:cs="Lato"/>
                <w:sz w:val="22"/>
                <w:szCs w:val="22"/>
              </w:rPr>
              <w:t>Dodatkowo należy wziąć pod uwagę wspólne wykorzystanie obiektów dziedzictwa kulturowego do celów turystycznych oraz rozwój wspólnych produktów turystycznych.</w:t>
            </w:r>
            <w:r w:rsidR="00116946">
              <w:rPr>
                <w:rFonts w:eastAsia="Lato" w:cs="Lato"/>
                <w:sz w:val="22"/>
                <w:szCs w:val="22"/>
              </w:rPr>
              <w:t xml:space="preserve"> </w:t>
            </w:r>
            <w:r w:rsidR="00897244">
              <w:rPr>
                <w:rFonts w:eastAsia="Lato" w:cs="Lato"/>
                <w:sz w:val="22"/>
                <w:szCs w:val="22"/>
              </w:rPr>
              <w:t>Ważnym jest, aby</w:t>
            </w:r>
            <w:r w:rsidR="002A054A" w:rsidRPr="002A054A">
              <w:rPr>
                <w:rFonts w:eastAsia="Lato" w:cs="Lato"/>
                <w:sz w:val="22"/>
                <w:szCs w:val="22"/>
              </w:rPr>
              <w:t xml:space="preserve"> uwzględnić zmiany wywołane sytuacją pandemiczną i możliwe ich konsekwencje długoterminowe, zarówno po stronie Rosyjskiej, jak i Polskiej. Ze względu na występujące ograniczenia, branża turystyczna jest jedną z najbardziej zagrożonych negatywnymi skutkami gospodarczymi. Spadek przychodów dotknął przede wszystkim hotelarstwo, usługi gastronomiczne oraz agencje turystyczne i biura podróży. Szacunki wskazują przy tym, że w roku 2020 zarówno w przypadku strony polskiej, jak i rosyjskiej nastąpił spadek liczby odwiedzających (w tym odwiedzin Polaków w Obwodzie Kaliningradzkim oraz obywateli rosyjskich w podregionach Polski wchodzących w skład obszaru wsparcia) w porównaniu z rokiem 2019.</w:t>
            </w:r>
          </w:p>
        </w:tc>
      </w:tr>
    </w:tbl>
    <w:p w14:paraId="03F3D25E" w14:textId="73120BC6" w:rsidR="003B1CB1" w:rsidRPr="000D707F" w:rsidRDefault="003B1CB1" w:rsidP="00AE7DD4"/>
    <w:p w14:paraId="51E51063" w14:textId="4BCBC0BA" w:rsidR="00DA0953" w:rsidRDefault="00DA0953" w:rsidP="00DA0953">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3</w:t>
      </w:r>
      <w:r w:rsidR="00D61BE2">
        <w:rPr>
          <w:noProof/>
        </w:rPr>
        <w:fldChar w:fldCharType="end"/>
      </w:r>
      <w:r>
        <w:t xml:space="preserve">. </w:t>
      </w:r>
      <w:r w:rsidRPr="0032410A">
        <w:t>Uzasadnienie wyboru celów polityki Interreg 1 i 2 i ich celów szczegółowych</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169"/>
        <w:gridCol w:w="2575"/>
        <w:gridCol w:w="1897"/>
        <w:gridCol w:w="8508"/>
      </w:tblGrid>
      <w:tr w:rsidR="00C90725" w:rsidRPr="00BF0567" w14:paraId="5B48BC4E" w14:textId="77777777" w:rsidTr="00FF5BBA">
        <w:trPr>
          <w:trHeight w:val="818"/>
          <w:tblHeader/>
        </w:trPr>
        <w:tc>
          <w:tcPr>
            <w:tcW w:w="716" w:type="pct"/>
            <w:tcBorders>
              <w:top w:val="single" w:sz="4" w:space="0" w:color="FFFFFF"/>
              <w:left w:val="single" w:sz="4" w:space="0" w:color="FFFFFF"/>
              <w:right w:val="nil"/>
            </w:tcBorders>
            <w:shd w:val="clear" w:color="auto" w:fill="4A66AC"/>
          </w:tcPr>
          <w:p w14:paraId="0D7CF967" w14:textId="75607D6F" w:rsidR="00C90725" w:rsidRPr="00C90725" w:rsidRDefault="00C90725" w:rsidP="00C90725">
            <w:pPr>
              <w:spacing w:after="0" w:line="240" w:lineRule="auto"/>
              <w:rPr>
                <w:b/>
                <w:color w:val="FFFFFF"/>
                <w:sz w:val="22"/>
              </w:rPr>
            </w:pPr>
            <w:r w:rsidRPr="00A61B2F">
              <w:rPr>
                <w:b/>
                <w:color w:val="FFFFFF"/>
                <w:sz w:val="22"/>
              </w:rPr>
              <w:t>Wybrane cele polityki lub wybrane cele specyficzne dla Interreg</w:t>
            </w:r>
          </w:p>
        </w:tc>
        <w:tc>
          <w:tcPr>
            <w:tcW w:w="850" w:type="pct"/>
            <w:tcBorders>
              <w:top w:val="single" w:sz="4" w:space="0" w:color="FFFFFF"/>
              <w:left w:val="nil"/>
              <w:right w:val="nil"/>
            </w:tcBorders>
            <w:shd w:val="clear" w:color="auto" w:fill="4A66AC"/>
          </w:tcPr>
          <w:p w14:paraId="0E789E44" w14:textId="7F0B191B" w:rsidR="00C90725" w:rsidRPr="00BF0567" w:rsidRDefault="00C90725" w:rsidP="00C90725">
            <w:pPr>
              <w:spacing w:after="0" w:line="240" w:lineRule="auto"/>
              <w:rPr>
                <w:b/>
                <w:color w:val="FFFFFF"/>
                <w:sz w:val="22"/>
              </w:rPr>
            </w:pPr>
            <w:r w:rsidRPr="00A55251">
              <w:rPr>
                <w:b/>
                <w:color w:val="FFFFFF"/>
                <w:sz w:val="22"/>
              </w:rPr>
              <w:t>Wybrany cel szczegółowy</w:t>
            </w:r>
          </w:p>
        </w:tc>
        <w:tc>
          <w:tcPr>
            <w:tcW w:w="626" w:type="pct"/>
            <w:tcBorders>
              <w:top w:val="single" w:sz="4" w:space="0" w:color="FFFFFF"/>
              <w:left w:val="nil"/>
              <w:right w:val="nil"/>
            </w:tcBorders>
            <w:shd w:val="clear" w:color="auto" w:fill="4A66AC"/>
          </w:tcPr>
          <w:p w14:paraId="445C52DF" w14:textId="0E6EF638" w:rsidR="00C90725" w:rsidRPr="00BF0567" w:rsidRDefault="00C90725" w:rsidP="00C90725">
            <w:pPr>
              <w:spacing w:after="0" w:line="240" w:lineRule="auto"/>
              <w:rPr>
                <w:b/>
                <w:color w:val="FFFFFF"/>
                <w:sz w:val="22"/>
              </w:rPr>
            </w:pPr>
            <w:r w:rsidRPr="005A6A7B">
              <w:rPr>
                <w:b/>
                <w:color w:val="FFFFFF"/>
                <w:sz w:val="22"/>
              </w:rPr>
              <w:t>Priorytet</w:t>
            </w:r>
          </w:p>
        </w:tc>
        <w:tc>
          <w:tcPr>
            <w:tcW w:w="2809" w:type="pct"/>
            <w:tcBorders>
              <w:top w:val="single" w:sz="4" w:space="0" w:color="FFFFFF"/>
              <w:left w:val="nil"/>
              <w:right w:val="single" w:sz="4" w:space="0" w:color="FFFFFF"/>
            </w:tcBorders>
            <w:shd w:val="clear" w:color="auto" w:fill="4A66AC"/>
          </w:tcPr>
          <w:p w14:paraId="24E40962" w14:textId="5F3BDC9B" w:rsidR="00C90725" w:rsidRPr="00BF0567" w:rsidRDefault="00C90725" w:rsidP="00C90725">
            <w:pPr>
              <w:spacing w:after="0" w:line="240" w:lineRule="auto"/>
              <w:rPr>
                <w:b/>
                <w:color w:val="FFFFFF"/>
                <w:sz w:val="22"/>
              </w:rPr>
            </w:pPr>
            <w:r w:rsidRPr="005A6A7B">
              <w:rPr>
                <w:b/>
                <w:color w:val="FFFFFF"/>
                <w:sz w:val="22"/>
              </w:rPr>
              <w:t xml:space="preserve">Uzasadnienie wyboru   </w:t>
            </w:r>
          </w:p>
        </w:tc>
      </w:tr>
      <w:tr w:rsidR="00296EE2" w:rsidRPr="002F1A49" w14:paraId="2B4C8449" w14:textId="77777777" w:rsidTr="00FF5BBA">
        <w:trPr>
          <w:trHeight w:val="276"/>
        </w:trPr>
        <w:tc>
          <w:tcPr>
            <w:tcW w:w="716" w:type="pct"/>
            <w:vMerge w:val="restart"/>
            <w:tcBorders>
              <w:left w:val="single" w:sz="4" w:space="0" w:color="FFFFFF"/>
            </w:tcBorders>
            <w:shd w:val="clear" w:color="auto" w:fill="4A66AC"/>
          </w:tcPr>
          <w:p w14:paraId="106CF606" w14:textId="2A7975C4" w:rsidR="00296EE2" w:rsidRPr="00296EE2" w:rsidRDefault="00296EE2" w:rsidP="00296EE2">
            <w:pPr>
              <w:spacing w:after="0" w:line="240" w:lineRule="auto"/>
              <w:rPr>
                <w:b/>
                <w:color w:val="FFFFFF"/>
                <w:sz w:val="22"/>
              </w:rPr>
            </w:pPr>
            <w:r w:rsidRPr="00296EE2">
              <w:rPr>
                <w:b/>
                <w:color w:val="FFFFFF"/>
                <w:sz w:val="22"/>
              </w:rPr>
              <w:t>Cel</w:t>
            </w:r>
            <w:r w:rsidR="007D20D8">
              <w:rPr>
                <w:b/>
                <w:color w:val="FFFFFF"/>
                <w:sz w:val="22"/>
              </w:rPr>
              <w:t xml:space="preserve"> specyficzny</w:t>
            </w:r>
            <w:r w:rsidRPr="00296EE2">
              <w:rPr>
                <w:b/>
                <w:color w:val="FFFFFF"/>
                <w:sz w:val="22"/>
              </w:rPr>
              <w:t xml:space="preserve"> Interreg 1. Lepsze zarządzanie </w:t>
            </w:r>
            <w:r w:rsidR="007D20D8">
              <w:rPr>
                <w:b/>
                <w:color w:val="FFFFFF"/>
                <w:sz w:val="22"/>
              </w:rPr>
              <w:t>współpracą</w:t>
            </w:r>
          </w:p>
        </w:tc>
        <w:tc>
          <w:tcPr>
            <w:tcW w:w="850" w:type="pct"/>
            <w:shd w:val="clear" w:color="auto" w:fill="B5C0DF"/>
          </w:tcPr>
          <w:p w14:paraId="3F26F70E" w14:textId="723A8460" w:rsidR="00296EE2" w:rsidRPr="00296EE2" w:rsidRDefault="008E3571" w:rsidP="002B5025">
            <w:pPr>
              <w:spacing w:after="0" w:line="240" w:lineRule="auto"/>
              <w:rPr>
                <w:rFonts w:eastAsia="Lato" w:cs="Lato"/>
                <w:sz w:val="22"/>
                <w:szCs w:val="22"/>
              </w:rPr>
            </w:pPr>
            <w:r w:rsidRPr="008E3571">
              <w:rPr>
                <w:rFonts w:eastAsia="Lato" w:cs="Lato"/>
                <w:sz w:val="22"/>
                <w:szCs w:val="22"/>
              </w:rPr>
              <w:t>Wzmocnienie skutecznej administracji publicznej poprzez promowanie współpracy prawnej i administracyjnej oraz współpracy między obywatelami, podmiotami społeczeństwa obywatelskiego i instytucjami, w szczególności w celu usunięcia przeszkód prawnych i innych w regionach przygranicznych.</w:t>
            </w:r>
          </w:p>
        </w:tc>
        <w:tc>
          <w:tcPr>
            <w:tcW w:w="626" w:type="pct"/>
            <w:shd w:val="clear" w:color="auto" w:fill="B5C0DF"/>
          </w:tcPr>
          <w:p w14:paraId="54E0BABD" w14:textId="59E8FBBF" w:rsidR="00296EE2" w:rsidRPr="00BF0567" w:rsidRDefault="00296EE2" w:rsidP="00296EE2">
            <w:pPr>
              <w:spacing w:after="0" w:line="240" w:lineRule="auto"/>
              <w:jc w:val="both"/>
              <w:rPr>
                <w:sz w:val="22"/>
                <w:szCs w:val="22"/>
              </w:rPr>
            </w:pPr>
            <w:r w:rsidRPr="00933174">
              <w:rPr>
                <w:sz w:val="22"/>
                <w:szCs w:val="22"/>
              </w:rPr>
              <w:t xml:space="preserve">Współpraca </w:t>
            </w:r>
          </w:p>
        </w:tc>
        <w:tc>
          <w:tcPr>
            <w:tcW w:w="2809" w:type="pct"/>
            <w:shd w:val="clear" w:color="auto" w:fill="B5C0DF"/>
          </w:tcPr>
          <w:p w14:paraId="52CB4890" w14:textId="354E4B15" w:rsidR="00C45BF4" w:rsidRPr="00C45BF4" w:rsidRDefault="00C45BF4" w:rsidP="00C45BF4">
            <w:pPr>
              <w:spacing w:after="0" w:line="240" w:lineRule="auto"/>
              <w:jc w:val="both"/>
              <w:rPr>
                <w:sz w:val="22"/>
                <w:szCs w:val="22"/>
              </w:rPr>
            </w:pPr>
            <w:r w:rsidRPr="00C45BF4">
              <w:rPr>
                <w:sz w:val="22"/>
                <w:szCs w:val="22"/>
              </w:rPr>
              <w:t xml:space="preserve">Zgodnie z wynikami analiz przeprowadzonych na zlecenie </w:t>
            </w:r>
            <w:r w:rsidR="00920A4A">
              <w:rPr>
                <w:sz w:val="22"/>
                <w:szCs w:val="22"/>
              </w:rPr>
              <w:t xml:space="preserve">polskiego </w:t>
            </w:r>
            <w:r w:rsidRPr="00C45BF4">
              <w:rPr>
                <w:sz w:val="22"/>
                <w:szCs w:val="22"/>
              </w:rPr>
              <w:t>Ministerstwa Spraw Zagranicznych, aktywność międzynarodowa polskich samorządów ulega stałemu wzrostowi. Ponad 70,0% polskich JST deklaruje, że podejmuje współpracę międzynarodową, m.in. w zakresie realizacji konkretnych projektów czy partnerstw pozwalających prowadzić wspólne przedsięwzięcia. Z ogólnokrajowych badań omówionych w roku 2016 wynikało, że współpracę zagraniczną podejmowało 72,0% JST, w tym: 85,0% województw, 86,0% powiatów, 95,0% miast oraz 52,0% gmin wiejskich</w:t>
            </w:r>
            <w:r>
              <w:rPr>
                <w:sz w:val="22"/>
                <w:szCs w:val="22"/>
              </w:rPr>
              <w:t>.</w:t>
            </w:r>
          </w:p>
          <w:p w14:paraId="73512E62" w14:textId="072768F1" w:rsidR="00172467" w:rsidRDefault="00826400" w:rsidP="00172467">
            <w:pPr>
              <w:spacing w:after="0" w:line="240" w:lineRule="auto"/>
              <w:jc w:val="both"/>
              <w:rPr>
                <w:sz w:val="22"/>
                <w:szCs w:val="22"/>
              </w:rPr>
            </w:pPr>
            <w:r w:rsidRPr="00826400">
              <w:rPr>
                <w:sz w:val="22"/>
                <w:szCs w:val="22"/>
              </w:rPr>
              <w:t>Współpraca polskich jednostek samorządu terytorialnego z rosyjskimi jednostkami lokalnymi opiera się przede wszystkim na umowach dwustronnych między Rosją a Polską oraz na współpracy obszarów przygranicznych (w tym na współpracy w ramach Euroregionów Niemen i Baltic).</w:t>
            </w:r>
            <w:r>
              <w:rPr>
                <w:sz w:val="22"/>
                <w:szCs w:val="22"/>
              </w:rPr>
              <w:t xml:space="preserve"> </w:t>
            </w:r>
            <w:r w:rsidR="00C45BF4" w:rsidRPr="00C45BF4">
              <w:rPr>
                <w:sz w:val="22"/>
                <w:szCs w:val="22"/>
              </w:rPr>
              <w:t>Realizowane działania dotyczą takich sfer jak</w:t>
            </w:r>
            <w:r w:rsidR="00EA6DE9">
              <w:rPr>
                <w:sz w:val="22"/>
                <w:szCs w:val="22"/>
              </w:rPr>
              <w:t xml:space="preserve"> e</w:t>
            </w:r>
            <w:r w:rsidR="00C45BF4" w:rsidRPr="00C45BF4">
              <w:rPr>
                <w:sz w:val="22"/>
                <w:szCs w:val="22"/>
              </w:rPr>
              <w:t xml:space="preserve">dukacja, </w:t>
            </w:r>
            <w:r w:rsidR="00EA6DE9">
              <w:rPr>
                <w:sz w:val="22"/>
                <w:szCs w:val="22"/>
              </w:rPr>
              <w:t>o</w:t>
            </w:r>
            <w:r w:rsidR="00C45BF4" w:rsidRPr="00C45BF4">
              <w:rPr>
                <w:sz w:val="22"/>
                <w:szCs w:val="22"/>
              </w:rPr>
              <w:t>chrona środowiska</w:t>
            </w:r>
            <w:r w:rsidR="00EA6DE9">
              <w:rPr>
                <w:sz w:val="22"/>
                <w:szCs w:val="22"/>
              </w:rPr>
              <w:t>, p</w:t>
            </w:r>
            <w:r w:rsidR="00C45BF4" w:rsidRPr="00C45BF4">
              <w:rPr>
                <w:sz w:val="22"/>
                <w:szCs w:val="22"/>
              </w:rPr>
              <w:t>romocja gminy, regionu i kraju</w:t>
            </w:r>
            <w:r w:rsidR="00EA6DE9">
              <w:rPr>
                <w:sz w:val="22"/>
                <w:szCs w:val="22"/>
              </w:rPr>
              <w:t>, w</w:t>
            </w:r>
            <w:r w:rsidR="00C45BF4" w:rsidRPr="00C45BF4">
              <w:rPr>
                <w:sz w:val="22"/>
                <w:szCs w:val="22"/>
              </w:rPr>
              <w:t>ymiana wzajemnych doświadczeń</w:t>
            </w:r>
            <w:r w:rsidR="00EA6DE9">
              <w:rPr>
                <w:sz w:val="22"/>
                <w:szCs w:val="22"/>
              </w:rPr>
              <w:t>, r</w:t>
            </w:r>
            <w:r w:rsidR="00C45BF4" w:rsidRPr="00C45BF4">
              <w:rPr>
                <w:sz w:val="22"/>
                <w:szCs w:val="22"/>
              </w:rPr>
              <w:t>ozwój infrastruktury (drogowej, turystycznej)</w:t>
            </w:r>
            <w:r w:rsidR="00EA6DE9">
              <w:rPr>
                <w:sz w:val="22"/>
                <w:szCs w:val="22"/>
              </w:rPr>
              <w:t>, w</w:t>
            </w:r>
            <w:r w:rsidR="00C45BF4" w:rsidRPr="00C45BF4">
              <w:rPr>
                <w:sz w:val="22"/>
                <w:szCs w:val="22"/>
              </w:rPr>
              <w:t>spółpraca gospodarcza.</w:t>
            </w:r>
            <w:r w:rsidR="00920A4A">
              <w:rPr>
                <w:sz w:val="22"/>
                <w:szCs w:val="22"/>
              </w:rPr>
              <w:t xml:space="preserve"> </w:t>
            </w:r>
            <w:r w:rsidR="00172467">
              <w:rPr>
                <w:sz w:val="22"/>
                <w:szCs w:val="22"/>
              </w:rPr>
              <w:t>Należy podkreślić, że wskazane zagadnienia stanowią szczególny potencjał do rozwoju współpracy w ramach Programu.</w:t>
            </w:r>
          </w:p>
          <w:p w14:paraId="30C25BE7" w14:textId="2EB1F64C" w:rsidR="00296EE2" w:rsidRPr="001B23A2" w:rsidRDefault="00686928" w:rsidP="001B23A2">
            <w:pPr>
              <w:spacing w:after="0" w:line="240" w:lineRule="auto"/>
              <w:jc w:val="both"/>
              <w:rPr>
                <w:sz w:val="22"/>
                <w:szCs w:val="22"/>
              </w:rPr>
            </w:pPr>
            <w:r>
              <w:t xml:space="preserve"> </w:t>
            </w:r>
            <w:r w:rsidRPr="00686928">
              <w:rPr>
                <w:sz w:val="22"/>
                <w:szCs w:val="22"/>
              </w:rPr>
              <w:t xml:space="preserve">W ramach współpracy polsko-rosyjskiej </w:t>
            </w:r>
            <w:r w:rsidR="00EA6DE9" w:rsidRPr="00EA6DE9">
              <w:rPr>
                <w:sz w:val="22"/>
                <w:szCs w:val="22"/>
              </w:rPr>
              <w:t xml:space="preserve">partnerzy po obu stronach starają się podtrzymywać wspólne inicjatywy przynajmniej w zakresie kulturalno-społecznym, m.in. poprzez realizację imprez kulturalnych oraz turystycznych. </w:t>
            </w:r>
            <w:r w:rsidR="00413D8E">
              <w:rPr>
                <w:sz w:val="22"/>
                <w:szCs w:val="22"/>
              </w:rPr>
              <w:t>P</w:t>
            </w:r>
            <w:r w:rsidR="00EA6DE9" w:rsidRPr="00EA6DE9">
              <w:rPr>
                <w:sz w:val="22"/>
                <w:szCs w:val="22"/>
              </w:rPr>
              <w:t xml:space="preserve">ozytywny wpływ na ożywienie stosunków społecznych i gospodarczych miało uruchomienie małego ruchu granicznego </w:t>
            </w:r>
            <w:r w:rsidR="00C66D94">
              <w:rPr>
                <w:sz w:val="22"/>
                <w:szCs w:val="22"/>
              </w:rPr>
              <w:t xml:space="preserve">pomiędzy polskimi regionami a </w:t>
            </w:r>
            <w:r w:rsidR="00EA6DE9" w:rsidRPr="00EA6DE9">
              <w:rPr>
                <w:sz w:val="22"/>
                <w:szCs w:val="22"/>
              </w:rPr>
              <w:t>Obwodem Kaliningradzkim</w:t>
            </w:r>
            <w:r w:rsidR="009E6CC8">
              <w:rPr>
                <w:sz w:val="22"/>
                <w:szCs w:val="22"/>
              </w:rPr>
              <w:t>, jednakże został on zawieszony</w:t>
            </w:r>
            <w:r w:rsidR="00EA6DE9" w:rsidRPr="00EA6DE9">
              <w:rPr>
                <w:sz w:val="22"/>
                <w:szCs w:val="22"/>
              </w:rPr>
              <w:t xml:space="preserve">. </w:t>
            </w:r>
            <w:r w:rsidR="00A06AEF">
              <w:rPr>
                <w:sz w:val="22"/>
                <w:szCs w:val="22"/>
              </w:rPr>
              <w:t>Pomimo tego</w:t>
            </w:r>
            <w:r w:rsidR="00EA6DE9" w:rsidRPr="00EA6DE9">
              <w:rPr>
                <w:sz w:val="22"/>
                <w:szCs w:val="22"/>
              </w:rPr>
              <w:t xml:space="preserve"> obie strony są zainteresowane tym, aby utrzymać i stale rozszerza</w:t>
            </w:r>
            <w:r w:rsidR="00F91CB4">
              <w:rPr>
                <w:sz w:val="22"/>
                <w:szCs w:val="22"/>
              </w:rPr>
              <w:t>ć istniejącą współpracę pomiędzy krajami</w:t>
            </w:r>
            <w:r w:rsidR="00990D82">
              <w:rPr>
                <w:sz w:val="22"/>
                <w:szCs w:val="22"/>
              </w:rPr>
              <w:t>.</w:t>
            </w:r>
            <w:r w:rsidR="00EA78D3">
              <w:t xml:space="preserve"> </w:t>
            </w:r>
            <w:r w:rsidR="00EA78D3" w:rsidRPr="00EA78D3">
              <w:rPr>
                <w:sz w:val="22"/>
                <w:szCs w:val="22"/>
              </w:rPr>
              <w:t xml:space="preserve">Nowy elektroniczny reżim wizowy wdrożony w Rosji do odwiedzania obwodu kaliningradzkiego w 2019 roku był bardzo pożądany i </w:t>
            </w:r>
            <w:r w:rsidR="00EA78D3">
              <w:rPr>
                <w:sz w:val="22"/>
                <w:szCs w:val="22"/>
              </w:rPr>
              <w:t>znacznie</w:t>
            </w:r>
            <w:r w:rsidR="00EA78D3" w:rsidRPr="00EA78D3">
              <w:rPr>
                <w:sz w:val="22"/>
                <w:szCs w:val="22"/>
              </w:rPr>
              <w:t xml:space="preserve"> zwiększył liczbę wizyt w regionie z całego świata.</w:t>
            </w:r>
          </w:p>
        </w:tc>
      </w:tr>
      <w:tr w:rsidR="00B135AC" w:rsidRPr="002F1A49" w14:paraId="2ADB6E91" w14:textId="77777777" w:rsidTr="00FF5BBA">
        <w:trPr>
          <w:trHeight w:val="77"/>
        </w:trPr>
        <w:tc>
          <w:tcPr>
            <w:tcW w:w="716" w:type="pct"/>
            <w:vMerge/>
            <w:tcBorders>
              <w:left w:val="single" w:sz="4" w:space="0" w:color="FFFFFF"/>
            </w:tcBorders>
            <w:shd w:val="clear" w:color="auto" w:fill="4A66AC"/>
          </w:tcPr>
          <w:p w14:paraId="317BB66B" w14:textId="77777777" w:rsidR="00B135AC" w:rsidRPr="001B23A2" w:rsidRDefault="00B135AC" w:rsidP="00B135AC">
            <w:pPr>
              <w:spacing w:after="0" w:line="240" w:lineRule="auto"/>
              <w:jc w:val="both"/>
              <w:rPr>
                <w:b/>
                <w:color w:val="FFFFFF"/>
                <w:sz w:val="22"/>
              </w:rPr>
            </w:pPr>
          </w:p>
        </w:tc>
        <w:tc>
          <w:tcPr>
            <w:tcW w:w="850" w:type="pct"/>
            <w:shd w:val="clear" w:color="auto" w:fill="D9DFEF"/>
          </w:tcPr>
          <w:p w14:paraId="72715C3B" w14:textId="77777777" w:rsidR="00BF1C1F" w:rsidRPr="00BF1C1F" w:rsidRDefault="00BF1C1F" w:rsidP="00BF1C1F">
            <w:pPr>
              <w:spacing w:after="0" w:line="240" w:lineRule="auto"/>
              <w:jc w:val="both"/>
              <w:rPr>
                <w:rFonts w:eastAsia="Lato" w:cs="Lato"/>
                <w:sz w:val="22"/>
                <w:szCs w:val="22"/>
              </w:rPr>
            </w:pPr>
            <w:r w:rsidRPr="00BF1C1F">
              <w:rPr>
                <w:rFonts w:eastAsia="Lato" w:cs="Lato"/>
                <w:sz w:val="22"/>
                <w:szCs w:val="22"/>
              </w:rPr>
              <w:t>Budowanie wzajemnego zaufania, w szczególności poprzez zachęcanie do działań międzyludzkich</w:t>
            </w:r>
          </w:p>
          <w:p w14:paraId="7211EECD" w14:textId="261E75E9" w:rsidR="00B135AC" w:rsidRPr="00B135AC" w:rsidRDefault="00B135AC" w:rsidP="00B135AC">
            <w:pPr>
              <w:spacing w:after="0" w:line="240" w:lineRule="auto"/>
              <w:jc w:val="both"/>
              <w:rPr>
                <w:rFonts w:eastAsia="Lato" w:cs="Lato"/>
                <w:sz w:val="22"/>
                <w:szCs w:val="22"/>
              </w:rPr>
            </w:pPr>
          </w:p>
        </w:tc>
        <w:tc>
          <w:tcPr>
            <w:tcW w:w="626" w:type="pct"/>
            <w:shd w:val="clear" w:color="auto" w:fill="D9DFEF"/>
          </w:tcPr>
          <w:p w14:paraId="350316B3" w14:textId="4D32F1A6" w:rsidR="00B135AC" w:rsidRPr="00BF0567" w:rsidRDefault="00B135AC" w:rsidP="00B135AC">
            <w:pPr>
              <w:spacing w:after="0" w:line="240" w:lineRule="auto"/>
              <w:jc w:val="both"/>
              <w:rPr>
                <w:sz w:val="22"/>
                <w:szCs w:val="22"/>
              </w:rPr>
            </w:pPr>
            <w:r w:rsidRPr="00933174">
              <w:rPr>
                <w:sz w:val="22"/>
                <w:szCs w:val="22"/>
              </w:rPr>
              <w:t xml:space="preserve">Współpraca </w:t>
            </w:r>
          </w:p>
        </w:tc>
        <w:tc>
          <w:tcPr>
            <w:tcW w:w="2809" w:type="pct"/>
            <w:shd w:val="clear" w:color="auto" w:fill="D9DFEF"/>
          </w:tcPr>
          <w:p w14:paraId="2C621C81" w14:textId="16B4E724" w:rsidR="00EA6DE9" w:rsidRPr="00EA6DE9" w:rsidRDefault="00C375CD" w:rsidP="00B135AC">
            <w:pPr>
              <w:spacing w:after="0" w:line="240" w:lineRule="auto"/>
              <w:jc w:val="both"/>
              <w:rPr>
                <w:sz w:val="22"/>
                <w:szCs w:val="22"/>
              </w:rPr>
            </w:pPr>
            <w:r>
              <w:rPr>
                <w:sz w:val="22"/>
                <w:szCs w:val="22"/>
              </w:rPr>
              <w:t xml:space="preserve">Dużą szansą na rozwój zarówno dla polskiej jak i rosyjskiej strony Programu jest współpraca społeczności. </w:t>
            </w:r>
            <w:r w:rsidR="005F095F">
              <w:rPr>
                <w:sz w:val="22"/>
                <w:szCs w:val="22"/>
              </w:rPr>
              <w:t xml:space="preserve">Dotychczasowa współpraca pomiędzy organizacjami pozarządowymi nie jest szczególnie intensywna. </w:t>
            </w:r>
            <w:r w:rsidR="005F095F" w:rsidRPr="005F095F">
              <w:rPr>
                <w:sz w:val="22"/>
                <w:szCs w:val="22"/>
              </w:rPr>
              <w:t xml:space="preserve">Współpraca podmiotów polskich oraz rosyjskich, takich jak organizacje pozarządowe, instytucje kultury czy instytucje rynku pracy skupiają się na działaniach </w:t>
            </w:r>
            <w:r w:rsidR="005F095F">
              <w:rPr>
                <w:sz w:val="22"/>
                <w:szCs w:val="22"/>
              </w:rPr>
              <w:t>takich jak</w:t>
            </w:r>
            <w:r w:rsidR="005F095F" w:rsidRPr="005F095F">
              <w:rPr>
                <w:sz w:val="22"/>
                <w:szCs w:val="22"/>
              </w:rPr>
              <w:t>. projekt</w:t>
            </w:r>
            <w:r w:rsidR="005F095F">
              <w:rPr>
                <w:sz w:val="22"/>
                <w:szCs w:val="22"/>
              </w:rPr>
              <w:t>y</w:t>
            </w:r>
            <w:r w:rsidR="005F095F" w:rsidRPr="005F095F">
              <w:rPr>
                <w:sz w:val="22"/>
                <w:szCs w:val="22"/>
              </w:rPr>
              <w:t xml:space="preserve"> realizowan</w:t>
            </w:r>
            <w:r w:rsidR="005F095F">
              <w:rPr>
                <w:sz w:val="22"/>
                <w:szCs w:val="22"/>
              </w:rPr>
              <w:t>e</w:t>
            </w:r>
            <w:r w:rsidR="005F095F" w:rsidRPr="005F095F">
              <w:rPr>
                <w:sz w:val="22"/>
                <w:szCs w:val="22"/>
              </w:rPr>
              <w:t xml:space="preserve"> w ramach współpracy na gruncie edukacji (m.in. wymiana młodzieży, realizacja projektów naukowych), a także projekt</w:t>
            </w:r>
            <w:r w:rsidR="005F095F">
              <w:rPr>
                <w:sz w:val="22"/>
                <w:szCs w:val="22"/>
              </w:rPr>
              <w:t>ach</w:t>
            </w:r>
            <w:r w:rsidR="005F095F" w:rsidRPr="005F095F">
              <w:rPr>
                <w:sz w:val="22"/>
                <w:szCs w:val="22"/>
              </w:rPr>
              <w:t xml:space="preserve"> dofinansowanych ze środków </w:t>
            </w:r>
            <w:r w:rsidR="00EA78D3">
              <w:rPr>
                <w:sz w:val="22"/>
                <w:szCs w:val="22"/>
              </w:rPr>
              <w:t>Unii Europejskiej i Federacji Rosyjskiej</w:t>
            </w:r>
            <w:r w:rsidR="005F095F" w:rsidRPr="005F095F">
              <w:rPr>
                <w:sz w:val="22"/>
                <w:szCs w:val="22"/>
              </w:rPr>
              <w:t xml:space="preserve">. Przykładem współpracy w obszarze kultury jest projekt ,,Razem – współpraca kulturalna na polsko-rosyjskim pograniczu” realizowany w ramach Celu Tematycznego </w:t>
            </w:r>
            <w:r w:rsidR="00F91CB4">
              <w:rPr>
                <w:sz w:val="22"/>
                <w:szCs w:val="22"/>
              </w:rPr>
              <w:t>Dziedzictwo</w:t>
            </w:r>
            <w:r w:rsidR="005F095F" w:rsidRPr="005F095F">
              <w:rPr>
                <w:sz w:val="22"/>
                <w:szCs w:val="22"/>
              </w:rPr>
              <w:t xml:space="preserve"> Programu Współpracy Transgranicznej Polska-Rosja 2014-2020. </w:t>
            </w:r>
          </w:p>
          <w:p w14:paraId="528A9DFA" w14:textId="7109630B" w:rsidR="00B135AC" w:rsidRPr="00EA090B" w:rsidRDefault="00D15D26" w:rsidP="00B135AC">
            <w:pPr>
              <w:spacing w:after="0" w:line="240" w:lineRule="auto"/>
              <w:jc w:val="both"/>
              <w:rPr>
                <w:sz w:val="22"/>
                <w:szCs w:val="22"/>
              </w:rPr>
            </w:pPr>
            <w:r w:rsidRPr="005F095F">
              <w:rPr>
                <w:sz w:val="22"/>
                <w:szCs w:val="22"/>
              </w:rPr>
              <w:t>Podejmowanie</w:t>
            </w:r>
            <w:r w:rsidR="005F095F" w:rsidRPr="005F095F">
              <w:rPr>
                <w:sz w:val="22"/>
                <w:szCs w:val="22"/>
              </w:rPr>
              <w:t xml:space="preserve"> większej ilości</w:t>
            </w:r>
            <w:r w:rsidRPr="005F095F">
              <w:rPr>
                <w:sz w:val="22"/>
                <w:szCs w:val="22"/>
              </w:rPr>
              <w:t xml:space="preserve"> działań </w:t>
            </w:r>
            <w:r w:rsidR="005F095F" w:rsidRPr="005F095F">
              <w:rPr>
                <w:sz w:val="22"/>
                <w:szCs w:val="22"/>
              </w:rPr>
              <w:t xml:space="preserve">integracyjnych </w:t>
            </w:r>
            <w:r w:rsidRPr="005F095F">
              <w:rPr>
                <w:sz w:val="22"/>
                <w:szCs w:val="22"/>
              </w:rPr>
              <w:t xml:space="preserve">może znacząco wpłynąć na </w:t>
            </w:r>
            <w:r w:rsidR="00EA090B" w:rsidRPr="005F095F">
              <w:rPr>
                <w:sz w:val="22"/>
                <w:szCs w:val="22"/>
              </w:rPr>
              <w:t xml:space="preserve">wzrost </w:t>
            </w:r>
            <w:r w:rsidRPr="005F095F">
              <w:rPr>
                <w:sz w:val="22"/>
                <w:szCs w:val="22"/>
              </w:rPr>
              <w:t>zaufani</w:t>
            </w:r>
            <w:r w:rsidR="00EA090B" w:rsidRPr="005F095F">
              <w:rPr>
                <w:sz w:val="22"/>
                <w:szCs w:val="22"/>
              </w:rPr>
              <w:t>a</w:t>
            </w:r>
            <w:r w:rsidRPr="005F095F">
              <w:rPr>
                <w:sz w:val="22"/>
                <w:szCs w:val="22"/>
              </w:rPr>
              <w:t xml:space="preserve"> i nawiąz</w:t>
            </w:r>
            <w:r w:rsidR="00EA090B" w:rsidRPr="005F095F">
              <w:rPr>
                <w:sz w:val="22"/>
                <w:szCs w:val="22"/>
              </w:rPr>
              <w:t>yw</w:t>
            </w:r>
            <w:r w:rsidRPr="005F095F">
              <w:rPr>
                <w:sz w:val="22"/>
                <w:szCs w:val="22"/>
              </w:rPr>
              <w:t>anie kontaktów międzyludzkich pomiędzy mieszkańcami obszaru objętego Programem.</w:t>
            </w:r>
          </w:p>
        </w:tc>
      </w:tr>
    </w:tbl>
    <w:p w14:paraId="4AC7A43C" w14:textId="77777777" w:rsidR="00CA2AF6" w:rsidRPr="00957D56" w:rsidRDefault="00CA2AF6" w:rsidP="00AE7DD4">
      <w:pPr>
        <w:tabs>
          <w:tab w:val="left" w:pos="2110"/>
        </w:tabs>
        <w:jc w:val="both"/>
        <w:sectPr w:rsidR="00CA2AF6" w:rsidRPr="00957D56" w:rsidSect="00802A3C">
          <w:pgSz w:w="17338" w:h="11906" w:orient="landscape"/>
          <w:pgMar w:top="1418" w:right="1418" w:bottom="1418" w:left="987" w:header="142" w:footer="612" w:gutter="0"/>
          <w:cols w:space="708"/>
          <w:noEndnote/>
          <w:titlePg/>
          <w:docGrid w:linePitch="326"/>
        </w:sectPr>
      </w:pPr>
      <w:r w:rsidRPr="00957D56">
        <w:tab/>
      </w:r>
    </w:p>
    <w:p w14:paraId="67F47AEB" w14:textId="77777777" w:rsidR="0042294B" w:rsidRPr="00957D56" w:rsidRDefault="0042294B" w:rsidP="0042294B"/>
    <w:p w14:paraId="291C8382" w14:textId="5F9C4D3F" w:rsidR="000C05FD" w:rsidRPr="00BF0567" w:rsidRDefault="00EA0FB4" w:rsidP="00F91116">
      <w:pPr>
        <w:pStyle w:val="Nagwek1"/>
        <w:numPr>
          <w:ilvl w:val="0"/>
          <w:numId w:val="2"/>
        </w:numPr>
        <w:tabs>
          <w:tab w:val="left" w:pos="0"/>
        </w:tabs>
        <w:ind w:left="0" w:firstLine="142"/>
        <w:rPr>
          <w:sz w:val="24"/>
          <w:szCs w:val="24"/>
        </w:rPr>
      </w:pPr>
      <w:bookmarkStart w:id="25" w:name="_Toc73359836"/>
      <w:r>
        <w:rPr>
          <w:sz w:val="24"/>
          <w:szCs w:val="24"/>
        </w:rPr>
        <w:t>Priorytety</w:t>
      </w:r>
      <w:bookmarkEnd w:id="25"/>
    </w:p>
    <w:p w14:paraId="45EDC88D" w14:textId="16E58819" w:rsidR="000F27DA" w:rsidRPr="00BF0567" w:rsidRDefault="00F9677B" w:rsidP="0018292C">
      <w:pPr>
        <w:pStyle w:val="Nagwek2"/>
      </w:pPr>
      <w:bookmarkStart w:id="26" w:name="_Toc73359837"/>
      <w:r>
        <w:t>Priorytet: Środowisko</w:t>
      </w:r>
      <w:bookmarkEnd w:id="26"/>
    </w:p>
    <w:p w14:paraId="08531726" w14:textId="550793A9" w:rsidR="00EF2C5B" w:rsidRPr="00402664" w:rsidRDefault="00402664" w:rsidP="0018292C">
      <w:r w:rsidRPr="00402664">
        <w:t>W ramach tego priorytetu z</w:t>
      </w:r>
      <w:r>
        <w:t xml:space="preserve">akłada się wsparcie działań infrastrukturalnych. </w:t>
      </w:r>
    </w:p>
    <w:p w14:paraId="2B71C445" w14:textId="3D891EDF" w:rsidR="000F27DA" w:rsidRPr="00CE00CB" w:rsidRDefault="00CE00CB" w:rsidP="000F27DA">
      <w:pPr>
        <w:pStyle w:val="Nagwek3"/>
      </w:pPr>
      <w:bookmarkStart w:id="27" w:name="_Toc50714185"/>
      <w:bookmarkStart w:id="28" w:name="_Toc53167095"/>
      <w:bookmarkStart w:id="29" w:name="_Toc54104298"/>
      <w:bookmarkStart w:id="30" w:name="_Toc54016299"/>
      <w:bookmarkStart w:id="31" w:name="_Toc73359838"/>
      <w:r w:rsidRPr="00CE00CB">
        <w:rPr>
          <w:rStyle w:val="Wyrnienieintensywne"/>
          <w:b w:val="0"/>
          <w:bCs w:val="0"/>
          <w:caps/>
          <w:spacing w:val="15"/>
        </w:rPr>
        <w:t>Cel szczegółowy</w:t>
      </w:r>
      <w:r w:rsidRPr="00CE00CB">
        <w:t xml:space="preserve">: </w:t>
      </w:r>
      <w:bookmarkEnd w:id="27"/>
      <w:bookmarkEnd w:id="28"/>
      <w:bookmarkEnd w:id="29"/>
      <w:bookmarkEnd w:id="30"/>
      <w:r w:rsidR="00CF2502" w:rsidRPr="00CF2502">
        <w:t>Promowanie dostępu do wody i</w:t>
      </w:r>
      <w:r w:rsidR="008F5114">
        <w:t> </w:t>
      </w:r>
      <w:r w:rsidR="00CF2502" w:rsidRPr="00CF2502">
        <w:t>zrównoważonej gospodarki wodnej</w:t>
      </w:r>
      <w:bookmarkEnd w:id="31"/>
    </w:p>
    <w:p w14:paraId="60CA5987" w14:textId="50723437" w:rsidR="002F1A49" w:rsidRPr="002F1A49" w:rsidRDefault="002F1A49" w:rsidP="008F5114">
      <w:pPr>
        <w:pStyle w:val="Nagwek5"/>
        <w:jc w:val="both"/>
        <w:rPr>
          <w:caps/>
        </w:rPr>
      </w:pPr>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456F5940" w14:textId="3D810624" w:rsidR="0050207D" w:rsidRPr="00D2334D" w:rsidRDefault="00126376" w:rsidP="00D2334D">
      <w:pPr>
        <w:jc w:val="both"/>
      </w:pPr>
      <w:r w:rsidRPr="00126376">
        <w:t>W ramach celu szczegółowego związanego z promowaniem zrównoważonej gospodarki wodnej zakłada się wdrażanie działań tematycznych takich jak:</w:t>
      </w:r>
    </w:p>
    <w:p w14:paraId="1A6848AB" w14:textId="36E9C062" w:rsidR="006C366D" w:rsidRDefault="006C366D" w:rsidP="006C366D">
      <w:pPr>
        <w:pStyle w:val="Akapitzlist"/>
        <w:numPr>
          <w:ilvl w:val="0"/>
          <w:numId w:val="24"/>
        </w:numPr>
        <w:jc w:val="both"/>
        <w:rPr>
          <w:b/>
          <w:bCs/>
        </w:rPr>
      </w:pPr>
      <w:r>
        <w:rPr>
          <w:b/>
          <w:bCs/>
        </w:rPr>
        <w:t>Podejmowanie działań związanych</w:t>
      </w:r>
      <w:r w:rsidRPr="00697803">
        <w:rPr>
          <w:b/>
          <w:bCs/>
        </w:rPr>
        <w:t xml:space="preserve"> z</w:t>
      </w:r>
      <w:r>
        <w:rPr>
          <w:b/>
          <w:bCs/>
        </w:rPr>
        <w:t> </w:t>
      </w:r>
      <w:r w:rsidR="00420C9E">
        <w:rPr>
          <w:b/>
          <w:bCs/>
        </w:rPr>
        <w:t>zrównoważonym</w:t>
      </w:r>
      <w:r w:rsidR="00420C9E" w:rsidRPr="00697803">
        <w:rPr>
          <w:b/>
          <w:bCs/>
        </w:rPr>
        <w:t xml:space="preserve"> </w:t>
      </w:r>
      <w:r w:rsidRPr="00697803">
        <w:rPr>
          <w:b/>
          <w:bCs/>
        </w:rPr>
        <w:t>gospodarowaniem wodami</w:t>
      </w:r>
      <w:r>
        <w:rPr>
          <w:b/>
          <w:bCs/>
        </w:rPr>
        <w:t xml:space="preserve">, w tym także </w:t>
      </w:r>
      <w:r w:rsidR="007967E9">
        <w:rPr>
          <w:b/>
          <w:bCs/>
        </w:rPr>
        <w:t>działań</w:t>
      </w:r>
      <w:r w:rsidR="00823EFE">
        <w:rPr>
          <w:b/>
          <w:bCs/>
        </w:rPr>
        <w:t xml:space="preserve"> </w:t>
      </w:r>
      <w:r>
        <w:rPr>
          <w:b/>
          <w:bCs/>
        </w:rPr>
        <w:t>promocyjnych</w:t>
      </w:r>
      <w:r w:rsidRPr="00697803">
        <w:rPr>
          <w:b/>
          <w:bCs/>
        </w:rPr>
        <w:t xml:space="preserve"> </w:t>
      </w:r>
      <w:r>
        <w:rPr>
          <w:b/>
          <w:bCs/>
        </w:rPr>
        <w:t>i edukacyjnych.</w:t>
      </w:r>
    </w:p>
    <w:p w14:paraId="2DABBA89" w14:textId="1B2BFD5B" w:rsidR="00EB34BE" w:rsidRDefault="007233F8" w:rsidP="00EA0DA0">
      <w:pPr>
        <w:pStyle w:val="Akapitzlist"/>
        <w:jc w:val="both"/>
      </w:pPr>
      <w:r w:rsidRPr="007233F8">
        <w:t xml:space="preserve">W związku z tym, że w Programie CBC na lata 2014-2020 popularne były projekty dotyczące oczyszczania ścieków, ale na obszarze wsparcia nadal istnieje potrzeba realizacji podobnych </w:t>
      </w:r>
      <w:r w:rsidR="00A42D17">
        <w:t>działań</w:t>
      </w:r>
      <w:r w:rsidRPr="007233F8">
        <w:t>, proponuje się realizację takich projektów w Programie na lata 2021-2027. Warto również podkreślić, że w pierwszym konkursie (Program 2014-2020) działania w ramach TO Środowisko cieszyły się zainteresowaniem beneficjentów</w:t>
      </w:r>
      <w:r w:rsidR="00C73E1F">
        <w:t xml:space="preserve"> </w:t>
      </w:r>
      <w:r w:rsidR="00C73E1F" w:rsidRPr="007233F8">
        <w:t>(42 złożone projekty)</w:t>
      </w:r>
      <w:r w:rsidRPr="007233F8">
        <w:t>.</w:t>
      </w:r>
      <w:r>
        <w:t xml:space="preserve"> </w:t>
      </w:r>
      <w:r w:rsidR="00F10613">
        <w:t>Analiza społeczno-gospodarcza w</w:t>
      </w:r>
      <w:r w:rsidR="00B533F6">
        <w:t>s</w:t>
      </w:r>
      <w:r w:rsidR="00F10613">
        <w:t xml:space="preserve">kazuje na </w:t>
      </w:r>
      <w:r w:rsidR="00E13493" w:rsidRPr="00EA0DA0">
        <w:t>wzrost zużycia w</w:t>
      </w:r>
      <w:r w:rsidR="00632F08" w:rsidRPr="00EA0DA0">
        <w:t xml:space="preserve">ody z wodociągów na </w:t>
      </w:r>
      <w:r w:rsidR="00EA0DA0">
        <w:t xml:space="preserve">1 </w:t>
      </w:r>
      <w:r w:rsidR="00632F08" w:rsidRPr="00EA0DA0">
        <w:t xml:space="preserve">mieszkańca </w:t>
      </w:r>
      <w:r w:rsidR="00EA0DA0">
        <w:t xml:space="preserve">w części </w:t>
      </w:r>
      <w:r w:rsidR="00D52DCD">
        <w:t xml:space="preserve">polskich </w:t>
      </w:r>
      <w:r w:rsidR="00EA0DA0">
        <w:t>podregionów</w:t>
      </w:r>
      <w:r w:rsidR="00D52DCD">
        <w:t xml:space="preserve"> oraz po rosyjskiej stronie obszaru objętego </w:t>
      </w:r>
      <w:r w:rsidR="009B5913">
        <w:t>Programem</w:t>
      </w:r>
      <w:r w:rsidR="00646823">
        <w:t>, a także na</w:t>
      </w:r>
      <w:r w:rsidR="009B5913">
        <w:t xml:space="preserve"> </w:t>
      </w:r>
      <w:r w:rsidR="005B1EE9">
        <w:t>bogate zasoby</w:t>
      </w:r>
      <w:r w:rsidR="00D468CB">
        <w:t xml:space="preserve"> obszaru</w:t>
      </w:r>
      <w:r w:rsidR="005B1EE9">
        <w:t xml:space="preserve"> takie jak</w:t>
      </w:r>
      <w:r w:rsidR="00A73A71">
        <w:t xml:space="preserve"> gęsta</w:t>
      </w:r>
      <w:r w:rsidR="000F634A">
        <w:t xml:space="preserve"> sieć cieków</w:t>
      </w:r>
      <w:r w:rsidR="005B1EE9">
        <w:t>, jezi</w:t>
      </w:r>
      <w:r w:rsidR="00A73A71">
        <w:t>or</w:t>
      </w:r>
      <w:r w:rsidR="000D69E2">
        <w:t xml:space="preserve">, </w:t>
      </w:r>
      <w:r w:rsidR="00A73A71">
        <w:t>dostęp do Morza Bałtyckiego, Zatoki Gdańskiej i Zalewu Wiślanego</w:t>
      </w:r>
      <w:r w:rsidR="008B7EDB">
        <w:t xml:space="preserve"> </w:t>
      </w:r>
      <w:r w:rsidR="00D84B59">
        <w:t>oraz</w:t>
      </w:r>
      <w:r w:rsidR="008B7EDB">
        <w:t xml:space="preserve"> problem ich zanieczyszczenia</w:t>
      </w:r>
      <w:r w:rsidR="00823EFE">
        <w:t>.</w:t>
      </w:r>
      <w:r w:rsidR="009669E7">
        <w:t xml:space="preserve"> </w:t>
      </w:r>
      <w:r w:rsidR="00EA0DA0" w:rsidRPr="00EA0DA0">
        <w:t xml:space="preserve">W związku z </w:t>
      </w:r>
      <w:r w:rsidR="009669E7">
        <w:t>tym</w:t>
      </w:r>
      <w:r w:rsidR="00EA0DA0" w:rsidRPr="00EA0DA0">
        <w:t xml:space="preserve"> zalecane jest stałe promowanie zrównoważonej gospodarki wodnej, uwzględniając prowadzenie działań edukacyjnych</w:t>
      </w:r>
      <w:r w:rsidR="00214623">
        <w:t xml:space="preserve"> skierowanych do </w:t>
      </w:r>
      <w:r w:rsidR="007D300E">
        <w:t>interesariuszy z różnych grup wiekowych</w:t>
      </w:r>
      <w:r w:rsidR="00EA0DA0" w:rsidRPr="00EA0DA0">
        <w:t xml:space="preserve">, mających na celu podnoszenie świadomości na </w:t>
      </w:r>
      <w:r w:rsidR="000105EA">
        <w:t xml:space="preserve">temat </w:t>
      </w:r>
      <w:r w:rsidR="003872CC">
        <w:t xml:space="preserve">sposobów ochrony zasobów wodnych i </w:t>
      </w:r>
      <w:r w:rsidR="000105EA">
        <w:t>korzyści</w:t>
      </w:r>
      <w:r w:rsidR="003872CC">
        <w:t xml:space="preserve"> z tego</w:t>
      </w:r>
      <w:r w:rsidR="000105EA">
        <w:t xml:space="preserve"> wynikających</w:t>
      </w:r>
      <w:r w:rsidR="00EA0DA0" w:rsidRPr="00EA0DA0">
        <w:t>.</w:t>
      </w:r>
      <w:r w:rsidR="008043A4">
        <w:t xml:space="preserve"> </w:t>
      </w:r>
      <w:r w:rsidR="00EA0DA0" w:rsidRPr="00EA0DA0">
        <w:t xml:space="preserve">Bardzo istotnym elementem tego </w:t>
      </w:r>
      <w:r w:rsidR="00926CDF">
        <w:t>kierunku działań</w:t>
      </w:r>
      <w:r w:rsidR="00EA0DA0" w:rsidRPr="00EA0DA0">
        <w:t xml:space="preserve"> powinno być promowanie i tworzenie obiektów małej retencji na obszarze objętym Programem</w:t>
      </w:r>
      <w:r w:rsidR="000C0260">
        <w:t>, które</w:t>
      </w:r>
      <w:r w:rsidR="007457E3">
        <w:t xml:space="preserve"> obok funkcji </w:t>
      </w:r>
      <w:r w:rsidR="00004E48">
        <w:t xml:space="preserve">magazynowania </w:t>
      </w:r>
      <w:r w:rsidR="00ED4984">
        <w:t>zasobów wody</w:t>
      </w:r>
      <w:r w:rsidR="000C0260">
        <w:t xml:space="preserve"> jednocześnie mogą spełniać szereg</w:t>
      </w:r>
      <w:r w:rsidR="00ED4984">
        <w:t xml:space="preserve"> innych funkcji np. </w:t>
      </w:r>
      <w:r w:rsidR="00B2156B">
        <w:t xml:space="preserve">przeciwpowodziową, </w:t>
      </w:r>
      <w:r w:rsidR="00ED4984">
        <w:t>rekreacyjną czy przeciwpożarową.</w:t>
      </w:r>
      <w:r w:rsidR="002E2B0E">
        <w:t xml:space="preserve"> Racjonalne gospodarowanie wodami i promowanie go wśród mieszkańców obszaru wsparcia pozytywnie wpłynie</w:t>
      </w:r>
      <w:r w:rsidR="008A4EA9">
        <w:t xml:space="preserve"> na</w:t>
      </w:r>
      <w:r w:rsidR="002E2B0E">
        <w:t xml:space="preserve"> </w:t>
      </w:r>
      <w:r w:rsidR="006636E4" w:rsidRPr="00E45390">
        <w:t>nieodnawialne zasoby wodne (</w:t>
      </w:r>
      <w:r w:rsidR="008A4EA9">
        <w:t xml:space="preserve">pod względem zarówno </w:t>
      </w:r>
      <w:r w:rsidR="006636E4" w:rsidRPr="00E45390">
        <w:t>iloś</w:t>
      </w:r>
      <w:r w:rsidR="008A4EA9">
        <w:t>ci</w:t>
      </w:r>
      <w:r w:rsidR="006636E4" w:rsidRPr="00E45390">
        <w:t xml:space="preserve"> </w:t>
      </w:r>
      <w:r w:rsidR="008A4EA9">
        <w:t>jak i</w:t>
      </w:r>
      <w:r w:rsidR="006636E4" w:rsidRPr="00E45390">
        <w:t xml:space="preserve"> jakoś</w:t>
      </w:r>
      <w:r w:rsidR="008A4EA9">
        <w:t>ci</w:t>
      </w:r>
      <w:r w:rsidR="006636E4" w:rsidRPr="00E45390">
        <w:t>)</w:t>
      </w:r>
      <w:r w:rsidR="006636E4">
        <w:t xml:space="preserve">. Działania edukacyjne mogą także pozytywnie wpłynąć na </w:t>
      </w:r>
      <w:r w:rsidR="00476341">
        <w:t>zmniejszenie zanieczyszczenia wód powierzchniowych, które mają możliwość oddziaływania transgranicznego.</w:t>
      </w:r>
      <w:r w:rsidR="00E92D67">
        <w:t xml:space="preserve"> Istotny jest także fakt, że niewłaściwe gospodarowanie wodami </w:t>
      </w:r>
      <w:r w:rsidR="00657749">
        <w:t xml:space="preserve">intensyfikuje </w:t>
      </w:r>
      <w:r w:rsidR="00E92D67">
        <w:t>zagrożenia wynikające ze zmian klimatu</w:t>
      </w:r>
      <w:r w:rsidR="00657749">
        <w:t>, które</w:t>
      </w:r>
      <w:r w:rsidR="00E92D67">
        <w:t xml:space="preserve"> często mogą oddziaływać na obszary kraju sąsi</w:t>
      </w:r>
      <w:r w:rsidR="00657749">
        <w:t>edniego</w:t>
      </w:r>
      <w:r w:rsidR="00AA2385">
        <w:t xml:space="preserve"> i adaptacja do nich jest ważnym wyzwaniem. </w:t>
      </w:r>
    </w:p>
    <w:p w14:paraId="28711A09" w14:textId="77777777" w:rsidR="00657749" w:rsidRPr="00EA0DA0" w:rsidRDefault="00657749" w:rsidP="00EA0DA0">
      <w:pPr>
        <w:pStyle w:val="Akapitzlist"/>
        <w:jc w:val="both"/>
      </w:pPr>
    </w:p>
    <w:p w14:paraId="6C74EA25" w14:textId="40863968" w:rsidR="00126376" w:rsidRPr="00126376" w:rsidRDefault="00126376" w:rsidP="00133DC3">
      <w:pPr>
        <w:pStyle w:val="Akapitzlist"/>
        <w:numPr>
          <w:ilvl w:val="0"/>
          <w:numId w:val="24"/>
        </w:numPr>
        <w:jc w:val="both"/>
        <w:rPr>
          <w:b/>
          <w:bCs/>
        </w:rPr>
      </w:pPr>
      <w:r w:rsidRPr="00126376">
        <w:rPr>
          <w:b/>
          <w:bCs/>
        </w:rPr>
        <w:t xml:space="preserve">Realizacja projektów mających na celu </w:t>
      </w:r>
      <w:r w:rsidR="00FD1AA2">
        <w:rPr>
          <w:b/>
          <w:bCs/>
        </w:rPr>
        <w:t xml:space="preserve">zarządzanie, </w:t>
      </w:r>
      <w:r w:rsidRPr="00126376">
        <w:rPr>
          <w:b/>
          <w:bCs/>
        </w:rPr>
        <w:t>ochronę</w:t>
      </w:r>
      <w:r w:rsidR="004F20FA">
        <w:rPr>
          <w:b/>
          <w:bCs/>
        </w:rPr>
        <w:t>, monitorowanie</w:t>
      </w:r>
      <w:r w:rsidRPr="00126376">
        <w:rPr>
          <w:b/>
          <w:bCs/>
        </w:rPr>
        <w:t xml:space="preserve"> oraz poprawę </w:t>
      </w:r>
      <w:r w:rsidR="00420C9E">
        <w:rPr>
          <w:b/>
          <w:bCs/>
        </w:rPr>
        <w:t>jakości</w:t>
      </w:r>
      <w:r w:rsidR="00420C9E" w:rsidRPr="00126376">
        <w:rPr>
          <w:b/>
          <w:bCs/>
        </w:rPr>
        <w:t xml:space="preserve"> </w:t>
      </w:r>
      <w:r w:rsidRPr="00126376">
        <w:rPr>
          <w:b/>
          <w:bCs/>
        </w:rPr>
        <w:t>zasobów wodnych</w:t>
      </w:r>
      <w:r w:rsidR="00AE3246">
        <w:rPr>
          <w:b/>
          <w:bCs/>
        </w:rPr>
        <w:t>.</w:t>
      </w:r>
    </w:p>
    <w:p w14:paraId="1E0A3437" w14:textId="4C573159" w:rsidR="00476341" w:rsidRDefault="00126376" w:rsidP="00AB0E79">
      <w:pPr>
        <w:pStyle w:val="Akapitzlist"/>
        <w:jc w:val="both"/>
      </w:pPr>
      <w:r w:rsidRPr="00126376">
        <w:t>Ze względu na to,</w:t>
      </w:r>
      <w:r w:rsidR="004C64FA">
        <w:t xml:space="preserve"> że w części podregionów </w:t>
      </w:r>
      <w:r w:rsidR="00912524">
        <w:t>na obszarze objętym Programem odnotowano</w:t>
      </w:r>
      <w:r w:rsidR="004C64FA">
        <w:t xml:space="preserve"> </w:t>
      </w:r>
      <w:r w:rsidR="004C64FA" w:rsidRPr="00EA0DA0">
        <w:t xml:space="preserve">wzrost zużycia wody z wodociągów na </w:t>
      </w:r>
      <w:r w:rsidR="004C64FA">
        <w:t xml:space="preserve">1 </w:t>
      </w:r>
      <w:r w:rsidR="004C64FA" w:rsidRPr="00EA0DA0">
        <w:t xml:space="preserve">mieszkańca </w:t>
      </w:r>
      <w:r w:rsidR="003F2B6D">
        <w:t>oraz stwierdzono z</w:t>
      </w:r>
      <w:r w:rsidR="003F2B6D" w:rsidRPr="003F2B6D">
        <w:t xml:space="preserve">anieczyszczenie wód i ekosystemu Zalewu Wiślańskiego </w:t>
      </w:r>
      <w:r w:rsidR="00F26C61">
        <w:t>i</w:t>
      </w:r>
      <w:r w:rsidR="003F2B6D" w:rsidRPr="003F2B6D">
        <w:t xml:space="preserve"> Zatoki Gdańskiej</w:t>
      </w:r>
      <w:r w:rsidR="00F26C61">
        <w:t xml:space="preserve">, a także </w:t>
      </w:r>
      <w:r w:rsidR="00E919D1">
        <w:t>niedostateczn</w:t>
      </w:r>
      <w:r w:rsidR="0000521E">
        <w:t>ą jakość innych wód stojących i rzek</w:t>
      </w:r>
      <w:r w:rsidR="00E919D1">
        <w:t xml:space="preserve">, </w:t>
      </w:r>
      <w:r w:rsidR="001A1E84">
        <w:t>proponuje się podjąć działania</w:t>
      </w:r>
      <w:r w:rsidR="004C64FA">
        <w:t xml:space="preserve"> </w:t>
      </w:r>
      <w:r w:rsidRPr="00126376">
        <w:t>wspierając</w:t>
      </w:r>
      <w:r w:rsidR="00E40F40">
        <w:t>e</w:t>
      </w:r>
      <w:r w:rsidRPr="00126376">
        <w:t xml:space="preserve"> w zakresie gospodarki wodnej np. w formie opracowywania strategii, rozwiązań, programów</w:t>
      </w:r>
      <w:r w:rsidR="00CC55A3">
        <w:t xml:space="preserve"> oraz</w:t>
      </w:r>
      <w:r w:rsidRPr="00126376">
        <w:t xml:space="preserve"> innowacyjnych</w:t>
      </w:r>
      <w:r w:rsidR="00CC55A3">
        <w:t xml:space="preserve"> i</w:t>
      </w:r>
      <w:r w:rsidR="0000521E">
        <w:t> </w:t>
      </w:r>
      <w:r w:rsidR="002353B2">
        <w:t>inwestycyjnych</w:t>
      </w:r>
      <w:r w:rsidRPr="00126376">
        <w:t xml:space="preserve"> projektów, których celem będzie poprawa jakości oraz ochrona zasobów wodnych.</w:t>
      </w:r>
      <w:r w:rsidR="00B07D1D">
        <w:t xml:space="preserve"> </w:t>
      </w:r>
      <w:r w:rsidR="000F2999">
        <w:t xml:space="preserve">W ramach tego kierunku działań bardzo istotna jest także realizacja projektów z zakresu zarządzania </w:t>
      </w:r>
      <w:r w:rsidR="002A7077">
        <w:t xml:space="preserve">ciekami znajdującymi się na </w:t>
      </w:r>
      <w:r w:rsidR="008D1D39">
        <w:t>terenie obszaru Programu</w:t>
      </w:r>
      <w:r w:rsidR="00EF1ECB">
        <w:t>.</w:t>
      </w:r>
      <w:r w:rsidR="002A7077">
        <w:t xml:space="preserve"> </w:t>
      </w:r>
      <w:r w:rsidR="009D40BC">
        <w:t xml:space="preserve">Proponuje się także </w:t>
      </w:r>
      <w:r w:rsidR="00952C34">
        <w:t>realizacje</w:t>
      </w:r>
      <w:r w:rsidR="0000521E">
        <w:t xml:space="preserve"> działań </w:t>
      </w:r>
      <w:r w:rsidR="00643A47">
        <w:t>mających na celu wymianę dobrych praktyk</w:t>
      </w:r>
      <w:r w:rsidR="00960EF9">
        <w:t xml:space="preserve"> w zakresie </w:t>
      </w:r>
      <w:r w:rsidR="00960EF9" w:rsidRPr="00960EF9">
        <w:t>zarządzani</w:t>
      </w:r>
      <w:r w:rsidR="00960EF9">
        <w:t>a</w:t>
      </w:r>
      <w:r w:rsidR="00960EF9" w:rsidRPr="00960EF9">
        <w:t>, ochron</w:t>
      </w:r>
      <w:r w:rsidR="00960EF9">
        <w:t>y</w:t>
      </w:r>
      <w:r w:rsidR="00960EF9" w:rsidRPr="00960EF9">
        <w:t>, monitorowani</w:t>
      </w:r>
      <w:r w:rsidR="00960EF9">
        <w:t>a</w:t>
      </w:r>
      <w:r w:rsidR="00960EF9" w:rsidRPr="00960EF9">
        <w:t xml:space="preserve"> oraz popraw</w:t>
      </w:r>
      <w:r w:rsidR="00960EF9">
        <w:t>y</w:t>
      </w:r>
      <w:r w:rsidR="00960EF9" w:rsidRPr="00960EF9">
        <w:t xml:space="preserve"> stanu zasobów wodnych </w:t>
      </w:r>
      <w:r w:rsidR="00F15C5E">
        <w:t xml:space="preserve">ponad granicami w formie </w:t>
      </w:r>
      <w:r w:rsidR="00F15C5E" w:rsidRPr="00933174">
        <w:t>spotkań</w:t>
      </w:r>
      <w:r w:rsidR="00F15C5E">
        <w:t>, warsztatów czy konferencji.</w:t>
      </w:r>
      <w:r w:rsidR="006F46E3">
        <w:t xml:space="preserve"> Spójne plany zarządzania</w:t>
      </w:r>
      <w:r w:rsidR="00AD2B7C">
        <w:t>, monitorowanie</w:t>
      </w:r>
      <w:r w:rsidR="006F46E3">
        <w:t xml:space="preserve"> zas</w:t>
      </w:r>
      <w:r w:rsidR="004A6C2C">
        <w:t>obów</w:t>
      </w:r>
      <w:r w:rsidR="006F46E3">
        <w:t xml:space="preserve"> wodny</w:t>
      </w:r>
      <w:r w:rsidR="004A6C2C">
        <w:t>ch przez</w:t>
      </w:r>
      <w:r w:rsidR="00AD2B7C">
        <w:t xml:space="preserve"> </w:t>
      </w:r>
      <w:r w:rsidR="00DA0825">
        <w:t>instytucj</w:t>
      </w:r>
      <w:r w:rsidR="004A6C2C">
        <w:t>e</w:t>
      </w:r>
      <w:r w:rsidR="00DA0825">
        <w:t xml:space="preserve"> polski</w:t>
      </w:r>
      <w:r w:rsidR="004A6C2C">
        <w:t>e</w:t>
      </w:r>
      <w:r w:rsidR="00DA0825">
        <w:t xml:space="preserve"> i rosyjski</w:t>
      </w:r>
      <w:r w:rsidR="004A6C2C">
        <w:t>e</w:t>
      </w:r>
      <w:r w:rsidR="00DA0825">
        <w:t xml:space="preserve"> ułatwią ochronę i poprawę stanu zasobów wodnych. </w:t>
      </w:r>
      <w:r w:rsidR="0041310B">
        <w:t>Szczególne znaczenie ma tu aspekt transgraniczny</w:t>
      </w:r>
      <w:r w:rsidR="007D5F22">
        <w:t xml:space="preserve"> ze względu na </w:t>
      </w:r>
      <w:r w:rsidR="007D5F22" w:rsidRPr="00E45390">
        <w:t>łatwość przemieszczania się zanieczyszczeń ciekłych ponad granicami np. za pomocą cieków czy podczas spływu powierzchniowego.</w:t>
      </w:r>
    </w:p>
    <w:p w14:paraId="61BF6D78" w14:textId="77777777" w:rsidR="00887FEB" w:rsidRPr="00126376" w:rsidRDefault="00887FEB" w:rsidP="00051431">
      <w:pPr>
        <w:pStyle w:val="Akapitzlist"/>
        <w:jc w:val="both"/>
        <w:rPr>
          <w:b/>
        </w:rPr>
      </w:pPr>
    </w:p>
    <w:p w14:paraId="09C29862" w14:textId="05BD68FD" w:rsidR="00FA6150" w:rsidRPr="00887FEB" w:rsidRDefault="00D67882" w:rsidP="00051431">
      <w:pPr>
        <w:pStyle w:val="Akapitzlist"/>
        <w:numPr>
          <w:ilvl w:val="0"/>
          <w:numId w:val="24"/>
        </w:numPr>
        <w:jc w:val="both"/>
        <w:rPr>
          <w:b/>
        </w:rPr>
      </w:pPr>
      <w:r>
        <w:rPr>
          <w:b/>
        </w:rPr>
        <w:t xml:space="preserve">Realizacja </w:t>
      </w:r>
      <w:r w:rsidR="00A71340">
        <w:rPr>
          <w:b/>
        </w:rPr>
        <w:t>działań</w:t>
      </w:r>
      <w:r>
        <w:rPr>
          <w:b/>
        </w:rPr>
        <w:t xml:space="preserve"> w zakresie </w:t>
      </w:r>
      <w:r w:rsidR="002943AE">
        <w:rPr>
          <w:b/>
        </w:rPr>
        <w:t xml:space="preserve">infrastruktury </w:t>
      </w:r>
      <w:r w:rsidR="003772B1">
        <w:rPr>
          <w:b/>
        </w:rPr>
        <w:t xml:space="preserve">wodociągowej i </w:t>
      </w:r>
      <w:r w:rsidR="002943AE">
        <w:rPr>
          <w:b/>
        </w:rPr>
        <w:t>kanalizacyjnej</w:t>
      </w:r>
    </w:p>
    <w:p w14:paraId="36A9971B" w14:textId="39A42E40" w:rsidR="0049521C" w:rsidRPr="00BC3C8B" w:rsidRDefault="008C7D2C" w:rsidP="0049521C">
      <w:pPr>
        <w:pStyle w:val="Akapitzlist"/>
        <w:jc w:val="both"/>
        <w:sectPr w:rsidR="0049521C" w:rsidRPr="00BC3C8B" w:rsidSect="00710190">
          <w:pgSz w:w="11906" w:h="17338"/>
          <w:pgMar w:top="986" w:right="1417" w:bottom="1417" w:left="1417" w:header="142" w:footer="613" w:gutter="0"/>
          <w:cols w:space="708"/>
          <w:noEndnote/>
          <w:titlePg/>
          <w:docGrid w:linePitch="326"/>
        </w:sectPr>
      </w:pPr>
      <w:r>
        <w:t>Pomimo</w:t>
      </w:r>
      <w:r w:rsidR="009C1D98">
        <w:t xml:space="preserve"> </w:t>
      </w:r>
      <w:r w:rsidR="003C18C4">
        <w:t>co</w:t>
      </w:r>
      <w:r w:rsidR="009C1D98">
        <w:t xml:space="preserve">rocznego wzrostu długości sieci wodociągowej </w:t>
      </w:r>
      <w:r w:rsidR="001A3619">
        <w:t>i kanalizacyjnej</w:t>
      </w:r>
      <w:r w:rsidR="00CD7069">
        <w:t xml:space="preserve"> na obszarze objętym Programem</w:t>
      </w:r>
      <w:r w:rsidR="001A3619">
        <w:t xml:space="preserve"> </w:t>
      </w:r>
      <w:r w:rsidR="00CF1570">
        <w:t xml:space="preserve">jest ona nadal </w:t>
      </w:r>
      <w:r w:rsidR="0049521C" w:rsidRPr="00EA0DA0">
        <w:t>niewystarczająco rozwinięt</w:t>
      </w:r>
      <w:r w:rsidR="00CD7069">
        <w:t>a</w:t>
      </w:r>
      <w:r w:rsidR="00E34A24">
        <w:t xml:space="preserve"> (</w:t>
      </w:r>
      <w:r w:rsidR="00A13B8F">
        <w:t xml:space="preserve">ponad 15% lokali na obszarach wiejskich nadal nie ma dostępu do sieci wodociągowej, a </w:t>
      </w:r>
      <w:r w:rsidR="00E34A24">
        <w:t xml:space="preserve">ponad </w:t>
      </w:r>
      <w:r w:rsidR="001722D5">
        <w:t>50</w:t>
      </w:r>
      <w:r w:rsidR="00E34A24">
        <w:t>% lokali nie ma dostępu do kanalizacji)</w:t>
      </w:r>
      <w:r w:rsidR="00CD7069">
        <w:t xml:space="preserve">. </w:t>
      </w:r>
      <w:r w:rsidR="00E34A24">
        <w:t>Po polskiej stronie obszaru wsparcia maleje liczba i przepustowość oczyszczalni ścieków.</w:t>
      </w:r>
      <w:r w:rsidR="000E1FF1">
        <w:t xml:space="preserve"> </w:t>
      </w:r>
      <w:r w:rsidR="00F473FB" w:rsidRPr="00F473FB">
        <w:t>Ilość ścieków wpływających do wód powierzchniowych zmniejszyła się w</w:t>
      </w:r>
      <w:r w:rsidR="003C18C4">
        <w:t> </w:t>
      </w:r>
      <w:r w:rsidR="00614562">
        <w:t>O</w:t>
      </w:r>
      <w:r w:rsidR="00F473FB" w:rsidRPr="00F473FB">
        <w:t xml:space="preserve">bwodzie </w:t>
      </w:r>
      <w:r w:rsidR="00614562">
        <w:t>K</w:t>
      </w:r>
      <w:r w:rsidR="00F473FB" w:rsidRPr="00F473FB">
        <w:t>aliningradzkim o 9,2% w latach 2014-2018, jednak aż 71,6% ścieków odprowadzanych do wód powierzchniowych jest niewystarczająco oczyszczonych, a 17,9% nieoczyszczonych.</w:t>
      </w:r>
      <w:r w:rsidR="0005209B">
        <w:t xml:space="preserve"> </w:t>
      </w:r>
      <w:r w:rsidR="00370EC5">
        <w:t xml:space="preserve">Po stronie polskiej również zanotowano spadek </w:t>
      </w:r>
      <w:r w:rsidR="00725751">
        <w:t>oczyszczania ścieków</w:t>
      </w:r>
      <w:r w:rsidR="00920315">
        <w:t xml:space="preserve">, które </w:t>
      </w:r>
      <w:r w:rsidR="00633A88">
        <w:t>tego wymagają</w:t>
      </w:r>
      <w:r w:rsidR="00111D66">
        <w:t xml:space="preserve"> z poziomu </w:t>
      </w:r>
      <w:r w:rsidR="00887FEB">
        <w:t>99,6% w 2014 r. do 98,7% w 2018 r.</w:t>
      </w:r>
      <w:r w:rsidR="00370EC5">
        <w:t xml:space="preserve"> </w:t>
      </w:r>
      <w:r w:rsidR="00CD7069">
        <w:t>Stwierdzono także niewystarczającą liczbę</w:t>
      </w:r>
      <w:r w:rsidR="00CD7069" w:rsidRPr="00EA0DA0">
        <w:t xml:space="preserve"> wiejskich oczyszczalni ścieków</w:t>
      </w:r>
      <w:r w:rsidR="000E1FF1">
        <w:t>.</w:t>
      </w:r>
      <w:r w:rsidR="00887FEB">
        <w:t xml:space="preserve"> </w:t>
      </w:r>
      <w:r w:rsidR="008F537C">
        <w:t xml:space="preserve">W celu neutralizacji ww. problemów proponuje się podjęcie działań mających na celu </w:t>
      </w:r>
      <w:r w:rsidR="000D1E3D">
        <w:t>o</w:t>
      </w:r>
      <w:r w:rsidR="00887FEB" w:rsidRPr="004A7A1C">
        <w:t>dpowiednie gospodarowanie ściekami komunalnymi</w:t>
      </w:r>
      <w:r w:rsidR="00CD26DE">
        <w:t>, któr</w:t>
      </w:r>
      <w:r w:rsidR="002C10D9">
        <w:t xml:space="preserve">ych </w:t>
      </w:r>
      <w:r w:rsidR="00317386">
        <w:t>wysoka jakość</w:t>
      </w:r>
      <w:r w:rsidR="00887FEB" w:rsidRPr="004A7A1C">
        <w:t xml:space="preserve"> jest niezbędn</w:t>
      </w:r>
      <w:r w:rsidR="00317386">
        <w:t>a do zachowania dobrej jakości wód na obszarze objętym Programem.</w:t>
      </w:r>
      <w:r w:rsidR="00887FEB" w:rsidRPr="004A7A1C">
        <w:t xml:space="preserve"> </w:t>
      </w:r>
      <w:r w:rsidR="009611C7">
        <w:t>Istotne</w:t>
      </w:r>
      <w:r w:rsidR="009611C7" w:rsidRPr="009611C7">
        <w:t xml:space="preserve"> jest również podjęcie działań mających na celu poprawę dostępu do świeżej wody.</w:t>
      </w:r>
      <w:r w:rsidR="009611C7">
        <w:t xml:space="preserve"> </w:t>
      </w:r>
      <w:r w:rsidR="006F1923">
        <w:t>Proponuje się aby p</w:t>
      </w:r>
      <w:r w:rsidR="00887FEB" w:rsidRPr="004A7A1C">
        <w:t>rojekty</w:t>
      </w:r>
      <w:r w:rsidR="006F1923">
        <w:t xml:space="preserve"> realizowane</w:t>
      </w:r>
      <w:r w:rsidR="00887FEB" w:rsidRPr="004A7A1C">
        <w:t xml:space="preserve"> w ramach tego działania </w:t>
      </w:r>
      <w:r w:rsidR="006F1923">
        <w:t>były ukierunkowane na</w:t>
      </w:r>
      <w:r w:rsidR="00887FEB" w:rsidRPr="004A7A1C">
        <w:t xml:space="preserve"> wsparcie w racjonalnym gospodarowaniu zasobami wodnymi</w:t>
      </w:r>
      <w:r w:rsidR="00E7094E">
        <w:t xml:space="preserve"> na obszarze programowym</w:t>
      </w:r>
      <w:r w:rsidR="00887FEB" w:rsidRPr="004A7A1C">
        <w:t>.</w:t>
      </w:r>
      <w:r w:rsidR="000C4D70">
        <w:t xml:space="preserve"> </w:t>
      </w:r>
      <w:r w:rsidR="00BD15F6">
        <w:t>Nierównomierny rozwój infrastruktury wodociągowej</w:t>
      </w:r>
      <w:r w:rsidR="00BE02EF">
        <w:t xml:space="preserve"> i</w:t>
      </w:r>
      <w:r w:rsidR="002C10D9">
        <w:t> </w:t>
      </w:r>
      <w:r w:rsidR="00BE02EF">
        <w:t>kanalizacyjnej po obu stronach granicy nie jest w stanie zapewnić pożądanego efektu</w:t>
      </w:r>
      <w:r w:rsidR="001561CA">
        <w:t xml:space="preserve"> (zapewnienia powszechnego dostępu do wody i kanalizacji oraz zmniejszenie zanieczyszczenia wód na obszarze)</w:t>
      </w:r>
      <w:r w:rsidR="00293937">
        <w:t>. W związku z czym działanie to jest istotne dla zrównoważonego rozwoju obszarów przygranicznych.</w:t>
      </w:r>
    </w:p>
    <w:p w14:paraId="309F7913" w14:textId="2316B509" w:rsidR="008C7D2C" w:rsidRDefault="008C7D2C" w:rsidP="00051431">
      <w:pPr>
        <w:pStyle w:val="Akapitzlist"/>
        <w:jc w:val="both"/>
      </w:pPr>
    </w:p>
    <w:p w14:paraId="4B57D726" w14:textId="77777777" w:rsidR="002C2342" w:rsidRPr="00BF0567" w:rsidRDefault="002C2342" w:rsidP="00FF5BBA">
      <w:pPr>
        <w:pStyle w:val="Nagwek5"/>
        <w:rPr>
          <w:lang w:val="en-GB"/>
        </w:rPr>
      </w:pPr>
      <w:r>
        <w:rPr>
          <w:lang w:val="en-GB"/>
        </w:rPr>
        <w:t>Wskaźniki</w:t>
      </w:r>
    </w:p>
    <w:p w14:paraId="28C8CF41" w14:textId="392D80B3" w:rsidR="007361F9" w:rsidRDefault="007361F9" w:rsidP="007361F9">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4</w:t>
      </w:r>
      <w:r w:rsidR="00D61BE2">
        <w:rPr>
          <w:noProof/>
        </w:rPr>
        <w:fldChar w:fldCharType="end"/>
      </w:r>
      <w:r>
        <w:t>. Wskaźniki produktu</w:t>
      </w:r>
    </w:p>
    <w:tbl>
      <w:tblPr>
        <w:tblStyle w:val="Tabelasiatki4akcent11"/>
        <w:tblW w:w="5000" w:type="pct"/>
        <w:tblLook w:val="04A0" w:firstRow="1" w:lastRow="0" w:firstColumn="1" w:lastColumn="0" w:noHBand="0" w:noVBand="1"/>
      </w:tblPr>
      <w:tblGrid>
        <w:gridCol w:w="1425"/>
        <w:gridCol w:w="1735"/>
        <w:gridCol w:w="1798"/>
        <w:gridCol w:w="4492"/>
        <w:gridCol w:w="3435"/>
        <w:gridCol w:w="1123"/>
        <w:gridCol w:w="1141"/>
      </w:tblGrid>
      <w:tr w:rsidR="007361F9" w:rsidRPr="00933174" w14:paraId="3AED1520" w14:textId="77777777" w:rsidTr="00020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pct"/>
          </w:tcPr>
          <w:p w14:paraId="46F37BE8" w14:textId="77777777" w:rsidR="007361F9" w:rsidRPr="00933174" w:rsidRDefault="007361F9" w:rsidP="007361F9">
            <w:pPr>
              <w:rPr>
                <w:sz w:val="22"/>
                <w:szCs w:val="18"/>
              </w:rPr>
            </w:pPr>
            <w:r w:rsidRPr="00933174">
              <w:rPr>
                <w:sz w:val="22"/>
                <w:szCs w:val="18"/>
              </w:rPr>
              <w:t>Priorytet</w:t>
            </w:r>
          </w:p>
        </w:tc>
        <w:tc>
          <w:tcPr>
            <w:tcW w:w="583" w:type="pct"/>
          </w:tcPr>
          <w:p w14:paraId="05E5573D"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szczegółowy</w:t>
            </w:r>
          </w:p>
        </w:tc>
        <w:tc>
          <w:tcPr>
            <w:tcW w:w="584" w:type="pct"/>
          </w:tcPr>
          <w:p w14:paraId="4A507E79"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Nr identyfikacyjny</w:t>
            </w:r>
          </w:p>
        </w:tc>
        <w:tc>
          <w:tcPr>
            <w:tcW w:w="1493" w:type="pct"/>
          </w:tcPr>
          <w:p w14:paraId="0D10D475"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Wskaźnik</w:t>
            </w:r>
          </w:p>
        </w:tc>
        <w:tc>
          <w:tcPr>
            <w:tcW w:w="1144" w:type="pct"/>
          </w:tcPr>
          <w:p w14:paraId="59B34094"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Jednostka miary</w:t>
            </w:r>
          </w:p>
        </w:tc>
        <w:tc>
          <w:tcPr>
            <w:tcW w:w="362" w:type="pct"/>
          </w:tcPr>
          <w:p w14:paraId="4CC150D2"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pośredni (2024)</w:t>
            </w:r>
          </w:p>
        </w:tc>
        <w:tc>
          <w:tcPr>
            <w:tcW w:w="372" w:type="pct"/>
          </w:tcPr>
          <w:p w14:paraId="2F466713" w14:textId="77777777" w:rsidR="007361F9" w:rsidRPr="00933174" w:rsidRDefault="007361F9" w:rsidP="007361F9">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końcowy (2029)</w:t>
            </w:r>
          </w:p>
        </w:tc>
      </w:tr>
      <w:tr w:rsidR="007361F9" w:rsidRPr="00933174" w14:paraId="6208A3B5" w14:textId="77777777" w:rsidTr="00020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pct"/>
            <w:vMerge w:val="restart"/>
          </w:tcPr>
          <w:p w14:paraId="34504292" w14:textId="77777777" w:rsidR="007361F9" w:rsidRPr="001270E2" w:rsidRDefault="007361F9" w:rsidP="007361F9">
            <w:pPr>
              <w:rPr>
                <w:b w:val="0"/>
                <w:bCs w:val="0"/>
                <w:sz w:val="22"/>
                <w:szCs w:val="22"/>
              </w:rPr>
            </w:pPr>
            <w:r w:rsidRPr="001270E2">
              <w:rPr>
                <w:sz w:val="22"/>
                <w:szCs w:val="22"/>
              </w:rPr>
              <w:t>Środowisko</w:t>
            </w:r>
          </w:p>
        </w:tc>
        <w:tc>
          <w:tcPr>
            <w:tcW w:w="583" w:type="pct"/>
            <w:vMerge w:val="restart"/>
          </w:tcPr>
          <w:p w14:paraId="2C5D38FF" w14:textId="6E06873F" w:rsidR="007361F9" w:rsidRPr="00BF6198" w:rsidRDefault="00320F1B" w:rsidP="007361F9">
            <w:pPr>
              <w:cnfStyle w:val="000000100000" w:firstRow="0" w:lastRow="0" w:firstColumn="0" w:lastColumn="0" w:oddVBand="0" w:evenVBand="0" w:oddHBand="1" w:evenHBand="0" w:firstRowFirstColumn="0" w:firstRowLastColumn="0" w:lastRowFirstColumn="0" w:lastRowLastColumn="0"/>
              <w:rPr>
                <w:sz w:val="22"/>
                <w:szCs w:val="22"/>
              </w:rPr>
            </w:pPr>
            <w:r w:rsidRPr="00320F1B">
              <w:rPr>
                <w:sz w:val="22"/>
                <w:szCs w:val="22"/>
              </w:rPr>
              <w:t xml:space="preserve">Promowanie dostępu do wody i zrównoważonej gospodarki wodnej </w:t>
            </w:r>
          </w:p>
        </w:tc>
        <w:tc>
          <w:tcPr>
            <w:tcW w:w="584" w:type="pct"/>
          </w:tcPr>
          <w:p w14:paraId="0F604962" w14:textId="77777777" w:rsidR="007361F9" w:rsidRPr="009C173B" w:rsidRDefault="007361F9" w:rsidP="007361F9">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RCO81</w:t>
            </w:r>
          </w:p>
        </w:tc>
        <w:tc>
          <w:tcPr>
            <w:tcW w:w="1493" w:type="pct"/>
          </w:tcPr>
          <w:p w14:paraId="7BEBF7A9" w14:textId="77777777" w:rsidR="007361F9" w:rsidRPr="001B3E28" w:rsidRDefault="007361F9" w:rsidP="007361F9">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Udział we wspólnych działaniach ponad granicami</w:t>
            </w:r>
          </w:p>
        </w:tc>
        <w:tc>
          <w:tcPr>
            <w:tcW w:w="1144" w:type="pct"/>
          </w:tcPr>
          <w:p w14:paraId="2688FE0A" w14:textId="77777777" w:rsidR="007361F9" w:rsidRPr="009C173B" w:rsidRDefault="007361F9" w:rsidP="007361F9">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Liczba uczestników</w:t>
            </w:r>
          </w:p>
        </w:tc>
        <w:tc>
          <w:tcPr>
            <w:tcW w:w="362" w:type="pct"/>
          </w:tcPr>
          <w:p w14:paraId="708691FB" w14:textId="77777777" w:rsidR="007361F9" w:rsidRPr="00DD597A" w:rsidRDefault="007361F9" w:rsidP="007361F9">
            <w:pPr>
              <w:cnfStyle w:val="000000100000" w:firstRow="0" w:lastRow="0" w:firstColumn="0" w:lastColumn="0" w:oddVBand="0" w:evenVBand="0" w:oddHBand="1" w:evenHBand="0" w:firstRowFirstColumn="0" w:firstRowLastColumn="0" w:lastRowFirstColumn="0" w:lastRowLastColumn="0"/>
              <w:rPr>
                <w:sz w:val="22"/>
                <w:szCs w:val="22"/>
              </w:rPr>
            </w:pPr>
          </w:p>
        </w:tc>
        <w:tc>
          <w:tcPr>
            <w:tcW w:w="372" w:type="pct"/>
          </w:tcPr>
          <w:p w14:paraId="759B4DE8" w14:textId="77777777" w:rsidR="007361F9" w:rsidRPr="00FA6843" w:rsidRDefault="007361F9" w:rsidP="007361F9">
            <w:pPr>
              <w:cnfStyle w:val="000000100000" w:firstRow="0" w:lastRow="0" w:firstColumn="0" w:lastColumn="0" w:oddVBand="0" w:evenVBand="0" w:oddHBand="1" w:evenHBand="0" w:firstRowFirstColumn="0" w:firstRowLastColumn="0" w:lastRowFirstColumn="0" w:lastRowLastColumn="0"/>
              <w:rPr>
                <w:sz w:val="22"/>
                <w:szCs w:val="22"/>
              </w:rPr>
            </w:pPr>
          </w:p>
        </w:tc>
      </w:tr>
      <w:tr w:rsidR="007361F9" w:rsidRPr="00933174" w14:paraId="5DE22955" w14:textId="77777777" w:rsidTr="00020444">
        <w:tc>
          <w:tcPr>
            <w:cnfStyle w:val="001000000000" w:firstRow="0" w:lastRow="0" w:firstColumn="1" w:lastColumn="0" w:oddVBand="0" w:evenVBand="0" w:oddHBand="0" w:evenHBand="0" w:firstRowFirstColumn="0" w:firstRowLastColumn="0" w:lastRowFirstColumn="0" w:lastRowLastColumn="0"/>
            <w:tcW w:w="462" w:type="pct"/>
            <w:vMerge/>
          </w:tcPr>
          <w:p w14:paraId="007D3C49" w14:textId="77777777" w:rsidR="007361F9" w:rsidRPr="00697803" w:rsidRDefault="007361F9" w:rsidP="007361F9">
            <w:pPr>
              <w:rPr>
                <w:sz w:val="22"/>
                <w:szCs w:val="22"/>
              </w:rPr>
            </w:pPr>
          </w:p>
        </w:tc>
        <w:tc>
          <w:tcPr>
            <w:tcW w:w="583" w:type="pct"/>
            <w:vMerge/>
          </w:tcPr>
          <w:p w14:paraId="5F7E74B7" w14:textId="77777777" w:rsidR="007361F9" w:rsidRPr="001270E2"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p>
        </w:tc>
        <w:tc>
          <w:tcPr>
            <w:tcW w:w="584" w:type="pct"/>
          </w:tcPr>
          <w:p w14:paraId="1150732A" w14:textId="77777777" w:rsidR="007361F9" w:rsidRPr="001B3E28"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RCO116</w:t>
            </w:r>
          </w:p>
        </w:tc>
        <w:tc>
          <w:tcPr>
            <w:tcW w:w="1493" w:type="pct"/>
          </w:tcPr>
          <w:p w14:paraId="565ED9AA" w14:textId="77777777" w:rsidR="007361F9" w:rsidRPr="001B3E28"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Wspólnie opracowane rozwiązania</w:t>
            </w:r>
          </w:p>
        </w:tc>
        <w:tc>
          <w:tcPr>
            <w:tcW w:w="1144" w:type="pct"/>
          </w:tcPr>
          <w:p w14:paraId="0FD12C92" w14:textId="77777777" w:rsidR="007361F9" w:rsidRPr="009C173B"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Liczba opracowanych rozwiązań</w:t>
            </w:r>
          </w:p>
        </w:tc>
        <w:tc>
          <w:tcPr>
            <w:tcW w:w="362" w:type="pct"/>
          </w:tcPr>
          <w:p w14:paraId="66A7A066" w14:textId="77777777" w:rsidR="007361F9" w:rsidRPr="00F23824"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p>
        </w:tc>
        <w:tc>
          <w:tcPr>
            <w:tcW w:w="372" w:type="pct"/>
          </w:tcPr>
          <w:p w14:paraId="47C14E35" w14:textId="77777777" w:rsidR="007361F9" w:rsidRPr="005668A6" w:rsidRDefault="007361F9" w:rsidP="007361F9">
            <w:pPr>
              <w:cnfStyle w:val="000000000000" w:firstRow="0" w:lastRow="0" w:firstColumn="0" w:lastColumn="0" w:oddVBand="0" w:evenVBand="0" w:oddHBand="0" w:evenHBand="0" w:firstRowFirstColumn="0" w:firstRowLastColumn="0" w:lastRowFirstColumn="0" w:lastRowLastColumn="0"/>
              <w:rPr>
                <w:sz w:val="22"/>
                <w:szCs w:val="22"/>
              </w:rPr>
            </w:pPr>
          </w:p>
        </w:tc>
      </w:tr>
    </w:tbl>
    <w:p w14:paraId="371F6740" w14:textId="38DF3C7D" w:rsidR="00020444" w:rsidRDefault="00020444" w:rsidP="00020444">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5</w:t>
      </w:r>
      <w:r w:rsidR="00D61BE2">
        <w:rPr>
          <w:noProof/>
        </w:rPr>
        <w:fldChar w:fldCharType="end"/>
      </w:r>
      <w:r>
        <w:t>. Wskaźniki rezultatu</w:t>
      </w:r>
    </w:p>
    <w:tbl>
      <w:tblPr>
        <w:tblStyle w:val="Tabelasiatki4akcent11"/>
        <w:tblpPr w:leftFromText="180" w:rightFromText="180" w:vertAnchor="text" w:horzAnchor="margin" w:tblpXSpec="center" w:tblpY="118"/>
        <w:tblW w:w="5000" w:type="pct"/>
        <w:tblLook w:val="04A0" w:firstRow="1" w:lastRow="0" w:firstColumn="1" w:lastColumn="0" w:noHBand="0" w:noVBand="1"/>
      </w:tblPr>
      <w:tblGrid>
        <w:gridCol w:w="1425"/>
        <w:gridCol w:w="1726"/>
        <w:gridCol w:w="1798"/>
        <w:gridCol w:w="2026"/>
        <w:gridCol w:w="2083"/>
        <w:gridCol w:w="1066"/>
        <w:gridCol w:w="1504"/>
        <w:gridCol w:w="1637"/>
        <w:gridCol w:w="961"/>
        <w:gridCol w:w="923"/>
      </w:tblGrid>
      <w:tr w:rsidR="00D30599" w:rsidRPr="00BF0567" w14:paraId="1F225F19" w14:textId="77777777" w:rsidTr="006578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pct"/>
          </w:tcPr>
          <w:p w14:paraId="00AEA8B8" w14:textId="13460B68" w:rsidR="0022020A" w:rsidRPr="00442C64" w:rsidRDefault="0022020A" w:rsidP="001063A8">
            <w:pPr>
              <w:spacing w:after="0" w:line="240" w:lineRule="auto"/>
              <w:rPr>
                <w:sz w:val="22"/>
                <w:szCs w:val="18"/>
              </w:rPr>
            </w:pPr>
            <w:r w:rsidRPr="00442C64">
              <w:rPr>
                <w:sz w:val="22"/>
                <w:szCs w:val="18"/>
              </w:rPr>
              <w:t>Pr</w:t>
            </w:r>
            <w:r w:rsidR="007361F9" w:rsidRPr="00442C64">
              <w:rPr>
                <w:sz w:val="22"/>
                <w:szCs w:val="18"/>
              </w:rPr>
              <w:t>iorytet</w:t>
            </w:r>
          </w:p>
        </w:tc>
        <w:tc>
          <w:tcPr>
            <w:tcW w:w="583" w:type="pct"/>
          </w:tcPr>
          <w:p w14:paraId="478B44BB" w14:textId="29923F97" w:rsidR="0022020A" w:rsidRPr="00442C64" w:rsidRDefault="007361F9"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Cel szczegółowy</w:t>
            </w:r>
          </w:p>
        </w:tc>
        <w:tc>
          <w:tcPr>
            <w:tcW w:w="425" w:type="pct"/>
          </w:tcPr>
          <w:p w14:paraId="44D88204" w14:textId="7BD4184B" w:rsidR="0022020A" w:rsidRPr="00442C64" w:rsidRDefault="007361F9"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Nr identyfikacyjny</w:t>
            </w:r>
          </w:p>
        </w:tc>
        <w:tc>
          <w:tcPr>
            <w:tcW w:w="717" w:type="pct"/>
          </w:tcPr>
          <w:p w14:paraId="4100AEB7" w14:textId="6A131211" w:rsidR="0022020A" w:rsidRPr="00442C64" w:rsidRDefault="007361F9"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Wskaźnik</w:t>
            </w:r>
          </w:p>
        </w:tc>
        <w:tc>
          <w:tcPr>
            <w:tcW w:w="718" w:type="pct"/>
          </w:tcPr>
          <w:p w14:paraId="523B8576" w14:textId="52094B05"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Jednostka miary</w:t>
            </w:r>
          </w:p>
        </w:tc>
        <w:tc>
          <w:tcPr>
            <w:tcW w:w="366" w:type="pct"/>
          </w:tcPr>
          <w:p w14:paraId="507BD7AF" w14:textId="283A497B"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Wartość bazowa</w:t>
            </w:r>
          </w:p>
        </w:tc>
        <w:tc>
          <w:tcPr>
            <w:tcW w:w="494" w:type="pct"/>
          </w:tcPr>
          <w:p w14:paraId="3A0E29EB" w14:textId="09FAB417"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Rok referencyjny</w:t>
            </w:r>
          </w:p>
        </w:tc>
        <w:tc>
          <w:tcPr>
            <w:tcW w:w="587" w:type="pct"/>
          </w:tcPr>
          <w:p w14:paraId="4C6AF1F0" w14:textId="4EB8DF90"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Cel końcowy</w:t>
            </w:r>
            <w:r w:rsidR="00442C64">
              <w:rPr>
                <w:sz w:val="22"/>
                <w:szCs w:val="18"/>
              </w:rPr>
              <w:t xml:space="preserve"> </w:t>
            </w:r>
            <w:r w:rsidR="0022020A" w:rsidRPr="00442C64">
              <w:rPr>
                <w:sz w:val="22"/>
                <w:szCs w:val="18"/>
              </w:rPr>
              <w:t>(2029)</w:t>
            </w:r>
          </w:p>
        </w:tc>
        <w:tc>
          <w:tcPr>
            <w:tcW w:w="312" w:type="pct"/>
          </w:tcPr>
          <w:p w14:paraId="3DD06EA9" w14:textId="6D301D8B"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Źródło danych</w:t>
            </w:r>
          </w:p>
        </w:tc>
        <w:tc>
          <w:tcPr>
            <w:tcW w:w="335" w:type="pct"/>
          </w:tcPr>
          <w:p w14:paraId="00322782" w14:textId="55E2FD14" w:rsidR="0022020A" w:rsidRPr="00442C64" w:rsidRDefault="00020444" w:rsidP="001063A8">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Uwag</w:t>
            </w:r>
            <w:r w:rsidR="00442C64" w:rsidRPr="00442C64">
              <w:rPr>
                <w:sz w:val="22"/>
                <w:szCs w:val="18"/>
              </w:rPr>
              <w:t>i</w:t>
            </w:r>
          </w:p>
        </w:tc>
      </w:tr>
      <w:tr w:rsidR="00D26F65" w:rsidRPr="00BF0567" w14:paraId="4C6D8151" w14:textId="77777777" w:rsidTr="00657805">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462" w:type="pct"/>
            <w:vMerge w:val="restart"/>
          </w:tcPr>
          <w:p w14:paraId="3CB83864" w14:textId="17E4C823" w:rsidR="00D26F65" w:rsidRPr="00CE4C7F" w:rsidRDefault="00D26F65" w:rsidP="00D26F65">
            <w:pPr>
              <w:spacing w:after="0" w:line="240" w:lineRule="auto"/>
              <w:rPr>
                <w:sz w:val="22"/>
                <w:szCs w:val="22"/>
              </w:rPr>
            </w:pPr>
            <w:r w:rsidRPr="00CE4C7F">
              <w:rPr>
                <w:sz w:val="22"/>
                <w:szCs w:val="22"/>
              </w:rPr>
              <w:t>Środowisko</w:t>
            </w:r>
          </w:p>
        </w:tc>
        <w:tc>
          <w:tcPr>
            <w:tcW w:w="583" w:type="pct"/>
            <w:vMerge w:val="restart"/>
          </w:tcPr>
          <w:p w14:paraId="025836B7" w14:textId="3583279F" w:rsidR="00D26F65" w:rsidRPr="00320F1B"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320F1B">
              <w:rPr>
                <w:sz w:val="22"/>
                <w:szCs w:val="22"/>
              </w:rPr>
              <w:t xml:space="preserve">Promowanie dostępu do wody i zrównoważonej gospodarki wodnej </w:t>
            </w:r>
          </w:p>
        </w:tc>
        <w:tc>
          <w:tcPr>
            <w:tcW w:w="425" w:type="pct"/>
          </w:tcPr>
          <w:p w14:paraId="0D37AA8E" w14:textId="1697507F" w:rsidR="00D26F65" w:rsidRPr="00BF0567"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color w:val="000000"/>
                <w:kern w:val="24"/>
                <w:sz w:val="22"/>
              </w:rPr>
            </w:pPr>
            <w:r w:rsidRPr="0046486A">
              <w:rPr>
                <w:color w:val="000000"/>
                <w:kern w:val="24"/>
                <w:sz w:val="22"/>
              </w:rPr>
              <w:t>RCR85</w:t>
            </w:r>
          </w:p>
        </w:tc>
        <w:tc>
          <w:tcPr>
            <w:tcW w:w="717" w:type="pct"/>
          </w:tcPr>
          <w:p w14:paraId="2B96B32D" w14:textId="59F1FD3A" w:rsidR="00D26F65" w:rsidRPr="000B373E" w:rsidRDefault="000B373E" w:rsidP="00D26F65">
            <w:pPr>
              <w:spacing w:after="0" w:line="240" w:lineRule="auto"/>
              <w:cnfStyle w:val="000000100000" w:firstRow="0" w:lastRow="0" w:firstColumn="0" w:lastColumn="0" w:oddVBand="0" w:evenVBand="0" w:oddHBand="1" w:evenHBand="0" w:firstRowFirstColumn="0" w:firstRowLastColumn="0" w:lastRowFirstColumn="0" w:lastRowLastColumn="0"/>
              <w:rPr>
                <w:rFonts w:cs="Lato"/>
                <w:sz w:val="22"/>
                <w:szCs w:val="22"/>
              </w:rPr>
            </w:pPr>
            <w:r w:rsidRPr="00FF5BBA">
              <w:rPr>
                <w:color w:val="000000"/>
                <w:kern w:val="24"/>
                <w:sz w:val="22"/>
              </w:rPr>
              <w:t>Udział we wspólnych działaniach ponad granicami po zakończeniu projektu</w:t>
            </w:r>
          </w:p>
        </w:tc>
        <w:tc>
          <w:tcPr>
            <w:tcW w:w="718" w:type="pct"/>
          </w:tcPr>
          <w:p w14:paraId="4F64888C" w14:textId="338C8D76" w:rsidR="00D26F65" w:rsidRPr="007361F9" w:rsidRDefault="000B373E" w:rsidP="00D26F65">
            <w:pPr>
              <w:spacing w:after="0" w:line="240" w:lineRule="auto"/>
              <w:cnfStyle w:val="000000100000" w:firstRow="0" w:lastRow="0" w:firstColumn="0" w:lastColumn="0" w:oddVBand="0" w:evenVBand="0" w:oddHBand="1" w:evenHBand="0" w:firstRowFirstColumn="0" w:firstRowLastColumn="0" w:lastRowFirstColumn="0" w:lastRowLastColumn="0"/>
              <w:rPr>
                <w:rFonts w:cs="Lato"/>
                <w:sz w:val="22"/>
                <w:szCs w:val="22"/>
              </w:rPr>
            </w:pPr>
            <w:r>
              <w:rPr>
                <w:color w:val="000000"/>
                <w:kern w:val="24"/>
                <w:sz w:val="22"/>
              </w:rPr>
              <w:t>Liczba udziałów</w:t>
            </w:r>
          </w:p>
        </w:tc>
        <w:tc>
          <w:tcPr>
            <w:tcW w:w="366" w:type="pct"/>
          </w:tcPr>
          <w:p w14:paraId="5ED75131" w14:textId="0854246B" w:rsidR="00D26F65" w:rsidRPr="00FF5BBA"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18"/>
              </w:rPr>
            </w:pPr>
            <w:r>
              <w:rPr>
                <w:sz w:val="22"/>
                <w:szCs w:val="18"/>
                <w:lang w:val="en-GB"/>
              </w:rPr>
              <w:t>0</w:t>
            </w:r>
          </w:p>
        </w:tc>
        <w:tc>
          <w:tcPr>
            <w:tcW w:w="494" w:type="pct"/>
          </w:tcPr>
          <w:p w14:paraId="05529D5F" w14:textId="77777777" w:rsidR="00D26F65" w:rsidRPr="00BF0567"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587" w:type="pct"/>
          </w:tcPr>
          <w:p w14:paraId="4D6BED73" w14:textId="77777777" w:rsidR="00D26F65" w:rsidRPr="00BF0567"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12" w:type="pct"/>
          </w:tcPr>
          <w:p w14:paraId="40812780" w14:textId="77777777" w:rsidR="00D26F65" w:rsidRPr="00BF0567"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5" w:type="pct"/>
          </w:tcPr>
          <w:p w14:paraId="35D5215B" w14:textId="77777777" w:rsidR="00D26F65" w:rsidRPr="00BF0567" w:rsidRDefault="00D26F65" w:rsidP="00D26F65">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320F1B" w:rsidRPr="00BF0567" w14:paraId="0651FF2D" w14:textId="77777777" w:rsidTr="00657805">
        <w:trPr>
          <w:trHeight w:val="1156"/>
        </w:trPr>
        <w:tc>
          <w:tcPr>
            <w:cnfStyle w:val="001000000000" w:firstRow="0" w:lastRow="0" w:firstColumn="1" w:lastColumn="0" w:oddVBand="0" w:evenVBand="0" w:oddHBand="0" w:evenHBand="0" w:firstRowFirstColumn="0" w:firstRowLastColumn="0" w:lastRowFirstColumn="0" w:lastRowLastColumn="0"/>
            <w:tcW w:w="462" w:type="pct"/>
            <w:vMerge/>
          </w:tcPr>
          <w:p w14:paraId="04A716C2" w14:textId="408EAC96" w:rsidR="00320F1B" w:rsidRPr="00BF0567" w:rsidRDefault="00320F1B" w:rsidP="00D43CEC">
            <w:pPr>
              <w:spacing w:after="0" w:line="240" w:lineRule="auto"/>
              <w:rPr>
                <w:b w:val="0"/>
                <w:sz w:val="22"/>
                <w:szCs w:val="18"/>
              </w:rPr>
            </w:pPr>
          </w:p>
        </w:tc>
        <w:tc>
          <w:tcPr>
            <w:tcW w:w="583" w:type="pct"/>
            <w:vMerge/>
          </w:tcPr>
          <w:p w14:paraId="16E811E3" w14:textId="77777777" w:rsidR="00320F1B" w:rsidRPr="00BF0567"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425" w:type="pct"/>
          </w:tcPr>
          <w:p w14:paraId="6C6028D6" w14:textId="77777777" w:rsidR="00320F1B" w:rsidRPr="00BF0567"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BF0567">
              <w:rPr>
                <w:color w:val="000000"/>
                <w:kern w:val="24"/>
                <w:sz w:val="22"/>
              </w:rPr>
              <w:t>RCR104</w:t>
            </w:r>
          </w:p>
        </w:tc>
        <w:tc>
          <w:tcPr>
            <w:tcW w:w="717" w:type="pct"/>
          </w:tcPr>
          <w:p w14:paraId="188AE5C0" w14:textId="246451BF" w:rsidR="00320F1B" w:rsidRPr="007361F9"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7361F9">
              <w:rPr>
                <w:rFonts w:cs="Lato"/>
                <w:sz w:val="22"/>
                <w:szCs w:val="22"/>
              </w:rPr>
              <w:t>Rozwiązania przyjęte lub zwiększone przez podmioty</w:t>
            </w:r>
          </w:p>
        </w:tc>
        <w:tc>
          <w:tcPr>
            <w:tcW w:w="718" w:type="pct"/>
          </w:tcPr>
          <w:p w14:paraId="4CBC9EEC" w14:textId="13ED3FA3" w:rsidR="00320F1B" w:rsidRPr="00BF0567"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7361F9">
              <w:rPr>
                <w:rFonts w:cs="Lato"/>
                <w:sz w:val="22"/>
                <w:szCs w:val="22"/>
              </w:rPr>
              <w:t>Liczba rozwiązań przyjętych lub zwiększonych</w:t>
            </w:r>
          </w:p>
        </w:tc>
        <w:tc>
          <w:tcPr>
            <w:tcW w:w="366" w:type="pct"/>
          </w:tcPr>
          <w:p w14:paraId="7B29A37D" w14:textId="77777777" w:rsidR="00320F1B" w:rsidRPr="00BF0567"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sz w:val="22"/>
                <w:szCs w:val="18"/>
                <w:lang w:val="en-GB"/>
              </w:rPr>
            </w:pPr>
            <w:r w:rsidRPr="00BF0567">
              <w:rPr>
                <w:sz w:val="22"/>
                <w:szCs w:val="18"/>
                <w:lang w:val="en-GB"/>
              </w:rPr>
              <w:t>0</w:t>
            </w:r>
          </w:p>
          <w:p w14:paraId="0771F7DC" w14:textId="062241AF" w:rsidR="00320F1B" w:rsidRPr="00BF0567" w:rsidRDefault="00320F1B" w:rsidP="00AE7DD4">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p>
        </w:tc>
        <w:tc>
          <w:tcPr>
            <w:tcW w:w="494" w:type="pct"/>
          </w:tcPr>
          <w:p w14:paraId="3A3E79BB" w14:textId="77777777" w:rsidR="00320F1B" w:rsidRPr="00BF0567" w:rsidRDefault="00320F1B" w:rsidP="00D65E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87" w:type="pct"/>
          </w:tcPr>
          <w:p w14:paraId="09D0C75D" w14:textId="77777777" w:rsidR="00320F1B" w:rsidRPr="00BF0567" w:rsidRDefault="00320F1B" w:rsidP="00D65E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12" w:type="pct"/>
          </w:tcPr>
          <w:p w14:paraId="297CF8C1" w14:textId="77777777" w:rsidR="00320F1B" w:rsidRPr="00BF0567" w:rsidRDefault="00320F1B" w:rsidP="00D65E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35" w:type="pct"/>
          </w:tcPr>
          <w:p w14:paraId="3A5FBFE8" w14:textId="77777777" w:rsidR="00320F1B" w:rsidRPr="00BF0567" w:rsidRDefault="00320F1B" w:rsidP="00D65E4F">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050588DD" w14:textId="77777777" w:rsidR="00657805" w:rsidRDefault="00657805" w:rsidP="005B5800">
      <w:pPr>
        <w:pStyle w:val="Nagwek4"/>
        <w:rPr>
          <w:caps w:val="0"/>
        </w:rPr>
        <w:sectPr w:rsidR="00657805" w:rsidSect="00C937B3">
          <w:pgSz w:w="17338" w:h="11906" w:orient="landscape"/>
          <w:pgMar w:top="1418" w:right="987" w:bottom="1418" w:left="1418" w:header="142" w:footer="612" w:gutter="0"/>
          <w:cols w:space="708"/>
          <w:noEndnote/>
          <w:titlePg/>
          <w:docGrid w:linePitch="326"/>
        </w:sectPr>
      </w:pPr>
    </w:p>
    <w:p w14:paraId="39A69158" w14:textId="77777777" w:rsidR="00967C1E" w:rsidRPr="0005209B" w:rsidRDefault="00967C1E" w:rsidP="0005209B">
      <w:pPr>
        <w:pStyle w:val="Nagwek5"/>
      </w:pPr>
      <w:r w:rsidRPr="0005209B">
        <w:t xml:space="preserve">Główne grupy docelowe </w:t>
      </w:r>
    </w:p>
    <w:p w14:paraId="0EC79F7B" w14:textId="67BFB491" w:rsidR="00316C09" w:rsidRDefault="00316C09" w:rsidP="00861FDB">
      <w:pPr>
        <w:jc w:val="both"/>
        <w:rPr>
          <w:bCs/>
        </w:rPr>
      </w:pPr>
      <w:r w:rsidRPr="00316C09">
        <w:rPr>
          <w:b/>
        </w:rPr>
        <w:t xml:space="preserve">Mieszkańcy obszaru objętego Programem </w:t>
      </w:r>
      <w:r w:rsidRPr="00316C09">
        <w:rPr>
          <w:bCs/>
        </w:rPr>
        <w:t>będą główną grupą docelową działań w</w:t>
      </w:r>
      <w:r>
        <w:rPr>
          <w:bCs/>
        </w:rPr>
        <w:t> </w:t>
      </w:r>
      <w:r w:rsidRPr="00316C09">
        <w:rPr>
          <w:bCs/>
        </w:rPr>
        <w:t>zakresie promocji zrównoważonej gospodarki wodnej.</w:t>
      </w:r>
    </w:p>
    <w:p w14:paraId="111AE598" w14:textId="1F55B4DF" w:rsidR="00316C09" w:rsidRPr="00B36307" w:rsidRDefault="00316C09" w:rsidP="00316C09">
      <w:pPr>
        <w:jc w:val="both"/>
        <w:rPr>
          <w:b/>
          <w:bCs/>
        </w:rPr>
      </w:pPr>
      <w:r>
        <w:t>Podjęcie interwencji w tym zakresie może znacznie przysłużyć się poprawie jakości wód na obszarze wsparcia, a co za tym idzie poprawie stanu całego środowiska naturalnego. Działania te będą miały pozytywny wpływ na jakość życia lokalnej ludności. Mo</w:t>
      </w:r>
      <w:r w:rsidR="000217D0">
        <w:t>gą</w:t>
      </w:r>
      <w:r>
        <w:t xml:space="preserve"> również wpłynąć na atrakcyjność turystyczną obszaru wsparcia, a co za tym idzie stanowić</w:t>
      </w:r>
      <w:r w:rsidR="00575C97">
        <w:t xml:space="preserve"> </w:t>
      </w:r>
      <w:r>
        <w:t xml:space="preserve">duży potencjał do rozwoju przedsiębiorczości. </w:t>
      </w:r>
    </w:p>
    <w:p w14:paraId="5E9CC33C" w14:textId="0355C0F2" w:rsidR="00316C09" w:rsidRPr="00316C09" w:rsidRDefault="00316C09" w:rsidP="00861FDB">
      <w:pPr>
        <w:jc w:val="both"/>
      </w:pPr>
      <w:r w:rsidRPr="00316C09">
        <w:t>W odniesieniu do działań i</w:t>
      </w:r>
      <w:r>
        <w:t xml:space="preserve">nwestycyjnych planuje się </w:t>
      </w:r>
      <w:r w:rsidRPr="00933174">
        <w:t>dodatkowe inicjatywy skierowane na promocję zrównoważonej gospodarki wodnej np. organizację wydarzeń, spotkań</w:t>
      </w:r>
      <w:r>
        <w:t>, warsztatów czy konferencji, a także kampanii promocyjnych i działań edukacyjnych</w:t>
      </w:r>
      <w:r w:rsidRPr="00933174">
        <w:t xml:space="preserve">. </w:t>
      </w:r>
      <w:r>
        <w:t>Uczestnikami/odbiorcami takich wydarzeń mogą być wszystkie osoby zainteresowane tematyką związaną z celem szczegółowym np. mieszkańcy, przedsiębiorcy, organizacje pozarządowe, ośrodki naukowe, jednostki samorządu terytorialnego i inne podmioty.</w:t>
      </w:r>
    </w:p>
    <w:p w14:paraId="7D4CD9F9" w14:textId="77777777" w:rsidR="00316C09" w:rsidRDefault="00316C09" w:rsidP="00316C09">
      <w:pPr>
        <w:jc w:val="both"/>
      </w:pPr>
      <w:r w:rsidRPr="00316C09">
        <w:t>Działania w ramach tego celu szczegółowego mogą podejmować beneficjenci tacy jak:</w:t>
      </w:r>
    </w:p>
    <w:p w14:paraId="78BA8CCD" w14:textId="32A84ADD" w:rsidR="00316C09" w:rsidRDefault="00316C09" w:rsidP="00133DC3">
      <w:pPr>
        <w:pStyle w:val="Akapitzlist"/>
        <w:numPr>
          <w:ilvl w:val="0"/>
          <w:numId w:val="8"/>
        </w:numPr>
        <w:jc w:val="both"/>
      </w:pPr>
      <w:r w:rsidRPr="00933174">
        <w:t>Jednostki administracji p</w:t>
      </w:r>
      <w:r>
        <w:t>ubliczne</w:t>
      </w:r>
      <w:r w:rsidRPr="00933174">
        <w:t>j, regionalnej i lokalnej, stowarzyszenia tych jednostek i instytucje im podległe</w:t>
      </w:r>
      <w:r>
        <w:t>,</w:t>
      </w:r>
    </w:p>
    <w:p w14:paraId="27B890B5" w14:textId="77777777" w:rsidR="00316C09" w:rsidRDefault="00316C09" w:rsidP="00133DC3">
      <w:pPr>
        <w:pStyle w:val="Akapitzlist"/>
        <w:numPr>
          <w:ilvl w:val="0"/>
          <w:numId w:val="8"/>
        </w:numPr>
        <w:jc w:val="both"/>
      </w:pPr>
      <w:r w:rsidRPr="00933174">
        <w:t>Inne podmioty prawa publicznego (np. izby, organy administracji rządowej)</w:t>
      </w:r>
      <w:r>
        <w:t>,</w:t>
      </w:r>
    </w:p>
    <w:p w14:paraId="6E942985" w14:textId="557B0D0C" w:rsidR="00316C09" w:rsidRDefault="00316C09" w:rsidP="00133DC3">
      <w:pPr>
        <w:pStyle w:val="Akapitzlist"/>
        <w:numPr>
          <w:ilvl w:val="0"/>
          <w:numId w:val="8"/>
        </w:numPr>
        <w:jc w:val="both"/>
      </w:pPr>
      <w:r>
        <w:t>Jednostki szkolnictwa wyższego i instytucje badawcze</w:t>
      </w:r>
      <w:r w:rsidR="00AD684A">
        <w:t xml:space="preserve"> </w:t>
      </w:r>
      <w:r w:rsidR="00AD684A" w:rsidRPr="00AD684A">
        <w:t>(w tym oddziały instytucji badawczych nieposiadając</w:t>
      </w:r>
      <w:r w:rsidR="00AD684A">
        <w:t>e</w:t>
      </w:r>
      <w:r w:rsidR="00AD684A" w:rsidRPr="00AD684A">
        <w:t xml:space="preserve"> osobowości prawnej)</w:t>
      </w:r>
      <w:r>
        <w:t>,</w:t>
      </w:r>
    </w:p>
    <w:p w14:paraId="4509D53E" w14:textId="143611B6" w:rsidR="00316C09" w:rsidRDefault="00316C09" w:rsidP="00133DC3">
      <w:pPr>
        <w:pStyle w:val="Akapitzlist"/>
        <w:numPr>
          <w:ilvl w:val="0"/>
          <w:numId w:val="8"/>
        </w:numPr>
        <w:jc w:val="both"/>
      </w:pPr>
      <w:r>
        <w:t>Organizacje pozarządowe</w:t>
      </w:r>
      <w:r w:rsidR="000B66A0">
        <w:t>.</w:t>
      </w:r>
    </w:p>
    <w:p w14:paraId="4C41DBE4" w14:textId="0D6EE4BF" w:rsidR="00351B13" w:rsidRPr="00F32CEB" w:rsidRDefault="00351B13" w:rsidP="00861FDB">
      <w:pPr>
        <w:jc w:val="both"/>
      </w:pPr>
    </w:p>
    <w:p w14:paraId="315321A0" w14:textId="1056C71F" w:rsidR="00EF090B" w:rsidRPr="00316C09" w:rsidRDefault="00EF090B" w:rsidP="009B2556">
      <w:pPr>
        <w:pStyle w:val="normalny0"/>
        <w:spacing w:line="276" w:lineRule="auto"/>
        <w:rPr>
          <w:rFonts w:eastAsia="Meiryo" w:cs="Arial"/>
          <w:szCs w:val="20"/>
          <w:lang w:eastAsia="en-US"/>
        </w:rPr>
      </w:pPr>
    </w:p>
    <w:p w14:paraId="6625F7DD" w14:textId="17E207E9" w:rsidR="00AD684A" w:rsidRPr="00CE00CB" w:rsidRDefault="00EF090B" w:rsidP="00AD684A">
      <w:pPr>
        <w:pStyle w:val="Nagwek3"/>
        <w:jc w:val="both"/>
      </w:pPr>
      <w:r w:rsidRPr="00316C09">
        <w:br w:type="column"/>
      </w:r>
      <w:bookmarkStart w:id="32" w:name="_Toc73359839"/>
      <w:r w:rsidR="00AD684A" w:rsidRPr="00CE00CB">
        <w:rPr>
          <w:rStyle w:val="Wyrnienieintensywne"/>
          <w:b w:val="0"/>
          <w:bCs w:val="0"/>
          <w:caps/>
          <w:spacing w:val="15"/>
        </w:rPr>
        <w:t>Cel szczegółowy</w:t>
      </w:r>
      <w:r w:rsidR="00AD684A">
        <w:rPr>
          <w:rStyle w:val="Wyrnienieintensywne"/>
          <w:b w:val="0"/>
          <w:bCs w:val="0"/>
          <w:caps/>
          <w:spacing w:val="15"/>
        </w:rPr>
        <w:t>:</w:t>
      </w:r>
      <w:r w:rsidR="00AD684A" w:rsidRPr="00CE00CB">
        <w:t xml:space="preserve"> </w:t>
      </w:r>
      <w:r w:rsidR="00AD684A" w:rsidRPr="00AD684A">
        <w:t>Promowanie przejścia na gospodarkę o obiegu zamkniętym</w:t>
      </w:r>
      <w:bookmarkEnd w:id="32"/>
    </w:p>
    <w:p w14:paraId="5D3DCC18" w14:textId="40BE1198" w:rsidR="00EF090B" w:rsidRPr="004F4BD4" w:rsidRDefault="00AD684A" w:rsidP="00D164A3">
      <w:pPr>
        <w:pStyle w:val="Nagwek5"/>
        <w:spacing w:after="240"/>
        <w:jc w:val="both"/>
        <w:rPr>
          <w:caps/>
        </w:rPr>
      </w:pPr>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5F116E72" w14:textId="2AE087D4" w:rsidR="00AD684A" w:rsidRDefault="00681F02" w:rsidP="004F4BD4">
      <w:pPr>
        <w:pStyle w:val="normalny0"/>
        <w:spacing w:line="276" w:lineRule="auto"/>
        <w:rPr>
          <w:rFonts w:eastAsia="Meiryo" w:cs="Arial"/>
          <w:szCs w:val="20"/>
          <w:lang w:eastAsia="en-US"/>
        </w:rPr>
      </w:pPr>
      <w:r w:rsidRPr="00681F02">
        <w:rPr>
          <w:rFonts w:eastAsia="Meiryo" w:cs="Arial"/>
          <w:szCs w:val="20"/>
          <w:lang w:eastAsia="en-US"/>
        </w:rPr>
        <w:t xml:space="preserve">W ramach celu szczegółowego związanego z promowaniem przejścia na gospodarkę o obiegu zamkniętym zakłada się realizację działań tematycznych </w:t>
      </w:r>
      <w:r w:rsidR="004E6D09">
        <w:rPr>
          <w:rFonts w:eastAsia="Meiryo" w:cs="Arial"/>
          <w:szCs w:val="20"/>
          <w:lang w:eastAsia="en-US"/>
        </w:rPr>
        <w:t>takich jak</w:t>
      </w:r>
      <w:r w:rsidRPr="00681F02">
        <w:rPr>
          <w:rFonts w:eastAsia="Meiryo" w:cs="Arial"/>
          <w:szCs w:val="20"/>
          <w:lang w:eastAsia="en-US"/>
        </w:rPr>
        <w:t>:</w:t>
      </w:r>
    </w:p>
    <w:p w14:paraId="6DDBEDEA" w14:textId="27C0F4D0" w:rsidR="00AD684A" w:rsidRPr="004F4BD4" w:rsidRDefault="001E74E5" w:rsidP="004F4BD4">
      <w:pPr>
        <w:pStyle w:val="normalny0"/>
        <w:numPr>
          <w:ilvl w:val="0"/>
          <w:numId w:val="52"/>
        </w:numPr>
        <w:spacing w:line="276" w:lineRule="auto"/>
        <w:ind w:left="426" w:hanging="426"/>
        <w:rPr>
          <w:rFonts w:eastAsia="Meiryo" w:cs="Arial"/>
          <w:b/>
          <w:szCs w:val="20"/>
          <w:lang w:eastAsia="en-US"/>
        </w:rPr>
      </w:pPr>
      <w:r w:rsidRPr="004F4BD4">
        <w:rPr>
          <w:rFonts w:eastAsia="Meiryo" w:cs="Arial"/>
          <w:b/>
          <w:szCs w:val="20"/>
          <w:lang w:eastAsia="en-US"/>
        </w:rPr>
        <w:t>Zapobieganie zagrożeniom środowiskowym wynikającym z gospodarki odpadami poprzez tworzenie nowej lub modernizację i ulepszanie istniejącej infrastruktury recyklingu i unieszkodliwiania odpadów</w:t>
      </w:r>
    </w:p>
    <w:p w14:paraId="654264F7" w14:textId="16DDABE2" w:rsidR="003F102D" w:rsidRDefault="00744858" w:rsidP="003E74E9">
      <w:pPr>
        <w:jc w:val="both"/>
      </w:pPr>
      <w:r w:rsidRPr="00744858">
        <w:t xml:space="preserve">Pomimo spadkowej tendencji w zakresie ilości wytwarzanych odpadów po polskiej stronie obszaru objętego Programem, ich ilość jest nadal wysoka (3871,7 tys. ton odpadów w 2019 r. - 22,6% mniej niż w 2018 r.), jednakże trend wzrostowy widoczny jest po rosyjskiej stronie obszaru wsparcia (w 2018 r. zebrano 1508,3 tys. ton odpadów - 25,7% więcej niż w 2017 r.). </w:t>
      </w:r>
      <w:r w:rsidR="00D95C81">
        <w:t xml:space="preserve">Na obszarze Programu widoczny jest też </w:t>
      </w:r>
      <w:r w:rsidR="009B6CC0" w:rsidRPr="004F4BD4">
        <w:t>niedostateczny odset</w:t>
      </w:r>
      <w:r w:rsidR="0057144B">
        <w:t>ek</w:t>
      </w:r>
      <w:r w:rsidR="009B6CC0" w:rsidRPr="004F4BD4">
        <w:t xml:space="preserve"> odpadów poddanych recyklingowi (20,4% ogółu odpadów wytwarzanych po stronie polskiej</w:t>
      </w:r>
      <w:r w:rsidR="009B6CC0">
        <w:t xml:space="preserve">, a </w:t>
      </w:r>
      <w:r w:rsidR="009B6CC0" w:rsidRPr="004F4BD4">
        <w:t xml:space="preserve">w </w:t>
      </w:r>
      <w:r w:rsidR="009B6CC0">
        <w:t>O</w:t>
      </w:r>
      <w:r w:rsidR="009B6CC0" w:rsidRPr="004F4BD4">
        <w:t xml:space="preserve">bwodzie </w:t>
      </w:r>
      <w:r w:rsidR="009B6CC0">
        <w:t>K</w:t>
      </w:r>
      <w:r w:rsidR="009B6CC0" w:rsidRPr="004F4BD4">
        <w:t>aliningradzkim planowane są inwestycje ukierunkowane na rozpoczęcie recyklingu odpadów - w Kruglowie i Barsukovce), a także duż</w:t>
      </w:r>
      <w:r w:rsidR="00B44AD1">
        <w:t>ą</w:t>
      </w:r>
      <w:r w:rsidR="009B6CC0" w:rsidRPr="004F4BD4">
        <w:t xml:space="preserve"> ilości</w:t>
      </w:r>
      <w:r w:rsidR="00B44AD1">
        <w:t>ą</w:t>
      </w:r>
      <w:r w:rsidR="009B6CC0" w:rsidRPr="004F4BD4">
        <w:t xml:space="preserve"> odpadów zdeponowanych na składowiskach, proponuje się podjęcie działań ukierunkowanych na realizację innowacyjnych projektów inwestycyjnych oraz nowych rozwiązań w zakresie działań zapewniających zrównoważoną gospodarkę odpadami od ich wytworzenia do </w:t>
      </w:r>
      <w:r w:rsidR="00193B32">
        <w:t>ich u</w:t>
      </w:r>
      <w:r w:rsidR="00906EFB">
        <w:t>sunięcia</w:t>
      </w:r>
      <w:r w:rsidR="009B6CC0" w:rsidRPr="004F4BD4">
        <w:t xml:space="preserve">. Termin ten obejmuje zbiórkę, transport, przetwarzanie i unieszkodliwianie odpadów, w tym monitorowanie i regulację procesu gospodarowania odpadami. </w:t>
      </w:r>
    </w:p>
    <w:p w14:paraId="7B927037" w14:textId="7153B3E8" w:rsidR="009B6CC0" w:rsidRPr="004F4BD4" w:rsidRDefault="009B6CC0" w:rsidP="004F4BD4">
      <w:pPr>
        <w:jc w:val="both"/>
      </w:pPr>
      <w:r w:rsidRPr="004F4BD4">
        <w:t>Analiza społeczno-ekonomiczna pokazuje również, że w Obwodzie Kaliningradzkim i</w:t>
      </w:r>
      <w:r w:rsidR="0088139C">
        <w:t> </w:t>
      </w:r>
      <w:r w:rsidRPr="004F4BD4">
        <w:t xml:space="preserve">niektórych polskich podregionach nierozwiązany pozostaje również problem unieszkodliwiania odpadów toksycznych (np. </w:t>
      </w:r>
      <w:r w:rsidR="003E74E9">
        <w:t>w</w:t>
      </w:r>
      <w:r w:rsidRPr="004F4BD4">
        <w:t xml:space="preserve">yrobów azbestowych i innych substancji niebezpiecznych np. </w:t>
      </w:r>
      <w:r w:rsidR="003E74E9">
        <w:t>t</w:t>
      </w:r>
      <w:r w:rsidRPr="004F4BD4">
        <w:t xml:space="preserve">oksycznych odpadów przemysłowych). Zmniejszająca się liczba składowisk odpadów (po stronie polskiej spadek o 9 w stosunku do 2014 r.) </w:t>
      </w:r>
      <w:r w:rsidR="003E74E9">
        <w:t>o</w:t>
      </w:r>
      <w:r w:rsidRPr="004F4BD4">
        <w:t xml:space="preserve">raz obecność nielegalnych składowisk (po obu stronach granicy), co wskazuje na wzrost obszarów zdegradowanych wymagających rekultywacji. W ramach kierunku działań proponuje się realizację projektów dotyczących rekultywacji i unieszkodliwiania odpadów niebezpiecznych, w tym wymianę dobrych praktyk. </w:t>
      </w:r>
    </w:p>
    <w:p w14:paraId="4225CBA3" w14:textId="624B4A01" w:rsidR="003F102D" w:rsidRPr="00A800D1" w:rsidRDefault="001F7015" w:rsidP="003F102D">
      <w:pPr>
        <w:pStyle w:val="normalny0"/>
        <w:numPr>
          <w:ilvl w:val="0"/>
          <w:numId w:val="52"/>
        </w:numPr>
        <w:spacing w:line="276" w:lineRule="auto"/>
        <w:ind w:left="426" w:hanging="426"/>
        <w:rPr>
          <w:rFonts w:eastAsia="Meiryo" w:cs="Arial"/>
          <w:b/>
          <w:szCs w:val="20"/>
          <w:lang w:eastAsia="en-US"/>
        </w:rPr>
      </w:pPr>
      <w:r w:rsidRPr="001F7015">
        <w:rPr>
          <w:rFonts w:eastAsia="Meiryo" w:cs="Arial"/>
          <w:b/>
          <w:szCs w:val="20"/>
          <w:lang w:eastAsia="en-US"/>
        </w:rPr>
        <w:t>Wspólny rozwój wiedzy i planowanie rozwiązań z zakresu gospodarki o</w:t>
      </w:r>
      <w:r w:rsidR="0088139C">
        <w:rPr>
          <w:rFonts w:eastAsia="Meiryo" w:cs="Arial"/>
          <w:b/>
          <w:szCs w:val="20"/>
          <w:lang w:eastAsia="en-US"/>
        </w:rPr>
        <w:t> </w:t>
      </w:r>
      <w:r w:rsidRPr="001F7015">
        <w:rPr>
          <w:rFonts w:eastAsia="Meiryo" w:cs="Arial"/>
          <w:b/>
          <w:szCs w:val="20"/>
          <w:lang w:eastAsia="en-US"/>
        </w:rPr>
        <w:t>obiegu zamkniętym</w:t>
      </w:r>
    </w:p>
    <w:p w14:paraId="0801D1AD" w14:textId="148A4229" w:rsidR="003F102D" w:rsidRDefault="00D307EA" w:rsidP="00D307EA">
      <w:pPr>
        <w:pStyle w:val="normalny0"/>
        <w:spacing w:line="276" w:lineRule="auto"/>
        <w:rPr>
          <w:rFonts w:eastAsia="Meiryo" w:cs="Arial"/>
          <w:szCs w:val="20"/>
          <w:lang w:eastAsia="en-US"/>
        </w:rPr>
      </w:pPr>
      <w:r w:rsidRPr="00D307EA">
        <w:rPr>
          <w:rFonts w:eastAsia="Meiryo" w:cs="Arial"/>
          <w:szCs w:val="20"/>
          <w:lang w:eastAsia="en-US"/>
        </w:rPr>
        <w:t xml:space="preserve">Ze względu na niewystarczający poziom innowacyjności sektora gospodarki odpadami wynikający m.in. z niskiego poziomu recyklingu odpadów na obszarze wsparcia, proponuje się podjęcie działań na rzecz rozwoju innowacyjnych rozwiązań i technologii przez przedstawicieli instytucji obu krajów (w tym naukowych), które mogłyby poprawić efektywność i </w:t>
      </w:r>
      <w:r w:rsidR="00B31AC1">
        <w:rPr>
          <w:rFonts w:eastAsia="Meiryo" w:cs="Arial"/>
          <w:szCs w:val="20"/>
          <w:lang w:eastAsia="en-US"/>
        </w:rPr>
        <w:t>ekologiczność</w:t>
      </w:r>
      <w:r w:rsidRPr="00D307EA">
        <w:rPr>
          <w:rFonts w:eastAsia="Meiryo" w:cs="Arial"/>
          <w:szCs w:val="20"/>
          <w:lang w:eastAsia="en-US"/>
        </w:rPr>
        <w:t xml:space="preserve"> obiektów gospodarki odpadami (w tym recykling odpadów i planowanie rozwiązań w zakresie gospodarki o obiegu zamkniętym). Proponuje się również podjęcie działań skupiających się na wymianie dobrych praktyk między instytucjami po obu stronach granicy. Ważne jest również wprowadzenie wspólnie opracowanych inteligentnych technologii i rozwiązań w celu rzeczywistej poprawy efektywności wykorzystania zasobów i gospodarki odpadami.</w:t>
      </w:r>
    </w:p>
    <w:p w14:paraId="406DC34A" w14:textId="56F9C623" w:rsidR="007A6EF6" w:rsidRPr="00A800D1" w:rsidRDefault="007A1F97" w:rsidP="007A6EF6">
      <w:pPr>
        <w:pStyle w:val="normalny0"/>
        <w:numPr>
          <w:ilvl w:val="0"/>
          <w:numId w:val="52"/>
        </w:numPr>
        <w:spacing w:line="276" w:lineRule="auto"/>
        <w:ind w:left="426" w:hanging="426"/>
        <w:rPr>
          <w:rFonts w:eastAsia="Meiryo" w:cs="Arial"/>
          <w:b/>
          <w:szCs w:val="20"/>
          <w:lang w:eastAsia="en-US"/>
        </w:rPr>
      </w:pPr>
      <w:r w:rsidRPr="007A1F97">
        <w:rPr>
          <w:rFonts w:eastAsia="Meiryo" w:cs="Arial"/>
          <w:b/>
          <w:szCs w:val="20"/>
          <w:lang w:eastAsia="en-US"/>
        </w:rPr>
        <w:t>Podnoszenie świadomości mieszkańców w zakresie recyklingu odpadów i</w:t>
      </w:r>
      <w:r w:rsidR="0088139C">
        <w:rPr>
          <w:rFonts w:eastAsia="Meiryo" w:cs="Arial"/>
          <w:b/>
          <w:szCs w:val="20"/>
          <w:lang w:eastAsia="en-US"/>
        </w:rPr>
        <w:t> </w:t>
      </w:r>
      <w:r w:rsidRPr="007A1F97">
        <w:rPr>
          <w:rFonts w:eastAsia="Meiryo" w:cs="Arial"/>
          <w:b/>
          <w:szCs w:val="20"/>
          <w:lang w:eastAsia="en-US"/>
        </w:rPr>
        <w:t>zrównoważonej konsumpcji</w:t>
      </w:r>
    </w:p>
    <w:p w14:paraId="1718CDE1" w14:textId="787AE298" w:rsidR="007A6EF6" w:rsidRDefault="002204E5" w:rsidP="00D307EA">
      <w:pPr>
        <w:pStyle w:val="normalny0"/>
        <w:spacing w:line="276" w:lineRule="auto"/>
        <w:rPr>
          <w:rFonts w:eastAsia="Meiryo" w:cs="Arial"/>
          <w:szCs w:val="20"/>
          <w:lang w:eastAsia="en-US"/>
        </w:rPr>
      </w:pPr>
      <w:r w:rsidRPr="002204E5">
        <w:rPr>
          <w:rFonts w:eastAsia="Meiryo" w:cs="Arial"/>
          <w:szCs w:val="20"/>
          <w:lang w:eastAsia="en-US"/>
        </w:rPr>
        <w:t xml:space="preserve">Analiza społeczno-ekonomiczna wskazuje na szereg problemów, z jakimi boryka się obszar wsparcia, pomimo tendencji spadkowej ilości wytwarzanych odpadów po polskiej stronie, ich ilość jest nadal wysoka (3871,7 tys. </w:t>
      </w:r>
      <w:r>
        <w:rPr>
          <w:rFonts w:eastAsia="Meiryo" w:cs="Arial"/>
          <w:szCs w:val="20"/>
          <w:lang w:eastAsia="en-US"/>
        </w:rPr>
        <w:t>t</w:t>
      </w:r>
      <w:r w:rsidRPr="002204E5">
        <w:rPr>
          <w:rFonts w:eastAsia="Meiryo" w:cs="Arial"/>
          <w:szCs w:val="20"/>
          <w:lang w:eastAsia="en-US"/>
        </w:rPr>
        <w:t xml:space="preserve">on odpadów w 2019 r. - 22,6% mniej niż w 2018 r.), </w:t>
      </w:r>
      <w:r>
        <w:rPr>
          <w:rFonts w:eastAsia="Meiryo" w:cs="Arial"/>
          <w:szCs w:val="20"/>
          <w:lang w:eastAsia="en-US"/>
        </w:rPr>
        <w:t>jednakże</w:t>
      </w:r>
      <w:r w:rsidRPr="002204E5">
        <w:rPr>
          <w:rFonts w:eastAsia="Meiryo" w:cs="Arial"/>
          <w:szCs w:val="20"/>
          <w:lang w:eastAsia="en-US"/>
        </w:rPr>
        <w:t xml:space="preserve"> po rosyjskiej stronie obszaru wsparcia widoczny jest trend wzrostowy (w 2018 r. zebrano 1508,3 tys. ton odpadów - o 25,7% więcej niż w 2017 r.). Warto również zauważyć, że odsetek odpadów poddawanych recyklingowi również jest niezadowalający. W związku z tym, że największy udział w wytwarzaniu odpadów na obszarze wsparcia mają odpady komunalne, proponuje się podjęcie szeregu działań mających na celu zwiększenie świadomości mieszkańców o korzyściach płynących z</w:t>
      </w:r>
      <w:r w:rsidR="00D4348E">
        <w:rPr>
          <w:rFonts w:eastAsia="Meiryo" w:cs="Arial"/>
          <w:szCs w:val="20"/>
          <w:lang w:eastAsia="en-US"/>
        </w:rPr>
        <w:t> </w:t>
      </w:r>
      <w:r w:rsidRPr="002204E5">
        <w:rPr>
          <w:rFonts w:eastAsia="Meiryo" w:cs="Arial"/>
          <w:szCs w:val="20"/>
          <w:lang w:eastAsia="en-US"/>
        </w:rPr>
        <w:t>selektywnej zbiórki odpadów, recyklingu, zrównoważonej konsumpcji oraz koncepcja gospodarki o obiegu zamkniętym, której celem jest minimalizacja powstawania odpadów oraz jak najdłuższe utrzymanie wartości produktów, materiałów i zasobów w</w:t>
      </w:r>
      <w:r w:rsidR="00A670A3">
        <w:rPr>
          <w:rFonts w:eastAsia="Meiryo" w:cs="Arial"/>
          <w:szCs w:val="20"/>
          <w:lang w:eastAsia="en-US"/>
        </w:rPr>
        <w:t> </w:t>
      </w:r>
      <w:r w:rsidRPr="002204E5">
        <w:rPr>
          <w:rFonts w:eastAsia="Meiryo" w:cs="Arial"/>
          <w:szCs w:val="20"/>
          <w:lang w:eastAsia="en-US"/>
        </w:rPr>
        <w:t>gospodarce. Proponuje się m.in. realizację kampanii uświadamiających czy warsztatów dla lokalnych liderów.</w:t>
      </w:r>
    </w:p>
    <w:p w14:paraId="16B25291" w14:textId="77777777" w:rsidR="004071C4" w:rsidRDefault="004071C4" w:rsidP="00D307EA">
      <w:pPr>
        <w:pStyle w:val="normalny0"/>
        <w:spacing w:line="276" w:lineRule="auto"/>
        <w:rPr>
          <w:rFonts w:eastAsia="Meiryo" w:cs="Arial"/>
          <w:szCs w:val="20"/>
          <w:lang w:eastAsia="en-US"/>
        </w:rPr>
        <w:sectPr w:rsidR="004071C4" w:rsidSect="00657805">
          <w:pgSz w:w="11906" w:h="17338"/>
          <w:pgMar w:top="1418" w:right="1418" w:bottom="987" w:left="1418" w:header="142" w:footer="612" w:gutter="0"/>
          <w:cols w:space="708"/>
          <w:noEndnote/>
          <w:titlePg/>
          <w:docGrid w:linePitch="326"/>
        </w:sectPr>
      </w:pPr>
    </w:p>
    <w:p w14:paraId="61F4CB4A" w14:textId="0CD34D9D" w:rsidR="004071C4" w:rsidRDefault="004071C4" w:rsidP="004F4BD4">
      <w:pPr>
        <w:pStyle w:val="Legenda"/>
        <w:keepNext/>
      </w:pPr>
      <w:r>
        <w:t xml:space="preserve">Tabela </w:t>
      </w:r>
      <w:r w:rsidR="00D61BE2">
        <w:fldChar w:fldCharType="begin"/>
      </w:r>
      <w:r w:rsidR="00D61BE2">
        <w:instrText xml:space="preserve"> SEQ Tabela \* ARABIC </w:instrText>
      </w:r>
      <w:r w:rsidR="00D61BE2">
        <w:fldChar w:fldCharType="separate"/>
      </w:r>
      <w:r>
        <w:rPr>
          <w:noProof/>
        </w:rPr>
        <w:t>6</w:t>
      </w:r>
      <w:r w:rsidR="00D61BE2">
        <w:rPr>
          <w:noProof/>
        </w:rPr>
        <w:fldChar w:fldCharType="end"/>
      </w:r>
      <w:r>
        <w:t>. Wskaźniki produktu</w:t>
      </w:r>
    </w:p>
    <w:tbl>
      <w:tblPr>
        <w:tblStyle w:val="Tabelasiatki4akcent11"/>
        <w:tblW w:w="5000" w:type="pct"/>
        <w:tblLook w:val="04A0" w:firstRow="1" w:lastRow="0" w:firstColumn="1" w:lastColumn="0" w:noHBand="0" w:noVBand="1"/>
      </w:tblPr>
      <w:tblGrid>
        <w:gridCol w:w="1425"/>
        <w:gridCol w:w="2153"/>
        <w:gridCol w:w="1798"/>
        <w:gridCol w:w="4110"/>
        <w:gridCol w:w="3399"/>
        <w:gridCol w:w="1123"/>
        <w:gridCol w:w="1141"/>
      </w:tblGrid>
      <w:tr w:rsidR="00C50C5C" w:rsidRPr="00933174" w14:paraId="6E7C590D" w14:textId="77777777" w:rsidTr="00C50C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tcPr>
          <w:p w14:paraId="5CB7A50D" w14:textId="77777777" w:rsidR="00C50C5C" w:rsidRPr="00933174" w:rsidRDefault="00C50C5C" w:rsidP="00B71B47">
            <w:pPr>
              <w:rPr>
                <w:sz w:val="22"/>
                <w:szCs w:val="18"/>
              </w:rPr>
            </w:pPr>
            <w:r w:rsidRPr="00933174">
              <w:rPr>
                <w:sz w:val="22"/>
                <w:szCs w:val="18"/>
              </w:rPr>
              <w:t>Priorytet</w:t>
            </w:r>
          </w:p>
        </w:tc>
        <w:tc>
          <w:tcPr>
            <w:tcW w:w="726" w:type="pct"/>
          </w:tcPr>
          <w:p w14:paraId="0C43C43C" w14:textId="482F6B4F"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szczegółowy</w:t>
            </w:r>
          </w:p>
        </w:tc>
        <w:tc>
          <w:tcPr>
            <w:tcW w:w="576" w:type="pct"/>
          </w:tcPr>
          <w:p w14:paraId="1ECBE37A" w14:textId="77777777"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Nr identyfikacyjny</w:t>
            </w:r>
          </w:p>
        </w:tc>
        <w:tc>
          <w:tcPr>
            <w:tcW w:w="1372" w:type="pct"/>
          </w:tcPr>
          <w:p w14:paraId="0EE28335" w14:textId="77777777"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Wskaźnik</w:t>
            </w:r>
          </w:p>
        </w:tc>
        <w:tc>
          <w:tcPr>
            <w:tcW w:w="1137" w:type="pct"/>
          </w:tcPr>
          <w:p w14:paraId="22D05176" w14:textId="77777777"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Jednostka miary</w:t>
            </w:r>
          </w:p>
        </w:tc>
        <w:tc>
          <w:tcPr>
            <w:tcW w:w="358" w:type="pct"/>
          </w:tcPr>
          <w:p w14:paraId="2CD1E11A" w14:textId="77777777"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pośredni (2024)</w:t>
            </w:r>
          </w:p>
        </w:tc>
        <w:tc>
          <w:tcPr>
            <w:tcW w:w="372" w:type="pct"/>
          </w:tcPr>
          <w:p w14:paraId="0AB575FE" w14:textId="77777777" w:rsidR="00C50C5C" w:rsidRPr="00933174" w:rsidRDefault="00C50C5C" w:rsidP="00B71B47">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końcowy (2029)</w:t>
            </w:r>
          </w:p>
        </w:tc>
      </w:tr>
      <w:tr w:rsidR="00C50C5C" w:rsidRPr="00933174" w14:paraId="3060048B" w14:textId="77777777" w:rsidTr="00C50C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 w:type="pct"/>
            <w:vMerge w:val="restart"/>
          </w:tcPr>
          <w:p w14:paraId="33714860" w14:textId="77777777" w:rsidR="00C50C5C" w:rsidRPr="001270E2" w:rsidRDefault="00C50C5C" w:rsidP="00B71B47">
            <w:pPr>
              <w:rPr>
                <w:b w:val="0"/>
                <w:bCs w:val="0"/>
                <w:sz w:val="22"/>
                <w:szCs w:val="22"/>
              </w:rPr>
            </w:pPr>
            <w:r w:rsidRPr="001270E2">
              <w:rPr>
                <w:sz w:val="22"/>
                <w:szCs w:val="22"/>
              </w:rPr>
              <w:t>Środowisko</w:t>
            </w:r>
          </w:p>
        </w:tc>
        <w:tc>
          <w:tcPr>
            <w:tcW w:w="726" w:type="pct"/>
            <w:vMerge w:val="restart"/>
          </w:tcPr>
          <w:p w14:paraId="1BF26012" w14:textId="28789CCE" w:rsidR="00C50C5C" w:rsidRPr="00BF6198"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r w:rsidRPr="004F4BD4">
              <w:rPr>
                <w:sz w:val="22"/>
                <w:szCs w:val="22"/>
              </w:rPr>
              <w:t>Promowanie przejścia na gospodarkę o obiegu zamkniętym</w:t>
            </w:r>
          </w:p>
        </w:tc>
        <w:tc>
          <w:tcPr>
            <w:tcW w:w="576" w:type="pct"/>
          </w:tcPr>
          <w:p w14:paraId="3C5C5A2C" w14:textId="77777777" w:rsidR="00C50C5C" w:rsidRPr="009C173B"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RCO81</w:t>
            </w:r>
          </w:p>
        </w:tc>
        <w:tc>
          <w:tcPr>
            <w:tcW w:w="1372" w:type="pct"/>
          </w:tcPr>
          <w:p w14:paraId="3DFC1656" w14:textId="77777777" w:rsidR="00C50C5C" w:rsidRPr="001B3E28"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Udział we wspólnych działaniach ponad granicami</w:t>
            </w:r>
          </w:p>
        </w:tc>
        <w:tc>
          <w:tcPr>
            <w:tcW w:w="1137" w:type="pct"/>
          </w:tcPr>
          <w:p w14:paraId="0AF1BE9B" w14:textId="77777777" w:rsidR="00C50C5C" w:rsidRPr="009C173B"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Liczba uczestników</w:t>
            </w:r>
          </w:p>
        </w:tc>
        <w:tc>
          <w:tcPr>
            <w:tcW w:w="358" w:type="pct"/>
          </w:tcPr>
          <w:p w14:paraId="772A0038" w14:textId="77777777" w:rsidR="00C50C5C" w:rsidRPr="00DD597A"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p>
        </w:tc>
        <w:tc>
          <w:tcPr>
            <w:tcW w:w="372" w:type="pct"/>
          </w:tcPr>
          <w:p w14:paraId="2157623A" w14:textId="77777777" w:rsidR="00C50C5C" w:rsidRPr="00FA6843" w:rsidRDefault="00C50C5C" w:rsidP="00B71B47">
            <w:pPr>
              <w:cnfStyle w:val="000000100000" w:firstRow="0" w:lastRow="0" w:firstColumn="0" w:lastColumn="0" w:oddVBand="0" w:evenVBand="0" w:oddHBand="1" w:evenHBand="0" w:firstRowFirstColumn="0" w:firstRowLastColumn="0" w:lastRowFirstColumn="0" w:lastRowLastColumn="0"/>
              <w:rPr>
                <w:sz w:val="22"/>
                <w:szCs w:val="22"/>
              </w:rPr>
            </w:pPr>
          </w:p>
        </w:tc>
      </w:tr>
      <w:tr w:rsidR="00C50C5C" w:rsidRPr="00933174" w14:paraId="314A0D35" w14:textId="77777777" w:rsidTr="00C50C5C">
        <w:tc>
          <w:tcPr>
            <w:cnfStyle w:val="001000000000" w:firstRow="0" w:lastRow="0" w:firstColumn="1" w:lastColumn="0" w:oddVBand="0" w:evenVBand="0" w:oddHBand="0" w:evenHBand="0" w:firstRowFirstColumn="0" w:firstRowLastColumn="0" w:lastRowFirstColumn="0" w:lastRowLastColumn="0"/>
            <w:tcW w:w="459" w:type="pct"/>
            <w:vMerge/>
          </w:tcPr>
          <w:p w14:paraId="6E9B082F" w14:textId="77777777" w:rsidR="00C50C5C" w:rsidRPr="00697803" w:rsidRDefault="00C50C5C" w:rsidP="00B71B47">
            <w:pPr>
              <w:rPr>
                <w:sz w:val="22"/>
                <w:szCs w:val="22"/>
              </w:rPr>
            </w:pPr>
          </w:p>
        </w:tc>
        <w:tc>
          <w:tcPr>
            <w:tcW w:w="726" w:type="pct"/>
            <w:vMerge/>
          </w:tcPr>
          <w:p w14:paraId="4C95DC0C" w14:textId="155D5D2B" w:rsidR="00C50C5C" w:rsidRPr="001270E2"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p>
        </w:tc>
        <w:tc>
          <w:tcPr>
            <w:tcW w:w="576" w:type="pct"/>
          </w:tcPr>
          <w:p w14:paraId="2C27A4A2" w14:textId="77777777" w:rsidR="00C50C5C" w:rsidRPr="001B3E28"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RCO116</w:t>
            </w:r>
          </w:p>
        </w:tc>
        <w:tc>
          <w:tcPr>
            <w:tcW w:w="1372" w:type="pct"/>
          </w:tcPr>
          <w:p w14:paraId="07E3A064" w14:textId="77777777" w:rsidR="00C50C5C" w:rsidRPr="001B3E28"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Wspólnie opracowane rozwiązania</w:t>
            </w:r>
          </w:p>
        </w:tc>
        <w:tc>
          <w:tcPr>
            <w:tcW w:w="1137" w:type="pct"/>
          </w:tcPr>
          <w:p w14:paraId="428CBF05" w14:textId="77777777" w:rsidR="00C50C5C" w:rsidRPr="009C173B"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Liczba opracowanych rozwiązań</w:t>
            </w:r>
          </w:p>
        </w:tc>
        <w:tc>
          <w:tcPr>
            <w:tcW w:w="358" w:type="pct"/>
          </w:tcPr>
          <w:p w14:paraId="2C89007A" w14:textId="77777777" w:rsidR="00C50C5C" w:rsidRPr="00F23824"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p>
        </w:tc>
        <w:tc>
          <w:tcPr>
            <w:tcW w:w="372" w:type="pct"/>
          </w:tcPr>
          <w:p w14:paraId="1EE4241C" w14:textId="77777777" w:rsidR="00C50C5C" w:rsidRPr="005668A6" w:rsidRDefault="00C50C5C" w:rsidP="00B71B47">
            <w:pPr>
              <w:cnfStyle w:val="000000000000" w:firstRow="0" w:lastRow="0" w:firstColumn="0" w:lastColumn="0" w:oddVBand="0" w:evenVBand="0" w:oddHBand="0" w:evenHBand="0" w:firstRowFirstColumn="0" w:firstRowLastColumn="0" w:lastRowFirstColumn="0" w:lastRowLastColumn="0"/>
              <w:rPr>
                <w:sz w:val="22"/>
                <w:szCs w:val="22"/>
              </w:rPr>
            </w:pPr>
          </w:p>
        </w:tc>
      </w:tr>
    </w:tbl>
    <w:p w14:paraId="00E9653A" w14:textId="4E609373" w:rsidR="004071C4" w:rsidRDefault="004071C4" w:rsidP="004071C4">
      <w:pPr>
        <w:pStyle w:val="Legenda"/>
        <w:keepNext/>
      </w:pPr>
      <w:r>
        <w:t xml:space="preserve">Tabela </w:t>
      </w:r>
      <w:r w:rsidR="00D61BE2">
        <w:fldChar w:fldCharType="begin"/>
      </w:r>
      <w:r w:rsidR="00D61BE2">
        <w:instrText xml:space="preserve"> SEQ Tabela \* ARABIC </w:instrText>
      </w:r>
      <w:r w:rsidR="00D61BE2">
        <w:fldChar w:fldCharType="separate"/>
      </w:r>
      <w:r>
        <w:rPr>
          <w:noProof/>
        </w:rPr>
        <w:t>7</w:t>
      </w:r>
      <w:r w:rsidR="00D61BE2">
        <w:rPr>
          <w:noProof/>
        </w:rPr>
        <w:fldChar w:fldCharType="end"/>
      </w:r>
      <w:r>
        <w:t>. Wskaźniki rezultatu</w:t>
      </w:r>
    </w:p>
    <w:tbl>
      <w:tblPr>
        <w:tblStyle w:val="Tabelasiatki4akcent11"/>
        <w:tblpPr w:leftFromText="180" w:rightFromText="180" w:vertAnchor="text" w:horzAnchor="margin" w:tblpXSpec="center" w:tblpY="118"/>
        <w:tblW w:w="5000" w:type="pct"/>
        <w:tblLook w:val="04A0" w:firstRow="1" w:lastRow="0" w:firstColumn="1" w:lastColumn="0" w:noHBand="0" w:noVBand="1"/>
      </w:tblPr>
      <w:tblGrid>
        <w:gridCol w:w="1425"/>
        <w:gridCol w:w="1673"/>
        <w:gridCol w:w="1798"/>
        <w:gridCol w:w="2079"/>
        <w:gridCol w:w="2083"/>
        <w:gridCol w:w="1066"/>
        <w:gridCol w:w="1504"/>
        <w:gridCol w:w="1637"/>
        <w:gridCol w:w="961"/>
        <w:gridCol w:w="923"/>
      </w:tblGrid>
      <w:tr w:rsidR="004071C4" w:rsidRPr="00BF0567" w14:paraId="3E2A9EF1" w14:textId="77777777" w:rsidTr="00B7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 w:type="pct"/>
          </w:tcPr>
          <w:p w14:paraId="14DD13AD" w14:textId="77777777" w:rsidR="004071C4" w:rsidRPr="00442C64" w:rsidRDefault="004071C4" w:rsidP="00B71B47">
            <w:pPr>
              <w:spacing w:after="0" w:line="240" w:lineRule="auto"/>
              <w:rPr>
                <w:sz w:val="22"/>
                <w:szCs w:val="18"/>
              </w:rPr>
            </w:pPr>
            <w:r w:rsidRPr="00442C64">
              <w:rPr>
                <w:sz w:val="22"/>
                <w:szCs w:val="18"/>
              </w:rPr>
              <w:t>Priorytet</w:t>
            </w:r>
          </w:p>
        </w:tc>
        <w:tc>
          <w:tcPr>
            <w:tcW w:w="583" w:type="pct"/>
          </w:tcPr>
          <w:p w14:paraId="004890C5"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Cel szczegółowy</w:t>
            </w:r>
          </w:p>
        </w:tc>
        <w:tc>
          <w:tcPr>
            <w:tcW w:w="425" w:type="pct"/>
          </w:tcPr>
          <w:p w14:paraId="7AE68807"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Nr identyfikacyjny</w:t>
            </w:r>
          </w:p>
        </w:tc>
        <w:tc>
          <w:tcPr>
            <w:tcW w:w="717" w:type="pct"/>
          </w:tcPr>
          <w:p w14:paraId="78FD6E6A"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Wskaźnik</w:t>
            </w:r>
          </w:p>
        </w:tc>
        <w:tc>
          <w:tcPr>
            <w:tcW w:w="718" w:type="pct"/>
          </w:tcPr>
          <w:p w14:paraId="2D81BE7D"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Jednostka miary</w:t>
            </w:r>
          </w:p>
        </w:tc>
        <w:tc>
          <w:tcPr>
            <w:tcW w:w="366" w:type="pct"/>
          </w:tcPr>
          <w:p w14:paraId="65757D20"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Wartość bazowa</w:t>
            </w:r>
          </w:p>
        </w:tc>
        <w:tc>
          <w:tcPr>
            <w:tcW w:w="494" w:type="pct"/>
          </w:tcPr>
          <w:p w14:paraId="674E2BE9"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Rok referencyjny</w:t>
            </w:r>
          </w:p>
        </w:tc>
        <w:tc>
          <w:tcPr>
            <w:tcW w:w="587" w:type="pct"/>
          </w:tcPr>
          <w:p w14:paraId="3CF76A14"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Cel końcowy</w:t>
            </w:r>
            <w:r>
              <w:rPr>
                <w:sz w:val="22"/>
                <w:szCs w:val="18"/>
              </w:rPr>
              <w:t xml:space="preserve"> </w:t>
            </w:r>
            <w:r w:rsidRPr="00442C64">
              <w:rPr>
                <w:sz w:val="22"/>
                <w:szCs w:val="18"/>
              </w:rPr>
              <w:t>(2029)</w:t>
            </w:r>
          </w:p>
        </w:tc>
        <w:tc>
          <w:tcPr>
            <w:tcW w:w="312" w:type="pct"/>
          </w:tcPr>
          <w:p w14:paraId="7AAD5256"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Źródło danych</w:t>
            </w:r>
          </w:p>
        </w:tc>
        <w:tc>
          <w:tcPr>
            <w:tcW w:w="335" w:type="pct"/>
          </w:tcPr>
          <w:p w14:paraId="663C9B9C" w14:textId="77777777" w:rsidR="004071C4" w:rsidRPr="00442C64" w:rsidRDefault="004071C4" w:rsidP="00B71B47">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442C64">
              <w:rPr>
                <w:sz w:val="22"/>
                <w:szCs w:val="18"/>
              </w:rPr>
              <w:t>Uwagi</w:t>
            </w:r>
          </w:p>
        </w:tc>
      </w:tr>
      <w:tr w:rsidR="004071C4" w:rsidRPr="00BF0567" w14:paraId="04F0552E" w14:textId="77777777" w:rsidTr="00B71B47">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462" w:type="pct"/>
            <w:vMerge w:val="restart"/>
          </w:tcPr>
          <w:p w14:paraId="04205347" w14:textId="77777777" w:rsidR="004071C4" w:rsidRPr="00CE4C7F" w:rsidRDefault="004071C4" w:rsidP="00B71B47">
            <w:pPr>
              <w:spacing w:after="0" w:line="240" w:lineRule="auto"/>
              <w:rPr>
                <w:sz w:val="22"/>
                <w:szCs w:val="22"/>
              </w:rPr>
            </w:pPr>
            <w:r w:rsidRPr="00CE4C7F">
              <w:rPr>
                <w:sz w:val="22"/>
                <w:szCs w:val="22"/>
              </w:rPr>
              <w:t>Środowisko</w:t>
            </w:r>
          </w:p>
        </w:tc>
        <w:tc>
          <w:tcPr>
            <w:tcW w:w="583" w:type="pct"/>
            <w:vMerge w:val="restart"/>
          </w:tcPr>
          <w:p w14:paraId="67278875" w14:textId="360F4C0D" w:rsidR="004071C4" w:rsidRPr="00320F1B" w:rsidRDefault="00C50C5C"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800D1">
              <w:rPr>
                <w:sz w:val="22"/>
                <w:szCs w:val="22"/>
              </w:rPr>
              <w:t>Promowanie przejścia na gospodarkę o obiegu zamkniętym</w:t>
            </w:r>
          </w:p>
        </w:tc>
        <w:tc>
          <w:tcPr>
            <w:tcW w:w="425" w:type="pct"/>
          </w:tcPr>
          <w:p w14:paraId="72AADD26" w14:textId="77777777" w:rsidR="004071C4" w:rsidRPr="00BF0567"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color w:val="000000"/>
                <w:kern w:val="24"/>
                <w:sz w:val="22"/>
              </w:rPr>
            </w:pPr>
            <w:r w:rsidRPr="0046486A">
              <w:rPr>
                <w:color w:val="000000"/>
                <w:kern w:val="24"/>
                <w:sz w:val="22"/>
              </w:rPr>
              <w:t>RCR85</w:t>
            </w:r>
          </w:p>
        </w:tc>
        <w:tc>
          <w:tcPr>
            <w:tcW w:w="717" w:type="pct"/>
          </w:tcPr>
          <w:p w14:paraId="1FF2E32F" w14:textId="77777777" w:rsidR="004071C4" w:rsidRPr="000B373E"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rFonts w:cs="Lato"/>
                <w:sz w:val="22"/>
                <w:szCs w:val="22"/>
              </w:rPr>
            </w:pPr>
            <w:r w:rsidRPr="00FF5BBA">
              <w:rPr>
                <w:color w:val="000000"/>
                <w:kern w:val="24"/>
                <w:sz w:val="22"/>
              </w:rPr>
              <w:t>Udział we wspólnych działaniach ponad granicami po zakończeniu projektu</w:t>
            </w:r>
          </w:p>
        </w:tc>
        <w:tc>
          <w:tcPr>
            <w:tcW w:w="718" w:type="pct"/>
          </w:tcPr>
          <w:p w14:paraId="44023699" w14:textId="77777777" w:rsidR="004071C4" w:rsidRPr="007361F9"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rFonts w:cs="Lato"/>
                <w:sz w:val="22"/>
                <w:szCs w:val="22"/>
              </w:rPr>
            </w:pPr>
            <w:r>
              <w:rPr>
                <w:color w:val="000000"/>
                <w:kern w:val="24"/>
                <w:sz w:val="22"/>
              </w:rPr>
              <w:t>Liczba udziałów</w:t>
            </w:r>
          </w:p>
        </w:tc>
        <w:tc>
          <w:tcPr>
            <w:tcW w:w="366" w:type="pct"/>
          </w:tcPr>
          <w:p w14:paraId="23F57216" w14:textId="77777777" w:rsidR="004071C4" w:rsidRPr="00FF5BBA"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18"/>
              </w:rPr>
            </w:pPr>
            <w:r>
              <w:rPr>
                <w:sz w:val="22"/>
                <w:szCs w:val="18"/>
                <w:lang w:val="en-GB"/>
              </w:rPr>
              <w:t>0</w:t>
            </w:r>
          </w:p>
        </w:tc>
        <w:tc>
          <w:tcPr>
            <w:tcW w:w="494" w:type="pct"/>
          </w:tcPr>
          <w:p w14:paraId="1A267C0E" w14:textId="77777777" w:rsidR="004071C4" w:rsidRPr="00BF0567"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587" w:type="pct"/>
          </w:tcPr>
          <w:p w14:paraId="5171D231" w14:textId="77777777" w:rsidR="004071C4" w:rsidRPr="00BF0567"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12" w:type="pct"/>
          </w:tcPr>
          <w:p w14:paraId="169988FB" w14:textId="77777777" w:rsidR="004071C4" w:rsidRPr="00BF0567"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335" w:type="pct"/>
          </w:tcPr>
          <w:p w14:paraId="1B28BD3C" w14:textId="77777777" w:rsidR="004071C4" w:rsidRPr="00BF0567" w:rsidRDefault="004071C4" w:rsidP="00B71B47">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4071C4" w:rsidRPr="00BF0567" w14:paraId="085C5CEA" w14:textId="77777777" w:rsidTr="00B71B47">
        <w:trPr>
          <w:trHeight w:val="1156"/>
        </w:trPr>
        <w:tc>
          <w:tcPr>
            <w:cnfStyle w:val="001000000000" w:firstRow="0" w:lastRow="0" w:firstColumn="1" w:lastColumn="0" w:oddVBand="0" w:evenVBand="0" w:oddHBand="0" w:evenHBand="0" w:firstRowFirstColumn="0" w:firstRowLastColumn="0" w:lastRowFirstColumn="0" w:lastRowLastColumn="0"/>
            <w:tcW w:w="462" w:type="pct"/>
            <w:vMerge/>
          </w:tcPr>
          <w:p w14:paraId="130089E6" w14:textId="77777777" w:rsidR="004071C4" w:rsidRPr="00BF0567" w:rsidRDefault="004071C4" w:rsidP="00B71B47">
            <w:pPr>
              <w:spacing w:after="0" w:line="240" w:lineRule="auto"/>
              <w:rPr>
                <w:b w:val="0"/>
                <w:sz w:val="22"/>
                <w:szCs w:val="18"/>
              </w:rPr>
            </w:pPr>
          </w:p>
        </w:tc>
        <w:tc>
          <w:tcPr>
            <w:tcW w:w="583" w:type="pct"/>
            <w:vMerge/>
          </w:tcPr>
          <w:p w14:paraId="16B6FB46"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425" w:type="pct"/>
          </w:tcPr>
          <w:p w14:paraId="04D2612F"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BF0567">
              <w:rPr>
                <w:color w:val="000000"/>
                <w:kern w:val="24"/>
                <w:sz w:val="22"/>
              </w:rPr>
              <w:t>RCR104</w:t>
            </w:r>
          </w:p>
        </w:tc>
        <w:tc>
          <w:tcPr>
            <w:tcW w:w="717" w:type="pct"/>
          </w:tcPr>
          <w:p w14:paraId="15E6F6C2" w14:textId="77777777" w:rsidR="004071C4" w:rsidRPr="007361F9"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b/>
                <w:sz w:val="22"/>
                <w:szCs w:val="22"/>
              </w:rPr>
            </w:pPr>
            <w:r w:rsidRPr="007361F9">
              <w:rPr>
                <w:rFonts w:cs="Lato"/>
                <w:sz w:val="22"/>
                <w:szCs w:val="22"/>
              </w:rPr>
              <w:t>Rozwiązania przyjęte lub zwiększone przez podmioty</w:t>
            </w:r>
          </w:p>
        </w:tc>
        <w:tc>
          <w:tcPr>
            <w:tcW w:w="718" w:type="pct"/>
          </w:tcPr>
          <w:p w14:paraId="58952A2C"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r w:rsidRPr="007361F9">
              <w:rPr>
                <w:rFonts w:cs="Lato"/>
                <w:sz w:val="22"/>
                <w:szCs w:val="22"/>
              </w:rPr>
              <w:t>Liczba rozwiązań przyjętych lub zwiększonych</w:t>
            </w:r>
          </w:p>
        </w:tc>
        <w:tc>
          <w:tcPr>
            <w:tcW w:w="366" w:type="pct"/>
          </w:tcPr>
          <w:p w14:paraId="6D7FAE93"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18"/>
                <w:lang w:val="en-GB"/>
              </w:rPr>
            </w:pPr>
            <w:r w:rsidRPr="00BF0567">
              <w:rPr>
                <w:sz w:val="22"/>
                <w:szCs w:val="18"/>
                <w:lang w:val="en-GB"/>
              </w:rPr>
              <w:t>0</w:t>
            </w:r>
          </w:p>
          <w:p w14:paraId="56594060"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b/>
                <w:bCs/>
                <w:sz w:val="22"/>
                <w:szCs w:val="22"/>
              </w:rPr>
            </w:pPr>
          </w:p>
        </w:tc>
        <w:tc>
          <w:tcPr>
            <w:tcW w:w="494" w:type="pct"/>
          </w:tcPr>
          <w:p w14:paraId="39079032"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587" w:type="pct"/>
          </w:tcPr>
          <w:p w14:paraId="7233A886"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12" w:type="pct"/>
          </w:tcPr>
          <w:p w14:paraId="42D51F21"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35" w:type="pct"/>
          </w:tcPr>
          <w:p w14:paraId="051817F9" w14:textId="77777777" w:rsidR="004071C4" w:rsidRPr="00BF0567" w:rsidRDefault="004071C4" w:rsidP="00B71B47">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bl>
    <w:p w14:paraId="09C41E69" w14:textId="282AD5E8" w:rsidR="004071C4" w:rsidRDefault="004071C4" w:rsidP="00D307EA">
      <w:pPr>
        <w:pStyle w:val="normalny0"/>
        <w:spacing w:line="276" w:lineRule="auto"/>
        <w:rPr>
          <w:rFonts w:eastAsia="Meiryo" w:cs="Arial"/>
          <w:szCs w:val="20"/>
          <w:lang w:eastAsia="en-US"/>
        </w:rPr>
      </w:pPr>
    </w:p>
    <w:p w14:paraId="567B3825" w14:textId="77777777" w:rsidR="004071C4" w:rsidRDefault="004071C4" w:rsidP="00D307EA">
      <w:pPr>
        <w:pStyle w:val="normalny0"/>
        <w:spacing w:line="276" w:lineRule="auto"/>
        <w:rPr>
          <w:rFonts w:eastAsia="Meiryo" w:cs="Arial"/>
          <w:szCs w:val="20"/>
          <w:lang w:eastAsia="en-US"/>
        </w:rPr>
        <w:sectPr w:rsidR="004071C4" w:rsidSect="004F4BD4">
          <w:pgSz w:w="17338" w:h="11906" w:orient="landscape"/>
          <w:pgMar w:top="1418" w:right="987" w:bottom="1418" w:left="1418" w:header="142" w:footer="612" w:gutter="0"/>
          <w:cols w:space="708"/>
          <w:noEndnote/>
          <w:titlePg/>
          <w:docGrid w:linePitch="326"/>
        </w:sectPr>
      </w:pPr>
    </w:p>
    <w:p w14:paraId="53F2F674" w14:textId="77777777" w:rsidR="00FB58C2" w:rsidRPr="004F4BD4" w:rsidRDefault="00FB58C2" w:rsidP="00FB58C2">
      <w:pPr>
        <w:pStyle w:val="Nagwek5"/>
      </w:pPr>
      <w:r w:rsidRPr="004F4BD4">
        <w:t xml:space="preserve">Główne grupy docelowe </w:t>
      </w:r>
    </w:p>
    <w:p w14:paraId="2AE5B209" w14:textId="68FFDD1B" w:rsidR="00FB58C2" w:rsidRDefault="00FB58C2" w:rsidP="00FB58C2">
      <w:pPr>
        <w:jc w:val="both"/>
        <w:rPr>
          <w:bCs/>
        </w:rPr>
      </w:pPr>
      <w:r w:rsidRPr="00316C09">
        <w:rPr>
          <w:b/>
        </w:rPr>
        <w:t xml:space="preserve">Mieszkańcy obszaru objętego Programem </w:t>
      </w:r>
      <w:r w:rsidRPr="00316C09">
        <w:rPr>
          <w:bCs/>
        </w:rPr>
        <w:t>będą główną grupą docelową działań w</w:t>
      </w:r>
      <w:r>
        <w:rPr>
          <w:bCs/>
        </w:rPr>
        <w:t> </w:t>
      </w:r>
      <w:r w:rsidRPr="00316C09">
        <w:rPr>
          <w:bCs/>
        </w:rPr>
        <w:t xml:space="preserve">zakresie </w:t>
      </w:r>
      <w:r w:rsidR="00DA78C1">
        <w:rPr>
          <w:bCs/>
        </w:rPr>
        <w:t>p</w:t>
      </w:r>
      <w:r w:rsidR="00DA78C1" w:rsidRPr="00DA78C1">
        <w:rPr>
          <w:bCs/>
        </w:rPr>
        <w:t>romowani</w:t>
      </w:r>
      <w:r w:rsidR="00DA78C1">
        <w:rPr>
          <w:bCs/>
        </w:rPr>
        <w:t>a</w:t>
      </w:r>
      <w:r w:rsidR="00DA78C1" w:rsidRPr="00DA78C1">
        <w:rPr>
          <w:bCs/>
        </w:rPr>
        <w:t xml:space="preserve"> przejścia na gospodarkę o obiegu zamkniętym</w:t>
      </w:r>
      <w:r w:rsidR="00DA78C1">
        <w:rPr>
          <w:bCs/>
        </w:rPr>
        <w:t>.</w:t>
      </w:r>
    </w:p>
    <w:p w14:paraId="1A110971" w14:textId="24F2F49E" w:rsidR="00300935" w:rsidRDefault="00300935" w:rsidP="00FB58C2">
      <w:pPr>
        <w:jc w:val="both"/>
      </w:pPr>
      <w:r w:rsidRPr="00300935">
        <w:t>Interwencja w tym obszarze może znacząco poprawić jakość środowiska na obszarze wsparcia. Działania te pozytywnie wpłyną na jakość życia miejscowej ludności, zmniejszając tym samym ilość wytwarzanych odpadów. Działania podejmowane w</w:t>
      </w:r>
      <w:r w:rsidR="00A670A3">
        <w:t> </w:t>
      </w:r>
      <w:r w:rsidRPr="00300935">
        <w:t>ramach celów szczegółowych mogą również zwiększyć wykorzystanie innowacyjnych technologii w obszarze wsparcia.</w:t>
      </w:r>
    </w:p>
    <w:p w14:paraId="165888DB" w14:textId="18CD74C1" w:rsidR="00FB58C2" w:rsidRPr="00316C09" w:rsidRDefault="00AA6885" w:rsidP="00FB58C2">
      <w:pPr>
        <w:jc w:val="both"/>
      </w:pPr>
      <w:r w:rsidRPr="00AA6885">
        <w:t>W odniesieniu do działań inwestycyjnych planowane są dodatkowe inicjatywy mające na celu zwiększenie świadomości mieszkańców w zakresie recyklingu odpadów i</w:t>
      </w:r>
      <w:r w:rsidR="00A670A3">
        <w:t> </w:t>
      </w:r>
      <w:r w:rsidRPr="00AA6885">
        <w:t>zrównoważonej konsumpcji, np. organizowanie imprez, spotkań, warsztatów i</w:t>
      </w:r>
      <w:r w:rsidR="00A670A3">
        <w:t> </w:t>
      </w:r>
      <w:r w:rsidRPr="00AA6885">
        <w:t>konferencji oraz akcji promocyjnych i edukacyjnych. Uczestnikami takich wydarzeń mogą być wszyscy zainteresowani tematyką związaną z konkretnym celem, np. mieszkańcy, przedsiębiorcy, organizacje pozarządowe, ośrodki naukowe, jednostki samorządu terytorialnego i inne podmioty</w:t>
      </w:r>
      <w:r w:rsidR="00FB58C2">
        <w:t>.</w:t>
      </w:r>
    </w:p>
    <w:p w14:paraId="5D86E697" w14:textId="77777777" w:rsidR="00FB58C2" w:rsidRDefault="00FB58C2" w:rsidP="00FB58C2">
      <w:pPr>
        <w:jc w:val="both"/>
      </w:pPr>
      <w:r w:rsidRPr="00316C09">
        <w:t>Działania w ramach tego celu szczegółowego mogą podejmować beneficjenci tacy jak:</w:t>
      </w:r>
    </w:p>
    <w:p w14:paraId="1B490F11" w14:textId="336FC5F8" w:rsidR="00FB58C2" w:rsidRDefault="00FB58C2" w:rsidP="00FB58C2">
      <w:pPr>
        <w:pStyle w:val="Akapitzlist"/>
        <w:numPr>
          <w:ilvl w:val="0"/>
          <w:numId w:val="8"/>
        </w:numPr>
        <w:jc w:val="both"/>
      </w:pPr>
      <w:r w:rsidRPr="00933174">
        <w:t>Jednostki administracji p</w:t>
      </w:r>
      <w:r>
        <w:t>ubliczne</w:t>
      </w:r>
      <w:r w:rsidRPr="00933174">
        <w:t>j, regionalnej i lokalnej, stowarzyszenia tych jednostek i instytucje im podległe</w:t>
      </w:r>
      <w:r w:rsidR="00A411ED">
        <w:t xml:space="preserve"> (</w:t>
      </w:r>
      <w:r w:rsidR="00A411ED" w:rsidRPr="00A411ED">
        <w:t>w tym instytucje publiczne zajmujące się gospodarką odpadami</w:t>
      </w:r>
      <w:r w:rsidR="00A411ED">
        <w:t>)</w:t>
      </w:r>
      <w:r>
        <w:t>,</w:t>
      </w:r>
    </w:p>
    <w:p w14:paraId="5CD3BB57" w14:textId="77777777" w:rsidR="00FB58C2" w:rsidRDefault="00FB58C2" w:rsidP="00FB58C2">
      <w:pPr>
        <w:pStyle w:val="Akapitzlist"/>
        <w:numPr>
          <w:ilvl w:val="0"/>
          <w:numId w:val="8"/>
        </w:numPr>
        <w:jc w:val="both"/>
      </w:pPr>
      <w:r w:rsidRPr="00933174">
        <w:t>Inne podmioty prawa publicznego (np. izby, organy administracji rządowej)</w:t>
      </w:r>
      <w:r>
        <w:t>,</w:t>
      </w:r>
    </w:p>
    <w:p w14:paraId="41C6F357" w14:textId="52124027" w:rsidR="00FB58C2" w:rsidRDefault="00FB58C2" w:rsidP="00FB58C2">
      <w:pPr>
        <w:pStyle w:val="Akapitzlist"/>
        <w:numPr>
          <w:ilvl w:val="0"/>
          <w:numId w:val="8"/>
        </w:numPr>
        <w:jc w:val="both"/>
      </w:pPr>
      <w:r>
        <w:t>Jednostki szkolnictwa wyższego i instytucje badawcze,</w:t>
      </w:r>
    </w:p>
    <w:p w14:paraId="08721851" w14:textId="1EE58D5F" w:rsidR="00FB58C2" w:rsidRDefault="00FB58C2" w:rsidP="00FB58C2">
      <w:pPr>
        <w:pStyle w:val="Akapitzlist"/>
        <w:numPr>
          <w:ilvl w:val="0"/>
          <w:numId w:val="8"/>
        </w:numPr>
        <w:jc w:val="both"/>
      </w:pPr>
      <w:r>
        <w:t>Organizacje pozarządowe</w:t>
      </w:r>
      <w:r w:rsidR="00084735">
        <w:t>.</w:t>
      </w:r>
    </w:p>
    <w:p w14:paraId="0E5CF59C" w14:textId="0A80820A" w:rsidR="004071C4" w:rsidRDefault="004071C4" w:rsidP="00D307EA">
      <w:pPr>
        <w:pStyle w:val="normalny0"/>
        <w:spacing w:line="276" w:lineRule="auto"/>
        <w:rPr>
          <w:rFonts w:eastAsia="Meiryo" w:cs="Arial"/>
          <w:szCs w:val="20"/>
          <w:lang w:eastAsia="en-US"/>
        </w:rPr>
      </w:pPr>
    </w:p>
    <w:p w14:paraId="7F0965C3" w14:textId="77777777" w:rsidR="00FB58C2" w:rsidRDefault="00FB58C2" w:rsidP="00D307EA">
      <w:pPr>
        <w:pStyle w:val="normalny0"/>
        <w:spacing w:line="276" w:lineRule="auto"/>
        <w:rPr>
          <w:rFonts w:eastAsia="Meiryo" w:cs="Arial"/>
          <w:szCs w:val="20"/>
          <w:lang w:eastAsia="en-US"/>
        </w:rPr>
      </w:pPr>
    </w:p>
    <w:p w14:paraId="26CB8DCF" w14:textId="7ACDBA88" w:rsidR="000F27DA" w:rsidRPr="00CE00CB" w:rsidRDefault="00084735" w:rsidP="00CE00CB">
      <w:pPr>
        <w:pStyle w:val="Nagwek3"/>
        <w:jc w:val="both"/>
      </w:pPr>
      <w:r>
        <w:br w:type="page"/>
      </w:r>
      <w:bookmarkStart w:id="33" w:name="_Toc50714187"/>
      <w:bookmarkStart w:id="34" w:name="_Toc53167096"/>
      <w:bookmarkStart w:id="35" w:name="_Toc54104299"/>
      <w:bookmarkStart w:id="36" w:name="_Toc54016300"/>
      <w:bookmarkStart w:id="37" w:name="_Toc73359840"/>
      <w:r w:rsidR="00CE00CB" w:rsidRPr="00CE00CB">
        <w:rPr>
          <w:rStyle w:val="Wyrnienieintensywne"/>
          <w:b w:val="0"/>
          <w:bCs w:val="0"/>
          <w:caps/>
          <w:spacing w:val="15"/>
        </w:rPr>
        <w:t>Cel szczegółowy</w:t>
      </w:r>
      <w:r w:rsidR="00CE00CB">
        <w:rPr>
          <w:rStyle w:val="Wyrnienieintensywne"/>
          <w:b w:val="0"/>
          <w:bCs w:val="0"/>
          <w:caps/>
          <w:spacing w:val="15"/>
        </w:rPr>
        <w:t>:</w:t>
      </w:r>
      <w:r w:rsidR="00CE00CB" w:rsidRPr="00CE00CB">
        <w:t xml:space="preserve"> </w:t>
      </w:r>
      <w:bookmarkEnd w:id="33"/>
      <w:bookmarkEnd w:id="34"/>
      <w:bookmarkEnd w:id="35"/>
      <w:bookmarkEnd w:id="36"/>
      <w:r w:rsidR="00D755E5" w:rsidRPr="00D755E5">
        <w:t>Wzmacnianie ochrony przyrody, różnorodności biologicznej (i zielonej infrastruktury, w</w:t>
      </w:r>
      <w:r w:rsidR="00D164A3">
        <w:t> </w:t>
      </w:r>
      <w:r w:rsidR="00D755E5" w:rsidRPr="00D755E5">
        <w:t>szczególności w środowisku miejskim) oraz redukcja wszelkich form zanieczyszczeń</w:t>
      </w:r>
      <w:bookmarkEnd w:id="37"/>
    </w:p>
    <w:p w14:paraId="664CA6F7" w14:textId="4179F974" w:rsidR="002F1A49" w:rsidRDefault="002F1A49" w:rsidP="00D164A3">
      <w:pPr>
        <w:pStyle w:val="Nagwek5"/>
        <w:jc w:val="both"/>
      </w:pPr>
      <w:bookmarkStart w:id="38" w:name="_Hlk43755783"/>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41BA4827" w14:textId="531FAD98" w:rsidR="00734D26" w:rsidRPr="00734D26" w:rsidRDefault="00734D26" w:rsidP="00D11ECC">
      <w:pPr>
        <w:jc w:val="both"/>
        <w:rPr>
          <w:caps/>
          <w:color w:val="374C80"/>
          <w:spacing w:val="10"/>
        </w:rPr>
      </w:pPr>
      <w:r w:rsidRPr="00734D26">
        <w:t xml:space="preserve">W ramach celu szczegółowego związanego ze zwiększeniem różnorodności biologicznej, zieleni infrastruktury w zieleń miejskim i zmniejszenie zanieczyszczenia zakłada się wdrażanie działań tematycznych związanych z:  </w:t>
      </w:r>
    </w:p>
    <w:p w14:paraId="170ECFFB" w14:textId="62028E1F" w:rsidR="000645C4" w:rsidRPr="000645C4" w:rsidRDefault="000645C4" w:rsidP="000645C4">
      <w:pPr>
        <w:numPr>
          <w:ilvl w:val="0"/>
          <w:numId w:val="30"/>
        </w:numPr>
        <w:jc w:val="both"/>
        <w:rPr>
          <w:b/>
        </w:rPr>
      </w:pPr>
      <w:r w:rsidRPr="000645C4">
        <w:rPr>
          <w:b/>
        </w:rPr>
        <w:t>Ochroną,</w:t>
      </w:r>
      <w:r w:rsidR="0098212B">
        <w:rPr>
          <w:b/>
        </w:rPr>
        <w:t xml:space="preserve"> monitoringiem,</w:t>
      </w:r>
      <w:r w:rsidRPr="000645C4">
        <w:rPr>
          <w:b/>
        </w:rPr>
        <w:t xml:space="preserve"> regeneracją i zrównoważonym korzystaniem z</w:t>
      </w:r>
      <w:r w:rsidR="000C435E">
        <w:rPr>
          <w:b/>
        </w:rPr>
        <w:t> </w:t>
      </w:r>
      <w:r w:rsidRPr="000645C4">
        <w:rPr>
          <w:b/>
        </w:rPr>
        <w:t>obszarów cennych przyrodniczo</w:t>
      </w:r>
    </w:p>
    <w:p w14:paraId="47D0F149" w14:textId="3E07DC3A" w:rsidR="00657805" w:rsidRPr="00094521" w:rsidRDefault="005B1E8E" w:rsidP="000645C4">
      <w:pPr>
        <w:jc w:val="both"/>
      </w:pPr>
      <w:r w:rsidRPr="00094521">
        <w:t>Obszar objęty Programem jest bogaty w różnego rodzaju formy prawnej ochrony przyrody, które stanowią szczególny potencjał do współpracy</w:t>
      </w:r>
      <w:r w:rsidR="00D51E55">
        <w:t xml:space="preserve">. </w:t>
      </w:r>
      <w:r w:rsidR="00C1587E">
        <w:t>P</w:t>
      </w:r>
      <w:r w:rsidRPr="00094521">
        <w:t xml:space="preserve">o stronie polskiej względem roku 2014 zmniejszyła się powierzchnia terenów prawnie chronionych. </w:t>
      </w:r>
      <w:r w:rsidR="000645C4" w:rsidRPr="00094521">
        <w:t>W</w:t>
      </w:r>
      <w:r w:rsidR="000C435E">
        <w:t> </w:t>
      </w:r>
      <w:r w:rsidR="000645C4" w:rsidRPr="00094521">
        <w:t>celu zachowania w dobrym stanie terenów</w:t>
      </w:r>
      <w:r w:rsidR="00740B0A" w:rsidRPr="00094521">
        <w:t xml:space="preserve"> cennych przyrodniczo</w:t>
      </w:r>
      <w:r w:rsidR="000645C4" w:rsidRPr="00094521">
        <w:t xml:space="preserve"> </w:t>
      </w:r>
      <w:r w:rsidR="00AB4D9B" w:rsidRPr="00094521">
        <w:t>proponuje się</w:t>
      </w:r>
      <w:r w:rsidR="000645C4" w:rsidRPr="00094521">
        <w:t xml:space="preserve"> podjąć działania umożliwiające ich ochronę</w:t>
      </w:r>
      <w:r w:rsidR="00E32524">
        <w:t>, monitoring</w:t>
      </w:r>
      <w:r w:rsidR="000645C4" w:rsidRPr="00094521">
        <w:t xml:space="preserve"> i regenerację tak by neutralizować szkodliwą działalność człowieka. Przyczynić się może to do obniżenia </w:t>
      </w:r>
      <w:r w:rsidR="00FB4D20">
        <w:t xml:space="preserve">poziomu </w:t>
      </w:r>
      <w:r w:rsidR="000645C4" w:rsidRPr="00094521">
        <w:t>zanieczyszcza</w:t>
      </w:r>
      <w:r w:rsidR="00FB4D20">
        <w:t>ń</w:t>
      </w:r>
      <w:r w:rsidR="000645C4" w:rsidRPr="00094521">
        <w:t xml:space="preserve"> i wzrostu atrakcyjności turystycznej obszaru wsparcia.</w:t>
      </w:r>
      <w:r w:rsidR="00F35F35">
        <w:t xml:space="preserve"> Działania związane z monitoringiem jakości środowiska pozwolą na p</w:t>
      </w:r>
      <w:r w:rsidR="00F35F35" w:rsidRPr="00933174">
        <w:t>ozyskiwanie danych nt. istniejącej sytuacji w</w:t>
      </w:r>
      <w:r w:rsidR="00F35F35">
        <w:t> </w:t>
      </w:r>
      <w:r w:rsidR="00F35F35" w:rsidRPr="00933174">
        <w:t>zakresie środowiska</w:t>
      </w:r>
      <w:r w:rsidR="00F35F35">
        <w:t xml:space="preserve"> –</w:t>
      </w:r>
      <w:r w:rsidR="00F35F35" w:rsidRPr="00933174">
        <w:t xml:space="preserve"> umożliwi</w:t>
      </w:r>
      <w:r w:rsidR="00F35F35">
        <w:t xml:space="preserve"> to</w:t>
      </w:r>
      <w:r w:rsidR="00F35F35" w:rsidRPr="00933174">
        <w:t xml:space="preserve"> porównywanie zmian zachodzących na obszarze </w:t>
      </w:r>
      <w:r w:rsidR="00F35F35">
        <w:t>objętym Programem na przestrzeni lat.</w:t>
      </w:r>
      <w:r w:rsidR="000645C4" w:rsidRPr="00094521">
        <w:t xml:space="preserve"> </w:t>
      </w:r>
      <w:r w:rsidR="00A25172" w:rsidRPr="00094521">
        <w:t>Wskazane jest także podjęcie działań mających na celu stworzenie</w:t>
      </w:r>
      <w:r w:rsidR="00125A4E" w:rsidRPr="00094521">
        <w:t xml:space="preserve"> wspólnych podmiotów </w:t>
      </w:r>
      <w:r w:rsidR="00E03448">
        <w:t>jako części</w:t>
      </w:r>
      <w:r w:rsidR="00F944EF" w:rsidRPr="00094521">
        <w:t xml:space="preserve"> stałej współpracy</w:t>
      </w:r>
      <w:r w:rsidR="008053BF">
        <w:t xml:space="preserve"> </w:t>
      </w:r>
      <w:r w:rsidR="008053BF" w:rsidRPr="008053BF">
        <w:t xml:space="preserve">w zakresie </w:t>
      </w:r>
      <w:r w:rsidR="004E7EEE">
        <w:t>rozwoju</w:t>
      </w:r>
      <w:r w:rsidR="008053BF" w:rsidRPr="008053BF">
        <w:t xml:space="preserve"> obszar</w:t>
      </w:r>
      <w:r w:rsidR="004E7EEE">
        <w:t>ów</w:t>
      </w:r>
      <w:r w:rsidR="008053BF" w:rsidRPr="008053BF">
        <w:t xml:space="preserve"> </w:t>
      </w:r>
      <w:r w:rsidR="004E7EEE" w:rsidRPr="008053BF">
        <w:t>cenny</w:t>
      </w:r>
      <w:r w:rsidR="004E7EEE">
        <w:t>ch</w:t>
      </w:r>
      <w:r w:rsidR="004E7EEE" w:rsidRPr="008053BF">
        <w:t xml:space="preserve"> </w:t>
      </w:r>
      <w:r w:rsidR="008053BF" w:rsidRPr="008053BF">
        <w:t>przyrodniczo</w:t>
      </w:r>
      <w:r w:rsidR="001E0A4A">
        <w:t>, które są istotne dla obu krajów</w:t>
      </w:r>
      <w:r w:rsidR="00094521" w:rsidRPr="00094521">
        <w:t>.</w:t>
      </w:r>
      <w:r w:rsidR="00F944EF" w:rsidRPr="00094521">
        <w:t xml:space="preserve"> </w:t>
      </w:r>
      <w:r w:rsidR="00094521" w:rsidRPr="00094521">
        <w:t xml:space="preserve">W ramach realizacji celu istotne jest podjęcie działań ukierunkowanych zwiększenie liczby terenów zielonych na obszarze objętym Programem, co może pozytywnie wpłynąć na </w:t>
      </w:r>
      <w:r w:rsidR="00E877F4">
        <w:t>zmniejszenie</w:t>
      </w:r>
      <w:r w:rsidR="00E877F4" w:rsidRPr="00094521">
        <w:t xml:space="preserve"> </w:t>
      </w:r>
      <w:r w:rsidR="00094521" w:rsidRPr="00094521">
        <w:t>zanieczyszczenia środowiska. Warto także zwrócić uwagę na ochronę oraz regenerację korytarzy ekologicznych i naturalnych siedlisk, szczególnie w kontekście obszarów transgranicznych. Podejmowanie tego typu działań może pozytywnie wpłynąć na zwiększenie bioróżnorodności na obszarze objętym Programem.</w:t>
      </w:r>
      <w:r w:rsidR="00C7302C">
        <w:t xml:space="preserve"> </w:t>
      </w:r>
    </w:p>
    <w:p w14:paraId="45A81F82" w14:textId="1455D31A" w:rsidR="000645C4" w:rsidRPr="005A3B0A" w:rsidRDefault="004C1E50" w:rsidP="000645C4">
      <w:pPr>
        <w:pStyle w:val="Akapitzlist"/>
        <w:numPr>
          <w:ilvl w:val="0"/>
          <w:numId w:val="30"/>
        </w:numPr>
        <w:jc w:val="both"/>
      </w:pPr>
      <w:r>
        <w:rPr>
          <w:rFonts w:cs="Lato"/>
          <w:b/>
          <w:bCs/>
        </w:rPr>
        <w:t xml:space="preserve">Podnoszenie świadomości przyrodniczej </w:t>
      </w:r>
      <w:r w:rsidR="00CF1CCB">
        <w:rPr>
          <w:rFonts w:cs="Lato"/>
          <w:b/>
          <w:bCs/>
        </w:rPr>
        <w:t>dotyczącej ochrony przyrody (w tym powietrza</w:t>
      </w:r>
      <w:r w:rsidR="00EB60A9">
        <w:rPr>
          <w:rFonts w:cs="Lato"/>
          <w:b/>
          <w:bCs/>
        </w:rPr>
        <w:t>)</w:t>
      </w:r>
      <w:r w:rsidR="005F6858">
        <w:rPr>
          <w:rFonts w:cs="Lato"/>
          <w:b/>
          <w:bCs/>
        </w:rPr>
        <w:t xml:space="preserve"> oraz </w:t>
      </w:r>
      <w:r w:rsidR="00EB60A9">
        <w:rPr>
          <w:rFonts w:cs="Lato"/>
          <w:b/>
          <w:bCs/>
        </w:rPr>
        <w:t xml:space="preserve">terenów </w:t>
      </w:r>
      <w:r w:rsidR="002F7EA3">
        <w:rPr>
          <w:rFonts w:cs="Lato"/>
          <w:b/>
          <w:bCs/>
        </w:rPr>
        <w:t xml:space="preserve">cennych </w:t>
      </w:r>
      <w:r w:rsidR="00EB60A9">
        <w:rPr>
          <w:rFonts w:cs="Lato"/>
          <w:b/>
          <w:bCs/>
        </w:rPr>
        <w:t>przyrodnicz</w:t>
      </w:r>
      <w:r w:rsidR="002F7EA3">
        <w:rPr>
          <w:rFonts w:cs="Lato"/>
          <w:b/>
          <w:bCs/>
        </w:rPr>
        <w:t>o</w:t>
      </w:r>
      <w:r w:rsidR="00EB60A9">
        <w:rPr>
          <w:rFonts w:cs="Lato"/>
          <w:b/>
          <w:bCs/>
        </w:rPr>
        <w:t xml:space="preserve"> na obszarze objęty</w:t>
      </w:r>
      <w:r w:rsidR="00F02099">
        <w:rPr>
          <w:rFonts w:cs="Lato"/>
          <w:b/>
          <w:bCs/>
        </w:rPr>
        <w:t>m</w:t>
      </w:r>
      <w:r w:rsidR="00EB60A9">
        <w:rPr>
          <w:rFonts w:cs="Lato"/>
          <w:b/>
          <w:bCs/>
        </w:rPr>
        <w:t xml:space="preserve"> Programem</w:t>
      </w:r>
    </w:p>
    <w:p w14:paraId="59B75D17" w14:textId="23A28BC5" w:rsidR="005A3B0A" w:rsidRPr="00762922" w:rsidRDefault="005A3B0A" w:rsidP="005A3B0A">
      <w:pPr>
        <w:jc w:val="both"/>
        <w:rPr>
          <w:color w:val="C00000"/>
        </w:rPr>
      </w:pPr>
      <w:r w:rsidRPr="005A3B0A">
        <w:t xml:space="preserve">Ze względu na niewystarczający poziom edukacji ekologicznej </w:t>
      </w:r>
      <w:r w:rsidR="004F43CC">
        <w:t>i świadomości</w:t>
      </w:r>
      <w:r w:rsidR="00681834">
        <w:t xml:space="preserve"> </w:t>
      </w:r>
      <w:r w:rsidR="00681834" w:rsidRPr="005A3B0A">
        <w:t>mieszkańców obszaru objętego Programem</w:t>
      </w:r>
      <w:r w:rsidR="004F43CC">
        <w:t xml:space="preserve"> na temat obszarów cennych przyrodniczo </w:t>
      </w:r>
      <w:r w:rsidR="00575779">
        <w:t>znajdujących się na obszarze</w:t>
      </w:r>
      <w:r w:rsidR="00681834">
        <w:t xml:space="preserve"> wsparcia</w:t>
      </w:r>
      <w:r w:rsidRPr="005A3B0A">
        <w:t xml:space="preserve"> </w:t>
      </w:r>
      <w:r w:rsidR="00093785">
        <w:t xml:space="preserve">czy wpływu człowieka na </w:t>
      </w:r>
      <w:r w:rsidR="00762922" w:rsidRPr="00B6794D">
        <w:t>zanieczyszczenie powietrza</w:t>
      </w:r>
      <w:r w:rsidR="00FF7898">
        <w:t xml:space="preserve"> </w:t>
      </w:r>
      <w:r w:rsidRPr="005A3B0A">
        <w:t>konieczne jest podjęcie działań zmierzających do podniesienia świadomości ekologicznej i poziomu wiedzy mieszkańców o wspólnym dziedzictwie przyrodniczym, obszarach chronionych i ich unikalnej wartości</w:t>
      </w:r>
      <w:r w:rsidR="00681834">
        <w:t xml:space="preserve">, a także na temat </w:t>
      </w:r>
      <w:r w:rsidR="00A01367">
        <w:t xml:space="preserve">wpływu ich działań na </w:t>
      </w:r>
      <w:r w:rsidR="00B6794D">
        <w:t>jakość powietrza na obszarze programowym</w:t>
      </w:r>
      <w:r w:rsidRPr="005A3B0A">
        <w:t>. Proponuje się realizację projektów edukacyjnych i kampanii informacyjnych skierowanych do wszystkich grup społecznych zamieszkujących obszar Programu.</w:t>
      </w:r>
    </w:p>
    <w:p w14:paraId="460BC2DA" w14:textId="05BF36AE" w:rsidR="00734D26" w:rsidRPr="00734D26" w:rsidRDefault="007A57EB" w:rsidP="000645C4">
      <w:pPr>
        <w:pStyle w:val="Akapitzlist"/>
        <w:numPr>
          <w:ilvl w:val="0"/>
          <w:numId w:val="30"/>
        </w:numPr>
        <w:contextualSpacing w:val="0"/>
        <w:jc w:val="both"/>
        <w:rPr>
          <w:bCs/>
        </w:rPr>
      </w:pPr>
      <w:r>
        <w:rPr>
          <w:b/>
        </w:rPr>
        <w:t>Ochrona i wzmacnianie</w:t>
      </w:r>
      <w:r w:rsidR="00734D26" w:rsidRPr="00734D26">
        <w:rPr>
          <w:b/>
        </w:rPr>
        <w:t xml:space="preserve"> różnorodności biologicznej </w:t>
      </w:r>
      <w:r>
        <w:rPr>
          <w:b/>
        </w:rPr>
        <w:t>wraz z</w:t>
      </w:r>
      <w:r w:rsidR="00734D26" w:rsidRPr="00734D26">
        <w:rPr>
          <w:b/>
        </w:rPr>
        <w:t xml:space="preserve"> rozwojem zielonej infrastruktury</w:t>
      </w:r>
      <w:r w:rsidR="00F57535">
        <w:rPr>
          <w:b/>
        </w:rPr>
        <w:t xml:space="preserve"> w miastach</w:t>
      </w:r>
    </w:p>
    <w:p w14:paraId="256A3C1E" w14:textId="72635E43" w:rsidR="00094521" w:rsidRDefault="00762922" w:rsidP="00A65EC4">
      <w:pPr>
        <w:pStyle w:val="Akapitzlist"/>
        <w:ind w:left="0"/>
        <w:contextualSpacing w:val="0"/>
        <w:jc w:val="both"/>
      </w:pPr>
      <w:r w:rsidRPr="00193867">
        <w:t>Realizacja celu jest szczególnie istotna z uwagi na postępujące procesy suburbanizacji, a co za tym idzie, zabudowywanie terenów czynnych biologicznie.</w:t>
      </w:r>
      <w:r w:rsidR="001D71F1" w:rsidRPr="00193867">
        <w:t xml:space="preserve"> </w:t>
      </w:r>
      <w:r w:rsidR="000645C4">
        <w:t xml:space="preserve">Ze względu na </w:t>
      </w:r>
      <w:r w:rsidR="00193867">
        <w:t>te</w:t>
      </w:r>
      <w:r w:rsidR="000645C4">
        <w:t xml:space="preserve"> problemy</w:t>
      </w:r>
      <w:r w:rsidR="00193867">
        <w:t xml:space="preserve"> proponuje się podjąć działania mające na celu promowanie, wzmacnianie i</w:t>
      </w:r>
      <w:r w:rsidR="00093785">
        <w:t> </w:t>
      </w:r>
      <w:r w:rsidR="00193867">
        <w:t xml:space="preserve">tworzenie </w:t>
      </w:r>
      <w:r w:rsidR="004B5ECF">
        <w:t xml:space="preserve">obiektów zielonej infrastruktury w miastach </w:t>
      </w:r>
      <w:r w:rsidR="0045612E">
        <w:t>oraz w</w:t>
      </w:r>
      <w:r w:rsidR="000645C4">
        <w:t>zmacnia</w:t>
      </w:r>
      <w:r w:rsidR="0045612E">
        <w:t>nie</w:t>
      </w:r>
      <w:r w:rsidR="000645C4">
        <w:t xml:space="preserve"> istniejąc</w:t>
      </w:r>
      <w:r w:rsidR="0045612E">
        <w:t>ej</w:t>
      </w:r>
      <w:r w:rsidR="000645C4" w:rsidRPr="00933174">
        <w:t xml:space="preserve"> bioróżnorodnoś</w:t>
      </w:r>
      <w:r w:rsidR="000645C4">
        <w:t>ć</w:t>
      </w:r>
      <w:r w:rsidR="000645C4" w:rsidRPr="00933174">
        <w:t xml:space="preserve"> na obszarze </w:t>
      </w:r>
      <w:r w:rsidR="0045612E">
        <w:t>objętym Programem</w:t>
      </w:r>
      <w:r w:rsidR="000645C4" w:rsidRPr="00933174">
        <w:t xml:space="preserve">. </w:t>
      </w:r>
      <w:r w:rsidR="009E262D">
        <w:t>Podjęcie tego typu działań</w:t>
      </w:r>
      <w:r w:rsidR="000645C4" w:rsidRPr="00933174">
        <w:t xml:space="preserve"> </w:t>
      </w:r>
      <w:r w:rsidR="009E262D">
        <w:t>pozytywnie wpłynie na</w:t>
      </w:r>
      <w:r w:rsidR="000645C4" w:rsidRPr="00933174">
        <w:t xml:space="preserve"> zniwelowanie zanieczyszczeń</w:t>
      </w:r>
      <w:r w:rsidR="000645C4">
        <w:t xml:space="preserve">, a co za tym idzie poprawę jakości życia </w:t>
      </w:r>
      <w:r w:rsidR="009E262D">
        <w:t>w miastach</w:t>
      </w:r>
      <w:r w:rsidR="000645C4" w:rsidRPr="00933174">
        <w:t>.</w:t>
      </w:r>
      <w:r w:rsidR="000645C4">
        <w:t xml:space="preserve"> W celu ochrony przyrody bardzo istotna jest też kwestia podnoszenia świadomości ekologicznej mieszkańców obszaru wsparcia. </w:t>
      </w:r>
      <w:r w:rsidR="00AB245B">
        <w:t xml:space="preserve">Proponuje się także podejmowanie działań miękkich </w:t>
      </w:r>
      <w:r w:rsidR="00FF6768">
        <w:t xml:space="preserve">mających na celu wymianę dobrych praktyk ponad granicami np. w formie </w:t>
      </w:r>
      <w:r w:rsidR="00FF6768" w:rsidRPr="009F4CBA">
        <w:rPr>
          <w:szCs w:val="24"/>
        </w:rPr>
        <w:t>spotkań</w:t>
      </w:r>
      <w:r w:rsidR="00FF6768">
        <w:rPr>
          <w:szCs w:val="24"/>
        </w:rPr>
        <w:t>, warsztatów, konferencji, paneli dyskusyjnych,</w:t>
      </w:r>
      <w:r w:rsidR="00FF6768" w:rsidRPr="009F4CBA">
        <w:rPr>
          <w:szCs w:val="24"/>
        </w:rPr>
        <w:t xml:space="preserve"> bądź wspólne</w:t>
      </w:r>
      <w:r w:rsidR="00FF6768">
        <w:rPr>
          <w:szCs w:val="24"/>
        </w:rPr>
        <w:t>go</w:t>
      </w:r>
      <w:r w:rsidR="00FF6768" w:rsidRPr="009F4CBA">
        <w:rPr>
          <w:szCs w:val="24"/>
        </w:rPr>
        <w:t xml:space="preserve"> tworzenie strategii</w:t>
      </w:r>
      <w:r w:rsidR="00FF6768">
        <w:rPr>
          <w:szCs w:val="24"/>
        </w:rPr>
        <w:t>.</w:t>
      </w:r>
      <w:bookmarkEnd w:id="38"/>
    </w:p>
    <w:p w14:paraId="765AD7E0" w14:textId="77777777" w:rsidR="005728AB" w:rsidRPr="005728AB" w:rsidRDefault="005728AB" w:rsidP="004F4BD4"/>
    <w:p w14:paraId="400925E3" w14:textId="77777777" w:rsidR="00657805" w:rsidRDefault="00657805" w:rsidP="00FF5BBA">
      <w:pPr>
        <w:pStyle w:val="Nagwek5"/>
        <w:sectPr w:rsidR="00657805" w:rsidSect="00657805">
          <w:pgSz w:w="11906" w:h="17338"/>
          <w:pgMar w:top="1418" w:right="1418" w:bottom="987" w:left="1418" w:header="142" w:footer="612" w:gutter="0"/>
          <w:cols w:space="708"/>
          <w:noEndnote/>
          <w:titlePg/>
          <w:docGrid w:linePitch="326"/>
        </w:sectPr>
      </w:pPr>
    </w:p>
    <w:p w14:paraId="4078E1AC" w14:textId="7BD89CED" w:rsidR="002C2342" w:rsidRPr="00A65EC4" w:rsidRDefault="002C2342" w:rsidP="00FF5BBA">
      <w:pPr>
        <w:pStyle w:val="Nagwek5"/>
      </w:pPr>
      <w:r w:rsidRPr="00A65EC4">
        <w:t>Wskaźniki</w:t>
      </w:r>
    </w:p>
    <w:p w14:paraId="0F816FA3" w14:textId="41413179" w:rsidR="00CE4C7F" w:rsidRDefault="00CE4C7F" w:rsidP="00CE4C7F">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8</w:t>
      </w:r>
      <w:r w:rsidR="00D61BE2">
        <w:rPr>
          <w:noProof/>
        </w:rPr>
        <w:fldChar w:fldCharType="end"/>
      </w:r>
      <w:r>
        <w:t>. Wskaźniki produktu</w:t>
      </w:r>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637"/>
        <w:gridCol w:w="2806"/>
        <w:gridCol w:w="2030"/>
        <w:gridCol w:w="3335"/>
        <w:gridCol w:w="2258"/>
        <w:gridCol w:w="1536"/>
        <w:gridCol w:w="1321"/>
      </w:tblGrid>
      <w:tr w:rsidR="00CD41AC" w:rsidRPr="00BF0567" w14:paraId="6FD2F78D" w14:textId="77777777" w:rsidTr="00CE4C7F">
        <w:trPr>
          <w:jc w:val="center"/>
        </w:trPr>
        <w:tc>
          <w:tcPr>
            <w:tcW w:w="1637" w:type="dxa"/>
            <w:tcBorders>
              <w:top w:val="single" w:sz="4" w:space="0" w:color="4A66AC"/>
              <w:left w:val="single" w:sz="4" w:space="0" w:color="4A66AC"/>
              <w:bottom w:val="single" w:sz="4" w:space="0" w:color="4A66AC"/>
              <w:right w:val="nil"/>
            </w:tcBorders>
            <w:shd w:val="clear" w:color="auto" w:fill="4A66AC"/>
            <w:vAlign w:val="center"/>
          </w:tcPr>
          <w:p w14:paraId="470AD7D9" w14:textId="5181245D" w:rsidR="004267C4" w:rsidRPr="00BF0567" w:rsidRDefault="004267C4" w:rsidP="0079060D">
            <w:pPr>
              <w:spacing w:after="0" w:line="240" w:lineRule="auto"/>
              <w:rPr>
                <w:b/>
                <w:bCs/>
                <w:color w:val="FFFFFF"/>
                <w:sz w:val="22"/>
                <w:szCs w:val="18"/>
              </w:rPr>
            </w:pPr>
            <w:r w:rsidRPr="00BF0567">
              <w:rPr>
                <w:b/>
                <w:bCs/>
                <w:color w:val="FFFFFF"/>
                <w:sz w:val="22"/>
                <w:szCs w:val="18"/>
              </w:rPr>
              <w:t>Prior</w:t>
            </w:r>
            <w:r w:rsidR="00CE4C7F">
              <w:rPr>
                <w:b/>
                <w:bCs/>
                <w:color w:val="FFFFFF"/>
                <w:sz w:val="22"/>
                <w:szCs w:val="18"/>
              </w:rPr>
              <w:t>ytet</w:t>
            </w:r>
          </w:p>
        </w:tc>
        <w:tc>
          <w:tcPr>
            <w:tcW w:w="2806" w:type="dxa"/>
            <w:tcBorders>
              <w:top w:val="single" w:sz="4" w:space="0" w:color="4A66AC"/>
              <w:left w:val="nil"/>
              <w:bottom w:val="single" w:sz="4" w:space="0" w:color="4A66AC"/>
              <w:right w:val="nil"/>
            </w:tcBorders>
            <w:shd w:val="clear" w:color="auto" w:fill="4A66AC"/>
            <w:vAlign w:val="center"/>
          </w:tcPr>
          <w:p w14:paraId="06078032" w14:textId="4D7AA0E4" w:rsidR="004267C4" w:rsidRPr="00BF0567" w:rsidRDefault="00CE4C7F" w:rsidP="0079060D">
            <w:pPr>
              <w:spacing w:after="0" w:line="240" w:lineRule="auto"/>
              <w:rPr>
                <w:b/>
                <w:bCs/>
                <w:color w:val="FFFFFF"/>
                <w:sz w:val="22"/>
                <w:szCs w:val="18"/>
              </w:rPr>
            </w:pPr>
            <w:r>
              <w:rPr>
                <w:b/>
                <w:bCs/>
                <w:color w:val="FFFFFF"/>
                <w:sz w:val="22"/>
                <w:szCs w:val="18"/>
              </w:rPr>
              <w:t>Cel szczegółowy</w:t>
            </w:r>
          </w:p>
        </w:tc>
        <w:tc>
          <w:tcPr>
            <w:tcW w:w="2030" w:type="dxa"/>
            <w:tcBorders>
              <w:top w:val="single" w:sz="4" w:space="0" w:color="4A66AC"/>
              <w:left w:val="nil"/>
              <w:bottom w:val="single" w:sz="4" w:space="0" w:color="4A66AC"/>
              <w:right w:val="nil"/>
            </w:tcBorders>
            <w:shd w:val="clear" w:color="auto" w:fill="4A66AC"/>
            <w:vAlign w:val="center"/>
          </w:tcPr>
          <w:p w14:paraId="68CDA1E7" w14:textId="5E8FD76C" w:rsidR="004267C4" w:rsidRPr="00BF0567" w:rsidRDefault="00CE4C7F" w:rsidP="0079060D">
            <w:pPr>
              <w:spacing w:after="0" w:line="240" w:lineRule="auto"/>
              <w:rPr>
                <w:b/>
                <w:bCs/>
                <w:color w:val="FFFFFF"/>
                <w:sz w:val="22"/>
                <w:szCs w:val="18"/>
              </w:rPr>
            </w:pPr>
            <w:r>
              <w:rPr>
                <w:b/>
                <w:bCs/>
                <w:color w:val="FFFFFF"/>
                <w:sz w:val="22"/>
                <w:szCs w:val="18"/>
              </w:rPr>
              <w:t>Nr identyfikacyjny</w:t>
            </w:r>
          </w:p>
        </w:tc>
        <w:tc>
          <w:tcPr>
            <w:tcW w:w="3335" w:type="dxa"/>
            <w:tcBorders>
              <w:top w:val="single" w:sz="4" w:space="0" w:color="4A66AC"/>
              <w:left w:val="nil"/>
              <w:bottom w:val="single" w:sz="4" w:space="0" w:color="4A66AC"/>
              <w:right w:val="nil"/>
            </w:tcBorders>
            <w:shd w:val="clear" w:color="auto" w:fill="4A66AC"/>
            <w:vAlign w:val="center"/>
          </w:tcPr>
          <w:p w14:paraId="33C90D69" w14:textId="27946CC0" w:rsidR="004267C4" w:rsidRPr="00BF0567" w:rsidRDefault="00CE4C7F" w:rsidP="0079060D">
            <w:pPr>
              <w:spacing w:after="0" w:line="240" w:lineRule="auto"/>
              <w:rPr>
                <w:b/>
                <w:bCs/>
                <w:color w:val="FFFFFF"/>
                <w:sz w:val="22"/>
                <w:szCs w:val="18"/>
              </w:rPr>
            </w:pPr>
            <w:r>
              <w:rPr>
                <w:b/>
                <w:bCs/>
                <w:color w:val="FFFFFF"/>
                <w:sz w:val="22"/>
                <w:szCs w:val="18"/>
              </w:rPr>
              <w:t>Wskaźnik</w:t>
            </w:r>
          </w:p>
        </w:tc>
        <w:tc>
          <w:tcPr>
            <w:tcW w:w="2258" w:type="dxa"/>
            <w:tcBorders>
              <w:top w:val="single" w:sz="4" w:space="0" w:color="4A66AC"/>
              <w:left w:val="nil"/>
              <w:bottom w:val="single" w:sz="4" w:space="0" w:color="4A66AC"/>
              <w:right w:val="nil"/>
            </w:tcBorders>
            <w:shd w:val="clear" w:color="auto" w:fill="4A66AC"/>
            <w:vAlign w:val="center"/>
          </w:tcPr>
          <w:p w14:paraId="43143D9A" w14:textId="2A7916F2" w:rsidR="004267C4" w:rsidRPr="00BF0567" w:rsidRDefault="00CE4C7F" w:rsidP="0079060D">
            <w:pPr>
              <w:spacing w:after="0" w:line="240" w:lineRule="auto"/>
              <w:rPr>
                <w:b/>
                <w:bCs/>
                <w:color w:val="FFFFFF"/>
                <w:sz w:val="22"/>
                <w:szCs w:val="18"/>
              </w:rPr>
            </w:pPr>
            <w:r>
              <w:rPr>
                <w:b/>
                <w:bCs/>
                <w:color w:val="FFFFFF"/>
                <w:sz w:val="22"/>
                <w:szCs w:val="18"/>
              </w:rPr>
              <w:t>Jednostka miary</w:t>
            </w:r>
          </w:p>
        </w:tc>
        <w:tc>
          <w:tcPr>
            <w:tcW w:w="1536" w:type="dxa"/>
            <w:tcBorders>
              <w:top w:val="single" w:sz="4" w:space="0" w:color="4A66AC"/>
              <w:left w:val="nil"/>
              <w:bottom w:val="single" w:sz="4" w:space="0" w:color="4A66AC"/>
              <w:right w:val="nil"/>
            </w:tcBorders>
            <w:shd w:val="clear" w:color="auto" w:fill="4A66AC"/>
            <w:vAlign w:val="center"/>
          </w:tcPr>
          <w:p w14:paraId="7A8C0938" w14:textId="42B099C7" w:rsidR="004267C4" w:rsidRPr="00BF0567" w:rsidRDefault="00CE4C7F" w:rsidP="0079060D">
            <w:pPr>
              <w:spacing w:after="0" w:line="240" w:lineRule="auto"/>
              <w:rPr>
                <w:b/>
                <w:bCs/>
                <w:color w:val="FFFFFF"/>
                <w:sz w:val="22"/>
                <w:szCs w:val="18"/>
              </w:rPr>
            </w:pPr>
            <w:r>
              <w:rPr>
                <w:b/>
                <w:bCs/>
                <w:color w:val="FFFFFF"/>
                <w:sz w:val="22"/>
                <w:szCs w:val="18"/>
              </w:rPr>
              <w:t>Cel pośredni</w:t>
            </w:r>
            <w:r w:rsidR="004267C4" w:rsidRPr="00BF0567">
              <w:rPr>
                <w:b/>
                <w:bCs/>
                <w:color w:val="FFFFFF"/>
                <w:sz w:val="22"/>
                <w:szCs w:val="18"/>
              </w:rPr>
              <w:t xml:space="preserve"> (2024)</w:t>
            </w:r>
          </w:p>
        </w:tc>
        <w:tc>
          <w:tcPr>
            <w:tcW w:w="1321" w:type="dxa"/>
            <w:tcBorders>
              <w:top w:val="single" w:sz="4" w:space="0" w:color="4A66AC"/>
              <w:left w:val="nil"/>
              <w:bottom w:val="single" w:sz="4" w:space="0" w:color="4A66AC"/>
              <w:right w:val="single" w:sz="4" w:space="0" w:color="4A66AC"/>
            </w:tcBorders>
            <w:shd w:val="clear" w:color="auto" w:fill="4A66AC"/>
            <w:vAlign w:val="center"/>
          </w:tcPr>
          <w:p w14:paraId="694AA619" w14:textId="34B6C2F2" w:rsidR="004267C4" w:rsidRPr="00BF0567" w:rsidRDefault="00CE4C7F" w:rsidP="0079060D">
            <w:pPr>
              <w:spacing w:after="0" w:line="240" w:lineRule="auto"/>
              <w:rPr>
                <w:b/>
                <w:bCs/>
                <w:color w:val="FFFFFF"/>
                <w:sz w:val="22"/>
                <w:szCs w:val="18"/>
              </w:rPr>
            </w:pPr>
            <w:r>
              <w:rPr>
                <w:b/>
                <w:bCs/>
                <w:color w:val="FFFFFF"/>
                <w:sz w:val="22"/>
                <w:szCs w:val="18"/>
              </w:rPr>
              <w:t>Cel końcowy</w:t>
            </w:r>
            <w:r w:rsidR="004267C4" w:rsidRPr="00BF0567">
              <w:rPr>
                <w:b/>
                <w:bCs/>
                <w:color w:val="FFFFFF"/>
                <w:sz w:val="22"/>
                <w:szCs w:val="18"/>
              </w:rPr>
              <w:t xml:space="preserve"> (2029)</w:t>
            </w:r>
          </w:p>
        </w:tc>
      </w:tr>
      <w:tr w:rsidR="00A548EE" w:rsidRPr="00BF0567" w14:paraId="313AF17E" w14:textId="77777777" w:rsidTr="00CE4C7F">
        <w:trPr>
          <w:trHeight w:val="628"/>
          <w:jc w:val="center"/>
        </w:trPr>
        <w:tc>
          <w:tcPr>
            <w:tcW w:w="1637" w:type="dxa"/>
            <w:vMerge w:val="restart"/>
            <w:shd w:val="clear" w:color="auto" w:fill="D9DFEF"/>
            <w:vAlign w:val="center"/>
          </w:tcPr>
          <w:p w14:paraId="7AD757EB" w14:textId="77777777" w:rsidR="00CE4C7F" w:rsidRPr="00CE4C7F" w:rsidRDefault="00CE4C7F" w:rsidP="00CE4C7F">
            <w:pPr>
              <w:spacing w:after="0" w:line="240" w:lineRule="auto"/>
              <w:rPr>
                <w:b/>
                <w:bCs/>
                <w:sz w:val="22"/>
                <w:szCs w:val="18"/>
              </w:rPr>
            </w:pPr>
            <w:r w:rsidRPr="00CE4C7F">
              <w:rPr>
                <w:b/>
                <w:bCs/>
                <w:sz w:val="22"/>
                <w:szCs w:val="18"/>
              </w:rPr>
              <w:t>Środowisko</w:t>
            </w:r>
          </w:p>
          <w:p w14:paraId="5E0BEBE5" w14:textId="77777777" w:rsidR="004267C4" w:rsidRPr="00BF0567" w:rsidRDefault="004267C4" w:rsidP="00A951E2">
            <w:pPr>
              <w:spacing w:after="0" w:line="240" w:lineRule="auto"/>
              <w:rPr>
                <w:b/>
                <w:bCs/>
                <w:sz w:val="22"/>
                <w:szCs w:val="18"/>
              </w:rPr>
            </w:pPr>
          </w:p>
        </w:tc>
        <w:tc>
          <w:tcPr>
            <w:tcW w:w="2806" w:type="dxa"/>
            <w:vMerge w:val="restart"/>
            <w:shd w:val="clear" w:color="auto" w:fill="D9DFEF"/>
            <w:vAlign w:val="center"/>
          </w:tcPr>
          <w:p w14:paraId="0A65AB3A" w14:textId="53EF0BB2" w:rsidR="004267C4" w:rsidRPr="000918E1" w:rsidRDefault="000918E1" w:rsidP="00A951E2">
            <w:pPr>
              <w:spacing w:after="0" w:line="240" w:lineRule="auto"/>
              <w:rPr>
                <w:rFonts w:cs="Lato"/>
                <w:sz w:val="22"/>
                <w:szCs w:val="22"/>
              </w:rPr>
            </w:pPr>
            <w:r w:rsidRPr="000918E1">
              <w:rPr>
                <w:rFonts w:cs="Lato"/>
                <w:sz w:val="22"/>
                <w:szCs w:val="22"/>
              </w:rPr>
              <w:t>Wzmacnianie ochrony przyrody, różnorodności biologicznej (i zielonej infrastruktury, w szczególności w środowisku miejskim) oraz redukcja wszelkich form zanieczyszczeń</w:t>
            </w:r>
          </w:p>
        </w:tc>
        <w:tc>
          <w:tcPr>
            <w:tcW w:w="2030" w:type="dxa"/>
            <w:shd w:val="clear" w:color="auto" w:fill="D9DFEF"/>
            <w:vAlign w:val="center"/>
          </w:tcPr>
          <w:p w14:paraId="79668D49" w14:textId="77777777" w:rsidR="004267C4" w:rsidRPr="00BF0567" w:rsidRDefault="004267C4" w:rsidP="00A951E2">
            <w:pPr>
              <w:spacing w:after="0" w:line="240" w:lineRule="auto"/>
              <w:rPr>
                <w:sz w:val="22"/>
                <w:szCs w:val="22"/>
              </w:rPr>
            </w:pPr>
            <w:r w:rsidRPr="00BF0567">
              <w:rPr>
                <w:rFonts w:cs="Lato"/>
                <w:color w:val="000000"/>
                <w:kern w:val="24"/>
                <w:sz w:val="22"/>
                <w:szCs w:val="22"/>
                <w:lang w:eastAsia="pl-PL"/>
              </w:rPr>
              <w:t>RCO81</w:t>
            </w:r>
          </w:p>
        </w:tc>
        <w:tc>
          <w:tcPr>
            <w:tcW w:w="3335" w:type="dxa"/>
            <w:shd w:val="clear" w:color="auto" w:fill="D9DFEF"/>
          </w:tcPr>
          <w:p w14:paraId="6E4712B7" w14:textId="53D550AE" w:rsidR="004267C4" w:rsidRPr="00CE4C7F" w:rsidRDefault="00CE4C7F" w:rsidP="00A951E2">
            <w:pPr>
              <w:spacing w:after="0" w:line="240" w:lineRule="auto"/>
              <w:rPr>
                <w:rFonts w:cs="Lato"/>
                <w:sz w:val="22"/>
                <w:szCs w:val="22"/>
              </w:rPr>
            </w:pPr>
            <w:r w:rsidRPr="00CE4C7F">
              <w:rPr>
                <w:rFonts w:cs="Lato"/>
                <w:sz w:val="22"/>
                <w:szCs w:val="22"/>
              </w:rPr>
              <w:t>Udział we wspólnych działaniach ponad granicami</w:t>
            </w:r>
          </w:p>
        </w:tc>
        <w:tc>
          <w:tcPr>
            <w:tcW w:w="2258" w:type="dxa"/>
            <w:shd w:val="clear" w:color="auto" w:fill="D9DFEF"/>
          </w:tcPr>
          <w:p w14:paraId="37A5F795" w14:textId="3CB63B5D" w:rsidR="004267C4" w:rsidRPr="00BF0567" w:rsidRDefault="00CE4C7F" w:rsidP="00A951E2">
            <w:pPr>
              <w:spacing w:after="0" w:line="240" w:lineRule="auto"/>
              <w:rPr>
                <w:sz w:val="22"/>
                <w:szCs w:val="22"/>
              </w:rPr>
            </w:pPr>
            <w:r w:rsidRPr="00CE4C7F">
              <w:rPr>
                <w:rFonts w:cs="Lato"/>
                <w:sz w:val="22"/>
                <w:szCs w:val="22"/>
              </w:rPr>
              <w:t>Liczba uczestników</w:t>
            </w:r>
          </w:p>
        </w:tc>
        <w:tc>
          <w:tcPr>
            <w:tcW w:w="1536" w:type="dxa"/>
            <w:shd w:val="clear" w:color="auto" w:fill="D9DFEF"/>
            <w:vAlign w:val="center"/>
          </w:tcPr>
          <w:p w14:paraId="7517E7C4" w14:textId="77777777" w:rsidR="004267C4" w:rsidRPr="00BF0567" w:rsidRDefault="004267C4" w:rsidP="00A951E2">
            <w:pPr>
              <w:spacing w:after="0" w:line="240" w:lineRule="auto"/>
              <w:rPr>
                <w:sz w:val="22"/>
                <w:szCs w:val="18"/>
              </w:rPr>
            </w:pPr>
          </w:p>
        </w:tc>
        <w:tc>
          <w:tcPr>
            <w:tcW w:w="1321" w:type="dxa"/>
            <w:shd w:val="clear" w:color="auto" w:fill="D9DFEF"/>
            <w:vAlign w:val="center"/>
          </w:tcPr>
          <w:p w14:paraId="312345D6" w14:textId="77777777" w:rsidR="004267C4" w:rsidRPr="00BF0567" w:rsidRDefault="004267C4" w:rsidP="00A951E2">
            <w:pPr>
              <w:spacing w:after="0" w:line="240" w:lineRule="auto"/>
              <w:rPr>
                <w:sz w:val="22"/>
                <w:szCs w:val="18"/>
              </w:rPr>
            </w:pPr>
          </w:p>
        </w:tc>
      </w:tr>
      <w:tr w:rsidR="004267C4" w:rsidRPr="00BF0567" w14:paraId="6E597C0D" w14:textId="77777777" w:rsidTr="00CE4C7F">
        <w:trPr>
          <w:trHeight w:val="628"/>
          <w:jc w:val="center"/>
        </w:trPr>
        <w:tc>
          <w:tcPr>
            <w:tcW w:w="1637" w:type="dxa"/>
            <w:vMerge/>
            <w:shd w:val="clear" w:color="auto" w:fill="auto"/>
            <w:vAlign w:val="center"/>
          </w:tcPr>
          <w:p w14:paraId="3D4F44F1" w14:textId="77777777" w:rsidR="004267C4" w:rsidRPr="00BF0567" w:rsidRDefault="004267C4" w:rsidP="00A951E2">
            <w:pPr>
              <w:spacing w:after="0" w:line="240" w:lineRule="auto"/>
              <w:rPr>
                <w:b/>
                <w:bCs/>
                <w:sz w:val="22"/>
                <w:szCs w:val="18"/>
              </w:rPr>
            </w:pPr>
          </w:p>
        </w:tc>
        <w:tc>
          <w:tcPr>
            <w:tcW w:w="2806" w:type="dxa"/>
            <w:vMerge/>
            <w:shd w:val="clear" w:color="auto" w:fill="auto"/>
            <w:vAlign w:val="center"/>
          </w:tcPr>
          <w:p w14:paraId="2514A70C" w14:textId="77777777" w:rsidR="004267C4" w:rsidRPr="00BF0567" w:rsidRDefault="004267C4" w:rsidP="00A951E2">
            <w:pPr>
              <w:spacing w:after="0" w:line="240" w:lineRule="auto"/>
              <w:rPr>
                <w:sz w:val="22"/>
                <w:szCs w:val="22"/>
                <w:lang w:val="en-GB"/>
              </w:rPr>
            </w:pPr>
          </w:p>
        </w:tc>
        <w:tc>
          <w:tcPr>
            <w:tcW w:w="2030" w:type="dxa"/>
            <w:shd w:val="clear" w:color="auto" w:fill="auto"/>
            <w:vAlign w:val="center"/>
          </w:tcPr>
          <w:p w14:paraId="24593481" w14:textId="77777777" w:rsidR="004267C4" w:rsidRPr="00BF0567" w:rsidRDefault="004267C4" w:rsidP="00A951E2">
            <w:pPr>
              <w:spacing w:after="0" w:line="240" w:lineRule="auto"/>
              <w:rPr>
                <w:sz w:val="22"/>
                <w:szCs w:val="22"/>
                <w:lang w:val="en-GB"/>
              </w:rPr>
            </w:pPr>
            <w:r w:rsidRPr="00BF0567">
              <w:rPr>
                <w:rFonts w:cs="Lato"/>
                <w:kern w:val="24"/>
                <w:sz w:val="22"/>
                <w:szCs w:val="22"/>
                <w:lang w:eastAsia="pl-PL"/>
              </w:rPr>
              <w:t>RCO116</w:t>
            </w:r>
          </w:p>
        </w:tc>
        <w:tc>
          <w:tcPr>
            <w:tcW w:w="3335" w:type="dxa"/>
            <w:shd w:val="clear" w:color="auto" w:fill="auto"/>
          </w:tcPr>
          <w:p w14:paraId="0D3FF4BC" w14:textId="24FD7EF5" w:rsidR="004267C4" w:rsidRPr="00CE4C7F" w:rsidRDefault="00CE4C7F" w:rsidP="00A951E2">
            <w:pPr>
              <w:spacing w:after="0" w:line="240" w:lineRule="auto"/>
              <w:rPr>
                <w:rFonts w:cs="Lato"/>
                <w:sz w:val="22"/>
                <w:szCs w:val="22"/>
              </w:rPr>
            </w:pPr>
            <w:r w:rsidRPr="00CE4C7F">
              <w:rPr>
                <w:rFonts w:cs="Lato"/>
                <w:sz w:val="22"/>
                <w:szCs w:val="22"/>
              </w:rPr>
              <w:t>Wspólnie opracowane rozwiązania</w:t>
            </w:r>
          </w:p>
        </w:tc>
        <w:tc>
          <w:tcPr>
            <w:tcW w:w="2258" w:type="dxa"/>
            <w:shd w:val="clear" w:color="auto" w:fill="auto"/>
          </w:tcPr>
          <w:p w14:paraId="699C88CA" w14:textId="08018C26" w:rsidR="004267C4" w:rsidRPr="00BF0567" w:rsidRDefault="00CE4C7F" w:rsidP="00A951E2">
            <w:pPr>
              <w:spacing w:after="0" w:line="240" w:lineRule="auto"/>
              <w:rPr>
                <w:sz w:val="22"/>
                <w:szCs w:val="22"/>
              </w:rPr>
            </w:pPr>
            <w:r w:rsidRPr="00CE4C7F">
              <w:rPr>
                <w:rFonts w:cs="Lato"/>
                <w:sz w:val="22"/>
                <w:szCs w:val="22"/>
              </w:rPr>
              <w:t>Liczba opracowanych rozwiązań</w:t>
            </w:r>
          </w:p>
        </w:tc>
        <w:tc>
          <w:tcPr>
            <w:tcW w:w="1536" w:type="dxa"/>
            <w:shd w:val="clear" w:color="auto" w:fill="auto"/>
            <w:vAlign w:val="center"/>
          </w:tcPr>
          <w:p w14:paraId="3538ABF0" w14:textId="77777777" w:rsidR="004267C4" w:rsidRPr="00BF0567" w:rsidRDefault="004267C4" w:rsidP="00A951E2">
            <w:pPr>
              <w:spacing w:after="0" w:line="240" w:lineRule="auto"/>
              <w:rPr>
                <w:sz w:val="22"/>
                <w:szCs w:val="18"/>
              </w:rPr>
            </w:pPr>
          </w:p>
        </w:tc>
        <w:tc>
          <w:tcPr>
            <w:tcW w:w="1321" w:type="dxa"/>
            <w:shd w:val="clear" w:color="auto" w:fill="auto"/>
            <w:vAlign w:val="center"/>
          </w:tcPr>
          <w:p w14:paraId="5A28E802" w14:textId="77777777" w:rsidR="004267C4" w:rsidRPr="00BF0567" w:rsidRDefault="004267C4" w:rsidP="00A951E2">
            <w:pPr>
              <w:spacing w:after="0" w:line="240" w:lineRule="auto"/>
              <w:rPr>
                <w:sz w:val="22"/>
                <w:szCs w:val="18"/>
              </w:rPr>
            </w:pPr>
          </w:p>
        </w:tc>
      </w:tr>
    </w:tbl>
    <w:p w14:paraId="79F8EB11" w14:textId="77777777" w:rsidR="004267C4" w:rsidRPr="00BF0567" w:rsidRDefault="004267C4" w:rsidP="004267C4">
      <w:pPr>
        <w:pStyle w:val="Legenda"/>
        <w:keepNext/>
      </w:pPr>
    </w:p>
    <w:p w14:paraId="3C0D341D" w14:textId="3BA0F767" w:rsidR="00CE4C7F" w:rsidRDefault="00CE4C7F" w:rsidP="00CE4C7F">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9</w:t>
      </w:r>
      <w:r w:rsidR="00D61BE2">
        <w:rPr>
          <w:noProof/>
        </w:rPr>
        <w:fldChar w:fldCharType="end"/>
      </w:r>
      <w:r>
        <w:t>. Wskaźniki rezultatu</w:t>
      </w:r>
    </w:p>
    <w:tbl>
      <w:tblPr>
        <w:tblpPr w:leftFromText="180" w:rightFromText="180" w:vertAnchor="text" w:horzAnchor="margin" w:tblpXSpec="center" w:tblpY="118"/>
        <w:tblW w:w="15149" w:type="dxa"/>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ayout w:type="fixed"/>
        <w:tblLook w:val="04A0" w:firstRow="1" w:lastRow="0" w:firstColumn="1" w:lastColumn="0" w:noHBand="0" w:noVBand="1"/>
      </w:tblPr>
      <w:tblGrid>
        <w:gridCol w:w="1413"/>
        <w:gridCol w:w="2551"/>
        <w:gridCol w:w="1134"/>
        <w:gridCol w:w="3119"/>
        <w:gridCol w:w="1741"/>
        <w:gridCol w:w="743"/>
        <w:gridCol w:w="1198"/>
        <w:gridCol w:w="1116"/>
        <w:gridCol w:w="861"/>
        <w:gridCol w:w="1273"/>
      </w:tblGrid>
      <w:tr w:rsidR="00CD41AC" w:rsidRPr="00BF0567" w14:paraId="04561977" w14:textId="77777777" w:rsidTr="00093785">
        <w:trPr>
          <w:trHeight w:val="1125"/>
        </w:trPr>
        <w:tc>
          <w:tcPr>
            <w:tcW w:w="1413" w:type="dxa"/>
            <w:tcBorders>
              <w:top w:val="single" w:sz="4" w:space="0" w:color="4A66AC"/>
              <w:left w:val="single" w:sz="4" w:space="0" w:color="4A66AC"/>
              <w:bottom w:val="single" w:sz="4" w:space="0" w:color="4A66AC"/>
              <w:right w:val="nil"/>
            </w:tcBorders>
            <w:shd w:val="clear" w:color="auto" w:fill="4A66AC"/>
            <w:vAlign w:val="center"/>
          </w:tcPr>
          <w:p w14:paraId="1B7ED0C0" w14:textId="02F5A8F7" w:rsidR="004267C4" w:rsidRPr="00BF0567" w:rsidRDefault="004267C4" w:rsidP="0079060D">
            <w:pPr>
              <w:spacing w:after="0" w:line="240" w:lineRule="auto"/>
              <w:rPr>
                <w:b/>
                <w:bCs/>
                <w:color w:val="FFFFFF"/>
                <w:sz w:val="22"/>
                <w:szCs w:val="18"/>
              </w:rPr>
            </w:pPr>
            <w:r w:rsidRPr="00BF0567">
              <w:rPr>
                <w:b/>
                <w:bCs/>
                <w:color w:val="FFFFFF"/>
                <w:sz w:val="22"/>
                <w:szCs w:val="18"/>
              </w:rPr>
              <w:t>Prior</w:t>
            </w:r>
            <w:r w:rsidR="00CE4C7F">
              <w:rPr>
                <w:b/>
                <w:bCs/>
                <w:color w:val="FFFFFF"/>
                <w:sz w:val="22"/>
                <w:szCs w:val="18"/>
              </w:rPr>
              <w:t>ytet</w:t>
            </w:r>
          </w:p>
        </w:tc>
        <w:tc>
          <w:tcPr>
            <w:tcW w:w="2551" w:type="dxa"/>
            <w:tcBorders>
              <w:top w:val="single" w:sz="4" w:space="0" w:color="4A66AC"/>
              <w:left w:val="nil"/>
              <w:bottom w:val="single" w:sz="4" w:space="0" w:color="4A66AC"/>
              <w:right w:val="nil"/>
            </w:tcBorders>
            <w:shd w:val="clear" w:color="auto" w:fill="4A66AC"/>
            <w:vAlign w:val="center"/>
          </w:tcPr>
          <w:p w14:paraId="6B1B0C25" w14:textId="19285359" w:rsidR="004267C4" w:rsidRPr="00BF0567" w:rsidRDefault="00CE4C7F" w:rsidP="0079060D">
            <w:pPr>
              <w:spacing w:after="0" w:line="240" w:lineRule="auto"/>
              <w:rPr>
                <w:b/>
                <w:bCs/>
                <w:color w:val="FFFFFF"/>
                <w:sz w:val="22"/>
                <w:szCs w:val="18"/>
              </w:rPr>
            </w:pPr>
            <w:r>
              <w:rPr>
                <w:b/>
                <w:bCs/>
                <w:color w:val="FFFFFF"/>
                <w:sz w:val="22"/>
                <w:szCs w:val="18"/>
              </w:rPr>
              <w:t>Cel szczegółowy</w:t>
            </w:r>
          </w:p>
        </w:tc>
        <w:tc>
          <w:tcPr>
            <w:tcW w:w="1134" w:type="dxa"/>
            <w:tcBorders>
              <w:top w:val="single" w:sz="4" w:space="0" w:color="4A66AC"/>
              <w:left w:val="nil"/>
              <w:bottom w:val="single" w:sz="4" w:space="0" w:color="4A66AC"/>
              <w:right w:val="nil"/>
            </w:tcBorders>
            <w:shd w:val="clear" w:color="auto" w:fill="4A66AC"/>
            <w:vAlign w:val="center"/>
          </w:tcPr>
          <w:p w14:paraId="07ADE2B4" w14:textId="44F5B46E" w:rsidR="004267C4" w:rsidRPr="00BF0567" w:rsidRDefault="00CE4C7F" w:rsidP="0079060D">
            <w:pPr>
              <w:spacing w:after="0" w:line="240" w:lineRule="auto"/>
              <w:rPr>
                <w:b/>
                <w:bCs/>
                <w:color w:val="FFFFFF"/>
                <w:sz w:val="22"/>
                <w:szCs w:val="18"/>
              </w:rPr>
            </w:pPr>
            <w:r>
              <w:rPr>
                <w:b/>
                <w:bCs/>
                <w:color w:val="FFFFFF"/>
                <w:sz w:val="22"/>
                <w:szCs w:val="18"/>
              </w:rPr>
              <w:t>Nr identyfikacyjny</w:t>
            </w:r>
          </w:p>
        </w:tc>
        <w:tc>
          <w:tcPr>
            <w:tcW w:w="3119" w:type="dxa"/>
            <w:tcBorders>
              <w:top w:val="single" w:sz="4" w:space="0" w:color="4A66AC"/>
              <w:left w:val="nil"/>
              <w:bottom w:val="single" w:sz="4" w:space="0" w:color="4A66AC"/>
              <w:right w:val="nil"/>
            </w:tcBorders>
            <w:shd w:val="clear" w:color="auto" w:fill="4A66AC"/>
            <w:vAlign w:val="center"/>
          </w:tcPr>
          <w:p w14:paraId="34DEBF3A" w14:textId="17896FC8" w:rsidR="004267C4" w:rsidRPr="00BF0567" w:rsidRDefault="00CE4C7F" w:rsidP="0079060D">
            <w:pPr>
              <w:spacing w:after="0" w:line="240" w:lineRule="auto"/>
              <w:rPr>
                <w:b/>
                <w:bCs/>
                <w:color w:val="FFFFFF"/>
                <w:sz w:val="22"/>
                <w:szCs w:val="18"/>
              </w:rPr>
            </w:pPr>
            <w:r>
              <w:rPr>
                <w:b/>
                <w:bCs/>
                <w:color w:val="FFFFFF"/>
                <w:sz w:val="22"/>
                <w:szCs w:val="18"/>
              </w:rPr>
              <w:t>Wskaźnik</w:t>
            </w:r>
          </w:p>
        </w:tc>
        <w:tc>
          <w:tcPr>
            <w:tcW w:w="1741" w:type="dxa"/>
            <w:tcBorders>
              <w:top w:val="single" w:sz="4" w:space="0" w:color="4A66AC"/>
              <w:left w:val="nil"/>
              <w:bottom w:val="single" w:sz="4" w:space="0" w:color="4A66AC"/>
              <w:right w:val="nil"/>
            </w:tcBorders>
            <w:shd w:val="clear" w:color="auto" w:fill="4A66AC"/>
            <w:vAlign w:val="center"/>
          </w:tcPr>
          <w:p w14:paraId="605AD183" w14:textId="47971EF2" w:rsidR="004267C4" w:rsidRPr="00BF0567" w:rsidRDefault="00CE4C7F" w:rsidP="0079060D">
            <w:pPr>
              <w:spacing w:after="0" w:line="240" w:lineRule="auto"/>
              <w:rPr>
                <w:b/>
                <w:bCs/>
                <w:color w:val="FFFFFF"/>
                <w:sz w:val="22"/>
                <w:szCs w:val="18"/>
              </w:rPr>
            </w:pPr>
            <w:r>
              <w:rPr>
                <w:b/>
                <w:bCs/>
                <w:color w:val="FFFFFF"/>
                <w:sz w:val="22"/>
                <w:szCs w:val="18"/>
              </w:rPr>
              <w:t>Jednostka miary</w:t>
            </w:r>
          </w:p>
        </w:tc>
        <w:tc>
          <w:tcPr>
            <w:tcW w:w="743" w:type="dxa"/>
            <w:tcBorders>
              <w:top w:val="single" w:sz="4" w:space="0" w:color="4A66AC"/>
              <w:left w:val="nil"/>
              <w:bottom w:val="single" w:sz="4" w:space="0" w:color="4A66AC"/>
              <w:right w:val="nil"/>
            </w:tcBorders>
            <w:shd w:val="clear" w:color="auto" w:fill="4A66AC"/>
            <w:vAlign w:val="center"/>
          </w:tcPr>
          <w:p w14:paraId="17246655" w14:textId="13C3A9F1" w:rsidR="004267C4" w:rsidRPr="00BF0567" w:rsidRDefault="00CE4C7F" w:rsidP="0079060D">
            <w:pPr>
              <w:spacing w:after="0" w:line="240" w:lineRule="auto"/>
              <w:rPr>
                <w:b/>
                <w:bCs/>
                <w:color w:val="FFFFFF"/>
                <w:sz w:val="22"/>
                <w:szCs w:val="18"/>
              </w:rPr>
            </w:pPr>
            <w:r>
              <w:rPr>
                <w:b/>
                <w:bCs/>
                <w:color w:val="FFFFFF"/>
                <w:sz w:val="22"/>
                <w:szCs w:val="18"/>
              </w:rPr>
              <w:t>Wartość bazowa</w:t>
            </w:r>
          </w:p>
        </w:tc>
        <w:tc>
          <w:tcPr>
            <w:tcW w:w="1198" w:type="dxa"/>
            <w:tcBorders>
              <w:top w:val="single" w:sz="4" w:space="0" w:color="4A66AC"/>
              <w:left w:val="nil"/>
              <w:bottom w:val="single" w:sz="4" w:space="0" w:color="4A66AC"/>
              <w:right w:val="nil"/>
            </w:tcBorders>
            <w:shd w:val="clear" w:color="auto" w:fill="4A66AC"/>
            <w:vAlign w:val="center"/>
          </w:tcPr>
          <w:p w14:paraId="6A769940" w14:textId="5C81BEAC" w:rsidR="004267C4" w:rsidRPr="00BF0567" w:rsidRDefault="00CE4C7F" w:rsidP="0079060D">
            <w:pPr>
              <w:spacing w:after="0" w:line="240" w:lineRule="auto"/>
              <w:rPr>
                <w:b/>
                <w:bCs/>
                <w:color w:val="FFFFFF"/>
                <w:sz w:val="22"/>
                <w:szCs w:val="18"/>
              </w:rPr>
            </w:pPr>
            <w:r>
              <w:rPr>
                <w:b/>
                <w:bCs/>
                <w:color w:val="FFFFFF"/>
                <w:sz w:val="22"/>
                <w:szCs w:val="18"/>
              </w:rPr>
              <w:t>Rok referencyjny</w:t>
            </w:r>
          </w:p>
        </w:tc>
        <w:tc>
          <w:tcPr>
            <w:tcW w:w="1116" w:type="dxa"/>
            <w:tcBorders>
              <w:top w:val="single" w:sz="4" w:space="0" w:color="4A66AC"/>
              <w:left w:val="nil"/>
              <w:bottom w:val="single" w:sz="4" w:space="0" w:color="4A66AC"/>
              <w:right w:val="nil"/>
            </w:tcBorders>
            <w:shd w:val="clear" w:color="auto" w:fill="4A66AC"/>
            <w:vAlign w:val="center"/>
          </w:tcPr>
          <w:p w14:paraId="62E22C4D" w14:textId="7DCDA8DD" w:rsidR="004267C4" w:rsidRPr="00BF0567" w:rsidRDefault="00CE4C7F" w:rsidP="0079060D">
            <w:pPr>
              <w:spacing w:after="0" w:line="240" w:lineRule="auto"/>
              <w:rPr>
                <w:b/>
                <w:bCs/>
                <w:color w:val="FFFFFF"/>
                <w:sz w:val="22"/>
                <w:szCs w:val="18"/>
              </w:rPr>
            </w:pPr>
            <w:r>
              <w:rPr>
                <w:b/>
                <w:bCs/>
                <w:color w:val="FFFFFF"/>
                <w:sz w:val="22"/>
                <w:szCs w:val="18"/>
              </w:rPr>
              <w:t>Cel końcowy</w:t>
            </w:r>
            <w:r w:rsidR="004267C4" w:rsidRPr="00BF0567">
              <w:rPr>
                <w:b/>
                <w:bCs/>
                <w:color w:val="FFFFFF"/>
                <w:sz w:val="22"/>
                <w:szCs w:val="18"/>
              </w:rPr>
              <w:t xml:space="preserve"> (2029)</w:t>
            </w:r>
          </w:p>
        </w:tc>
        <w:tc>
          <w:tcPr>
            <w:tcW w:w="861" w:type="dxa"/>
            <w:tcBorders>
              <w:top w:val="single" w:sz="4" w:space="0" w:color="4A66AC"/>
              <w:left w:val="nil"/>
              <w:bottom w:val="single" w:sz="4" w:space="0" w:color="4A66AC"/>
              <w:right w:val="nil"/>
            </w:tcBorders>
            <w:shd w:val="clear" w:color="auto" w:fill="4A66AC"/>
            <w:vAlign w:val="center"/>
          </w:tcPr>
          <w:p w14:paraId="19CA7013" w14:textId="7DD8028F" w:rsidR="004267C4" w:rsidRPr="00BF0567" w:rsidRDefault="00CE4C7F" w:rsidP="0079060D">
            <w:pPr>
              <w:spacing w:after="0" w:line="240" w:lineRule="auto"/>
              <w:rPr>
                <w:b/>
                <w:bCs/>
                <w:color w:val="FFFFFF"/>
                <w:sz w:val="22"/>
                <w:szCs w:val="18"/>
              </w:rPr>
            </w:pPr>
            <w:r>
              <w:rPr>
                <w:b/>
                <w:bCs/>
                <w:color w:val="FFFFFF"/>
                <w:sz w:val="22"/>
                <w:szCs w:val="18"/>
              </w:rPr>
              <w:t>Źródło danych</w:t>
            </w:r>
          </w:p>
        </w:tc>
        <w:tc>
          <w:tcPr>
            <w:tcW w:w="1273" w:type="dxa"/>
            <w:tcBorders>
              <w:top w:val="single" w:sz="4" w:space="0" w:color="4A66AC"/>
              <w:left w:val="nil"/>
              <w:bottom w:val="single" w:sz="4" w:space="0" w:color="4A66AC"/>
              <w:right w:val="single" w:sz="4" w:space="0" w:color="4A66AC"/>
            </w:tcBorders>
            <w:shd w:val="clear" w:color="auto" w:fill="4A66AC"/>
            <w:vAlign w:val="center"/>
          </w:tcPr>
          <w:p w14:paraId="063A442D" w14:textId="6318974D" w:rsidR="004267C4" w:rsidRPr="00BF0567" w:rsidRDefault="00CE4C7F" w:rsidP="0079060D">
            <w:pPr>
              <w:spacing w:after="0" w:line="240" w:lineRule="auto"/>
              <w:rPr>
                <w:b/>
                <w:bCs/>
                <w:color w:val="FFFFFF"/>
                <w:sz w:val="22"/>
                <w:szCs w:val="18"/>
              </w:rPr>
            </w:pPr>
            <w:r>
              <w:rPr>
                <w:b/>
                <w:bCs/>
                <w:color w:val="FFFFFF"/>
                <w:sz w:val="22"/>
                <w:szCs w:val="18"/>
              </w:rPr>
              <w:t>Uwagi</w:t>
            </w:r>
          </w:p>
        </w:tc>
      </w:tr>
      <w:tr w:rsidR="000918E1" w:rsidRPr="00BF0567" w14:paraId="52CF9B8D" w14:textId="77777777" w:rsidTr="00093785">
        <w:trPr>
          <w:trHeight w:val="1156"/>
        </w:trPr>
        <w:tc>
          <w:tcPr>
            <w:tcW w:w="1413" w:type="dxa"/>
            <w:vMerge w:val="restart"/>
            <w:shd w:val="clear" w:color="auto" w:fill="D9DFEF"/>
            <w:vAlign w:val="center"/>
          </w:tcPr>
          <w:p w14:paraId="3411AC13" w14:textId="1581C27D" w:rsidR="000918E1" w:rsidRPr="00CE4C7F" w:rsidRDefault="000918E1" w:rsidP="000918E1">
            <w:pPr>
              <w:rPr>
                <w:rFonts w:cs="Lato"/>
                <w:b/>
                <w:bCs/>
                <w:sz w:val="22"/>
                <w:szCs w:val="22"/>
              </w:rPr>
            </w:pPr>
            <w:r w:rsidRPr="00CE4C7F">
              <w:rPr>
                <w:rFonts w:cs="Lato"/>
                <w:b/>
                <w:bCs/>
                <w:sz w:val="22"/>
                <w:szCs w:val="22"/>
              </w:rPr>
              <w:t>Środowisko</w:t>
            </w:r>
          </w:p>
        </w:tc>
        <w:tc>
          <w:tcPr>
            <w:tcW w:w="2551" w:type="dxa"/>
            <w:vMerge w:val="restart"/>
            <w:shd w:val="clear" w:color="auto" w:fill="D9DFEF"/>
            <w:vAlign w:val="center"/>
          </w:tcPr>
          <w:p w14:paraId="25032E98" w14:textId="14A08941" w:rsidR="000918E1" w:rsidRPr="000918E1" w:rsidRDefault="000918E1" w:rsidP="000918E1">
            <w:pPr>
              <w:spacing w:after="0" w:line="240" w:lineRule="auto"/>
              <w:rPr>
                <w:rFonts w:cs="Lato"/>
                <w:sz w:val="22"/>
                <w:szCs w:val="22"/>
              </w:rPr>
            </w:pPr>
            <w:r w:rsidRPr="000918E1">
              <w:rPr>
                <w:rFonts w:cs="Lato"/>
                <w:sz w:val="22"/>
                <w:szCs w:val="22"/>
              </w:rPr>
              <w:t>Wzmacnianie ochrony przyrody, różnorodności biologicznej (i zielonej infrastruktury, w szczególności w środowisku miejskim) oraz redukcja wszelkich form zanieczyszczeń</w:t>
            </w:r>
          </w:p>
        </w:tc>
        <w:tc>
          <w:tcPr>
            <w:tcW w:w="1134" w:type="dxa"/>
            <w:shd w:val="clear" w:color="auto" w:fill="D9DFEF"/>
          </w:tcPr>
          <w:p w14:paraId="061F40F5" w14:textId="1740FC86" w:rsidR="000918E1" w:rsidRPr="00BF0567" w:rsidRDefault="000918E1" w:rsidP="000918E1">
            <w:pPr>
              <w:spacing w:after="0" w:line="240" w:lineRule="auto"/>
              <w:rPr>
                <w:color w:val="000000"/>
                <w:kern w:val="24"/>
                <w:sz w:val="22"/>
              </w:rPr>
            </w:pPr>
            <w:r w:rsidRPr="0046486A">
              <w:rPr>
                <w:color w:val="000000"/>
                <w:kern w:val="24"/>
                <w:sz w:val="22"/>
              </w:rPr>
              <w:t>RCR85</w:t>
            </w:r>
          </w:p>
        </w:tc>
        <w:tc>
          <w:tcPr>
            <w:tcW w:w="3119" w:type="dxa"/>
            <w:shd w:val="clear" w:color="auto" w:fill="D9DFEF"/>
          </w:tcPr>
          <w:p w14:paraId="780BB245" w14:textId="332471AE" w:rsidR="000918E1" w:rsidRPr="00CE4C7F" w:rsidRDefault="000918E1" w:rsidP="000918E1">
            <w:pPr>
              <w:spacing w:after="0" w:line="240" w:lineRule="auto"/>
              <w:rPr>
                <w:rFonts w:cs="Lato"/>
                <w:color w:val="000000"/>
                <w:sz w:val="22"/>
                <w:szCs w:val="22"/>
              </w:rPr>
            </w:pPr>
            <w:r w:rsidRPr="00B805E8">
              <w:rPr>
                <w:color w:val="000000"/>
                <w:kern w:val="24"/>
                <w:sz w:val="22"/>
              </w:rPr>
              <w:t>Udział we wspólnych działaniach ponad granicami po zakończeniu projektu</w:t>
            </w:r>
          </w:p>
        </w:tc>
        <w:tc>
          <w:tcPr>
            <w:tcW w:w="1741" w:type="dxa"/>
            <w:shd w:val="clear" w:color="auto" w:fill="D9DFEF"/>
          </w:tcPr>
          <w:p w14:paraId="73C2F4E7" w14:textId="1829E140" w:rsidR="000918E1" w:rsidRPr="00CE4C7F" w:rsidRDefault="000918E1" w:rsidP="000918E1">
            <w:pPr>
              <w:spacing w:after="0" w:line="240" w:lineRule="auto"/>
              <w:rPr>
                <w:rFonts w:cs="Lato"/>
                <w:sz w:val="22"/>
                <w:szCs w:val="22"/>
              </w:rPr>
            </w:pPr>
            <w:r>
              <w:rPr>
                <w:color w:val="000000"/>
                <w:kern w:val="24"/>
                <w:sz w:val="22"/>
              </w:rPr>
              <w:t>Liczba udziałów</w:t>
            </w:r>
          </w:p>
        </w:tc>
        <w:tc>
          <w:tcPr>
            <w:tcW w:w="743" w:type="dxa"/>
            <w:shd w:val="clear" w:color="auto" w:fill="D9DFEF"/>
          </w:tcPr>
          <w:p w14:paraId="193A3B3B" w14:textId="19B32134" w:rsidR="000918E1" w:rsidRPr="00BF0567" w:rsidRDefault="000918E1" w:rsidP="000918E1">
            <w:pPr>
              <w:spacing w:after="0" w:line="240" w:lineRule="auto"/>
              <w:rPr>
                <w:sz w:val="22"/>
                <w:szCs w:val="22"/>
              </w:rPr>
            </w:pPr>
            <w:r>
              <w:rPr>
                <w:sz w:val="22"/>
                <w:szCs w:val="18"/>
                <w:lang w:val="en-GB"/>
              </w:rPr>
              <w:t>0</w:t>
            </w:r>
          </w:p>
        </w:tc>
        <w:tc>
          <w:tcPr>
            <w:tcW w:w="1198" w:type="dxa"/>
            <w:shd w:val="clear" w:color="auto" w:fill="D9DFEF"/>
            <w:vAlign w:val="center"/>
          </w:tcPr>
          <w:p w14:paraId="69FEFCE7" w14:textId="77777777" w:rsidR="000918E1" w:rsidRPr="00FF5BBA" w:rsidRDefault="000918E1" w:rsidP="000918E1">
            <w:pPr>
              <w:spacing w:after="0" w:line="240" w:lineRule="auto"/>
              <w:rPr>
                <w:sz w:val="22"/>
              </w:rPr>
            </w:pPr>
          </w:p>
        </w:tc>
        <w:tc>
          <w:tcPr>
            <w:tcW w:w="1116" w:type="dxa"/>
            <w:shd w:val="clear" w:color="auto" w:fill="D9DFEF"/>
            <w:vAlign w:val="center"/>
          </w:tcPr>
          <w:p w14:paraId="76392C24" w14:textId="77777777" w:rsidR="000918E1" w:rsidRPr="00FF5BBA" w:rsidRDefault="000918E1" w:rsidP="000918E1">
            <w:pPr>
              <w:spacing w:after="0" w:line="240" w:lineRule="auto"/>
              <w:rPr>
                <w:sz w:val="22"/>
              </w:rPr>
            </w:pPr>
          </w:p>
        </w:tc>
        <w:tc>
          <w:tcPr>
            <w:tcW w:w="861" w:type="dxa"/>
            <w:shd w:val="clear" w:color="auto" w:fill="D9DFEF"/>
            <w:vAlign w:val="center"/>
          </w:tcPr>
          <w:p w14:paraId="0A5F5572" w14:textId="77777777" w:rsidR="000918E1" w:rsidRPr="00FF5BBA" w:rsidRDefault="000918E1" w:rsidP="000918E1">
            <w:pPr>
              <w:spacing w:after="0" w:line="240" w:lineRule="auto"/>
              <w:rPr>
                <w:sz w:val="22"/>
              </w:rPr>
            </w:pPr>
          </w:p>
        </w:tc>
        <w:tc>
          <w:tcPr>
            <w:tcW w:w="1273" w:type="dxa"/>
            <w:shd w:val="clear" w:color="auto" w:fill="D9DFEF"/>
            <w:vAlign w:val="center"/>
          </w:tcPr>
          <w:p w14:paraId="065DAD57" w14:textId="77777777" w:rsidR="000918E1" w:rsidRPr="00FF5BBA" w:rsidRDefault="000918E1" w:rsidP="000918E1">
            <w:pPr>
              <w:spacing w:after="0" w:line="240" w:lineRule="auto"/>
              <w:rPr>
                <w:sz w:val="22"/>
              </w:rPr>
            </w:pPr>
          </w:p>
        </w:tc>
      </w:tr>
      <w:tr w:rsidR="000918E1" w:rsidRPr="00BF0567" w14:paraId="6EAD5D67" w14:textId="77777777" w:rsidTr="00093785">
        <w:trPr>
          <w:trHeight w:val="1156"/>
        </w:trPr>
        <w:tc>
          <w:tcPr>
            <w:tcW w:w="1413" w:type="dxa"/>
            <w:vMerge/>
            <w:shd w:val="clear" w:color="auto" w:fill="D9DFEF"/>
            <w:vAlign w:val="center"/>
          </w:tcPr>
          <w:p w14:paraId="761B96A9" w14:textId="08C49975" w:rsidR="000918E1" w:rsidRPr="00BF0567" w:rsidRDefault="000918E1" w:rsidP="00CE4C7F">
            <w:pPr>
              <w:rPr>
                <w:b/>
                <w:bCs/>
                <w:sz w:val="22"/>
                <w:szCs w:val="22"/>
              </w:rPr>
            </w:pPr>
          </w:p>
        </w:tc>
        <w:tc>
          <w:tcPr>
            <w:tcW w:w="2551" w:type="dxa"/>
            <w:vMerge/>
            <w:shd w:val="clear" w:color="auto" w:fill="D9DFEF"/>
            <w:vAlign w:val="center"/>
          </w:tcPr>
          <w:p w14:paraId="1B6FC696" w14:textId="7E7FA89F" w:rsidR="000918E1" w:rsidRPr="000918E1" w:rsidRDefault="000918E1" w:rsidP="00D65E4F">
            <w:pPr>
              <w:spacing w:after="0" w:line="240" w:lineRule="auto"/>
              <w:rPr>
                <w:rFonts w:cs="Lato"/>
                <w:sz w:val="22"/>
                <w:szCs w:val="22"/>
              </w:rPr>
            </w:pPr>
          </w:p>
        </w:tc>
        <w:tc>
          <w:tcPr>
            <w:tcW w:w="1134" w:type="dxa"/>
            <w:shd w:val="clear" w:color="auto" w:fill="D9DFEF"/>
            <w:vAlign w:val="center"/>
          </w:tcPr>
          <w:p w14:paraId="2A221F44" w14:textId="77777777" w:rsidR="000918E1" w:rsidRPr="00BF0567" w:rsidRDefault="000918E1" w:rsidP="00D65E4F">
            <w:pPr>
              <w:spacing w:after="0" w:line="240" w:lineRule="auto"/>
              <w:rPr>
                <w:color w:val="000000"/>
                <w:kern w:val="24"/>
                <w:sz w:val="22"/>
                <w:lang w:val="en-GB"/>
              </w:rPr>
            </w:pPr>
            <w:r w:rsidRPr="00BF0567">
              <w:rPr>
                <w:color w:val="000000"/>
                <w:kern w:val="24"/>
                <w:sz w:val="22"/>
              </w:rPr>
              <w:t>RCR104</w:t>
            </w:r>
          </w:p>
        </w:tc>
        <w:tc>
          <w:tcPr>
            <w:tcW w:w="3119" w:type="dxa"/>
            <w:shd w:val="clear" w:color="auto" w:fill="D9DFEF"/>
            <w:vAlign w:val="center"/>
          </w:tcPr>
          <w:p w14:paraId="7A164512" w14:textId="1455262F" w:rsidR="000918E1" w:rsidRPr="00CE4C7F" w:rsidRDefault="000918E1" w:rsidP="00D65E4F">
            <w:pPr>
              <w:spacing w:after="0" w:line="240" w:lineRule="auto"/>
              <w:rPr>
                <w:rFonts w:cs="Lato"/>
                <w:sz w:val="22"/>
                <w:szCs w:val="22"/>
              </w:rPr>
            </w:pPr>
            <w:r w:rsidRPr="00CE4C7F">
              <w:rPr>
                <w:rFonts w:cs="Lato"/>
                <w:color w:val="000000"/>
                <w:sz w:val="22"/>
                <w:szCs w:val="22"/>
              </w:rPr>
              <w:t>Rozwiązania przyjęte lub zwiększone przez podmioty</w:t>
            </w:r>
          </w:p>
        </w:tc>
        <w:tc>
          <w:tcPr>
            <w:tcW w:w="1741" w:type="dxa"/>
            <w:shd w:val="clear" w:color="auto" w:fill="D9DFEF"/>
            <w:vAlign w:val="center"/>
          </w:tcPr>
          <w:p w14:paraId="4364CDC8" w14:textId="2A1164B7" w:rsidR="000918E1" w:rsidRPr="00CE4C7F" w:rsidRDefault="000918E1" w:rsidP="00D65E4F">
            <w:pPr>
              <w:spacing w:after="0" w:line="240" w:lineRule="auto"/>
              <w:rPr>
                <w:sz w:val="22"/>
              </w:rPr>
            </w:pPr>
            <w:r w:rsidRPr="00CE4C7F">
              <w:rPr>
                <w:rFonts w:cs="Lato"/>
                <w:sz w:val="22"/>
                <w:szCs w:val="22"/>
              </w:rPr>
              <w:t>Liczba rozwiązań przyjętych lub zwiększonych</w:t>
            </w:r>
          </w:p>
        </w:tc>
        <w:tc>
          <w:tcPr>
            <w:tcW w:w="743" w:type="dxa"/>
            <w:shd w:val="clear" w:color="auto" w:fill="D9DFEF"/>
            <w:vAlign w:val="center"/>
          </w:tcPr>
          <w:p w14:paraId="0D375072" w14:textId="77777777" w:rsidR="000918E1" w:rsidRPr="00BF0567" w:rsidRDefault="000918E1" w:rsidP="00D65E4F">
            <w:pPr>
              <w:spacing w:after="0" w:line="240" w:lineRule="auto"/>
              <w:rPr>
                <w:sz w:val="22"/>
                <w:lang w:val="en-GB"/>
              </w:rPr>
            </w:pPr>
            <w:r w:rsidRPr="00BF0567">
              <w:rPr>
                <w:sz w:val="22"/>
                <w:szCs w:val="22"/>
              </w:rPr>
              <w:t>0</w:t>
            </w:r>
          </w:p>
        </w:tc>
        <w:tc>
          <w:tcPr>
            <w:tcW w:w="1198" w:type="dxa"/>
            <w:shd w:val="clear" w:color="auto" w:fill="D9DFEF"/>
            <w:vAlign w:val="center"/>
          </w:tcPr>
          <w:p w14:paraId="1E15D047" w14:textId="77777777" w:rsidR="000918E1" w:rsidRPr="00BF0567" w:rsidRDefault="000918E1" w:rsidP="00D65E4F">
            <w:pPr>
              <w:spacing w:after="0" w:line="240" w:lineRule="auto"/>
              <w:rPr>
                <w:sz w:val="22"/>
                <w:lang w:val="en-GB"/>
              </w:rPr>
            </w:pPr>
          </w:p>
        </w:tc>
        <w:tc>
          <w:tcPr>
            <w:tcW w:w="1116" w:type="dxa"/>
            <w:shd w:val="clear" w:color="auto" w:fill="D9DFEF"/>
            <w:vAlign w:val="center"/>
          </w:tcPr>
          <w:p w14:paraId="45E3E35F" w14:textId="77777777" w:rsidR="000918E1" w:rsidRPr="00BF0567" w:rsidRDefault="000918E1" w:rsidP="00D65E4F">
            <w:pPr>
              <w:spacing w:after="0" w:line="240" w:lineRule="auto"/>
              <w:rPr>
                <w:sz w:val="22"/>
                <w:lang w:val="en-GB"/>
              </w:rPr>
            </w:pPr>
          </w:p>
        </w:tc>
        <w:tc>
          <w:tcPr>
            <w:tcW w:w="861" w:type="dxa"/>
            <w:shd w:val="clear" w:color="auto" w:fill="D9DFEF"/>
            <w:vAlign w:val="center"/>
          </w:tcPr>
          <w:p w14:paraId="52969A76" w14:textId="77777777" w:rsidR="000918E1" w:rsidRPr="00BF0567" w:rsidRDefault="000918E1" w:rsidP="00D65E4F">
            <w:pPr>
              <w:spacing w:after="0" w:line="240" w:lineRule="auto"/>
              <w:rPr>
                <w:sz w:val="22"/>
                <w:lang w:val="en-GB"/>
              </w:rPr>
            </w:pPr>
          </w:p>
        </w:tc>
        <w:tc>
          <w:tcPr>
            <w:tcW w:w="1273" w:type="dxa"/>
            <w:shd w:val="clear" w:color="auto" w:fill="D9DFEF"/>
            <w:vAlign w:val="center"/>
          </w:tcPr>
          <w:p w14:paraId="76B090BB" w14:textId="77777777" w:rsidR="000918E1" w:rsidRPr="00BF0567" w:rsidRDefault="000918E1" w:rsidP="00D65E4F">
            <w:pPr>
              <w:spacing w:after="0" w:line="240" w:lineRule="auto"/>
              <w:rPr>
                <w:sz w:val="22"/>
                <w:lang w:val="en-GB"/>
              </w:rPr>
            </w:pPr>
          </w:p>
        </w:tc>
      </w:tr>
    </w:tbl>
    <w:p w14:paraId="5D45C50A" w14:textId="77777777" w:rsidR="00657805" w:rsidRDefault="00657805" w:rsidP="000F27DA">
      <w:pPr>
        <w:sectPr w:rsidR="00657805" w:rsidSect="00657805">
          <w:pgSz w:w="17338" w:h="11906" w:orient="landscape"/>
          <w:pgMar w:top="1418" w:right="987" w:bottom="1418" w:left="1418" w:header="142" w:footer="612" w:gutter="0"/>
          <w:cols w:space="708"/>
          <w:noEndnote/>
          <w:titlePg/>
          <w:docGrid w:linePitch="326"/>
        </w:sectPr>
      </w:pPr>
    </w:p>
    <w:p w14:paraId="718B01FE" w14:textId="77777777" w:rsidR="00967C1E" w:rsidRPr="00BF0567" w:rsidRDefault="00967C1E" w:rsidP="00FF5BBA">
      <w:pPr>
        <w:pStyle w:val="Nagwek5"/>
        <w:rPr>
          <w:lang w:val="en-US"/>
        </w:rPr>
      </w:pPr>
      <w:r>
        <w:rPr>
          <w:lang w:val="en-US"/>
        </w:rPr>
        <w:t xml:space="preserve">Główne grupy docelowe </w:t>
      </w:r>
    </w:p>
    <w:p w14:paraId="1655C6DB" w14:textId="65087684" w:rsidR="00435ABF" w:rsidRDefault="00435ABF" w:rsidP="003F77B5">
      <w:pPr>
        <w:jc w:val="both"/>
        <w:rPr>
          <w:rFonts w:cs="Lato"/>
          <w:szCs w:val="24"/>
        </w:rPr>
      </w:pPr>
      <w:r>
        <w:rPr>
          <w:b/>
          <w:bCs/>
        </w:rPr>
        <w:t>M</w:t>
      </w:r>
      <w:r w:rsidRPr="00435ABF">
        <w:rPr>
          <w:b/>
          <w:bCs/>
        </w:rPr>
        <w:t xml:space="preserve">ieszkańcy obszaru wsparcia będą </w:t>
      </w:r>
      <w:r>
        <w:t>g</w:t>
      </w:r>
      <w:r w:rsidRPr="00435ABF">
        <w:t>łówn</w:t>
      </w:r>
      <w:r>
        <w:t>ą</w:t>
      </w:r>
      <w:r w:rsidRPr="00435ABF">
        <w:t xml:space="preserve"> grup</w:t>
      </w:r>
      <w:r>
        <w:t>ą</w:t>
      </w:r>
      <w:r w:rsidRPr="00435ABF">
        <w:t xml:space="preserve"> docelow</w:t>
      </w:r>
      <w:r>
        <w:t>ą</w:t>
      </w:r>
      <w:r w:rsidRPr="00435ABF">
        <w:t xml:space="preserve"> działań w ramach priorytetu Środowisko, w zakresie </w:t>
      </w:r>
      <w:r w:rsidRPr="00435ABF">
        <w:rPr>
          <w:rFonts w:cs="Lato"/>
          <w:szCs w:val="24"/>
        </w:rPr>
        <w:t>zwiększenia różnorodności biologicznej, zielonej infrastruktury w środowisku miejskim i zmniejszenia zanieczyszczenia</w:t>
      </w:r>
      <w:r>
        <w:rPr>
          <w:rFonts w:cs="Lato"/>
          <w:szCs w:val="24"/>
        </w:rPr>
        <w:t xml:space="preserve">. </w:t>
      </w:r>
    </w:p>
    <w:p w14:paraId="29B5E49B" w14:textId="6C382D18" w:rsidR="00A66651" w:rsidRDefault="00466127" w:rsidP="003E4061">
      <w:pPr>
        <w:pStyle w:val="Akapitzlist"/>
        <w:ind w:left="0"/>
        <w:jc w:val="both"/>
        <w:rPr>
          <w:szCs w:val="24"/>
        </w:rPr>
      </w:pPr>
      <w:r w:rsidRPr="00466127">
        <w:t xml:space="preserve">Działania podejmowane w ramach tego celu szczegółowego, dotyczące m.in. wzmacniania bioróżnorodności oraz poprawy ochrony i zagospodarowania cennych przyrodniczo obszarów, podnoszenia świadomości ekologicznej mieszkańców, pozytywnie wpłyną na jakość </w:t>
      </w:r>
      <w:r>
        <w:t xml:space="preserve">ich </w:t>
      </w:r>
      <w:r w:rsidRPr="00466127">
        <w:t>życia. Mo</w:t>
      </w:r>
      <w:r w:rsidR="00E934B0">
        <w:t>gą</w:t>
      </w:r>
      <w:r w:rsidRPr="00466127">
        <w:t xml:space="preserve"> również wpłynąć na atrakcyjność turystyczną obszaru objętego Programem, zwłaszcza w kontekście ekoturystyki i</w:t>
      </w:r>
      <w:r w:rsidR="00093785">
        <w:t> </w:t>
      </w:r>
      <w:r w:rsidRPr="00466127">
        <w:t>turystyki zdrowotnej.</w:t>
      </w:r>
      <w:r w:rsidR="0005209B">
        <w:t xml:space="preserve"> </w:t>
      </w:r>
      <w:r w:rsidR="00435ABF">
        <w:rPr>
          <w:szCs w:val="24"/>
        </w:rPr>
        <w:t>P</w:t>
      </w:r>
      <w:r w:rsidR="00435ABF" w:rsidRPr="005C5077">
        <w:rPr>
          <w:szCs w:val="24"/>
        </w:rPr>
        <w:t xml:space="preserve">lanuje się dodatkowe inicjatywy skierowane na promocję </w:t>
      </w:r>
      <w:r w:rsidR="00435ABF" w:rsidRPr="00933174">
        <w:t>zwiększ</w:t>
      </w:r>
      <w:r w:rsidR="00435ABF">
        <w:t>a</w:t>
      </w:r>
      <w:r w:rsidR="00435ABF" w:rsidRPr="00933174">
        <w:t>nia różnorodności biologicznej, ziel</w:t>
      </w:r>
      <w:r w:rsidR="00435ABF">
        <w:t>onej</w:t>
      </w:r>
      <w:r w:rsidR="00435ABF" w:rsidRPr="00933174">
        <w:t xml:space="preserve"> infrastruktury w </w:t>
      </w:r>
      <w:r w:rsidR="00435ABF">
        <w:t>środowisku</w:t>
      </w:r>
      <w:r w:rsidR="00435ABF" w:rsidRPr="00933174">
        <w:t xml:space="preserve"> miejskim i zmniejsz</w:t>
      </w:r>
      <w:r w:rsidR="00435ABF">
        <w:t>a</w:t>
      </w:r>
      <w:r w:rsidR="00435ABF" w:rsidRPr="00933174">
        <w:t>nie zanieczyszczenia</w:t>
      </w:r>
      <w:r w:rsidR="00435ABF" w:rsidRPr="009F4CBA">
        <w:rPr>
          <w:szCs w:val="24"/>
        </w:rPr>
        <w:t xml:space="preserve"> np. organizację wydarzeń, spotkań bądź wspólne tworzenie strategii</w:t>
      </w:r>
      <w:r w:rsidR="00435ABF" w:rsidRPr="005C5077">
        <w:rPr>
          <w:szCs w:val="24"/>
        </w:rPr>
        <w:t>. Uczestnikami takich wydarzeń mogą być wszystkie osoby zainteresowane tematyką związaną z celem szczegółowym np. mieszkańcy, przedsiębiorcy, organizacje pozarządowe, ośrodki naukowe, jednostki samorządu terytorialnego i inne podmioty.</w:t>
      </w:r>
      <w:r w:rsidR="0087082F">
        <w:rPr>
          <w:szCs w:val="24"/>
        </w:rPr>
        <w:t xml:space="preserve"> </w:t>
      </w:r>
    </w:p>
    <w:p w14:paraId="77274D07" w14:textId="77777777" w:rsidR="00A66651" w:rsidRDefault="00A66651" w:rsidP="003E4061">
      <w:pPr>
        <w:pStyle w:val="Akapitzlist"/>
        <w:ind w:left="0"/>
        <w:jc w:val="both"/>
        <w:rPr>
          <w:szCs w:val="24"/>
        </w:rPr>
      </w:pPr>
    </w:p>
    <w:p w14:paraId="1D152261" w14:textId="420FE740" w:rsidR="003E4061" w:rsidRDefault="00435ABF" w:rsidP="003E4061">
      <w:pPr>
        <w:pStyle w:val="Akapitzlist"/>
        <w:ind w:left="0"/>
        <w:jc w:val="both"/>
      </w:pPr>
      <w:r w:rsidRPr="00435ABF">
        <w:t>Proponuje się, aby w ramach priorytetu Środowisko w ramach wsparcia Programu interwencje w zakresie zwiększania bioróżnorodności, zielonej infrastruktury w</w:t>
      </w:r>
      <w:r>
        <w:t> </w:t>
      </w:r>
      <w:r w:rsidRPr="00435ABF">
        <w:t>środowisku miejskim oraz ograniczania zanieczyszczeń podejmowane były poprzez:</w:t>
      </w:r>
    </w:p>
    <w:p w14:paraId="46C1DF7E" w14:textId="77777777" w:rsidR="00435ABF" w:rsidRPr="00435ABF" w:rsidRDefault="00435ABF" w:rsidP="003E4061">
      <w:pPr>
        <w:pStyle w:val="Akapitzlist"/>
        <w:ind w:left="0"/>
        <w:jc w:val="both"/>
      </w:pPr>
    </w:p>
    <w:p w14:paraId="4395410D" w14:textId="77777777" w:rsidR="00435ABF" w:rsidRPr="00933174" w:rsidRDefault="00435ABF" w:rsidP="00133DC3">
      <w:pPr>
        <w:pStyle w:val="Akapitzlist"/>
        <w:numPr>
          <w:ilvl w:val="0"/>
          <w:numId w:val="8"/>
        </w:numPr>
        <w:jc w:val="both"/>
      </w:pPr>
      <w:r w:rsidRPr="00933174">
        <w:t>Jednostki administracji państwowej, regionalnej i lokalnej, stowarzyszenia tych jednostek i instytucje im podległe,</w:t>
      </w:r>
    </w:p>
    <w:p w14:paraId="4FED6FEE" w14:textId="77777777" w:rsidR="00435ABF" w:rsidRPr="00933174" w:rsidRDefault="00435ABF" w:rsidP="00133DC3">
      <w:pPr>
        <w:pStyle w:val="Akapitzlist"/>
        <w:numPr>
          <w:ilvl w:val="0"/>
          <w:numId w:val="8"/>
        </w:numPr>
        <w:jc w:val="both"/>
      </w:pPr>
      <w:r w:rsidRPr="00933174">
        <w:t>Inne podmioty prawa publicznego (np. izby, organy administracji rządowej),</w:t>
      </w:r>
    </w:p>
    <w:p w14:paraId="62EBDFFD" w14:textId="77777777" w:rsidR="00435ABF" w:rsidRPr="00933174" w:rsidRDefault="00435ABF" w:rsidP="00133DC3">
      <w:pPr>
        <w:pStyle w:val="Akapitzlist"/>
        <w:numPr>
          <w:ilvl w:val="0"/>
          <w:numId w:val="8"/>
        </w:numPr>
        <w:jc w:val="both"/>
      </w:pPr>
      <w:r w:rsidRPr="00933174">
        <w:t>Administracje i zarządy obszarów ochrony przyrody, takie jak parki narodowe, parki przyrody, parki krajobrazowe, rezerwaty biosfery itp.,</w:t>
      </w:r>
    </w:p>
    <w:p w14:paraId="0DFCE7A5" w14:textId="77777777" w:rsidR="00435ABF" w:rsidRDefault="00435ABF" w:rsidP="00133DC3">
      <w:pPr>
        <w:pStyle w:val="Akapitzlist"/>
        <w:numPr>
          <w:ilvl w:val="0"/>
          <w:numId w:val="8"/>
        </w:numPr>
        <w:jc w:val="both"/>
      </w:pPr>
      <w:r w:rsidRPr="00933174">
        <w:t>Podmioty administrujące terenami leśnymi i państwowe gospodarstwa leśne, wraz z ich jednostkami organizacyjnymi,</w:t>
      </w:r>
    </w:p>
    <w:p w14:paraId="3A4F6CA6" w14:textId="5A0EB223" w:rsidR="00435ABF" w:rsidRPr="00933174" w:rsidRDefault="00435ABF" w:rsidP="00133DC3">
      <w:pPr>
        <w:pStyle w:val="Akapitzlist"/>
        <w:numPr>
          <w:ilvl w:val="0"/>
          <w:numId w:val="8"/>
        </w:numPr>
        <w:jc w:val="both"/>
      </w:pPr>
      <w:r>
        <w:t>Jednostki szkolnictwa wyższego i instytucje badawcze</w:t>
      </w:r>
      <w:r w:rsidR="001B3F6B">
        <w:t xml:space="preserve"> </w:t>
      </w:r>
      <w:r w:rsidR="001B3F6B" w:rsidRPr="001B3F6B">
        <w:t>(w tym oddziały instytucji naukowych nieposiadające osobowości prawnej)</w:t>
      </w:r>
      <w:r>
        <w:t>,</w:t>
      </w:r>
    </w:p>
    <w:p w14:paraId="1407EFA1" w14:textId="77777777" w:rsidR="00435ABF" w:rsidRDefault="00435ABF" w:rsidP="00133DC3">
      <w:pPr>
        <w:pStyle w:val="Akapitzlist"/>
        <w:numPr>
          <w:ilvl w:val="0"/>
          <w:numId w:val="8"/>
        </w:numPr>
        <w:jc w:val="both"/>
      </w:pPr>
      <w:r w:rsidRPr="00933174">
        <w:t>Organizacje pozarządow</w:t>
      </w:r>
      <w:r>
        <w:t>e</w:t>
      </w:r>
      <w:r w:rsidRPr="00933174">
        <w:t>.</w:t>
      </w:r>
    </w:p>
    <w:p w14:paraId="3BA18836" w14:textId="6B0E6772" w:rsidR="000726B8" w:rsidRPr="00435ABF" w:rsidRDefault="000726B8">
      <w:pPr>
        <w:rPr>
          <w:caps/>
          <w:spacing w:val="15"/>
        </w:rPr>
      </w:pPr>
      <w:r w:rsidRPr="00435ABF">
        <w:br w:type="page"/>
      </w:r>
    </w:p>
    <w:p w14:paraId="3EF34D51" w14:textId="77777777" w:rsidR="00376D6E" w:rsidRPr="00435ABF" w:rsidRDefault="00376D6E" w:rsidP="00246627">
      <w:pPr>
        <w:jc w:val="both"/>
      </w:pPr>
    </w:p>
    <w:p w14:paraId="16EA0421" w14:textId="639D3FDB" w:rsidR="005B5800" w:rsidRPr="00402664" w:rsidRDefault="00B96AF0" w:rsidP="00B96AF0">
      <w:pPr>
        <w:pStyle w:val="Nagwek2"/>
        <w:numPr>
          <w:ilvl w:val="0"/>
          <w:numId w:val="0"/>
        </w:numPr>
        <w:rPr>
          <w:rStyle w:val="Pogrubienie"/>
          <w:b w:val="0"/>
        </w:rPr>
      </w:pPr>
      <w:bookmarkStart w:id="39" w:name="_Toc50714191"/>
      <w:bookmarkStart w:id="40" w:name="_Toc53167097"/>
      <w:bookmarkStart w:id="41" w:name="_Toc54104300"/>
      <w:bookmarkStart w:id="42" w:name="_Toc54016301"/>
      <w:bookmarkStart w:id="43" w:name="_Toc73359841"/>
      <w:r w:rsidRPr="00402664">
        <w:rPr>
          <w:rStyle w:val="Pogrubienie"/>
          <w:b w:val="0"/>
        </w:rPr>
        <w:t>2.</w:t>
      </w:r>
      <w:r w:rsidR="003020A4" w:rsidRPr="00402664">
        <w:rPr>
          <w:rStyle w:val="Pogrubienie"/>
          <w:b w:val="0"/>
        </w:rPr>
        <w:t>2</w:t>
      </w:r>
      <w:r w:rsidRPr="00402664">
        <w:rPr>
          <w:rStyle w:val="Pogrubienie"/>
          <w:b w:val="0"/>
        </w:rPr>
        <w:t>. Prior</w:t>
      </w:r>
      <w:bookmarkEnd w:id="39"/>
      <w:bookmarkEnd w:id="40"/>
      <w:bookmarkEnd w:id="41"/>
      <w:bookmarkEnd w:id="42"/>
      <w:r w:rsidR="00F9677B" w:rsidRPr="00402664">
        <w:rPr>
          <w:rStyle w:val="Pogrubienie"/>
          <w:b w:val="0"/>
        </w:rPr>
        <w:t>ytet: Zdrowie</w:t>
      </w:r>
      <w:r w:rsidR="004C409B">
        <w:rPr>
          <w:rStyle w:val="Pogrubienie"/>
          <w:b w:val="0"/>
        </w:rPr>
        <w:t xml:space="preserve"> i opieka długoterminowa</w:t>
      </w:r>
      <w:bookmarkEnd w:id="43"/>
    </w:p>
    <w:p w14:paraId="27A13DD9" w14:textId="77777777" w:rsidR="00402664" w:rsidRPr="00402664" w:rsidRDefault="00402664" w:rsidP="00402664">
      <w:bookmarkStart w:id="44" w:name="_Toc50714193"/>
      <w:bookmarkStart w:id="45" w:name="_Toc53167098"/>
      <w:bookmarkStart w:id="46" w:name="_Toc54104301"/>
      <w:bookmarkStart w:id="47" w:name="_Toc54016302"/>
      <w:bookmarkStart w:id="48" w:name="_Hlk53578066"/>
      <w:r w:rsidRPr="00402664">
        <w:t>W ramach tego priorytetu z</w:t>
      </w:r>
      <w:r>
        <w:t xml:space="preserve">akłada się wsparcie działań infrastrukturalnych. </w:t>
      </w:r>
    </w:p>
    <w:p w14:paraId="2AAD2874" w14:textId="5FD74955" w:rsidR="00340B64" w:rsidRPr="00CE00CB" w:rsidRDefault="00CE00CB" w:rsidP="005B63F3">
      <w:pPr>
        <w:pStyle w:val="Nagwek3"/>
        <w:jc w:val="both"/>
        <w:rPr>
          <w:rStyle w:val="Wyrnienieintensywne"/>
          <w:b w:val="0"/>
          <w:caps/>
          <w:spacing w:val="15"/>
        </w:rPr>
      </w:pPr>
      <w:bookmarkStart w:id="49" w:name="_Toc73359842"/>
      <w:r w:rsidRPr="00CE00CB">
        <w:rPr>
          <w:rStyle w:val="Wyrnienieintensywne"/>
          <w:b w:val="0"/>
          <w:bCs w:val="0"/>
          <w:caps/>
          <w:spacing w:val="15"/>
        </w:rPr>
        <w:t>Cel szczegółowy</w:t>
      </w:r>
      <w:r>
        <w:rPr>
          <w:rStyle w:val="Wyrnienieintensywne"/>
          <w:b w:val="0"/>
          <w:bCs w:val="0"/>
          <w:caps/>
          <w:spacing w:val="15"/>
        </w:rPr>
        <w:t>:</w:t>
      </w:r>
      <w:r w:rsidRPr="00CE00CB">
        <w:t xml:space="preserve"> </w:t>
      </w:r>
      <w:bookmarkEnd w:id="44"/>
      <w:bookmarkEnd w:id="45"/>
      <w:bookmarkEnd w:id="46"/>
      <w:bookmarkEnd w:id="47"/>
      <w:r w:rsidR="0058408C" w:rsidRPr="0058408C">
        <w:t>Zapewnienie równego dostępu do opieki zdrowotnej i wspieranie odporności systemów opieki zdrowotnej, w tym podstawowej opieki zdrowotnej, oraz promowanie przejścia od opieki instytucjonalnej do opieki rodzinnej i opartej na społeczności lokalnej</w:t>
      </w:r>
      <w:bookmarkEnd w:id="49"/>
    </w:p>
    <w:bookmarkEnd w:id="48"/>
    <w:p w14:paraId="22453FCF" w14:textId="1917E1E5" w:rsidR="002F1A49" w:rsidRDefault="002F1A49" w:rsidP="005B63F3">
      <w:pPr>
        <w:pStyle w:val="Nagwek5"/>
        <w:jc w:val="both"/>
      </w:pPr>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1D562071" w14:textId="1E1D6150" w:rsidR="0081572A" w:rsidRPr="007F6458" w:rsidRDefault="007F6458" w:rsidP="0081572A">
      <w:pPr>
        <w:jc w:val="both"/>
      </w:pPr>
      <w:r w:rsidRPr="007F6458">
        <w:t xml:space="preserve">W celu zapewnienia </w:t>
      </w:r>
      <w:r w:rsidR="006B50D0">
        <w:t>p</w:t>
      </w:r>
      <w:r w:rsidR="006B50D0" w:rsidRPr="00CE00CB">
        <w:t>opraw</w:t>
      </w:r>
      <w:r w:rsidR="006B50D0">
        <w:t>y</w:t>
      </w:r>
      <w:r w:rsidR="006B50D0" w:rsidRPr="00CE00CB">
        <w:t xml:space="preserve"> dostępności, skuteczności i odporności systemów opieki zdrowotnej i usług opieki długoterminowej po</w:t>
      </w:r>
      <w:r w:rsidR="006B50D0">
        <w:t>nad</w:t>
      </w:r>
      <w:r w:rsidR="006B50D0" w:rsidRPr="00CE00CB">
        <w:t xml:space="preserve"> granicami</w:t>
      </w:r>
      <w:r w:rsidRPr="007F6458">
        <w:t>, wspierane będą działania</w:t>
      </w:r>
      <w:r>
        <w:t xml:space="preserve"> takie jak</w:t>
      </w:r>
      <w:r w:rsidRPr="007F6458">
        <w:t>:</w:t>
      </w:r>
    </w:p>
    <w:p w14:paraId="3873D658" w14:textId="412E2F66" w:rsidR="0089230F" w:rsidRPr="008F60F6" w:rsidRDefault="00390369" w:rsidP="00776068">
      <w:pPr>
        <w:pStyle w:val="Akapitzlist"/>
        <w:numPr>
          <w:ilvl w:val="0"/>
          <w:numId w:val="18"/>
        </w:numPr>
        <w:jc w:val="both"/>
        <w:rPr>
          <w:b/>
        </w:rPr>
      </w:pPr>
      <w:r>
        <w:rPr>
          <w:b/>
        </w:rPr>
        <w:t>Rozwój</w:t>
      </w:r>
      <w:r w:rsidR="00304A7B">
        <w:rPr>
          <w:b/>
        </w:rPr>
        <w:t xml:space="preserve"> infrastruktury </w:t>
      </w:r>
      <w:r w:rsidR="0089230F" w:rsidRPr="008F60F6">
        <w:rPr>
          <w:b/>
        </w:rPr>
        <w:t xml:space="preserve">medycyny specjalistycznej </w:t>
      </w:r>
      <w:r>
        <w:rPr>
          <w:b/>
        </w:rPr>
        <w:t xml:space="preserve">ze szczególnym </w:t>
      </w:r>
      <w:r w:rsidR="00384147">
        <w:rPr>
          <w:b/>
        </w:rPr>
        <w:t>uwzględnieniem wsparcia</w:t>
      </w:r>
      <w:r>
        <w:rPr>
          <w:b/>
        </w:rPr>
        <w:t xml:space="preserve"> </w:t>
      </w:r>
      <w:r w:rsidR="007B7A73" w:rsidRPr="007B7A73">
        <w:rPr>
          <w:b/>
        </w:rPr>
        <w:t>wyposażenia szpitali, placówek medycznych i</w:t>
      </w:r>
      <w:r w:rsidR="00776068">
        <w:rPr>
          <w:b/>
        </w:rPr>
        <w:t> </w:t>
      </w:r>
      <w:r w:rsidR="007B7A73" w:rsidRPr="007B7A73">
        <w:rPr>
          <w:b/>
        </w:rPr>
        <w:t>innych podmiotów medycznych</w:t>
      </w:r>
    </w:p>
    <w:p w14:paraId="3A516690" w14:textId="034D40A4" w:rsidR="003A6641" w:rsidRDefault="00AB6C66" w:rsidP="003A6641">
      <w:pPr>
        <w:pStyle w:val="Akapitzlist"/>
        <w:jc w:val="both"/>
      </w:pPr>
      <w:r w:rsidRPr="00AB6C66">
        <w:t>Analiza społeczno-ekonomiczna obszaru wsparcia wykazała, że w</w:t>
      </w:r>
      <w:r w:rsidR="0043692B">
        <w:t> </w:t>
      </w:r>
      <w:r w:rsidRPr="00AB6C66">
        <w:t>poszczególnych podregionach występuje nierówny dostęp do świadczeń medycznych, niedostateczna dostępność usług specjalistycznych i lekarzy specjalistów, problemy kadrowe w systemie ochrony zdrowia, zły stan infrastruktury w służbie zdrowia (niedobór lokali i wyposażenia zakładów opieki zdrowotnej - szpital</w:t>
      </w:r>
      <w:r w:rsidR="00FE7DD7">
        <w:t>i</w:t>
      </w:r>
      <w:r w:rsidRPr="00AB6C66">
        <w:t>, przychodni) oraz niedostatecznie rozwinięta infrastruktura lecznicza i uzdrowiskowa.</w:t>
      </w:r>
      <w:r w:rsidR="00F5439E" w:rsidRPr="00F5439E">
        <w:t xml:space="preserve"> </w:t>
      </w:r>
      <w:r w:rsidR="003A6641">
        <w:t xml:space="preserve">W związku z tym </w:t>
      </w:r>
      <w:r w:rsidR="00160B62">
        <w:t>proponuje się wsparcie</w:t>
      </w:r>
      <w:r w:rsidR="00EC5058">
        <w:t xml:space="preserve"> </w:t>
      </w:r>
      <w:r w:rsidR="003A6641">
        <w:t>infrastruktur</w:t>
      </w:r>
      <w:r w:rsidR="009D4015">
        <w:t>y</w:t>
      </w:r>
      <w:r w:rsidR="00EC5058">
        <w:t xml:space="preserve"> </w:t>
      </w:r>
      <w:r w:rsidR="003A6641">
        <w:t>zdrowotn</w:t>
      </w:r>
      <w:r w:rsidR="009D4015">
        <w:t>ej</w:t>
      </w:r>
      <w:r w:rsidR="003A6641">
        <w:t xml:space="preserve"> i wyposażeni</w:t>
      </w:r>
      <w:r w:rsidR="009D4015">
        <w:t>a</w:t>
      </w:r>
      <w:r w:rsidR="003A6641">
        <w:t xml:space="preserve"> placówek ochrony zdrowia w celu zapewnienia lepszego dostępu do specjalistycznych usług zdrowotnych (</w:t>
      </w:r>
      <w:r w:rsidR="006E185A">
        <w:t>między innymi</w:t>
      </w:r>
      <w:r w:rsidR="003A6641">
        <w:t xml:space="preserve"> dotyczących chorób układu krążenia</w:t>
      </w:r>
      <w:r w:rsidR="007E04DA">
        <w:t xml:space="preserve">, </w:t>
      </w:r>
      <w:r w:rsidR="003A6641">
        <w:t>nowotworów</w:t>
      </w:r>
      <w:r w:rsidR="007E04DA">
        <w:t xml:space="preserve">, </w:t>
      </w:r>
      <w:r w:rsidR="00E522CF">
        <w:t>COVID-19</w:t>
      </w:r>
      <w:r w:rsidR="00D93BE7">
        <w:t xml:space="preserve"> i </w:t>
      </w:r>
      <w:r w:rsidR="00192F02">
        <w:t>jego powikłań</w:t>
      </w:r>
      <w:r w:rsidR="003A6641">
        <w:t>) mieszkańcom obszaru programowego</w:t>
      </w:r>
      <w:r w:rsidR="00EC5058">
        <w:t xml:space="preserve">. </w:t>
      </w:r>
      <w:r w:rsidR="006C469C">
        <w:t>Należy również wziąć pod uwagę p</w:t>
      </w:r>
      <w:r w:rsidR="00D121CA">
        <w:t xml:space="preserve">roblemy związane </w:t>
      </w:r>
      <w:r w:rsidR="00753853">
        <w:t xml:space="preserve">ze </w:t>
      </w:r>
      <w:r w:rsidR="00A94DDF">
        <w:t xml:space="preserve">zdrowiem psychicznym </w:t>
      </w:r>
      <w:r w:rsidR="008F655C">
        <w:t>i potrzebami występującymi w</w:t>
      </w:r>
      <w:r w:rsidR="003B2C3E">
        <w:t> </w:t>
      </w:r>
      <w:r w:rsidR="00234CC1">
        <w:t xml:space="preserve">tym </w:t>
      </w:r>
      <w:r w:rsidR="008F655C">
        <w:t xml:space="preserve">zakresie. </w:t>
      </w:r>
      <w:r w:rsidR="00BF6197">
        <w:t>Zakłada się, że e</w:t>
      </w:r>
      <w:r w:rsidR="00EC5058">
        <w:t xml:space="preserve">fektem widocznym w </w:t>
      </w:r>
      <w:r w:rsidR="00160B62">
        <w:t xml:space="preserve">dłuższej </w:t>
      </w:r>
      <w:r w:rsidR="00EC5058">
        <w:t xml:space="preserve">perspektywie </w:t>
      </w:r>
      <w:r w:rsidR="00BF6197">
        <w:t>będzie</w:t>
      </w:r>
      <w:r w:rsidR="00EC5058">
        <w:t xml:space="preserve"> wydłużenie przeciętnej</w:t>
      </w:r>
      <w:r w:rsidR="003A6641">
        <w:t xml:space="preserve"> długości</w:t>
      </w:r>
      <w:r w:rsidR="00170133">
        <w:t xml:space="preserve"> trwania</w:t>
      </w:r>
      <w:r w:rsidR="003A6641">
        <w:t xml:space="preserve"> życia</w:t>
      </w:r>
      <w:r w:rsidR="00EC5058">
        <w:t xml:space="preserve"> mieszkańców obszaru </w:t>
      </w:r>
      <w:r w:rsidR="001B6CA7">
        <w:t>objętego Programem</w:t>
      </w:r>
      <w:r w:rsidR="00EC5058">
        <w:t>.</w:t>
      </w:r>
      <w:r w:rsidR="003A6641">
        <w:t xml:space="preserve"> Działania mogą o</w:t>
      </w:r>
      <w:r w:rsidR="003A6641" w:rsidRPr="00933174">
        <w:t>bejm</w:t>
      </w:r>
      <w:r w:rsidR="003A6641">
        <w:t>ować</w:t>
      </w:r>
      <w:r w:rsidR="003A6641" w:rsidRPr="00933174">
        <w:t xml:space="preserve"> zakup wyposażenia, remont</w:t>
      </w:r>
      <w:r w:rsidR="00EC5058">
        <w:t>y i przebudowy</w:t>
      </w:r>
      <w:r w:rsidR="003A6641" w:rsidRPr="00933174">
        <w:t xml:space="preserve"> placówek świadczących </w:t>
      </w:r>
      <w:r w:rsidR="003A6641">
        <w:t>specjalistyczne usługi zdrowotne</w:t>
      </w:r>
      <w:r w:rsidR="003A6641" w:rsidRPr="00933174">
        <w:t xml:space="preserve">, </w:t>
      </w:r>
      <w:r w:rsidR="00EC5058">
        <w:t xml:space="preserve">jak również </w:t>
      </w:r>
      <w:r w:rsidR="003A6641" w:rsidRPr="00933174">
        <w:t xml:space="preserve">wsparcie w zakresie usprawnień zarządzania umożliwiające poprawę efektywności </w:t>
      </w:r>
      <w:r w:rsidR="00170133" w:rsidRPr="00933174">
        <w:t xml:space="preserve">istniejących </w:t>
      </w:r>
      <w:r w:rsidR="003A6641" w:rsidRPr="00933174">
        <w:t>systemów</w:t>
      </w:r>
      <w:r w:rsidR="00170133">
        <w:t xml:space="preserve"> </w:t>
      </w:r>
      <w:r w:rsidR="00EB1036">
        <w:t>opieki zdrowotnej</w:t>
      </w:r>
      <w:r w:rsidR="003A6641" w:rsidRPr="00933174">
        <w:t>.</w:t>
      </w:r>
      <w:r w:rsidR="003A6641">
        <w:t xml:space="preserve"> </w:t>
      </w:r>
    </w:p>
    <w:p w14:paraId="246D9A0D" w14:textId="1BBBB054" w:rsidR="002B5025" w:rsidRDefault="002B5025" w:rsidP="003A6641">
      <w:pPr>
        <w:pStyle w:val="Akapitzlist"/>
        <w:jc w:val="both"/>
      </w:pPr>
    </w:p>
    <w:p w14:paraId="1846A154" w14:textId="77777777" w:rsidR="0005209B" w:rsidRDefault="0005209B" w:rsidP="003B2C3E">
      <w:pPr>
        <w:jc w:val="both"/>
      </w:pPr>
    </w:p>
    <w:p w14:paraId="2707862D" w14:textId="77777777" w:rsidR="00EC5058" w:rsidRPr="00304A7B" w:rsidRDefault="00EC5058" w:rsidP="00EC5058">
      <w:pPr>
        <w:pStyle w:val="Akapitzlist"/>
        <w:numPr>
          <w:ilvl w:val="0"/>
          <w:numId w:val="18"/>
        </w:numPr>
        <w:spacing w:after="0"/>
        <w:rPr>
          <w:rFonts w:cs="Lato"/>
          <w:b/>
          <w:bCs/>
        </w:rPr>
      </w:pPr>
      <w:r>
        <w:rPr>
          <w:rFonts w:cs="Lato"/>
          <w:b/>
          <w:bCs/>
        </w:rPr>
        <w:t xml:space="preserve">Zwiększenie </w:t>
      </w:r>
      <w:r w:rsidRPr="00304A7B">
        <w:rPr>
          <w:rFonts w:cs="Lato"/>
          <w:b/>
          <w:bCs/>
        </w:rPr>
        <w:t xml:space="preserve">dostępności </w:t>
      </w:r>
      <w:r>
        <w:rPr>
          <w:rFonts w:cs="Lato"/>
          <w:b/>
          <w:bCs/>
        </w:rPr>
        <w:t>do</w:t>
      </w:r>
      <w:r w:rsidRPr="00304A7B">
        <w:rPr>
          <w:rFonts w:cs="Lato"/>
          <w:b/>
          <w:bCs/>
        </w:rPr>
        <w:t xml:space="preserve"> </w:t>
      </w:r>
      <w:r>
        <w:rPr>
          <w:rFonts w:cs="Lato"/>
          <w:b/>
          <w:bCs/>
        </w:rPr>
        <w:t>placówek medycznych</w:t>
      </w:r>
      <w:r w:rsidR="006B50D0">
        <w:rPr>
          <w:rFonts w:cs="Lato"/>
          <w:b/>
          <w:bCs/>
        </w:rPr>
        <w:t xml:space="preserve">, w szczególności świadczących usługi </w:t>
      </w:r>
      <w:r w:rsidR="00BE013A">
        <w:rPr>
          <w:rFonts w:cs="Lato"/>
          <w:b/>
          <w:bCs/>
        </w:rPr>
        <w:t>z zakresu profilaktyki i diagnostyki</w:t>
      </w:r>
    </w:p>
    <w:p w14:paraId="716B75DB" w14:textId="5F8CA159" w:rsidR="000031E7" w:rsidRDefault="008900C3" w:rsidP="000031E7">
      <w:pPr>
        <w:pStyle w:val="Akapitzlist"/>
        <w:jc w:val="both"/>
      </w:pPr>
      <w:r w:rsidRPr="008900C3">
        <w:t>Ze względu na rolę profilaktyki i diagnostyki we wczesnym wykrywaniu różnego rodzaju niebezpiecznych chorób proponuje się podjęcie szeregu działań mających na celu zapewnienie lepszego - powszechniejszego dostępu do badań oraz uświadomienie istoty profilaktyki i diagnostyki. Analiza społeczno-</w:t>
      </w:r>
      <w:r w:rsidR="00AA3649">
        <w:t>gospodarcza</w:t>
      </w:r>
      <w:r w:rsidRPr="008900C3">
        <w:t xml:space="preserve"> wykazała wysoką śmiertelność mieszkańców obszaru wsparcia z</w:t>
      </w:r>
      <w:r w:rsidR="005F3D6E">
        <w:t> </w:t>
      </w:r>
      <w:r w:rsidRPr="008900C3">
        <w:t xml:space="preserve">powodu chorób, które dzięki szeroko dostępnej profilaktyce i usługom diagnostycznym można było szybciej wykryć i skuteczniej leczyć, </w:t>
      </w:r>
      <w:r w:rsidR="00AA3649">
        <w:t>a w związku z</w:t>
      </w:r>
      <w:r w:rsidR="005F3D6E">
        <w:t> </w:t>
      </w:r>
      <w:r w:rsidR="00AA3649">
        <w:t xml:space="preserve">tym </w:t>
      </w:r>
      <w:r w:rsidRPr="008900C3">
        <w:t>proponuje się zapewnienie lepszego dostępu do tego typu oferty. W celu zminimalizowania śmiertelności proponuje się propagowanie zdrowego stylu życia i aktywności fizycznej. Prowadzenie działań związanych ze zdrowym stylem życia może również przyczynić się do integracji społecznej i integracji społecznej, co z kolei może mieć pozytywny wpływ na zdrowie psychiczne mieszkańców.</w:t>
      </w:r>
      <w:r w:rsidR="00AA3649">
        <w:t xml:space="preserve"> </w:t>
      </w:r>
      <w:r w:rsidR="000031E7">
        <w:t xml:space="preserve">Istotne </w:t>
      </w:r>
      <w:r w:rsidR="00A132C7">
        <w:t xml:space="preserve">również </w:t>
      </w:r>
      <w:r w:rsidR="000031E7">
        <w:t xml:space="preserve">jest </w:t>
      </w:r>
      <w:r w:rsidR="00587322">
        <w:t xml:space="preserve">wsparcie </w:t>
      </w:r>
      <w:r w:rsidR="000031E7">
        <w:t>tworzeni</w:t>
      </w:r>
      <w:r w:rsidR="00587322">
        <w:t>a bardziej</w:t>
      </w:r>
      <w:r w:rsidR="000031E7">
        <w:t xml:space="preserve"> efektywnej infrastruktury zdrowotnej w celu </w:t>
      </w:r>
      <w:r w:rsidR="007D221F">
        <w:t xml:space="preserve">lepszego </w:t>
      </w:r>
      <w:r w:rsidR="000031E7">
        <w:t xml:space="preserve">zapewnienia dostępu do usług </w:t>
      </w:r>
      <w:r w:rsidR="00BF196B">
        <w:t>opieki zdrowotnej</w:t>
      </w:r>
      <w:r w:rsidR="000031E7">
        <w:t xml:space="preserve">. </w:t>
      </w:r>
      <w:r w:rsidR="009D703F">
        <w:t xml:space="preserve">Ważnym </w:t>
      </w:r>
      <w:r w:rsidR="000031E7">
        <w:t>aspektem jest dostosowanie tejże infrastruktury do potrzeb osób niepełnosprawnych oraz osób starszych. W związku z tym niezbędne jest zastosowanie rozwiązań architektonicznych takich jak pochylnie i toalety dostosowane do potrzeb osób z niepełnosprawnościami. Działania mogą o</w:t>
      </w:r>
      <w:r w:rsidR="000031E7" w:rsidRPr="00933174">
        <w:t>bejm</w:t>
      </w:r>
      <w:r w:rsidR="000031E7">
        <w:t>ować</w:t>
      </w:r>
      <w:r w:rsidR="000031E7" w:rsidRPr="00933174">
        <w:t xml:space="preserve"> zakup wyposażenia, przebudowę, rozbudowę, remont placówek świadczących usługi z </w:t>
      </w:r>
      <w:r w:rsidR="000031E7">
        <w:t>zakresu profilaktyki, diagnostyki</w:t>
      </w:r>
      <w:r w:rsidR="000031E7" w:rsidRPr="00933174">
        <w:t xml:space="preserve">, </w:t>
      </w:r>
      <w:r w:rsidR="000031E7">
        <w:t>również te</w:t>
      </w:r>
      <w:r w:rsidR="000031E7" w:rsidRPr="00933174">
        <w:t xml:space="preserve"> wprowadzające udogodnienia dla osób </w:t>
      </w:r>
      <w:r w:rsidR="000031E7">
        <w:t xml:space="preserve">starszych oraz osób </w:t>
      </w:r>
      <w:r w:rsidR="000031E7" w:rsidRPr="00933174">
        <w:t>z</w:t>
      </w:r>
      <w:r w:rsidR="000031E7">
        <w:t> </w:t>
      </w:r>
      <w:r w:rsidR="000031E7" w:rsidRPr="00933174">
        <w:t>niepełnosprawnościami.</w:t>
      </w:r>
      <w:r w:rsidR="000031E7">
        <w:t xml:space="preserve"> </w:t>
      </w:r>
      <w:r w:rsidR="00EC5058" w:rsidRPr="00933174">
        <w:t xml:space="preserve">Proponuje się również podjęcie działań na rzecz wspólnej transgranicznej oferty zakładów opieki </w:t>
      </w:r>
      <w:r w:rsidR="00EC5058">
        <w:t>świadczących usługi z zakresu profilaktyki i diagnostyki</w:t>
      </w:r>
      <w:r w:rsidR="00EC5058" w:rsidRPr="00933174">
        <w:t xml:space="preserve"> na całym obszarze </w:t>
      </w:r>
      <w:r w:rsidR="00EC5058">
        <w:t>programowym</w:t>
      </w:r>
      <w:r w:rsidR="00EC5058" w:rsidRPr="00933174">
        <w:t>.</w:t>
      </w:r>
    </w:p>
    <w:p w14:paraId="62B69E5A" w14:textId="77777777" w:rsidR="00F54B0E" w:rsidRPr="000031E7" w:rsidRDefault="00F54B0E" w:rsidP="000031E7">
      <w:pPr>
        <w:pStyle w:val="Akapitzlist"/>
        <w:jc w:val="both"/>
      </w:pPr>
    </w:p>
    <w:p w14:paraId="475BAFCA" w14:textId="068F9315" w:rsidR="00313660" w:rsidRDefault="00313660" w:rsidP="00390369">
      <w:pPr>
        <w:pStyle w:val="Akapitzlist"/>
        <w:numPr>
          <w:ilvl w:val="0"/>
          <w:numId w:val="18"/>
        </w:numPr>
        <w:rPr>
          <w:b/>
        </w:rPr>
      </w:pPr>
      <w:r w:rsidRPr="00313660">
        <w:rPr>
          <w:b/>
        </w:rPr>
        <w:t>Zwiększenie dostępu do placówek opieki geriatrycznej i paliatywnej</w:t>
      </w:r>
      <w:r w:rsidR="00AA3649">
        <w:rPr>
          <w:b/>
        </w:rPr>
        <w:t xml:space="preserve"> </w:t>
      </w:r>
      <w:r w:rsidR="00175095">
        <w:rPr>
          <w:b/>
        </w:rPr>
        <w:t>oraz</w:t>
      </w:r>
      <w:r w:rsidR="00AA3649">
        <w:rPr>
          <w:b/>
        </w:rPr>
        <w:t xml:space="preserve"> innych usług socjalnych</w:t>
      </w:r>
    </w:p>
    <w:p w14:paraId="5B4C5498" w14:textId="05251811" w:rsidR="00313660" w:rsidRPr="00FF5BBA" w:rsidRDefault="00295E7B" w:rsidP="00FF5BBA">
      <w:pPr>
        <w:pStyle w:val="Akapitzlist"/>
        <w:jc w:val="both"/>
      </w:pPr>
      <w:r w:rsidRPr="00FF5BBA">
        <w:t xml:space="preserve">Po polskiej stronie obszaru objętego Programem osoby w wieku emerytalnym stanowią 20,3% populacji, natomiast po stronie rosyjskiej jest to 19,0%. </w:t>
      </w:r>
      <w:r w:rsidR="008347DF" w:rsidRPr="008347DF">
        <w:t>Z danych za 2018 r. wynika, że liczba łóżek opieki paliatywnej przypadająca na 100 tys. mieszkańców wynosi 1,6 w województwie podlaskim, 0,3 w pomorskim i 2,4 w</w:t>
      </w:r>
      <w:r w:rsidR="00175095">
        <w:t> </w:t>
      </w:r>
      <w:r w:rsidR="008347DF" w:rsidRPr="008347DF">
        <w:t>warmińsko-mazurskim, natomiast w</w:t>
      </w:r>
      <w:r w:rsidR="00175095">
        <w:t xml:space="preserve"> </w:t>
      </w:r>
      <w:r w:rsidR="008347DF" w:rsidRPr="008347DF">
        <w:t xml:space="preserve">Obwodzie Kaliningradzkim wskaźnik ten wynosi 12,8. Dla porównania wskaźnik dla całej Polski wynosi 7,29, a dla całej Rosji 8,54. </w:t>
      </w:r>
      <w:r w:rsidRPr="00FF5BBA">
        <w:t>W związku z występującym na obszarze Programu zjawiskiem starzenia się społeczeństwa, wynikającym z analizy społeczno-ekonomicznej, proponuje się podjęcie działań w celu zapewnienia odpowiedniej opieki geriatrycznej</w:t>
      </w:r>
      <w:r w:rsidR="003C59DC">
        <w:t xml:space="preserve">, </w:t>
      </w:r>
      <w:r w:rsidRPr="00FF5BBA">
        <w:t xml:space="preserve">paliatywnej </w:t>
      </w:r>
      <w:r w:rsidR="003C59DC">
        <w:t xml:space="preserve">i socjalnej </w:t>
      </w:r>
      <w:r w:rsidRPr="00FF5BBA">
        <w:t>coraz większej liczbie seniorów. W ramach działań proponuje się tworzenie nowych i wspieranie istniejących placówek geriatrycznych</w:t>
      </w:r>
      <w:r w:rsidR="003C59DC">
        <w:t>,</w:t>
      </w:r>
      <w:r w:rsidRPr="00FF5BBA">
        <w:t xml:space="preserve"> paliatywnych</w:t>
      </w:r>
      <w:r w:rsidR="003C59DC" w:rsidRPr="003C59DC">
        <w:t xml:space="preserve"> </w:t>
      </w:r>
      <w:r w:rsidR="003C59DC">
        <w:t>i socjalnych</w:t>
      </w:r>
      <w:r w:rsidRPr="00FF5BBA">
        <w:t>, np. w formie zakupu sprzętu, wspólnych szkoleń dla pracowników, wymiany dobrych praktyk. Projekty mogą dotyczyć również poprawy dostępności do istniejących placówek geriatrycznych paliatywnych</w:t>
      </w:r>
      <w:r w:rsidR="003C59DC">
        <w:t xml:space="preserve"> czy socjalnych</w:t>
      </w:r>
      <w:r w:rsidRPr="00FF5BBA">
        <w:t>, np. w postaci dostosowania ich do potrzeb osób z</w:t>
      </w:r>
      <w:r w:rsidR="002415D2">
        <w:t> </w:t>
      </w:r>
      <w:r w:rsidRPr="00FF5BBA">
        <w:t>niepełnosprawnościami. Podjęcie tego typu działań jest szczególnie ważne w</w:t>
      </w:r>
      <w:r w:rsidR="002415D2">
        <w:t> </w:t>
      </w:r>
      <w:r w:rsidRPr="00FF5BBA">
        <w:t>celu zapewnienia odpowiedniej opieki osobom w podeszłym wieku</w:t>
      </w:r>
      <w:r w:rsidR="003C59DC">
        <w:t xml:space="preserve"> i</w:t>
      </w:r>
      <w:r w:rsidR="002415D2">
        <w:t> </w:t>
      </w:r>
      <w:r w:rsidR="003C59DC">
        <w:t>niepełnosprawnym</w:t>
      </w:r>
      <w:r w:rsidRPr="00FF5BBA">
        <w:t>.</w:t>
      </w:r>
    </w:p>
    <w:p w14:paraId="75AD640F" w14:textId="77777777" w:rsidR="00313660" w:rsidRDefault="00313660" w:rsidP="002415D2">
      <w:pPr>
        <w:pStyle w:val="Akapitzlist"/>
        <w:jc w:val="both"/>
        <w:rPr>
          <w:b/>
        </w:rPr>
      </w:pPr>
    </w:p>
    <w:p w14:paraId="6F939357" w14:textId="36FF83E4" w:rsidR="00293C1D" w:rsidRPr="006062F2" w:rsidRDefault="00390369" w:rsidP="002415D2">
      <w:pPr>
        <w:pStyle w:val="Akapitzlist"/>
        <w:numPr>
          <w:ilvl w:val="0"/>
          <w:numId w:val="18"/>
        </w:numPr>
        <w:jc w:val="both"/>
        <w:rPr>
          <w:b/>
        </w:rPr>
      </w:pPr>
      <w:r>
        <w:rPr>
          <w:b/>
        </w:rPr>
        <w:t xml:space="preserve">Zwiększenie </w:t>
      </w:r>
      <w:r w:rsidR="006D2F58">
        <w:rPr>
          <w:b/>
        </w:rPr>
        <w:t>dostępności</w:t>
      </w:r>
      <w:r>
        <w:rPr>
          <w:b/>
        </w:rPr>
        <w:t xml:space="preserve"> e-usług </w:t>
      </w:r>
      <w:r w:rsidR="00F0431D">
        <w:rPr>
          <w:b/>
        </w:rPr>
        <w:t xml:space="preserve">i telemedycyny </w:t>
      </w:r>
      <w:r w:rsidR="009341E7">
        <w:rPr>
          <w:b/>
        </w:rPr>
        <w:t>opart</w:t>
      </w:r>
      <w:r w:rsidR="006A2ABB">
        <w:rPr>
          <w:b/>
        </w:rPr>
        <w:t>ych na</w:t>
      </w:r>
      <w:r>
        <w:rPr>
          <w:b/>
        </w:rPr>
        <w:t xml:space="preserve"> </w:t>
      </w:r>
      <w:r w:rsidR="00293C1D" w:rsidRPr="00390369">
        <w:rPr>
          <w:b/>
        </w:rPr>
        <w:t>rozwoj</w:t>
      </w:r>
      <w:r w:rsidR="006A2ABB">
        <w:rPr>
          <w:b/>
        </w:rPr>
        <w:t>u</w:t>
      </w:r>
      <w:r w:rsidR="00293C1D" w:rsidRPr="00390369">
        <w:rPr>
          <w:b/>
        </w:rPr>
        <w:t xml:space="preserve"> cyfryzacji w opiece zdrowotnej </w:t>
      </w:r>
      <w:r w:rsidR="0071135D">
        <w:rPr>
          <w:b/>
        </w:rPr>
        <w:t>i socjalnej</w:t>
      </w:r>
    </w:p>
    <w:p w14:paraId="1C3B7A15" w14:textId="671FF949" w:rsidR="009D09FD" w:rsidRDefault="00C665B6" w:rsidP="009D09FD">
      <w:pPr>
        <w:pStyle w:val="Akapitzlist"/>
        <w:jc w:val="both"/>
      </w:pPr>
      <w:r>
        <w:t>W celu</w:t>
      </w:r>
      <w:r w:rsidR="009D09FD">
        <w:t xml:space="preserve"> </w:t>
      </w:r>
      <w:r w:rsidR="00D330FA">
        <w:t>świadczenia</w:t>
      </w:r>
      <w:r w:rsidR="009D09FD">
        <w:t xml:space="preserve"> </w:t>
      </w:r>
      <w:r w:rsidR="000031E7">
        <w:t xml:space="preserve">bardziej </w:t>
      </w:r>
      <w:r w:rsidR="00D330FA">
        <w:t>efektywnych</w:t>
      </w:r>
      <w:r w:rsidR="000031E7">
        <w:t xml:space="preserve"> i nowoczesn</w:t>
      </w:r>
      <w:r w:rsidR="00D330FA">
        <w:t>ych</w:t>
      </w:r>
      <w:r w:rsidR="000031E7">
        <w:t xml:space="preserve"> </w:t>
      </w:r>
      <w:r w:rsidR="00D330FA">
        <w:t>usług medycznych</w:t>
      </w:r>
      <w:r w:rsidR="005B684E">
        <w:t xml:space="preserve"> i</w:t>
      </w:r>
      <w:r w:rsidR="002415D2">
        <w:t> </w:t>
      </w:r>
      <w:r w:rsidR="005B684E">
        <w:t>socjalnych</w:t>
      </w:r>
      <w:r w:rsidR="009D09FD">
        <w:t xml:space="preserve"> na obszarze programowym </w:t>
      </w:r>
      <w:r w:rsidR="000031E7">
        <w:t xml:space="preserve">należy wykorzystać metody </w:t>
      </w:r>
      <w:r w:rsidR="00EB21E8">
        <w:t>współczesnej cyfryzacji</w:t>
      </w:r>
      <w:r w:rsidR="009D09FD">
        <w:t xml:space="preserve"> w opiece zdrowotnej</w:t>
      </w:r>
      <w:r w:rsidR="0056627E">
        <w:t xml:space="preserve"> i socjalnej</w:t>
      </w:r>
      <w:r w:rsidR="009D09FD">
        <w:t xml:space="preserve">. </w:t>
      </w:r>
      <w:r w:rsidR="0056627E">
        <w:t>Te działania są szczególnie istotne</w:t>
      </w:r>
      <w:r w:rsidR="00A51E04">
        <w:t xml:space="preserve"> w dobie pandemii koronawirusa (COVID-19)</w:t>
      </w:r>
      <w:r w:rsidR="00DA187B">
        <w:t xml:space="preserve">. </w:t>
      </w:r>
      <w:r w:rsidR="008F3CDA">
        <w:t>M</w:t>
      </w:r>
      <w:r w:rsidR="00EB21E8">
        <w:t xml:space="preserve">ogą </w:t>
      </w:r>
      <w:r w:rsidR="008F3CDA">
        <w:t>one obejmować</w:t>
      </w:r>
      <w:r w:rsidR="00EB21E8">
        <w:t xml:space="preserve"> </w:t>
      </w:r>
      <w:r w:rsidR="00016DF1">
        <w:t xml:space="preserve">wsparcie w zakresie </w:t>
      </w:r>
      <w:r w:rsidR="00EB21E8">
        <w:t>dofinansowan</w:t>
      </w:r>
      <w:r w:rsidR="00016DF1">
        <w:t>ia</w:t>
      </w:r>
      <w:r w:rsidR="009D09FD" w:rsidRPr="00933174">
        <w:t xml:space="preserve"> urządzeń informatycznych, oprogramowania</w:t>
      </w:r>
      <w:r w:rsidR="009D09FD">
        <w:t xml:space="preserve"> do świadczenia usług telemedycyny</w:t>
      </w:r>
      <w:r w:rsidR="00B6388B">
        <w:t xml:space="preserve"> i socjalnych</w:t>
      </w:r>
      <w:r w:rsidR="009D09FD" w:rsidRPr="00933174">
        <w:t>, usług przechowywania i obsługi dokumentacji medycznej w</w:t>
      </w:r>
      <w:r w:rsidR="009D09FD">
        <w:t> </w:t>
      </w:r>
      <w:r w:rsidR="009D09FD" w:rsidRPr="00933174">
        <w:t>postaci cyfrowej</w:t>
      </w:r>
      <w:r w:rsidR="009D09FD">
        <w:t>,</w:t>
      </w:r>
      <w:r w:rsidR="009D09FD" w:rsidRPr="00933174">
        <w:t xml:space="preserve"> </w:t>
      </w:r>
      <w:r w:rsidR="00EB21E8">
        <w:t xml:space="preserve">jak również </w:t>
      </w:r>
      <w:r w:rsidR="009D09FD" w:rsidRPr="00933174">
        <w:t>w postaci szkoleń praco</w:t>
      </w:r>
      <w:r w:rsidR="00EB21E8">
        <w:t>wniczych</w:t>
      </w:r>
      <w:r w:rsidR="009D09FD" w:rsidRPr="00933174">
        <w:t xml:space="preserve"> z obsługi systemu. </w:t>
      </w:r>
      <w:r w:rsidR="00EB21E8">
        <w:t xml:space="preserve">Poprzez </w:t>
      </w:r>
      <w:r w:rsidR="0009071E">
        <w:t>wdrożenie</w:t>
      </w:r>
      <w:r w:rsidR="00EB21E8">
        <w:t xml:space="preserve"> technologii informacyjnych nastąpi</w:t>
      </w:r>
      <w:r w:rsidR="009D09FD" w:rsidRPr="00933174">
        <w:t xml:space="preserve"> usprawnienie świadczenia opieki zdrowotnej </w:t>
      </w:r>
      <w:r w:rsidR="00EB21E8">
        <w:t>w profilaktyce, diagno</w:t>
      </w:r>
      <w:r w:rsidR="002924FB">
        <w:t>styce oraz leczeniu</w:t>
      </w:r>
      <w:r w:rsidR="00EB21E8">
        <w:t xml:space="preserve"> a także </w:t>
      </w:r>
      <w:r w:rsidR="009D09FD" w:rsidRPr="00933174">
        <w:t>monitorowani</w:t>
      </w:r>
      <w:r w:rsidR="00EB21E8">
        <w:t>u</w:t>
      </w:r>
      <w:r w:rsidR="009D09FD" w:rsidRPr="00933174">
        <w:t xml:space="preserve"> stanu zdrowia</w:t>
      </w:r>
      <w:r w:rsidR="00EB21E8">
        <w:t xml:space="preserve"> pacjentów</w:t>
      </w:r>
      <w:r w:rsidR="009D09FD" w:rsidRPr="00933174">
        <w:t xml:space="preserve">. </w:t>
      </w:r>
      <w:r w:rsidR="00EB21E8">
        <w:t>Wszystkie te działania umożliwią</w:t>
      </w:r>
      <w:r w:rsidR="009D09FD" w:rsidRPr="00933174">
        <w:t xml:space="preserve"> </w:t>
      </w:r>
      <w:r w:rsidR="00EB21E8">
        <w:t xml:space="preserve">kooperację </w:t>
      </w:r>
      <w:r w:rsidR="009D09FD" w:rsidRPr="00933174">
        <w:t xml:space="preserve">personelu medycznego z </w:t>
      </w:r>
      <w:r w:rsidR="00EB21E8">
        <w:t xml:space="preserve">obu </w:t>
      </w:r>
      <w:r w:rsidR="009D09FD" w:rsidRPr="00933174">
        <w:t xml:space="preserve">krajów objętych wsparciem. </w:t>
      </w:r>
      <w:r w:rsidR="00EB21E8">
        <w:t>Proponowane jest także</w:t>
      </w:r>
      <w:r w:rsidR="009D09FD" w:rsidRPr="00933174">
        <w:t xml:space="preserve"> stworzenie zintegrowanego systemu informacji o możliwościach i</w:t>
      </w:r>
      <w:r w:rsidR="009D09FD">
        <w:t> </w:t>
      </w:r>
      <w:r w:rsidR="009D09FD" w:rsidRPr="00933174">
        <w:t>zasadach korzystania z</w:t>
      </w:r>
      <w:r w:rsidR="0009071E">
        <w:t> </w:t>
      </w:r>
      <w:r w:rsidR="009D09FD" w:rsidRPr="00933174">
        <w:t xml:space="preserve">opieki zdrowotnej w kraju sąsiada. </w:t>
      </w:r>
      <w:r w:rsidR="00EB21E8">
        <w:t>System ten, wpływa poprawę</w:t>
      </w:r>
      <w:r w:rsidR="009D09FD" w:rsidRPr="00933174">
        <w:t xml:space="preserve"> dostępu do korzystania z usług medycznych dla wszystkich mieszkańców </w:t>
      </w:r>
      <w:r w:rsidR="00EB21E8">
        <w:t>korzystających z</w:t>
      </w:r>
      <w:r w:rsidR="0009071E">
        <w:t> </w:t>
      </w:r>
      <w:r w:rsidR="00EB21E8">
        <w:t xml:space="preserve">opieki medycznej </w:t>
      </w:r>
      <w:r w:rsidR="00B80D05">
        <w:t xml:space="preserve">na </w:t>
      </w:r>
      <w:r w:rsidR="009D09FD" w:rsidRPr="00933174">
        <w:t>obszar</w:t>
      </w:r>
      <w:r w:rsidR="00B80D05">
        <w:t>ze</w:t>
      </w:r>
      <w:r w:rsidR="009D09FD" w:rsidRPr="00933174">
        <w:t xml:space="preserve"> </w:t>
      </w:r>
      <w:r w:rsidR="009D09FD">
        <w:t>objęt</w:t>
      </w:r>
      <w:r w:rsidR="00B80D05">
        <w:t>ym</w:t>
      </w:r>
      <w:r w:rsidR="009D09FD">
        <w:t xml:space="preserve"> Programem</w:t>
      </w:r>
      <w:r w:rsidR="009D09FD" w:rsidRPr="00933174">
        <w:t>.</w:t>
      </w:r>
      <w:r w:rsidR="00B519F6">
        <w:t xml:space="preserve"> Proponuj</w:t>
      </w:r>
      <w:r w:rsidR="00E81FE1">
        <w:t>e</w:t>
      </w:r>
      <w:r w:rsidR="00B519F6">
        <w:t xml:space="preserve"> się także podejmowanie działań mających na celu wymianę dobrych praktyk pomiędzy </w:t>
      </w:r>
      <w:r w:rsidR="00E81FE1">
        <w:t xml:space="preserve">ośrodkami medycznymi z krajów uczestniczących w Programie odnośnie </w:t>
      </w:r>
      <w:r w:rsidR="00331A25">
        <w:t xml:space="preserve">efektywnej cyfryzacji w </w:t>
      </w:r>
      <w:r w:rsidR="005B684E">
        <w:t>opiece zdrowotnej i długoterminowej</w:t>
      </w:r>
      <w:r w:rsidR="00331A25">
        <w:t>.</w:t>
      </w:r>
    </w:p>
    <w:p w14:paraId="5E23AA23" w14:textId="77777777" w:rsidR="009D09FD" w:rsidRPr="001309BF" w:rsidRDefault="009D09FD" w:rsidP="009D09FD">
      <w:pPr>
        <w:pStyle w:val="Akapitzlist"/>
        <w:spacing w:after="0"/>
        <w:rPr>
          <w:rFonts w:cs="Lato"/>
          <w:b/>
        </w:rPr>
      </w:pPr>
    </w:p>
    <w:p w14:paraId="2E4C3965" w14:textId="3718ECE8" w:rsidR="00546565" w:rsidRPr="00E52A79" w:rsidRDefault="002B2B7B" w:rsidP="002A0A42">
      <w:pPr>
        <w:pStyle w:val="Akapitzlist"/>
        <w:numPr>
          <w:ilvl w:val="0"/>
          <w:numId w:val="18"/>
        </w:numPr>
        <w:jc w:val="both"/>
      </w:pPr>
      <w:r>
        <w:rPr>
          <w:b/>
        </w:rPr>
        <w:t>Wspólne p</w:t>
      </w:r>
      <w:r w:rsidR="00546565" w:rsidRPr="00885327">
        <w:rPr>
          <w:b/>
        </w:rPr>
        <w:t xml:space="preserve">odnoszenie kwalifikacji </w:t>
      </w:r>
      <w:r w:rsidR="00AD5105">
        <w:rPr>
          <w:b/>
        </w:rPr>
        <w:t xml:space="preserve">i wymiana dobrych praktyk </w:t>
      </w:r>
      <w:r w:rsidR="00007573">
        <w:rPr>
          <w:b/>
        </w:rPr>
        <w:t xml:space="preserve">wśród </w:t>
      </w:r>
      <w:r w:rsidR="00546565" w:rsidRPr="00885327">
        <w:rPr>
          <w:b/>
        </w:rPr>
        <w:t>personelu medycznego</w:t>
      </w:r>
      <w:r w:rsidR="0097438B">
        <w:rPr>
          <w:b/>
        </w:rPr>
        <w:t>,</w:t>
      </w:r>
      <w:r w:rsidR="00546565">
        <w:rPr>
          <w:b/>
        </w:rPr>
        <w:t xml:space="preserve"> ratowniczego</w:t>
      </w:r>
      <w:r w:rsidR="0097438B">
        <w:rPr>
          <w:b/>
        </w:rPr>
        <w:t xml:space="preserve"> oraz socjalnego</w:t>
      </w:r>
      <w:r w:rsidR="00007573">
        <w:rPr>
          <w:b/>
        </w:rPr>
        <w:t xml:space="preserve"> ponad granicami</w:t>
      </w:r>
    </w:p>
    <w:p w14:paraId="3F774A8F" w14:textId="62F8F2DA" w:rsidR="00021EF8" w:rsidRDefault="00021EF8" w:rsidP="00021EF8">
      <w:pPr>
        <w:ind w:left="708"/>
        <w:jc w:val="both"/>
      </w:pPr>
      <w:r>
        <w:t>Integracja pomiędzy placówkami świadczącymi usługi zdrowotne</w:t>
      </w:r>
      <w:r w:rsidR="0097438B">
        <w:t xml:space="preserve"> i socjalne</w:t>
      </w:r>
      <w:r w:rsidRPr="00933174">
        <w:t xml:space="preserve"> </w:t>
      </w:r>
      <w:r>
        <w:t>ma na celu wymianę umiejętności i doświadczenia</w:t>
      </w:r>
      <w:r w:rsidRPr="00933174">
        <w:t xml:space="preserve"> wśród personelu medycznego</w:t>
      </w:r>
      <w:r w:rsidR="00863365">
        <w:t>,</w:t>
      </w:r>
      <w:r w:rsidRPr="00933174">
        <w:t xml:space="preserve"> </w:t>
      </w:r>
      <w:r>
        <w:t xml:space="preserve">ratowniczego </w:t>
      </w:r>
      <w:r w:rsidR="00863365">
        <w:t xml:space="preserve">i socjalnego </w:t>
      </w:r>
      <w:r w:rsidRPr="00933174">
        <w:t xml:space="preserve">na terenie obszaru </w:t>
      </w:r>
      <w:r>
        <w:t>objętego Programem. W efekcie ma to pozytywnie wpłynąć na jakość udzielanych usług</w:t>
      </w:r>
      <w:r w:rsidRPr="00933174">
        <w:t xml:space="preserve">, </w:t>
      </w:r>
      <w:r>
        <w:t>a w następstwie skutkować większą</w:t>
      </w:r>
      <w:r w:rsidRPr="00933174">
        <w:t xml:space="preserve"> skutecznoś</w:t>
      </w:r>
      <w:r>
        <w:t>cią</w:t>
      </w:r>
      <w:r w:rsidRPr="00933174">
        <w:t xml:space="preserve"> w leczeniu</w:t>
      </w:r>
      <w:r w:rsidR="00AA7507">
        <w:t xml:space="preserve"> i profilaktyce</w:t>
      </w:r>
      <w:r w:rsidR="004238A2">
        <w:t xml:space="preserve"> oraz w opiece socjalnej</w:t>
      </w:r>
      <w:r w:rsidRPr="00933174">
        <w:t xml:space="preserve">. </w:t>
      </w:r>
      <w:r>
        <w:t>W ramach działania proponuje się organizować wspólne spotkania, które miałyby na celu wymianę dobrych praktyk pomiędzy personelem medycznym</w:t>
      </w:r>
      <w:r w:rsidR="004238A2">
        <w:t>,</w:t>
      </w:r>
      <w:r w:rsidR="00CD2823">
        <w:t xml:space="preserve"> ratowniczym</w:t>
      </w:r>
      <w:r w:rsidR="004238A2">
        <w:t xml:space="preserve"> i socjalnym</w:t>
      </w:r>
      <w:r>
        <w:t>,</w:t>
      </w:r>
      <w:r w:rsidR="00332DF5">
        <w:t xml:space="preserve"> zakup sprzętu</w:t>
      </w:r>
      <w:r>
        <w:t xml:space="preserve"> ale również organizację szkoleń, warsztatów oraz konferencji mających na celu podnoszenie kwalifikacji oraz rozwiązywani</w:t>
      </w:r>
      <w:r w:rsidR="00A16E26">
        <w:t>e</w:t>
      </w:r>
      <w:r>
        <w:t xml:space="preserve"> wspólnych problemów opieki zdrowotnej</w:t>
      </w:r>
      <w:r w:rsidR="00A33787">
        <w:t xml:space="preserve"> i socjalnej oraz</w:t>
      </w:r>
      <w:r>
        <w:t xml:space="preserve"> ratownictwa medycznego na obszarze objętym Programem.</w:t>
      </w:r>
    </w:p>
    <w:p w14:paraId="1E01936B" w14:textId="5E7436F9" w:rsidR="006537C9" w:rsidRDefault="006537C9" w:rsidP="000726B8">
      <w:pPr>
        <w:ind w:left="708"/>
        <w:jc w:val="both"/>
      </w:pPr>
    </w:p>
    <w:p w14:paraId="15FD5132" w14:textId="77777777" w:rsidR="00D65E4F" w:rsidRPr="001309BF" w:rsidRDefault="00D65E4F" w:rsidP="00FF5BBA">
      <w:pPr>
        <w:pStyle w:val="Akapitzlist"/>
        <w:spacing w:after="0"/>
        <w:rPr>
          <w:b/>
        </w:rPr>
        <w:sectPr w:rsidR="00D65E4F" w:rsidRPr="001309BF" w:rsidSect="00710190">
          <w:pgSz w:w="11906" w:h="17338"/>
          <w:pgMar w:top="986" w:right="1417" w:bottom="1417" w:left="1417" w:header="142" w:footer="613" w:gutter="0"/>
          <w:cols w:space="708"/>
          <w:noEndnote/>
          <w:titlePg/>
          <w:docGrid w:linePitch="326"/>
        </w:sectPr>
      </w:pPr>
    </w:p>
    <w:p w14:paraId="3220A1D3" w14:textId="7FE547B9" w:rsidR="00826800" w:rsidRPr="002C2342" w:rsidRDefault="002C2342" w:rsidP="00FF5BBA">
      <w:pPr>
        <w:pStyle w:val="Nagwek5"/>
        <w:rPr>
          <w:lang w:val="en-GB"/>
        </w:rPr>
      </w:pPr>
      <w:r>
        <w:rPr>
          <w:lang w:val="en-GB"/>
        </w:rPr>
        <w:t>Wskaźniki</w:t>
      </w:r>
    </w:p>
    <w:p w14:paraId="05618350" w14:textId="0AE0FE04" w:rsidR="00AD5EE2" w:rsidRDefault="00AD5EE2" w:rsidP="00AD5EE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10</w:t>
      </w:r>
      <w:r w:rsidR="00D61BE2">
        <w:rPr>
          <w:noProof/>
        </w:rPr>
        <w:fldChar w:fldCharType="end"/>
      </w:r>
      <w:r>
        <w:t>. Wskaźniki produktu</w:t>
      </w:r>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943"/>
        <w:gridCol w:w="2779"/>
        <w:gridCol w:w="1798"/>
        <w:gridCol w:w="3228"/>
        <w:gridCol w:w="2718"/>
        <w:gridCol w:w="1542"/>
        <w:gridCol w:w="1141"/>
      </w:tblGrid>
      <w:tr w:rsidR="00D30599" w:rsidRPr="00BF0567" w14:paraId="4BECC50F" w14:textId="77777777" w:rsidTr="00FF5BBA">
        <w:trPr>
          <w:jc w:val="center"/>
        </w:trPr>
        <w:tc>
          <w:tcPr>
            <w:tcW w:w="1265" w:type="dxa"/>
            <w:tcBorders>
              <w:top w:val="single" w:sz="4" w:space="0" w:color="4A66AC"/>
              <w:left w:val="single" w:sz="4" w:space="0" w:color="4A66AC"/>
              <w:bottom w:val="single" w:sz="4" w:space="0" w:color="4A66AC"/>
              <w:right w:val="nil"/>
            </w:tcBorders>
            <w:shd w:val="clear" w:color="auto" w:fill="4A66AC"/>
            <w:vAlign w:val="center"/>
          </w:tcPr>
          <w:p w14:paraId="259CC3FF" w14:textId="3001DA02" w:rsidR="00C20DF9" w:rsidRPr="00BF0567" w:rsidRDefault="00C20DF9" w:rsidP="00D058A6">
            <w:pPr>
              <w:spacing w:after="0" w:line="240" w:lineRule="auto"/>
              <w:rPr>
                <w:b/>
                <w:bCs/>
                <w:color w:val="FFFFFF"/>
                <w:sz w:val="22"/>
                <w:szCs w:val="22"/>
              </w:rPr>
            </w:pPr>
            <w:r w:rsidRPr="00BF0567">
              <w:rPr>
                <w:b/>
                <w:color w:val="FFFFFF"/>
                <w:sz w:val="22"/>
              </w:rPr>
              <w:t>Pr</w:t>
            </w:r>
            <w:r w:rsidR="00AD5EE2">
              <w:rPr>
                <w:b/>
                <w:color w:val="FFFFFF"/>
                <w:sz w:val="22"/>
              </w:rPr>
              <w:t>iorytet</w:t>
            </w:r>
          </w:p>
        </w:tc>
        <w:tc>
          <w:tcPr>
            <w:tcW w:w="2983" w:type="dxa"/>
            <w:tcBorders>
              <w:top w:val="single" w:sz="4" w:space="0" w:color="4A66AC"/>
              <w:left w:val="nil"/>
              <w:bottom w:val="single" w:sz="4" w:space="0" w:color="4A66AC"/>
              <w:right w:val="nil"/>
            </w:tcBorders>
            <w:shd w:val="clear" w:color="auto" w:fill="4A66AC"/>
            <w:vAlign w:val="center"/>
          </w:tcPr>
          <w:p w14:paraId="0A17C56D" w14:textId="33BB8BF7" w:rsidR="00C20DF9" w:rsidRPr="00BF0567" w:rsidRDefault="00AD5EE2" w:rsidP="00D058A6">
            <w:pPr>
              <w:spacing w:after="0" w:line="240" w:lineRule="auto"/>
              <w:rPr>
                <w:b/>
                <w:bCs/>
                <w:color w:val="FFFFFF"/>
                <w:sz w:val="22"/>
                <w:szCs w:val="22"/>
              </w:rPr>
            </w:pPr>
            <w:r>
              <w:rPr>
                <w:b/>
                <w:color w:val="FFFFFF"/>
                <w:sz w:val="22"/>
              </w:rPr>
              <w:t>Cel szczegółowy</w:t>
            </w:r>
          </w:p>
        </w:tc>
        <w:tc>
          <w:tcPr>
            <w:tcW w:w="1559" w:type="dxa"/>
            <w:tcBorders>
              <w:top w:val="single" w:sz="4" w:space="0" w:color="4A66AC"/>
              <w:left w:val="nil"/>
              <w:bottom w:val="single" w:sz="4" w:space="0" w:color="4A66AC"/>
              <w:right w:val="nil"/>
            </w:tcBorders>
            <w:shd w:val="clear" w:color="auto" w:fill="4A66AC"/>
            <w:vAlign w:val="center"/>
          </w:tcPr>
          <w:p w14:paraId="4CFD8FC5" w14:textId="47C214A3" w:rsidR="00C20DF9" w:rsidRPr="00BF0567" w:rsidRDefault="00AD5EE2" w:rsidP="00D058A6">
            <w:pPr>
              <w:spacing w:after="0" w:line="240" w:lineRule="auto"/>
              <w:rPr>
                <w:b/>
                <w:bCs/>
                <w:color w:val="FFFFFF"/>
                <w:sz w:val="22"/>
                <w:szCs w:val="22"/>
              </w:rPr>
            </w:pPr>
            <w:r>
              <w:rPr>
                <w:b/>
                <w:color w:val="FFFFFF"/>
                <w:sz w:val="22"/>
              </w:rPr>
              <w:t>Nr identyfikacyjny</w:t>
            </w:r>
          </w:p>
        </w:tc>
        <w:tc>
          <w:tcPr>
            <w:tcW w:w="3450" w:type="dxa"/>
            <w:tcBorders>
              <w:top w:val="single" w:sz="4" w:space="0" w:color="4A66AC"/>
              <w:left w:val="nil"/>
              <w:bottom w:val="single" w:sz="4" w:space="0" w:color="4A66AC"/>
              <w:right w:val="nil"/>
            </w:tcBorders>
            <w:shd w:val="clear" w:color="auto" w:fill="4A66AC"/>
            <w:vAlign w:val="center"/>
          </w:tcPr>
          <w:p w14:paraId="36815E5B" w14:textId="7CFF4909" w:rsidR="00C20DF9" w:rsidRPr="00BF0567" w:rsidRDefault="00AD5EE2" w:rsidP="00D058A6">
            <w:pPr>
              <w:spacing w:after="0" w:line="240" w:lineRule="auto"/>
              <w:rPr>
                <w:b/>
                <w:bCs/>
                <w:color w:val="FFFFFF"/>
                <w:sz w:val="22"/>
                <w:szCs w:val="22"/>
              </w:rPr>
            </w:pPr>
            <w:r>
              <w:rPr>
                <w:b/>
                <w:bCs/>
                <w:color w:val="FFFFFF"/>
                <w:sz w:val="22"/>
                <w:szCs w:val="22"/>
              </w:rPr>
              <w:t>Wskaźnik</w:t>
            </w:r>
          </w:p>
        </w:tc>
        <w:tc>
          <w:tcPr>
            <w:tcW w:w="2932" w:type="dxa"/>
            <w:tcBorders>
              <w:top w:val="single" w:sz="4" w:space="0" w:color="4A66AC"/>
              <w:left w:val="nil"/>
              <w:bottom w:val="single" w:sz="4" w:space="0" w:color="4A66AC"/>
              <w:right w:val="nil"/>
            </w:tcBorders>
            <w:shd w:val="clear" w:color="auto" w:fill="4A66AC"/>
            <w:vAlign w:val="center"/>
          </w:tcPr>
          <w:p w14:paraId="1C0DACDE" w14:textId="4A47CCD4" w:rsidR="00C20DF9" w:rsidRPr="00BF0567" w:rsidRDefault="00AD5EE2" w:rsidP="00D058A6">
            <w:pPr>
              <w:spacing w:after="0" w:line="240" w:lineRule="auto"/>
              <w:rPr>
                <w:b/>
                <w:bCs/>
                <w:color w:val="FFFFFF"/>
                <w:sz w:val="22"/>
                <w:szCs w:val="22"/>
              </w:rPr>
            </w:pPr>
            <w:r>
              <w:rPr>
                <w:b/>
                <w:color w:val="FFFFFF"/>
                <w:sz w:val="22"/>
              </w:rPr>
              <w:t>Jednostka miary</w:t>
            </w:r>
          </w:p>
        </w:tc>
        <w:tc>
          <w:tcPr>
            <w:tcW w:w="1624" w:type="dxa"/>
            <w:tcBorders>
              <w:top w:val="single" w:sz="4" w:space="0" w:color="4A66AC"/>
              <w:left w:val="nil"/>
              <w:bottom w:val="single" w:sz="4" w:space="0" w:color="4A66AC"/>
              <w:right w:val="nil"/>
            </w:tcBorders>
            <w:shd w:val="clear" w:color="auto" w:fill="4A66AC"/>
            <w:vAlign w:val="center"/>
          </w:tcPr>
          <w:p w14:paraId="53AD7206" w14:textId="3E95EFEC" w:rsidR="00C20DF9" w:rsidRPr="00BF0567" w:rsidRDefault="00AD5EE2" w:rsidP="00D058A6">
            <w:pPr>
              <w:spacing w:after="0" w:line="240" w:lineRule="auto"/>
              <w:rPr>
                <w:b/>
                <w:bCs/>
                <w:color w:val="FFFFFF"/>
                <w:sz w:val="22"/>
                <w:szCs w:val="22"/>
              </w:rPr>
            </w:pPr>
            <w:r>
              <w:rPr>
                <w:b/>
                <w:color w:val="FFFFFF"/>
                <w:sz w:val="22"/>
              </w:rPr>
              <w:t>Cel pośredni</w:t>
            </w:r>
            <w:r w:rsidR="00C20DF9" w:rsidRPr="00BF0567">
              <w:rPr>
                <w:b/>
                <w:color w:val="FFFFFF"/>
                <w:sz w:val="22"/>
              </w:rPr>
              <w:t xml:space="preserve"> (2024)</w:t>
            </w:r>
          </w:p>
        </w:tc>
        <w:tc>
          <w:tcPr>
            <w:tcW w:w="1110" w:type="dxa"/>
            <w:tcBorders>
              <w:top w:val="single" w:sz="4" w:space="0" w:color="4A66AC"/>
              <w:left w:val="nil"/>
              <w:bottom w:val="single" w:sz="4" w:space="0" w:color="4A66AC"/>
              <w:right w:val="single" w:sz="4" w:space="0" w:color="4A66AC"/>
            </w:tcBorders>
            <w:shd w:val="clear" w:color="auto" w:fill="4A66AC"/>
            <w:vAlign w:val="center"/>
          </w:tcPr>
          <w:p w14:paraId="3FFC44EB" w14:textId="4D863068" w:rsidR="00C20DF9" w:rsidRPr="00BF0567" w:rsidRDefault="00AD5EE2" w:rsidP="00D058A6">
            <w:pPr>
              <w:spacing w:after="0" w:line="240" w:lineRule="auto"/>
              <w:rPr>
                <w:b/>
                <w:bCs/>
                <w:color w:val="FFFFFF"/>
                <w:sz w:val="22"/>
                <w:szCs w:val="22"/>
              </w:rPr>
            </w:pPr>
            <w:r>
              <w:rPr>
                <w:b/>
                <w:color w:val="FFFFFF"/>
                <w:sz w:val="22"/>
              </w:rPr>
              <w:t>Cel końcowy</w:t>
            </w:r>
            <w:r w:rsidR="00C20DF9" w:rsidRPr="00BF0567">
              <w:rPr>
                <w:b/>
                <w:color w:val="FFFFFF"/>
                <w:sz w:val="22"/>
              </w:rPr>
              <w:t xml:space="preserve"> (2029)</w:t>
            </w:r>
          </w:p>
        </w:tc>
      </w:tr>
      <w:tr w:rsidR="00572DE1" w:rsidRPr="00BF0567" w14:paraId="5D648FF0" w14:textId="77777777" w:rsidTr="00FF5BBA">
        <w:trPr>
          <w:trHeight w:val="837"/>
          <w:jc w:val="center"/>
        </w:trPr>
        <w:tc>
          <w:tcPr>
            <w:tcW w:w="1265" w:type="dxa"/>
            <w:vMerge w:val="restart"/>
            <w:shd w:val="clear" w:color="auto" w:fill="D9DFEF"/>
            <w:vAlign w:val="center"/>
          </w:tcPr>
          <w:p w14:paraId="5550BA8C" w14:textId="6840017A" w:rsidR="00E72AF4" w:rsidRPr="00BF0567" w:rsidRDefault="00AD5EE2" w:rsidP="00A951E2">
            <w:pPr>
              <w:spacing w:after="0" w:line="240" w:lineRule="auto"/>
              <w:rPr>
                <w:b/>
                <w:bCs/>
                <w:sz w:val="22"/>
                <w:szCs w:val="22"/>
              </w:rPr>
            </w:pPr>
            <w:r>
              <w:rPr>
                <w:b/>
                <w:bCs/>
                <w:sz w:val="22"/>
                <w:szCs w:val="22"/>
              </w:rPr>
              <w:t>Zdrowie</w:t>
            </w:r>
            <w:r w:rsidR="00A33787">
              <w:rPr>
                <w:b/>
                <w:bCs/>
                <w:sz w:val="22"/>
                <w:szCs w:val="22"/>
              </w:rPr>
              <w:t xml:space="preserve"> i opieka długoterminowa</w:t>
            </w:r>
          </w:p>
        </w:tc>
        <w:tc>
          <w:tcPr>
            <w:tcW w:w="2983" w:type="dxa"/>
            <w:vMerge w:val="restart"/>
            <w:shd w:val="clear" w:color="auto" w:fill="D9DFEF"/>
            <w:vAlign w:val="center"/>
          </w:tcPr>
          <w:p w14:paraId="15116E7E" w14:textId="5895DDA0" w:rsidR="00E72AF4" w:rsidRPr="00AD5EE2" w:rsidRDefault="005D6653" w:rsidP="00A951E2">
            <w:pPr>
              <w:spacing w:after="0" w:line="240" w:lineRule="auto"/>
              <w:rPr>
                <w:sz w:val="22"/>
                <w:szCs w:val="22"/>
              </w:rPr>
            </w:pPr>
            <w:r w:rsidRPr="005D6653">
              <w:rPr>
                <w:sz w:val="22"/>
                <w:szCs w:val="22"/>
              </w:rPr>
              <w:t>Zapewnienie równego dostępu do opieki zdrowotnej i wspieranie odporności systemów opieki zdrowotnej, w tym podstawowej opieki zdrowotnej, oraz promowanie przejścia od opieki instytucjonalnej do opieki rodzinnej i opartej na społeczności lokalnej</w:t>
            </w:r>
          </w:p>
        </w:tc>
        <w:tc>
          <w:tcPr>
            <w:tcW w:w="1559" w:type="dxa"/>
            <w:shd w:val="clear" w:color="auto" w:fill="D9DFEF"/>
          </w:tcPr>
          <w:p w14:paraId="58C8A540" w14:textId="77777777" w:rsidR="00E72AF4" w:rsidRPr="00AD5EE2" w:rsidRDefault="00E72AF4" w:rsidP="00A951E2">
            <w:pPr>
              <w:spacing w:after="0" w:line="240" w:lineRule="auto"/>
              <w:rPr>
                <w:sz w:val="22"/>
                <w:szCs w:val="22"/>
                <w:lang w:val="en-GB"/>
              </w:rPr>
            </w:pPr>
            <w:r w:rsidRPr="00AD5EE2">
              <w:rPr>
                <w:sz w:val="22"/>
                <w:szCs w:val="22"/>
                <w:lang w:val="en-GB"/>
              </w:rPr>
              <w:t>RCO69</w:t>
            </w:r>
          </w:p>
        </w:tc>
        <w:tc>
          <w:tcPr>
            <w:tcW w:w="3450" w:type="dxa"/>
            <w:shd w:val="clear" w:color="auto" w:fill="D9DFEF"/>
          </w:tcPr>
          <w:p w14:paraId="24785B0C" w14:textId="777814CF" w:rsidR="00E72AF4" w:rsidRPr="00572DE1" w:rsidRDefault="00AD5EE2" w:rsidP="00A951E2">
            <w:pPr>
              <w:spacing w:after="0" w:line="240" w:lineRule="auto"/>
              <w:rPr>
                <w:sz w:val="22"/>
                <w:szCs w:val="22"/>
              </w:rPr>
            </w:pPr>
            <w:r w:rsidRPr="00572DE1">
              <w:rPr>
                <w:sz w:val="22"/>
                <w:szCs w:val="22"/>
              </w:rPr>
              <w:t>Pojemność nowych lub zmodernizowanych placówek opieki zdrowotnej</w:t>
            </w:r>
          </w:p>
        </w:tc>
        <w:tc>
          <w:tcPr>
            <w:tcW w:w="2932" w:type="dxa"/>
            <w:shd w:val="clear" w:color="auto" w:fill="D9DFEF"/>
          </w:tcPr>
          <w:p w14:paraId="3849AA2F" w14:textId="61CCF2C8" w:rsidR="00E72AF4" w:rsidRPr="00AD5EE2" w:rsidRDefault="00AD5EE2" w:rsidP="00A951E2">
            <w:pPr>
              <w:spacing w:after="0" w:line="240" w:lineRule="auto"/>
              <w:rPr>
                <w:sz w:val="22"/>
                <w:szCs w:val="22"/>
                <w:lang w:val="en-GB"/>
              </w:rPr>
            </w:pPr>
            <w:r w:rsidRPr="00AD5EE2">
              <w:rPr>
                <w:sz w:val="22"/>
                <w:szCs w:val="22"/>
                <w:lang w:val="en-GB"/>
              </w:rPr>
              <w:t>Liczba osób/rok</w:t>
            </w:r>
          </w:p>
        </w:tc>
        <w:tc>
          <w:tcPr>
            <w:tcW w:w="1624" w:type="dxa"/>
            <w:shd w:val="clear" w:color="auto" w:fill="D9DFEF"/>
            <w:vAlign w:val="center"/>
          </w:tcPr>
          <w:p w14:paraId="7D12AA35" w14:textId="77777777" w:rsidR="00E72AF4" w:rsidRPr="00BF0567" w:rsidRDefault="00E72AF4" w:rsidP="00E557A1">
            <w:pPr>
              <w:spacing w:after="0" w:line="240" w:lineRule="auto"/>
              <w:rPr>
                <w:sz w:val="22"/>
                <w:szCs w:val="22"/>
              </w:rPr>
            </w:pPr>
          </w:p>
        </w:tc>
        <w:tc>
          <w:tcPr>
            <w:tcW w:w="1110" w:type="dxa"/>
            <w:shd w:val="clear" w:color="auto" w:fill="D9DFEF"/>
            <w:vAlign w:val="center"/>
          </w:tcPr>
          <w:p w14:paraId="5018AAFD" w14:textId="77777777" w:rsidR="00E72AF4" w:rsidRPr="00BF0567" w:rsidRDefault="00E72AF4" w:rsidP="00E557A1">
            <w:pPr>
              <w:spacing w:after="0" w:line="240" w:lineRule="auto"/>
              <w:rPr>
                <w:sz w:val="22"/>
                <w:szCs w:val="22"/>
              </w:rPr>
            </w:pPr>
          </w:p>
        </w:tc>
      </w:tr>
      <w:tr w:rsidR="00715FCC" w:rsidRPr="00BF0567" w14:paraId="5C1FCA68" w14:textId="77777777" w:rsidTr="00FF5BBA">
        <w:trPr>
          <w:trHeight w:val="837"/>
          <w:jc w:val="center"/>
        </w:trPr>
        <w:tc>
          <w:tcPr>
            <w:tcW w:w="1265" w:type="dxa"/>
            <w:vMerge/>
            <w:shd w:val="clear" w:color="auto" w:fill="auto"/>
            <w:vAlign w:val="center"/>
          </w:tcPr>
          <w:p w14:paraId="75F2D6D5" w14:textId="77777777" w:rsidR="00715FCC" w:rsidRPr="00BF0567" w:rsidRDefault="00715FCC" w:rsidP="00A951E2">
            <w:pPr>
              <w:spacing w:after="0" w:line="240" w:lineRule="auto"/>
              <w:rPr>
                <w:b/>
                <w:bCs/>
                <w:sz w:val="22"/>
                <w:szCs w:val="22"/>
              </w:rPr>
            </w:pPr>
          </w:p>
        </w:tc>
        <w:tc>
          <w:tcPr>
            <w:tcW w:w="2983" w:type="dxa"/>
            <w:vMerge/>
            <w:shd w:val="clear" w:color="auto" w:fill="auto"/>
            <w:vAlign w:val="center"/>
          </w:tcPr>
          <w:p w14:paraId="002891C2" w14:textId="77777777" w:rsidR="00715FCC" w:rsidRPr="00BF0567" w:rsidRDefault="00715FCC" w:rsidP="00A951E2">
            <w:pPr>
              <w:spacing w:after="0" w:line="240" w:lineRule="auto"/>
              <w:rPr>
                <w:sz w:val="22"/>
                <w:szCs w:val="22"/>
              </w:rPr>
            </w:pPr>
          </w:p>
        </w:tc>
        <w:tc>
          <w:tcPr>
            <w:tcW w:w="1559" w:type="dxa"/>
            <w:shd w:val="clear" w:color="auto" w:fill="auto"/>
          </w:tcPr>
          <w:p w14:paraId="2F6C7401" w14:textId="77777777" w:rsidR="00715FCC" w:rsidRPr="00AD5EE2" w:rsidRDefault="00715FCC" w:rsidP="00A951E2">
            <w:pPr>
              <w:spacing w:after="0" w:line="240" w:lineRule="auto"/>
              <w:rPr>
                <w:sz w:val="22"/>
                <w:szCs w:val="22"/>
                <w:lang w:val="en-GB"/>
              </w:rPr>
            </w:pPr>
            <w:r w:rsidRPr="00AD5EE2">
              <w:rPr>
                <w:sz w:val="22"/>
                <w:szCs w:val="22"/>
                <w:lang w:val="en-GB"/>
              </w:rPr>
              <w:t>RCO116</w:t>
            </w:r>
          </w:p>
        </w:tc>
        <w:tc>
          <w:tcPr>
            <w:tcW w:w="3450" w:type="dxa"/>
            <w:shd w:val="clear" w:color="auto" w:fill="auto"/>
          </w:tcPr>
          <w:p w14:paraId="6EAB0A80" w14:textId="6992E22C" w:rsidR="00715FCC" w:rsidRPr="00AD5EE2" w:rsidRDefault="00AD5EE2" w:rsidP="00A951E2">
            <w:pPr>
              <w:spacing w:after="0" w:line="240" w:lineRule="auto"/>
              <w:rPr>
                <w:sz w:val="22"/>
                <w:szCs w:val="22"/>
                <w:lang w:val="en-GB"/>
              </w:rPr>
            </w:pPr>
            <w:r w:rsidRPr="00AD5EE2">
              <w:rPr>
                <w:sz w:val="22"/>
                <w:szCs w:val="22"/>
                <w:lang w:val="en-GB"/>
              </w:rPr>
              <w:t>Wspólnie opracowane rozwiązania</w:t>
            </w:r>
          </w:p>
        </w:tc>
        <w:tc>
          <w:tcPr>
            <w:tcW w:w="2932" w:type="dxa"/>
            <w:shd w:val="clear" w:color="auto" w:fill="auto"/>
          </w:tcPr>
          <w:p w14:paraId="32BECB4F" w14:textId="4957D67E" w:rsidR="00715FCC" w:rsidRPr="00AD5EE2" w:rsidRDefault="00AD5EE2" w:rsidP="00A951E2">
            <w:pPr>
              <w:spacing w:after="0" w:line="240" w:lineRule="auto"/>
              <w:rPr>
                <w:sz w:val="22"/>
                <w:szCs w:val="22"/>
                <w:lang w:val="en-GB"/>
              </w:rPr>
            </w:pPr>
            <w:r w:rsidRPr="00AD5EE2">
              <w:rPr>
                <w:sz w:val="22"/>
                <w:szCs w:val="22"/>
                <w:lang w:val="en-GB"/>
              </w:rPr>
              <w:t>Liczba opracowanych rozwiązań</w:t>
            </w:r>
          </w:p>
        </w:tc>
        <w:tc>
          <w:tcPr>
            <w:tcW w:w="1624" w:type="dxa"/>
            <w:shd w:val="clear" w:color="auto" w:fill="auto"/>
            <w:vAlign w:val="center"/>
          </w:tcPr>
          <w:p w14:paraId="5C8A6473" w14:textId="77777777" w:rsidR="00715FCC" w:rsidRPr="00BF0567" w:rsidRDefault="00715FCC" w:rsidP="00E557A1">
            <w:pPr>
              <w:spacing w:after="0" w:line="240" w:lineRule="auto"/>
              <w:rPr>
                <w:sz w:val="22"/>
                <w:szCs w:val="22"/>
              </w:rPr>
            </w:pPr>
          </w:p>
        </w:tc>
        <w:tc>
          <w:tcPr>
            <w:tcW w:w="1110" w:type="dxa"/>
            <w:shd w:val="clear" w:color="auto" w:fill="auto"/>
            <w:vAlign w:val="center"/>
          </w:tcPr>
          <w:p w14:paraId="443C65F2" w14:textId="77777777" w:rsidR="00715FCC" w:rsidRPr="00BF0567" w:rsidRDefault="00715FCC" w:rsidP="00E557A1">
            <w:pPr>
              <w:spacing w:after="0" w:line="240" w:lineRule="auto"/>
              <w:rPr>
                <w:sz w:val="22"/>
                <w:szCs w:val="22"/>
              </w:rPr>
            </w:pPr>
          </w:p>
        </w:tc>
      </w:tr>
    </w:tbl>
    <w:p w14:paraId="60462056" w14:textId="41FE75CA" w:rsidR="00AD5EE2" w:rsidRDefault="00AD5EE2" w:rsidP="00AD5EE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11</w:t>
      </w:r>
      <w:r w:rsidR="00D61BE2">
        <w:rPr>
          <w:noProof/>
        </w:rPr>
        <w:fldChar w:fldCharType="end"/>
      </w:r>
      <w:r>
        <w:t>. Wskaźniki rezultatu</w:t>
      </w:r>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ayout w:type="fixed"/>
        <w:tblLook w:val="04A0" w:firstRow="1" w:lastRow="0" w:firstColumn="1" w:lastColumn="0" w:noHBand="0" w:noVBand="1"/>
      </w:tblPr>
      <w:tblGrid>
        <w:gridCol w:w="1129"/>
        <w:gridCol w:w="3119"/>
        <w:gridCol w:w="1134"/>
        <w:gridCol w:w="1995"/>
        <w:gridCol w:w="1848"/>
        <w:gridCol w:w="1052"/>
        <w:gridCol w:w="1454"/>
        <w:gridCol w:w="1110"/>
        <w:gridCol w:w="926"/>
        <w:gridCol w:w="1156"/>
      </w:tblGrid>
      <w:tr w:rsidR="00DE7BD3" w:rsidRPr="00BF0567" w14:paraId="0574A469" w14:textId="77777777" w:rsidTr="005D6653">
        <w:tc>
          <w:tcPr>
            <w:tcW w:w="1129" w:type="dxa"/>
            <w:tcBorders>
              <w:top w:val="single" w:sz="4" w:space="0" w:color="4A66AC"/>
              <w:left w:val="single" w:sz="4" w:space="0" w:color="4A66AC"/>
              <w:bottom w:val="single" w:sz="4" w:space="0" w:color="4A66AC"/>
              <w:right w:val="nil"/>
            </w:tcBorders>
            <w:shd w:val="clear" w:color="auto" w:fill="4A66AC"/>
            <w:vAlign w:val="center"/>
          </w:tcPr>
          <w:p w14:paraId="317D61C0" w14:textId="69A4C2AA" w:rsidR="00C20DF9" w:rsidRPr="00BF0567" w:rsidRDefault="00C20DF9" w:rsidP="00D058A6">
            <w:pPr>
              <w:spacing w:after="0" w:line="240" w:lineRule="auto"/>
              <w:rPr>
                <w:b/>
                <w:bCs/>
                <w:color w:val="FFFFFF"/>
                <w:sz w:val="22"/>
                <w:szCs w:val="22"/>
              </w:rPr>
            </w:pPr>
            <w:r w:rsidRPr="00BF0567">
              <w:rPr>
                <w:b/>
                <w:color w:val="FFFFFF"/>
                <w:sz w:val="22"/>
              </w:rPr>
              <w:t>Pri</w:t>
            </w:r>
            <w:r w:rsidR="00AD5EE2">
              <w:rPr>
                <w:b/>
                <w:color w:val="FFFFFF"/>
                <w:sz w:val="22"/>
              </w:rPr>
              <w:t>orytet</w:t>
            </w:r>
          </w:p>
        </w:tc>
        <w:tc>
          <w:tcPr>
            <w:tcW w:w="3119" w:type="dxa"/>
            <w:tcBorders>
              <w:top w:val="single" w:sz="4" w:space="0" w:color="4A66AC"/>
              <w:left w:val="nil"/>
              <w:bottom w:val="single" w:sz="4" w:space="0" w:color="4A66AC"/>
              <w:right w:val="nil"/>
            </w:tcBorders>
            <w:shd w:val="clear" w:color="auto" w:fill="4A66AC"/>
            <w:vAlign w:val="center"/>
          </w:tcPr>
          <w:p w14:paraId="321BE19C" w14:textId="5A2A64B4" w:rsidR="00C20DF9" w:rsidRPr="00BF0567" w:rsidRDefault="00AD5EE2" w:rsidP="00D058A6">
            <w:pPr>
              <w:spacing w:after="0" w:line="240" w:lineRule="auto"/>
              <w:rPr>
                <w:b/>
                <w:bCs/>
                <w:color w:val="FFFFFF"/>
                <w:sz w:val="22"/>
                <w:szCs w:val="22"/>
              </w:rPr>
            </w:pPr>
            <w:r>
              <w:rPr>
                <w:b/>
                <w:color w:val="FFFFFF"/>
                <w:sz w:val="22"/>
              </w:rPr>
              <w:t>Cel szczegółowy</w:t>
            </w:r>
          </w:p>
        </w:tc>
        <w:tc>
          <w:tcPr>
            <w:tcW w:w="1134" w:type="dxa"/>
            <w:tcBorders>
              <w:top w:val="single" w:sz="4" w:space="0" w:color="4A66AC"/>
              <w:left w:val="nil"/>
              <w:bottom w:val="single" w:sz="4" w:space="0" w:color="4A66AC"/>
              <w:right w:val="nil"/>
            </w:tcBorders>
            <w:shd w:val="clear" w:color="auto" w:fill="4A66AC"/>
            <w:vAlign w:val="center"/>
          </w:tcPr>
          <w:p w14:paraId="72AAF5DC" w14:textId="4383C1E5" w:rsidR="00C20DF9" w:rsidRPr="00BF0567" w:rsidRDefault="00AD5EE2" w:rsidP="00D058A6">
            <w:pPr>
              <w:spacing w:after="0" w:line="240" w:lineRule="auto"/>
              <w:rPr>
                <w:b/>
                <w:bCs/>
                <w:color w:val="FFFFFF"/>
                <w:sz w:val="22"/>
                <w:szCs w:val="22"/>
              </w:rPr>
            </w:pPr>
            <w:r>
              <w:rPr>
                <w:b/>
                <w:color w:val="FFFFFF"/>
                <w:sz w:val="22"/>
              </w:rPr>
              <w:t>Nr identyfikacyjny</w:t>
            </w:r>
          </w:p>
        </w:tc>
        <w:tc>
          <w:tcPr>
            <w:tcW w:w="1995" w:type="dxa"/>
            <w:tcBorders>
              <w:top w:val="single" w:sz="4" w:space="0" w:color="4A66AC"/>
              <w:left w:val="nil"/>
              <w:bottom w:val="single" w:sz="4" w:space="0" w:color="4A66AC"/>
              <w:right w:val="nil"/>
            </w:tcBorders>
            <w:shd w:val="clear" w:color="auto" w:fill="4A66AC"/>
            <w:vAlign w:val="center"/>
          </w:tcPr>
          <w:p w14:paraId="23A6F11C" w14:textId="675DD7DE" w:rsidR="00C20DF9" w:rsidRPr="00BF0567" w:rsidRDefault="00AD5EE2" w:rsidP="00D058A6">
            <w:pPr>
              <w:spacing w:after="0" w:line="240" w:lineRule="auto"/>
              <w:rPr>
                <w:b/>
                <w:bCs/>
                <w:color w:val="FFFFFF"/>
                <w:sz w:val="22"/>
                <w:szCs w:val="22"/>
              </w:rPr>
            </w:pPr>
            <w:r>
              <w:rPr>
                <w:b/>
                <w:bCs/>
                <w:color w:val="FFFFFF"/>
                <w:sz w:val="22"/>
                <w:szCs w:val="22"/>
              </w:rPr>
              <w:t>Wskaźnik</w:t>
            </w:r>
          </w:p>
        </w:tc>
        <w:tc>
          <w:tcPr>
            <w:tcW w:w="1848" w:type="dxa"/>
            <w:tcBorders>
              <w:top w:val="single" w:sz="4" w:space="0" w:color="4A66AC"/>
              <w:left w:val="nil"/>
              <w:bottom w:val="single" w:sz="4" w:space="0" w:color="4A66AC"/>
              <w:right w:val="nil"/>
            </w:tcBorders>
            <w:shd w:val="clear" w:color="auto" w:fill="4A66AC"/>
            <w:vAlign w:val="center"/>
          </w:tcPr>
          <w:p w14:paraId="567C8022" w14:textId="42CD4BE0" w:rsidR="00C20DF9" w:rsidRPr="00BF0567" w:rsidRDefault="00AD5EE2" w:rsidP="00D058A6">
            <w:pPr>
              <w:spacing w:after="0" w:line="240" w:lineRule="auto"/>
              <w:rPr>
                <w:b/>
                <w:bCs/>
                <w:color w:val="FFFFFF"/>
                <w:sz w:val="22"/>
                <w:szCs w:val="22"/>
              </w:rPr>
            </w:pPr>
            <w:r>
              <w:rPr>
                <w:b/>
                <w:color w:val="FFFFFF"/>
                <w:sz w:val="22"/>
              </w:rPr>
              <w:t>Jednostka miary</w:t>
            </w:r>
          </w:p>
        </w:tc>
        <w:tc>
          <w:tcPr>
            <w:tcW w:w="1052" w:type="dxa"/>
            <w:tcBorders>
              <w:top w:val="single" w:sz="4" w:space="0" w:color="4A66AC"/>
              <w:left w:val="nil"/>
              <w:bottom w:val="single" w:sz="4" w:space="0" w:color="4A66AC"/>
              <w:right w:val="nil"/>
            </w:tcBorders>
            <w:shd w:val="clear" w:color="auto" w:fill="4A66AC"/>
            <w:vAlign w:val="center"/>
          </w:tcPr>
          <w:p w14:paraId="014C84B4" w14:textId="384E3E6F" w:rsidR="00C20DF9" w:rsidRPr="00BF0567" w:rsidRDefault="00AD5EE2" w:rsidP="00D058A6">
            <w:pPr>
              <w:spacing w:after="0" w:line="240" w:lineRule="auto"/>
              <w:rPr>
                <w:b/>
                <w:bCs/>
                <w:color w:val="FFFFFF"/>
                <w:sz w:val="22"/>
                <w:szCs w:val="22"/>
              </w:rPr>
            </w:pPr>
            <w:r>
              <w:rPr>
                <w:b/>
                <w:bCs/>
                <w:color w:val="FFFFFF"/>
                <w:sz w:val="22"/>
                <w:szCs w:val="22"/>
              </w:rPr>
              <w:t>Wartość bazowa</w:t>
            </w:r>
          </w:p>
        </w:tc>
        <w:tc>
          <w:tcPr>
            <w:tcW w:w="1454" w:type="dxa"/>
            <w:tcBorders>
              <w:top w:val="single" w:sz="4" w:space="0" w:color="4A66AC"/>
              <w:left w:val="nil"/>
              <w:bottom w:val="single" w:sz="4" w:space="0" w:color="4A66AC"/>
              <w:right w:val="nil"/>
            </w:tcBorders>
            <w:shd w:val="clear" w:color="auto" w:fill="4A66AC"/>
            <w:vAlign w:val="center"/>
          </w:tcPr>
          <w:p w14:paraId="6F8B9387" w14:textId="6460D4B2" w:rsidR="00C20DF9" w:rsidRPr="00BF0567" w:rsidRDefault="00AD5EE2" w:rsidP="00D058A6">
            <w:pPr>
              <w:spacing w:after="0" w:line="240" w:lineRule="auto"/>
              <w:rPr>
                <w:b/>
                <w:color w:val="FFFFFF"/>
                <w:sz w:val="22"/>
              </w:rPr>
            </w:pPr>
            <w:r>
              <w:rPr>
                <w:b/>
                <w:color w:val="FFFFFF"/>
                <w:sz w:val="22"/>
              </w:rPr>
              <w:t>Rok referencyjny</w:t>
            </w:r>
          </w:p>
          <w:p w14:paraId="58A78D57" w14:textId="77777777" w:rsidR="00C20DF9" w:rsidRPr="00BF0567" w:rsidRDefault="00C20DF9" w:rsidP="00D058A6">
            <w:pPr>
              <w:spacing w:after="0" w:line="240" w:lineRule="auto"/>
              <w:rPr>
                <w:b/>
                <w:bCs/>
                <w:color w:val="FFFFFF"/>
                <w:sz w:val="22"/>
                <w:szCs w:val="22"/>
              </w:rPr>
            </w:pPr>
          </w:p>
        </w:tc>
        <w:tc>
          <w:tcPr>
            <w:tcW w:w="1110" w:type="dxa"/>
            <w:tcBorders>
              <w:top w:val="single" w:sz="4" w:space="0" w:color="4A66AC"/>
              <w:left w:val="nil"/>
              <w:bottom w:val="single" w:sz="4" w:space="0" w:color="4A66AC"/>
              <w:right w:val="nil"/>
            </w:tcBorders>
            <w:shd w:val="clear" w:color="auto" w:fill="4A66AC"/>
            <w:vAlign w:val="center"/>
          </w:tcPr>
          <w:p w14:paraId="2EE62C2E" w14:textId="28F8CB3D" w:rsidR="00C20DF9" w:rsidRPr="00BF0567" w:rsidRDefault="00AD5EE2" w:rsidP="00D058A6">
            <w:pPr>
              <w:spacing w:after="0" w:line="240" w:lineRule="auto"/>
              <w:rPr>
                <w:b/>
                <w:bCs/>
                <w:color w:val="FFFFFF"/>
                <w:sz w:val="22"/>
                <w:szCs w:val="22"/>
              </w:rPr>
            </w:pPr>
            <w:r>
              <w:rPr>
                <w:b/>
                <w:color w:val="FFFFFF"/>
                <w:sz w:val="22"/>
              </w:rPr>
              <w:t>Cel końcowy</w:t>
            </w:r>
            <w:r w:rsidR="00C20DF9" w:rsidRPr="00BF0567">
              <w:rPr>
                <w:b/>
                <w:color w:val="FFFFFF"/>
                <w:sz w:val="22"/>
              </w:rPr>
              <w:t xml:space="preserve"> (2029)</w:t>
            </w:r>
          </w:p>
        </w:tc>
        <w:tc>
          <w:tcPr>
            <w:tcW w:w="926" w:type="dxa"/>
            <w:tcBorders>
              <w:top w:val="single" w:sz="4" w:space="0" w:color="4A66AC"/>
              <w:left w:val="nil"/>
              <w:bottom w:val="single" w:sz="4" w:space="0" w:color="4A66AC"/>
              <w:right w:val="nil"/>
            </w:tcBorders>
            <w:shd w:val="clear" w:color="auto" w:fill="4A66AC"/>
            <w:vAlign w:val="center"/>
          </w:tcPr>
          <w:p w14:paraId="4F39B7ED" w14:textId="0FBDD5A5" w:rsidR="00C20DF9" w:rsidRPr="00BF0567" w:rsidRDefault="00AD5EE2" w:rsidP="00D058A6">
            <w:pPr>
              <w:spacing w:after="0" w:line="240" w:lineRule="auto"/>
              <w:rPr>
                <w:b/>
                <w:bCs/>
                <w:color w:val="FFFFFF"/>
                <w:sz w:val="22"/>
                <w:szCs w:val="22"/>
              </w:rPr>
            </w:pPr>
            <w:r>
              <w:rPr>
                <w:b/>
                <w:bCs/>
                <w:color w:val="FFFFFF"/>
                <w:sz w:val="22"/>
                <w:szCs w:val="22"/>
              </w:rPr>
              <w:t>Źródło danych</w:t>
            </w:r>
          </w:p>
        </w:tc>
        <w:tc>
          <w:tcPr>
            <w:tcW w:w="1156" w:type="dxa"/>
            <w:tcBorders>
              <w:top w:val="single" w:sz="4" w:space="0" w:color="4A66AC"/>
              <w:left w:val="nil"/>
              <w:bottom w:val="single" w:sz="4" w:space="0" w:color="4A66AC"/>
              <w:right w:val="single" w:sz="4" w:space="0" w:color="4A66AC"/>
            </w:tcBorders>
            <w:shd w:val="clear" w:color="auto" w:fill="4A66AC"/>
            <w:vAlign w:val="center"/>
          </w:tcPr>
          <w:p w14:paraId="7451E96B" w14:textId="7A54C81F" w:rsidR="00C20DF9" w:rsidRPr="00BF0567" w:rsidRDefault="00AD5EE2" w:rsidP="00D058A6">
            <w:pPr>
              <w:spacing w:after="0" w:line="240" w:lineRule="auto"/>
              <w:rPr>
                <w:b/>
                <w:bCs/>
                <w:color w:val="FFFFFF"/>
                <w:sz w:val="22"/>
                <w:szCs w:val="22"/>
              </w:rPr>
            </w:pPr>
            <w:r>
              <w:rPr>
                <w:b/>
                <w:bCs/>
                <w:color w:val="FFFFFF"/>
                <w:sz w:val="22"/>
                <w:szCs w:val="22"/>
              </w:rPr>
              <w:t>Uwagi</w:t>
            </w:r>
          </w:p>
        </w:tc>
      </w:tr>
      <w:tr w:rsidR="00D30599" w:rsidRPr="00BF0567" w14:paraId="10685A1C" w14:textId="77777777" w:rsidTr="00FF5BBA">
        <w:trPr>
          <w:trHeight w:val="1233"/>
        </w:trPr>
        <w:tc>
          <w:tcPr>
            <w:tcW w:w="1129" w:type="dxa"/>
            <w:vMerge w:val="restart"/>
            <w:shd w:val="clear" w:color="auto" w:fill="D9DFEF"/>
            <w:vAlign w:val="center"/>
          </w:tcPr>
          <w:p w14:paraId="66D41168" w14:textId="4D9F9359" w:rsidR="00453DC1" w:rsidRPr="00BF0567" w:rsidRDefault="00A33787" w:rsidP="00A951E2">
            <w:pPr>
              <w:spacing w:after="0" w:line="240" w:lineRule="auto"/>
              <w:rPr>
                <w:b/>
                <w:bCs/>
                <w:sz w:val="22"/>
                <w:szCs w:val="22"/>
              </w:rPr>
            </w:pPr>
            <w:r>
              <w:rPr>
                <w:b/>
                <w:bCs/>
                <w:sz w:val="22"/>
                <w:szCs w:val="22"/>
              </w:rPr>
              <w:t>Zdrowie i opieka długoterminowa</w:t>
            </w:r>
          </w:p>
        </w:tc>
        <w:tc>
          <w:tcPr>
            <w:tcW w:w="3119" w:type="dxa"/>
            <w:vMerge w:val="restart"/>
            <w:shd w:val="clear" w:color="auto" w:fill="D9DFEF"/>
            <w:vAlign w:val="center"/>
          </w:tcPr>
          <w:p w14:paraId="70ACA4A3" w14:textId="086431F3" w:rsidR="00453DC1" w:rsidRPr="00AD5EE2" w:rsidRDefault="005D6653" w:rsidP="00A951E2">
            <w:pPr>
              <w:spacing w:after="0" w:line="240" w:lineRule="auto"/>
              <w:rPr>
                <w:sz w:val="22"/>
                <w:szCs w:val="22"/>
              </w:rPr>
            </w:pPr>
            <w:r w:rsidRPr="005D6653">
              <w:rPr>
                <w:sz w:val="22"/>
                <w:szCs w:val="22"/>
              </w:rPr>
              <w:t>Zapewnienie równego dostępu do opieki zdrowotnej i wspieranie odporności systemów opieki zdrowotnej, w tym podstawowej opieki zdrowotnej, oraz promowanie przejścia od opieki instytucjonalnej do opieki rodzinnej i opartej na społeczności lokalnej</w:t>
            </w:r>
          </w:p>
        </w:tc>
        <w:tc>
          <w:tcPr>
            <w:tcW w:w="1134" w:type="dxa"/>
            <w:shd w:val="clear" w:color="auto" w:fill="D9DFEF"/>
            <w:vAlign w:val="center"/>
          </w:tcPr>
          <w:p w14:paraId="2A34E399" w14:textId="77777777" w:rsidR="00453DC1" w:rsidRPr="00BF0567" w:rsidRDefault="00453DC1" w:rsidP="00A951E2">
            <w:pPr>
              <w:spacing w:after="0" w:line="240" w:lineRule="auto"/>
              <w:rPr>
                <w:sz w:val="22"/>
                <w:szCs w:val="18"/>
                <w:lang w:val="en-US"/>
              </w:rPr>
            </w:pPr>
            <w:r w:rsidRPr="00BF0567">
              <w:rPr>
                <w:color w:val="000000"/>
                <w:kern w:val="24"/>
                <w:sz w:val="22"/>
              </w:rPr>
              <w:t>RCR73</w:t>
            </w:r>
          </w:p>
        </w:tc>
        <w:tc>
          <w:tcPr>
            <w:tcW w:w="1995" w:type="dxa"/>
            <w:shd w:val="clear" w:color="auto" w:fill="D9DFEF"/>
            <w:vAlign w:val="center"/>
          </w:tcPr>
          <w:p w14:paraId="4A0C2B17" w14:textId="2E822A54" w:rsidR="00453DC1" w:rsidRPr="00AD5EE2" w:rsidRDefault="00AD5EE2" w:rsidP="00A951E2">
            <w:pPr>
              <w:spacing w:after="0" w:line="240" w:lineRule="auto"/>
              <w:rPr>
                <w:sz w:val="22"/>
                <w:szCs w:val="18"/>
              </w:rPr>
            </w:pPr>
            <w:r w:rsidRPr="00AD5EE2">
              <w:rPr>
                <w:color w:val="000000"/>
                <w:kern w:val="24"/>
                <w:sz w:val="22"/>
              </w:rPr>
              <w:t>Użytkownicy nowych lub zmodernizowanych placówek opieki zdrowotnej</w:t>
            </w:r>
          </w:p>
        </w:tc>
        <w:tc>
          <w:tcPr>
            <w:tcW w:w="1848" w:type="dxa"/>
            <w:shd w:val="clear" w:color="auto" w:fill="D9DFEF"/>
            <w:vAlign w:val="center"/>
          </w:tcPr>
          <w:p w14:paraId="4FDDE846" w14:textId="2AD1A976" w:rsidR="00453DC1" w:rsidRPr="00BF0567" w:rsidRDefault="00AD5EE2" w:rsidP="00A951E2">
            <w:pPr>
              <w:spacing w:after="0" w:line="240" w:lineRule="auto"/>
              <w:rPr>
                <w:sz w:val="22"/>
                <w:szCs w:val="18"/>
              </w:rPr>
            </w:pPr>
            <w:r>
              <w:rPr>
                <w:color w:val="000000"/>
                <w:kern w:val="24"/>
                <w:sz w:val="22"/>
              </w:rPr>
              <w:t>Liczba u</w:t>
            </w:r>
            <w:r w:rsidRPr="00AD5EE2">
              <w:rPr>
                <w:color w:val="000000"/>
                <w:kern w:val="24"/>
                <w:sz w:val="22"/>
              </w:rPr>
              <w:t>żytkowników</w:t>
            </w:r>
            <w:r>
              <w:rPr>
                <w:color w:val="000000"/>
                <w:kern w:val="24"/>
                <w:sz w:val="22"/>
              </w:rPr>
              <w:t xml:space="preserve"> w ciągu </w:t>
            </w:r>
            <w:r w:rsidRPr="00AD5EE2">
              <w:rPr>
                <w:color w:val="000000"/>
                <w:kern w:val="24"/>
                <w:sz w:val="22"/>
              </w:rPr>
              <w:t>rok</w:t>
            </w:r>
            <w:r>
              <w:rPr>
                <w:color w:val="000000"/>
                <w:kern w:val="24"/>
                <w:sz w:val="22"/>
              </w:rPr>
              <w:t>u</w:t>
            </w:r>
          </w:p>
        </w:tc>
        <w:tc>
          <w:tcPr>
            <w:tcW w:w="1052" w:type="dxa"/>
            <w:shd w:val="clear" w:color="auto" w:fill="D9DFEF"/>
            <w:vAlign w:val="center"/>
          </w:tcPr>
          <w:p w14:paraId="0F2493E2" w14:textId="77777777" w:rsidR="00453DC1" w:rsidRPr="00BF0567" w:rsidRDefault="00453DC1" w:rsidP="00A951E2">
            <w:pPr>
              <w:spacing w:after="0" w:line="240" w:lineRule="auto"/>
              <w:rPr>
                <w:sz w:val="22"/>
                <w:szCs w:val="22"/>
              </w:rPr>
            </w:pPr>
            <w:r w:rsidRPr="00BF0567">
              <w:rPr>
                <w:sz w:val="22"/>
                <w:szCs w:val="22"/>
              </w:rPr>
              <w:t>0</w:t>
            </w:r>
          </w:p>
        </w:tc>
        <w:tc>
          <w:tcPr>
            <w:tcW w:w="1454" w:type="dxa"/>
            <w:shd w:val="clear" w:color="auto" w:fill="D9DFEF"/>
            <w:vAlign w:val="center"/>
          </w:tcPr>
          <w:p w14:paraId="0949FF66" w14:textId="77777777" w:rsidR="00453DC1" w:rsidRPr="00BF0567" w:rsidRDefault="00453DC1" w:rsidP="00A951E2">
            <w:pPr>
              <w:spacing w:after="0" w:line="240" w:lineRule="auto"/>
              <w:rPr>
                <w:sz w:val="22"/>
                <w:szCs w:val="22"/>
              </w:rPr>
            </w:pPr>
          </w:p>
        </w:tc>
        <w:tc>
          <w:tcPr>
            <w:tcW w:w="1110" w:type="dxa"/>
            <w:shd w:val="clear" w:color="auto" w:fill="D9DFEF"/>
            <w:vAlign w:val="center"/>
          </w:tcPr>
          <w:p w14:paraId="76D7ABAA" w14:textId="77777777" w:rsidR="00453DC1" w:rsidRPr="00BF0567" w:rsidRDefault="00453DC1" w:rsidP="00A951E2">
            <w:pPr>
              <w:spacing w:after="0" w:line="240" w:lineRule="auto"/>
              <w:rPr>
                <w:sz w:val="22"/>
                <w:szCs w:val="22"/>
              </w:rPr>
            </w:pPr>
          </w:p>
        </w:tc>
        <w:tc>
          <w:tcPr>
            <w:tcW w:w="926" w:type="dxa"/>
            <w:shd w:val="clear" w:color="auto" w:fill="D9DFEF"/>
            <w:vAlign w:val="center"/>
          </w:tcPr>
          <w:p w14:paraId="4AE1A121" w14:textId="77777777" w:rsidR="00453DC1" w:rsidRPr="00BF0567" w:rsidRDefault="00453DC1" w:rsidP="00A951E2">
            <w:pPr>
              <w:spacing w:after="0" w:line="240" w:lineRule="auto"/>
              <w:rPr>
                <w:sz w:val="22"/>
                <w:szCs w:val="22"/>
              </w:rPr>
            </w:pPr>
          </w:p>
        </w:tc>
        <w:tc>
          <w:tcPr>
            <w:tcW w:w="1156" w:type="dxa"/>
            <w:shd w:val="clear" w:color="auto" w:fill="D9DFEF"/>
            <w:vAlign w:val="center"/>
          </w:tcPr>
          <w:p w14:paraId="4CEF38F1" w14:textId="77777777" w:rsidR="00453DC1" w:rsidRPr="00BF0567" w:rsidRDefault="00453DC1" w:rsidP="00E557A1">
            <w:pPr>
              <w:spacing w:after="0" w:line="240" w:lineRule="auto"/>
              <w:rPr>
                <w:sz w:val="22"/>
                <w:szCs w:val="22"/>
              </w:rPr>
            </w:pPr>
          </w:p>
        </w:tc>
      </w:tr>
      <w:tr w:rsidR="00572DE1" w:rsidRPr="00BF0567" w14:paraId="234BEBF6" w14:textId="77777777" w:rsidTr="00FF5BBA">
        <w:trPr>
          <w:trHeight w:val="1233"/>
        </w:trPr>
        <w:tc>
          <w:tcPr>
            <w:tcW w:w="1129" w:type="dxa"/>
            <w:vMerge/>
            <w:shd w:val="clear" w:color="auto" w:fill="auto"/>
            <w:vAlign w:val="center"/>
          </w:tcPr>
          <w:p w14:paraId="0E558E82" w14:textId="77777777" w:rsidR="005A54AB" w:rsidRPr="00BF0567" w:rsidRDefault="005A54AB" w:rsidP="00A951E2">
            <w:pPr>
              <w:spacing w:after="0" w:line="240" w:lineRule="auto"/>
              <w:rPr>
                <w:b/>
                <w:bCs/>
                <w:sz w:val="22"/>
                <w:szCs w:val="22"/>
              </w:rPr>
            </w:pPr>
          </w:p>
        </w:tc>
        <w:tc>
          <w:tcPr>
            <w:tcW w:w="3119" w:type="dxa"/>
            <w:vMerge/>
            <w:shd w:val="clear" w:color="auto" w:fill="auto"/>
            <w:vAlign w:val="center"/>
          </w:tcPr>
          <w:p w14:paraId="0348DCC2" w14:textId="77777777" w:rsidR="005A54AB" w:rsidRPr="00BF0567" w:rsidRDefault="005A54AB" w:rsidP="00A951E2">
            <w:pPr>
              <w:spacing w:after="0" w:line="240" w:lineRule="auto"/>
              <w:rPr>
                <w:sz w:val="22"/>
                <w:szCs w:val="22"/>
              </w:rPr>
            </w:pPr>
          </w:p>
        </w:tc>
        <w:tc>
          <w:tcPr>
            <w:tcW w:w="1134" w:type="dxa"/>
            <w:shd w:val="clear" w:color="auto" w:fill="auto"/>
            <w:vAlign w:val="center"/>
          </w:tcPr>
          <w:p w14:paraId="1D49B58D" w14:textId="77777777" w:rsidR="005A54AB" w:rsidRPr="00BF0567" w:rsidRDefault="005A54AB" w:rsidP="00A951E2">
            <w:pPr>
              <w:spacing w:after="0" w:line="240" w:lineRule="auto"/>
              <w:rPr>
                <w:sz w:val="22"/>
                <w:szCs w:val="18"/>
              </w:rPr>
            </w:pPr>
            <w:r w:rsidRPr="00BF0567">
              <w:rPr>
                <w:color w:val="000000"/>
                <w:kern w:val="24"/>
                <w:sz w:val="22"/>
              </w:rPr>
              <w:t>RCR104</w:t>
            </w:r>
          </w:p>
        </w:tc>
        <w:tc>
          <w:tcPr>
            <w:tcW w:w="1995" w:type="dxa"/>
            <w:shd w:val="clear" w:color="auto" w:fill="auto"/>
            <w:vAlign w:val="center"/>
          </w:tcPr>
          <w:p w14:paraId="2FC6A91C" w14:textId="6CA53B28" w:rsidR="005A54AB" w:rsidRPr="00AD5EE2" w:rsidRDefault="00AD5EE2" w:rsidP="00A951E2">
            <w:pPr>
              <w:spacing w:after="0" w:line="240" w:lineRule="auto"/>
              <w:rPr>
                <w:sz w:val="22"/>
                <w:szCs w:val="18"/>
              </w:rPr>
            </w:pPr>
            <w:r w:rsidRPr="00AD5EE2">
              <w:rPr>
                <w:rFonts w:cs="Lato"/>
                <w:sz w:val="22"/>
                <w:szCs w:val="18"/>
              </w:rPr>
              <w:t>Rozwiązania przyjęte lub zwiększone przez podmioty</w:t>
            </w:r>
          </w:p>
        </w:tc>
        <w:tc>
          <w:tcPr>
            <w:tcW w:w="1848" w:type="dxa"/>
            <w:shd w:val="clear" w:color="auto" w:fill="auto"/>
            <w:vAlign w:val="center"/>
          </w:tcPr>
          <w:p w14:paraId="73525B34" w14:textId="6C318849" w:rsidR="005A54AB" w:rsidRPr="00BF0567" w:rsidRDefault="00AD5EE2" w:rsidP="00A951E2">
            <w:pPr>
              <w:spacing w:after="0" w:line="240" w:lineRule="auto"/>
              <w:rPr>
                <w:sz w:val="22"/>
                <w:szCs w:val="18"/>
              </w:rPr>
            </w:pPr>
            <w:r w:rsidRPr="00AD5EE2">
              <w:rPr>
                <w:rFonts w:cs="Lato"/>
                <w:sz w:val="22"/>
                <w:szCs w:val="18"/>
              </w:rPr>
              <w:t>Liczba rozwiązań przyjętych lub zwiększonych</w:t>
            </w:r>
          </w:p>
        </w:tc>
        <w:tc>
          <w:tcPr>
            <w:tcW w:w="1052" w:type="dxa"/>
            <w:shd w:val="clear" w:color="auto" w:fill="auto"/>
            <w:vAlign w:val="center"/>
          </w:tcPr>
          <w:p w14:paraId="3981D765" w14:textId="77777777" w:rsidR="005A54AB" w:rsidRPr="00BF0567" w:rsidRDefault="005A54AB" w:rsidP="00A951E2">
            <w:pPr>
              <w:spacing w:after="0" w:line="240" w:lineRule="auto"/>
              <w:rPr>
                <w:sz w:val="22"/>
                <w:szCs w:val="22"/>
              </w:rPr>
            </w:pPr>
            <w:r w:rsidRPr="00BF0567">
              <w:rPr>
                <w:sz w:val="22"/>
                <w:szCs w:val="22"/>
              </w:rPr>
              <w:t>0</w:t>
            </w:r>
          </w:p>
        </w:tc>
        <w:tc>
          <w:tcPr>
            <w:tcW w:w="1454" w:type="dxa"/>
            <w:shd w:val="clear" w:color="auto" w:fill="auto"/>
            <w:vAlign w:val="center"/>
          </w:tcPr>
          <w:p w14:paraId="4531211F" w14:textId="77777777" w:rsidR="005A54AB" w:rsidRPr="00BF0567" w:rsidRDefault="005A54AB" w:rsidP="00A951E2">
            <w:pPr>
              <w:spacing w:after="0" w:line="240" w:lineRule="auto"/>
              <w:rPr>
                <w:sz w:val="22"/>
                <w:szCs w:val="22"/>
              </w:rPr>
            </w:pPr>
          </w:p>
        </w:tc>
        <w:tc>
          <w:tcPr>
            <w:tcW w:w="1110" w:type="dxa"/>
            <w:shd w:val="clear" w:color="auto" w:fill="auto"/>
            <w:vAlign w:val="center"/>
          </w:tcPr>
          <w:p w14:paraId="08D07D87" w14:textId="77777777" w:rsidR="005A54AB" w:rsidRPr="00BF0567" w:rsidRDefault="005A54AB" w:rsidP="00A951E2">
            <w:pPr>
              <w:spacing w:after="0" w:line="240" w:lineRule="auto"/>
              <w:rPr>
                <w:sz w:val="22"/>
                <w:szCs w:val="22"/>
              </w:rPr>
            </w:pPr>
          </w:p>
        </w:tc>
        <w:tc>
          <w:tcPr>
            <w:tcW w:w="926" w:type="dxa"/>
            <w:shd w:val="clear" w:color="auto" w:fill="auto"/>
            <w:vAlign w:val="center"/>
          </w:tcPr>
          <w:p w14:paraId="416C60A9" w14:textId="77777777" w:rsidR="005A54AB" w:rsidRPr="00BF0567" w:rsidRDefault="005A54AB" w:rsidP="00A951E2">
            <w:pPr>
              <w:spacing w:after="0" w:line="240" w:lineRule="auto"/>
              <w:rPr>
                <w:sz w:val="22"/>
                <w:szCs w:val="22"/>
              </w:rPr>
            </w:pPr>
          </w:p>
        </w:tc>
        <w:tc>
          <w:tcPr>
            <w:tcW w:w="1156" w:type="dxa"/>
            <w:shd w:val="clear" w:color="auto" w:fill="auto"/>
            <w:vAlign w:val="center"/>
          </w:tcPr>
          <w:p w14:paraId="75C50B35" w14:textId="77777777" w:rsidR="005A54AB" w:rsidRPr="00BF0567" w:rsidRDefault="005A54AB" w:rsidP="00E557A1">
            <w:pPr>
              <w:spacing w:after="0" w:line="240" w:lineRule="auto"/>
              <w:rPr>
                <w:sz w:val="22"/>
                <w:szCs w:val="22"/>
              </w:rPr>
            </w:pPr>
          </w:p>
        </w:tc>
      </w:tr>
    </w:tbl>
    <w:p w14:paraId="32A81203" w14:textId="77777777" w:rsidR="00A140E9" w:rsidRPr="00BF0567" w:rsidRDefault="00A140E9" w:rsidP="005B5800">
      <w:pPr>
        <w:sectPr w:rsidR="00A140E9" w:rsidRPr="00BF0567" w:rsidSect="00A140E9">
          <w:pgSz w:w="17338" w:h="11906" w:orient="landscape"/>
          <w:pgMar w:top="1418" w:right="987" w:bottom="1418" w:left="1418" w:header="142" w:footer="612" w:gutter="0"/>
          <w:cols w:space="708"/>
          <w:noEndnote/>
          <w:titlePg/>
          <w:docGrid w:linePitch="326"/>
        </w:sectPr>
      </w:pPr>
    </w:p>
    <w:p w14:paraId="74C7C82A" w14:textId="77777777" w:rsidR="005B5800" w:rsidRPr="00BF0567" w:rsidRDefault="005B5800" w:rsidP="005B5800"/>
    <w:p w14:paraId="2F56F39C" w14:textId="47EAF3FE" w:rsidR="00D834AF" w:rsidRPr="00126376" w:rsidRDefault="00967C1E" w:rsidP="00FF5BBA">
      <w:pPr>
        <w:pStyle w:val="Nagwek5"/>
      </w:pPr>
      <w:r w:rsidRPr="00126376">
        <w:t xml:space="preserve">Główne grupy docelowe </w:t>
      </w:r>
    </w:p>
    <w:p w14:paraId="31E76C6B" w14:textId="494DB52C" w:rsidR="00126376" w:rsidRDefault="00126376" w:rsidP="00360EAE">
      <w:pPr>
        <w:jc w:val="both"/>
      </w:pPr>
      <w:r w:rsidRPr="00126376">
        <w:t>Głównymi grupami docelowymi działań w ramach priorytetu Zdrowie</w:t>
      </w:r>
      <w:r w:rsidR="00A33787">
        <w:t xml:space="preserve"> i opieka długoterminowa</w:t>
      </w:r>
      <w:r w:rsidRPr="00126376">
        <w:t xml:space="preserve">, w zakresie poprawy dostępności, skuteczności i odporności systemów opieki zdrowotnej i usług opieki długoterminowej ponad granicami będą </w:t>
      </w:r>
      <w:r w:rsidRPr="00126376">
        <w:rPr>
          <w:b/>
          <w:bCs/>
        </w:rPr>
        <w:t>mieszkańcy obszaru wsparcia</w:t>
      </w:r>
      <w:r w:rsidR="00360EAE" w:rsidRPr="00126376">
        <w:t xml:space="preserve">. </w:t>
      </w:r>
    </w:p>
    <w:p w14:paraId="23278113" w14:textId="675E3E6F" w:rsidR="00126376" w:rsidRPr="00126376" w:rsidRDefault="00695255" w:rsidP="00126376">
      <w:pPr>
        <w:jc w:val="both"/>
        <w:rPr>
          <w:b/>
          <w:bCs/>
        </w:rPr>
      </w:pPr>
      <w:r>
        <w:t>Interwencja</w:t>
      </w:r>
      <w:r w:rsidR="00126376" w:rsidRPr="00126376">
        <w:t xml:space="preserve"> w zakresie </w:t>
      </w:r>
      <w:r w:rsidR="001E7190">
        <w:t>poprawy</w:t>
      </w:r>
      <w:r w:rsidR="00126376" w:rsidRPr="00126376">
        <w:t xml:space="preserve"> świadczonych usług zdrowotnych</w:t>
      </w:r>
      <w:r w:rsidR="00E6454B">
        <w:t xml:space="preserve"> i opieki długoterminowej</w:t>
      </w:r>
      <w:r>
        <w:t xml:space="preserve"> </w:t>
      </w:r>
      <w:r w:rsidR="003B7DB6">
        <w:t>wpłynie</w:t>
      </w:r>
      <w:r w:rsidR="00126376" w:rsidRPr="00126376">
        <w:t xml:space="preserve"> </w:t>
      </w:r>
      <w:r w:rsidR="00EB3A17">
        <w:t>w następstwie</w:t>
      </w:r>
      <w:r w:rsidR="003B7DB6">
        <w:t xml:space="preserve"> </w:t>
      </w:r>
      <w:r w:rsidR="00584878">
        <w:t>na poprawę</w:t>
      </w:r>
      <w:r w:rsidR="00126376" w:rsidRPr="00126376">
        <w:t xml:space="preserve"> stanu zdrowia mieszkańców. Działania związane z opieką </w:t>
      </w:r>
      <w:r w:rsidR="00506CE3">
        <w:t>specjalistyczną</w:t>
      </w:r>
      <w:r w:rsidR="00126376" w:rsidRPr="00126376">
        <w:t xml:space="preserve"> pozytywnie wpłyną na jakość życia </w:t>
      </w:r>
      <w:r w:rsidR="00126376" w:rsidRPr="00126376">
        <w:rPr>
          <w:b/>
          <w:bCs/>
        </w:rPr>
        <w:t xml:space="preserve">mieszkańców w wieku senioralnym oraz </w:t>
      </w:r>
      <w:r w:rsidR="00584878">
        <w:rPr>
          <w:b/>
          <w:bCs/>
        </w:rPr>
        <w:t>przewlekle</w:t>
      </w:r>
      <w:r w:rsidR="00126376" w:rsidRPr="00126376">
        <w:rPr>
          <w:b/>
          <w:bCs/>
        </w:rPr>
        <w:t xml:space="preserve"> chorych</w:t>
      </w:r>
      <w:r w:rsidR="00126376" w:rsidRPr="00126376">
        <w:t>. Inwestycje w</w:t>
      </w:r>
      <w:r w:rsidR="00507CE5">
        <w:t> </w:t>
      </w:r>
      <w:r w:rsidR="00126376" w:rsidRPr="00126376">
        <w:t>infrastrukturę</w:t>
      </w:r>
      <w:r w:rsidR="00841ABA">
        <w:t xml:space="preserve"> medyczną i</w:t>
      </w:r>
      <w:r w:rsidR="00126376" w:rsidRPr="00126376">
        <w:t xml:space="preserve"> sprzęt oraz podnoszenie kwalifikacji personelu medycznego </w:t>
      </w:r>
      <w:r w:rsidR="00A457B1">
        <w:t>i</w:t>
      </w:r>
      <w:r w:rsidR="00126376" w:rsidRPr="00126376">
        <w:t xml:space="preserve"> ratowniczego znacznie wpłyną na komfort pracy oraz </w:t>
      </w:r>
      <w:r w:rsidR="00C93126">
        <w:t>skuteczność działań</w:t>
      </w:r>
      <w:r w:rsidR="00126376" w:rsidRPr="00126376">
        <w:t xml:space="preserve"> </w:t>
      </w:r>
      <w:r w:rsidR="00126376" w:rsidRPr="00126376">
        <w:rPr>
          <w:b/>
          <w:bCs/>
        </w:rPr>
        <w:t>pracowników służby zdrowia i służb ratowniczych.</w:t>
      </w:r>
    </w:p>
    <w:p w14:paraId="25D98CF5" w14:textId="7F7B919F" w:rsidR="00245A7F" w:rsidRPr="00245A7F" w:rsidRDefault="00966086" w:rsidP="00A951E2">
      <w:pPr>
        <w:jc w:val="both"/>
      </w:pPr>
      <w:r>
        <w:t>Działania inwestycyjne, które</w:t>
      </w:r>
      <w:r w:rsidR="00245A7F" w:rsidRPr="00245A7F">
        <w:t xml:space="preserve"> planowane są </w:t>
      </w:r>
      <w:r>
        <w:t>jako</w:t>
      </w:r>
      <w:r w:rsidR="00245A7F" w:rsidRPr="00245A7F">
        <w:t xml:space="preserve"> dodatkowe inicjatywy mają na celu poprawę dostępności, efektywności i odporności systemów opieki zdrowotnej</w:t>
      </w:r>
      <w:r w:rsidR="00407BA9">
        <w:t>, a</w:t>
      </w:r>
      <w:r w:rsidR="00A2537B">
        <w:t> </w:t>
      </w:r>
      <w:r w:rsidR="0027676E">
        <w:t>dodatkowo ulepsz</w:t>
      </w:r>
      <w:r w:rsidR="00D822B5">
        <w:t>enie</w:t>
      </w:r>
      <w:r w:rsidR="00245A7F" w:rsidRPr="00245A7F">
        <w:t xml:space="preserve"> usług opieki długoterminowej ponad granicami, </w:t>
      </w:r>
      <w:r w:rsidR="00D822B5">
        <w:t>takimi jak</w:t>
      </w:r>
      <w:r w:rsidR="00245A7F" w:rsidRPr="00245A7F">
        <w:t xml:space="preserve"> organizacja w</w:t>
      </w:r>
      <w:r w:rsidR="00D822B5">
        <w:t>arsztatów</w:t>
      </w:r>
      <w:r w:rsidR="00245A7F" w:rsidRPr="00245A7F">
        <w:t xml:space="preserve">, szkoleń, </w:t>
      </w:r>
      <w:r w:rsidR="00D822B5">
        <w:t xml:space="preserve">i jak najczęstszą </w:t>
      </w:r>
      <w:r w:rsidR="00245A7F" w:rsidRPr="00245A7F">
        <w:t>wymian</w:t>
      </w:r>
      <w:r w:rsidR="00D822B5">
        <w:t>ą</w:t>
      </w:r>
      <w:r w:rsidR="00245A7F" w:rsidRPr="00245A7F">
        <w:t xml:space="preserve"> dobrych praktyk między specjalistami działającymi na obszarze </w:t>
      </w:r>
      <w:r w:rsidR="00D822B5">
        <w:t>wsparcia</w:t>
      </w:r>
      <w:r w:rsidR="00245A7F" w:rsidRPr="00245A7F">
        <w:t>.</w:t>
      </w:r>
    </w:p>
    <w:p w14:paraId="58353733" w14:textId="020341F3" w:rsidR="00A951E2" w:rsidRPr="00245A7F" w:rsidRDefault="00245A7F" w:rsidP="00A951E2">
      <w:pPr>
        <w:jc w:val="both"/>
      </w:pPr>
      <w:r w:rsidRPr="00245A7F">
        <w:t>Działania w ramach c</w:t>
      </w:r>
      <w:r>
        <w:t xml:space="preserve">elu szczegółowego </w:t>
      </w:r>
      <w:r w:rsidR="006468AA">
        <w:t xml:space="preserve">Programu </w:t>
      </w:r>
      <w:r>
        <w:t>mogą podejmować beneficjenci tacy jak:</w:t>
      </w:r>
    </w:p>
    <w:p w14:paraId="3BF26CED" w14:textId="7DE490CC" w:rsidR="00245A7F" w:rsidRPr="00245A7F" w:rsidRDefault="00245A7F" w:rsidP="00133DC3">
      <w:pPr>
        <w:pStyle w:val="Akapitzlist"/>
        <w:numPr>
          <w:ilvl w:val="0"/>
          <w:numId w:val="15"/>
        </w:numPr>
        <w:rPr>
          <w:rFonts w:cs="Lato"/>
        </w:rPr>
      </w:pPr>
      <w:r>
        <w:rPr>
          <w:rFonts w:cs="Lato"/>
        </w:rPr>
        <w:t>jed</w:t>
      </w:r>
      <w:r w:rsidRPr="00245A7F">
        <w:rPr>
          <w:rFonts w:cs="Lato"/>
        </w:rPr>
        <w:t>nostki administracji państwowej, regionalnej i samorządowej, zrzeszenia tych jednostek oraz podległe im instytucje zajmujące się opieką medyczną</w:t>
      </w:r>
      <w:r w:rsidR="00565DA9">
        <w:rPr>
          <w:rFonts w:cs="Lato"/>
        </w:rPr>
        <w:t xml:space="preserve"> i socjalną,</w:t>
      </w:r>
    </w:p>
    <w:p w14:paraId="59A581B7" w14:textId="3EFF6527" w:rsidR="002536EC" w:rsidRDefault="002536EC" w:rsidP="002536EC">
      <w:pPr>
        <w:pStyle w:val="Akapitzlist"/>
        <w:numPr>
          <w:ilvl w:val="0"/>
          <w:numId w:val="15"/>
        </w:numPr>
        <w:jc w:val="both"/>
      </w:pPr>
      <w:r>
        <w:t>Podmioty publiczne zajmujące się świadczeniem usług medycznych</w:t>
      </w:r>
      <w:r w:rsidR="00565DA9">
        <w:t>, socjalnych</w:t>
      </w:r>
      <w:r>
        <w:t xml:space="preserve"> i usług opieki długoterminowej,</w:t>
      </w:r>
    </w:p>
    <w:p w14:paraId="3770EA48" w14:textId="5F3E431B" w:rsidR="00271EF6" w:rsidRPr="00245A7F" w:rsidRDefault="00245A7F" w:rsidP="00133DC3">
      <w:pPr>
        <w:pStyle w:val="Akapitzlist"/>
        <w:numPr>
          <w:ilvl w:val="0"/>
          <w:numId w:val="15"/>
        </w:numPr>
        <w:rPr>
          <w:rFonts w:cs="Lato"/>
        </w:rPr>
      </w:pPr>
      <w:r>
        <w:rPr>
          <w:rFonts w:cs="Lato"/>
        </w:rPr>
        <w:t>S</w:t>
      </w:r>
      <w:r w:rsidRPr="00245A7F">
        <w:rPr>
          <w:rFonts w:cs="Lato"/>
        </w:rPr>
        <w:t>łużby ratunkowe</w:t>
      </w:r>
      <w:r w:rsidR="0045677A">
        <w:rPr>
          <w:rFonts w:cs="Lato"/>
        </w:rPr>
        <w:t>,</w:t>
      </w:r>
    </w:p>
    <w:p w14:paraId="45D953EA" w14:textId="77777777" w:rsidR="00C93126" w:rsidRDefault="00C93126" w:rsidP="00133DC3">
      <w:pPr>
        <w:pStyle w:val="Akapitzlist"/>
        <w:numPr>
          <w:ilvl w:val="0"/>
          <w:numId w:val="15"/>
        </w:numPr>
        <w:jc w:val="both"/>
      </w:pPr>
      <w:r>
        <w:t>Podmioty szkolnictwa wyższego, np. uczelnie medyczne, jednostki edukacyjne z zakresu ochrony zdrowia itp.,</w:t>
      </w:r>
    </w:p>
    <w:p w14:paraId="3D750748" w14:textId="40D04499" w:rsidR="00C93126" w:rsidRDefault="00C93126" w:rsidP="00133DC3">
      <w:pPr>
        <w:pStyle w:val="Akapitzlist"/>
        <w:numPr>
          <w:ilvl w:val="0"/>
          <w:numId w:val="15"/>
        </w:numPr>
        <w:jc w:val="both"/>
      </w:pPr>
      <w:r>
        <w:t>Organizacje pozarządowe</w:t>
      </w:r>
      <w:r w:rsidR="0045677A">
        <w:t>.</w:t>
      </w:r>
    </w:p>
    <w:p w14:paraId="275658F9" w14:textId="58544DD3" w:rsidR="0006353A" w:rsidRPr="00F32CEB" w:rsidRDefault="006468AA" w:rsidP="0006353A">
      <w:pPr>
        <w:jc w:val="both"/>
      </w:pPr>
      <w:r>
        <w:t>Dodatkowo, istotne jest, iż</w:t>
      </w:r>
      <w:r w:rsidR="0006353A" w:rsidRPr="00933174">
        <w:t xml:space="preserve"> działania podejmowane w ramach poszczególnych celów</w:t>
      </w:r>
      <w:r w:rsidR="0006353A">
        <w:t xml:space="preserve"> </w:t>
      </w:r>
      <w:r w:rsidR="0006353A" w:rsidRPr="00933174">
        <w:t xml:space="preserve">obejmują beneficjentów </w:t>
      </w:r>
      <w:r>
        <w:t xml:space="preserve">zarówno </w:t>
      </w:r>
      <w:r w:rsidR="0006353A" w:rsidRPr="00933174">
        <w:t xml:space="preserve">z </w:t>
      </w:r>
      <w:r w:rsidR="00F203E3">
        <w:t>polskiego jak i rosyjskiego obszaru wsparcia</w:t>
      </w:r>
      <w:r w:rsidR="00C93126" w:rsidRPr="00933174">
        <w:t xml:space="preserve"> </w:t>
      </w:r>
      <w:r w:rsidR="0006353A">
        <w:t>P</w:t>
      </w:r>
      <w:r w:rsidR="0006353A" w:rsidRPr="00933174">
        <w:t>rogram</w:t>
      </w:r>
      <w:r w:rsidR="00F203E3">
        <w:t>u</w:t>
      </w:r>
      <w:r w:rsidR="0006353A">
        <w:t>.</w:t>
      </w:r>
    </w:p>
    <w:p w14:paraId="7D5AFA13" w14:textId="36A003F3" w:rsidR="005B5800" w:rsidRPr="00C93126" w:rsidRDefault="00C03FD6" w:rsidP="005B5800">
      <w:r w:rsidRPr="00C93126">
        <w:br w:type="column"/>
      </w:r>
    </w:p>
    <w:p w14:paraId="2638A8A2" w14:textId="12A9F929" w:rsidR="00B96AF0" w:rsidRPr="00402664" w:rsidRDefault="00B96AF0" w:rsidP="00B96AF0">
      <w:pPr>
        <w:pStyle w:val="Nagwek2"/>
        <w:numPr>
          <w:ilvl w:val="0"/>
          <w:numId w:val="0"/>
        </w:numPr>
      </w:pPr>
      <w:bookmarkStart w:id="50" w:name="_Toc50714194"/>
      <w:bookmarkStart w:id="51" w:name="_Toc53167099"/>
      <w:bookmarkStart w:id="52" w:name="_Toc54104302"/>
      <w:bookmarkStart w:id="53" w:name="_Toc54016303"/>
      <w:bookmarkStart w:id="54" w:name="_Toc73359843"/>
      <w:r w:rsidRPr="00402664">
        <w:t>2.</w:t>
      </w:r>
      <w:r w:rsidR="003020A4" w:rsidRPr="00402664">
        <w:t>3</w:t>
      </w:r>
      <w:r w:rsidRPr="00402664">
        <w:t xml:space="preserve">. </w:t>
      </w:r>
      <w:bookmarkEnd w:id="50"/>
      <w:bookmarkEnd w:id="51"/>
      <w:bookmarkEnd w:id="52"/>
      <w:bookmarkEnd w:id="53"/>
      <w:r w:rsidR="00F9677B" w:rsidRPr="00402664">
        <w:t>Priorytet: Turystyka</w:t>
      </w:r>
      <w:bookmarkEnd w:id="54"/>
      <w:r w:rsidR="00F9677B" w:rsidRPr="00402664">
        <w:t xml:space="preserve"> </w:t>
      </w:r>
    </w:p>
    <w:p w14:paraId="733F1FA4" w14:textId="4775A212" w:rsidR="00737A76" w:rsidRPr="00402664" w:rsidRDefault="00402664" w:rsidP="00995B0D">
      <w:r w:rsidRPr="00402664">
        <w:t>W ramach tego priorytetu z</w:t>
      </w:r>
      <w:r>
        <w:t xml:space="preserve">akłada się wsparcie działań infrastrukturalnych. </w:t>
      </w:r>
    </w:p>
    <w:p w14:paraId="66AA20E5" w14:textId="015CB7A6" w:rsidR="00C20DF9" w:rsidRPr="00CE00CB" w:rsidRDefault="00CE00CB" w:rsidP="00C20DF9">
      <w:pPr>
        <w:pStyle w:val="Nagwek3"/>
        <w:jc w:val="both"/>
      </w:pPr>
      <w:bookmarkStart w:id="55" w:name="_Toc50714195"/>
      <w:bookmarkStart w:id="56" w:name="_Toc53167100"/>
      <w:bookmarkStart w:id="57" w:name="_Toc54104303"/>
      <w:bookmarkStart w:id="58" w:name="_Toc54016304"/>
      <w:bookmarkStart w:id="59" w:name="_Toc73359844"/>
      <w:r w:rsidRPr="00CE00CB">
        <w:rPr>
          <w:rStyle w:val="Wyrnienieintensywne"/>
          <w:b w:val="0"/>
          <w:bCs w:val="0"/>
          <w:caps/>
          <w:spacing w:val="15"/>
        </w:rPr>
        <w:t>Cel szczegółowy</w:t>
      </w:r>
      <w:r w:rsidR="00C20DF9" w:rsidRPr="00CE00CB">
        <w:t xml:space="preserve">: </w:t>
      </w:r>
      <w:bookmarkEnd w:id="55"/>
      <w:bookmarkEnd w:id="56"/>
      <w:bookmarkEnd w:id="57"/>
      <w:bookmarkEnd w:id="58"/>
      <w:r w:rsidR="009F4079" w:rsidRPr="009F4079">
        <w:t>Zwiększenie roli kultury i zrównoważonej turystyki w rozwoju gospodarczym, integracji społecznej i</w:t>
      </w:r>
      <w:r w:rsidR="006B614A">
        <w:t> </w:t>
      </w:r>
      <w:r w:rsidR="009F4079" w:rsidRPr="009F4079">
        <w:t>innowacjach społecznych</w:t>
      </w:r>
      <w:bookmarkEnd w:id="59"/>
    </w:p>
    <w:p w14:paraId="2475AAE3" w14:textId="5CFE196B" w:rsidR="002F1A49" w:rsidRPr="002F1A49" w:rsidRDefault="002F1A49" w:rsidP="006B614A">
      <w:pPr>
        <w:pStyle w:val="Nagwek5"/>
        <w:jc w:val="both"/>
        <w:rPr>
          <w:caps/>
        </w:rPr>
      </w:pPr>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493E7AC2" w14:textId="047E97D9" w:rsidR="00586D57" w:rsidRPr="00586D57" w:rsidRDefault="00586D57" w:rsidP="00586D57">
      <w:pPr>
        <w:jc w:val="both"/>
        <w:rPr>
          <w:b/>
          <w:bCs/>
        </w:rPr>
      </w:pPr>
      <w:r w:rsidRPr="00586D57">
        <w:t xml:space="preserve">W ramach celu szczegółowego związanego ze zwiększeniem roli turystyki </w:t>
      </w:r>
      <w:r w:rsidR="00490E6A">
        <w:t>i kultury</w:t>
      </w:r>
      <w:r w:rsidRPr="00586D57">
        <w:t xml:space="preserve"> w</w:t>
      </w:r>
      <w:r w:rsidR="006B614A">
        <w:t> </w:t>
      </w:r>
      <w:r w:rsidRPr="00586D57">
        <w:t xml:space="preserve">rozwoju </w:t>
      </w:r>
      <w:r w:rsidR="00490E6A">
        <w:t>zarówno na płaszczyźnie</w:t>
      </w:r>
      <w:r w:rsidRPr="00586D57">
        <w:t xml:space="preserve"> społecznej</w:t>
      </w:r>
      <w:r w:rsidR="00490E6A">
        <w:t xml:space="preserve">, </w:t>
      </w:r>
      <w:r w:rsidR="00B7252C">
        <w:t>jak</w:t>
      </w:r>
      <w:r w:rsidRPr="00586D57">
        <w:t xml:space="preserve"> i </w:t>
      </w:r>
      <w:r w:rsidR="00490E6A">
        <w:t>gospodarczej</w:t>
      </w:r>
      <w:r w:rsidRPr="00586D57">
        <w:t xml:space="preserve"> zakłada się wdrażanie działań </w:t>
      </w:r>
      <w:r w:rsidR="005F6FCF">
        <w:t>takich jak</w:t>
      </w:r>
      <w:r w:rsidRPr="00586D57">
        <w:t xml:space="preserve">:  </w:t>
      </w:r>
    </w:p>
    <w:p w14:paraId="227BBA94" w14:textId="7CAF8FE5" w:rsidR="00A023D2" w:rsidRPr="00C34E80" w:rsidRDefault="00A023D2" w:rsidP="00C34E80">
      <w:pPr>
        <w:pStyle w:val="Akapitzlist"/>
        <w:numPr>
          <w:ilvl w:val="0"/>
          <w:numId w:val="27"/>
        </w:numPr>
        <w:jc w:val="both"/>
        <w:rPr>
          <w:b/>
          <w:bCs/>
        </w:rPr>
      </w:pPr>
      <w:r>
        <w:rPr>
          <w:b/>
          <w:bCs/>
        </w:rPr>
        <w:t xml:space="preserve">Promowanie </w:t>
      </w:r>
      <w:r w:rsidR="00646DF5">
        <w:rPr>
          <w:b/>
          <w:bCs/>
        </w:rPr>
        <w:t>turystyki</w:t>
      </w:r>
      <w:r>
        <w:rPr>
          <w:b/>
          <w:bCs/>
        </w:rPr>
        <w:t xml:space="preserve"> jako atrakcyjnej </w:t>
      </w:r>
      <w:r w:rsidR="00646DF5">
        <w:rPr>
          <w:b/>
          <w:bCs/>
        </w:rPr>
        <w:t>branży</w:t>
      </w:r>
      <w:r>
        <w:rPr>
          <w:b/>
          <w:bCs/>
        </w:rPr>
        <w:t xml:space="preserve"> do prowadzenia działalności gospodarczej </w:t>
      </w:r>
      <w:r w:rsidR="00D36C50">
        <w:rPr>
          <w:b/>
          <w:bCs/>
        </w:rPr>
        <w:t xml:space="preserve">oraz działania mające na celu </w:t>
      </w:r>
      <w:r w:rsidR="00440367" w:rsidRPr="00440367">
        <w:rPr>
          <w:b/>
          <w:bCs/>
        </w:rPr>
        <w:t>wsparcie przedsiębiorczości w</w:t>
      </w:r>
      <w:r w:rsidR="006B614A">
        <w:rPr>
          <w:b/>
          <w:bCs/>
        </w:rPr>
        <w:t> </w:t>
      </w:r>
      <w:r w:rsidR="00440367" w:rsidRPr="00440367">
        <w:rPr>
          <w:b/>
          <w:bCs/>
        </w:rPr>
        <w:t>sektorze usług turystyczny</w:t>
      </w:r>
      <w:r w:rsidR="00E07F79">
        <w:rPr>
          <w:b/>
          <w:bCs/>
        </w:rPr>
        <w:t>ch</w:t>
      </w:r>
      <w:r w:rsidR="00440367" w:rsidRPr="00440367">
        <w:rPr>
          <w:b/>
          <w:bCs/>
        </w:rPr>
        <w:t xml:space="preserve"> </w:t>
      </w:r>
      <w:r w:rsidR="007B4ABA" w:rsidRPr="007B4ABA">
        <w:rPr>
          <w:b/>
          <w:bCs/>
        </w:rPr>
        <w:t xml:space="preserve">ukierunkowanych </w:t>
      </w:r>
      <w:r w:rsidR="00440367" w:rsidRPr="00440367">
        <w:rPr>
          <w:b/>
          <w:bCs/>
        </w:rPr>
        <w:t>na rzecz umacniania tworzenia usług wspólnych</w:t>
      </w:r>
      <w:r w:rsidR="00CB622A">
        <w:rPr>
          <w:b/>
          <w:bCs/>
        </w:rPr>
        <w:t xml:space="preserve"> </w:t>
      </w:r>
    </w:p>
    <w:p w14:paraId="6DD47DC5" w14:textId="7FC10D2B" w:rsidR="00F26FF4" w:rsidRPr="00F26FF4" w:rsidRDefault="00B358E4" w:rsidP="00F26FF4">
      <w:pPr>
        <w:pStyle w:val="Akapitzlist"/>
        <w:ind w:left="360"/>
        <w:jc w:val="both"/>
      </w:pPr>
      <w:r>
        <w:t>W</w:t>
      </w:r>
      <w:r w:rsidRPr="00697803">
        <w:t>alory turystyczne</w:t>
      </w:r>
      <w:r>
        <w:t xml:space="preserve"> </w:t>
      </w:r>
      <w:r w:rsidR="00B42DB7">
        <w:t xml:space="preserve">i przyrodnicze </w:t>
      </w:r>
      <w:r w:rsidRPr="00697803">
        <w:t>obszaru wsparcia</w:t>
      </w:r>
      <w:r w:rsidR="00B42DB7">
        <w:t xml:space="preserve"> </w:t>
      </w:r>
      <w:r w:rsidR="004E014B">
        <w:t>stanowią szczególny potencjał do rozwoju</w:t>
      </w:r>
      <w:r>
        <w:t xml:space="preserve"> przedsiębiorczości związanej z turystyką. Istotne jest </w:t>
      </w:r>
      <w:r w:rsidR="0002179F">
        <w:t>wsparcie</w:t>
      </w:r>
      <w:r>
        <w:t xml:space="preserve"> </w:t>
      </w:r>
      <w:r w:rsidR="003C1C23">
        <w:t>podmiotów turystycznych</w:t>
      </w:r>
      <w:r w:rsidR="00EA2A91">
        <w:t xml:space="preserve"> m.in.</w:t>
      </w:r>
      <w:r>
        <w:t xml:space="preserve"> w postaci </w:t>
      </w:r>
      <w:r w:rsidR="00C86825">
        <w:t xml:space="preserve">konferencji, </w:t>
      </w:r>
      <w:r>
        <w:t xml:space="preserve">warsztatów oraz szkoleń </w:t>
      </w:r>
      <w:r w:rsidR="00DB13BD">
        <w:t xml:space="preserve">obejmujących </w:t>
      </w:r>
      <w:r w:rsidR="00CE1B61">
        <w:t xml:space="preserve">zagadnienia związane z tworzeniem wspólnych </w:t>
      </w:r>
      <w:r w:rsidR="00E92294">
        <w:t>produktów turystycznych</w:t>
      </w:r>
      <w:r w:rsidR="00B5603D">
        <w:t xml:space="preserve">, </w:t>
      </w:r>
      <w:r w:rsidR="00E92294">
        <w:t xml:space="preserve">i </w:t>
      </w:r>
      <w:r w:rsidR="00CF00B0">
        <w:t>r</w:t>
      </w:r>
      <w:r w:rsidR="00CB7F92">
        <w:t>ozwoju turystyki w regionie.</w:t>
      </w:r>
      <w:r w:rsidR="00905F4A">
        <w:t xml:space="preserve"> </w:t>
      </w:r>
      <w:r w:rsidR="00111123">
        <w:t xml:space="preserve">Proponuje się także </w:t>
      </w:r>
      <w:r w:rsidR="007D2C23">
        <w:t>działania mające na celu promowanie</w:t>
      </w:r>
      <w:r w:rsidR="00B54420">
        <w:t xml:space="preserve"> wspólnej marki m.in. poprzez</w:t>
      </w:r>
      <w:r w:rsidR="007D2C23">
        <w:t xml:space="preserve"> tworzeni</w:t>
      </w:r>
      <w:r w:rsidR="00B54420">
        <w:t>e</w:t>
      </w:r>
      <w:r w:rsidR="007D2C23">
        <w:t xml:space="preserve"> i intensyfi</w:t>
      </w:r>
      <w:r w:rsidR="00B54420">
        <w:t>kacje</w:t>
      </w:r>
      <w:r w:rsidR="007D2C23">
        <w:t xml:space="preserve"> działalności klastrów turystycznych. </w:t>
      </w:r>
      <w:r w:rsidR="00571D0B">
        <w:t xml:space="preserve">Warto także zwrócić uwagę na korzyści płynące z realizacji </w:t>
      </w:r>
      <w:r w:rsidR="00EA1CC8">
        <w:t xml:space="preserve">działań związanych </w:t>
      </w:r>
      <w:r w:rsidR="00DC750F">
        <w:t>turystyką społeczną</w:t>
      </w:r>
      <w:r w:rsidR="00676321">
        <w:t xml:space="preserve">, którą rozumie się jako </w:t>
      </w:r>
      <w:r w:rsidR="00984623">
        <w:t xml:space="preserve">kreowanie lokalnych </w:t>
      </w:r>
      <w:r w:rsidR="000E5C58">
        <w:t xml:space="preserve">usług turystycznych opartych o oddolną działalność społeczną. </w:t>
      </w:r>
      <w:r w:rsidR="00666B99">
        <w:t xml:space="preserve">Podejmowanie tego typu działań może przyczynić się do </w:t>
      </w:r>
      <w:r w:rsidR="00B17E57">
        <w:t xml:space="preserve">aktywizacji </w:t>
      </w:r>
      <w:r w:rsidR="00CD3BD1">
        <w:t xml:space="preserve">społeczności </w:t>
      </w:r>
      <w:r w:rsidR="00B17E57">
        <w:t>wykluczonych i zagrożonych wykluczeniem.</w:t>
      </w:r>
      <w:r w:rsidR="004450D0">
        <w:t xml:space="preserve"> </w:t>
      </w:r>
      <w:r w:rsidR="008E3260">
        <w:t>Sytuacja wynikająca z pandemii znacząco wpływa na branżę turystyczną</w:t>
      </w:r>
      <w:r w:rsidR="006C0D92">
        <w:t xml:space="preserve"> m.in. poprzez </w:t>
      </w:r>
      <w:r w:rsidR="009B17CF">
        <w:t xml:space="preserve">zmniejszenie ruchu turystycznego oraz ograniczenia działalności przedsiębiorstw z branży turystycznej oraz kulturalnej i rekreacyjnej. </w:t>
      </w:r>
      <w:r w:rsidR="00C70097" w:rsidRPr="00C70097">
        <w:t xml:space="preserve">Ważnym zadaniem jest dostosowanie </w:t>
      </w:r>
      <w:r w:rsidR="00C70097">
        <w:t>usług</w:t>
      </w:r>
      <w:r w:rsidR="00C70097" w:rsidRPr="00C70097">
        <w:t xml:space="preserve"> do sytuacji</w:t>
      </w:r>
      <w:r w:rsidR="00C70097">
        <w:t xml:space="preserve"> związanej z</w:t>
      </w:r>
      <w:r w:rsidR="00C70097" w:rsidRPr="00C70097">
        <w:t xml:space="preserve"> pandemi</w:t>
      </w:r>
      <w:r w:rsidR="00C70097">
        <w:t>ą</w:t>
      </w:r>
      <w:r w:rsidR="00C70097" w:rsidRPr="00C70097">
        <w:t xml:space="preserve"> COVID-19 oraz wsparcie planów naprawczych.</w:t>
      </w:r>
    </w:p>
    <w:p w14:paraId="5A7CA5DA" w14:textId="7AF37E0C" w:rsidR="00545898" w:rsidRDefault="00545898" w:rsidP="0031178F">
      <w:pPr>
        <w:pStyle w:val="Akapitzlist"/>
        <w:ind w:left="360"/>
        <w:jc w:val="both"/>
      </w:pPr>
      <w:r>
        <w:br w:type="column"/>
      </w:r>
    </w:p>
    <w:p w14:paraId="2192B65C" w14:textId="77777777" w:rsidR="0031178F" w:rsidRDefault="0031178F" w:rsidP="0031178F">
      <w:pPr>
        <w:pStyle w:val="Akapitzlist"/>
        <w:ind w:left="360"/>
        <w:jc w:val="both"/>
      </w:pPr>
    </w:p>
    <w:p w14:paraId="08A7FC3E" w14:textId="603FA267" w:rsidR="008538ED" w:rsidRPr="00B54EA5" w:rsidRDefault="00266BD3" w:rsidP="00B54EA5">
      <w:pPr>
        <w:pStyle w:val="Akapitzlist"/>
        <w:numPr>
          <w:ilvl w:val="0"/>
          <w:numId w:val="27"/>
        </w:numPr>
        <w:jc w:val="both"/>
        <w:rPr>
          <w:b/>
          <w:bCs/>
        </w:rPr>
      </w:pPr>
      <w:r w:rsidRPr="00B54EA5">
        <w:rPr>
          <w:b/>
          <w:bCs/>
        </w:rPr>
        <w:t>Ochron</w:t>
      </w:r>
      <w:r w:rsidR="00D7299A" w:rsidRPr="00B54EA5">
        <w:rPr>
          <w:b/>
          <w:bCs/>
        </w:rPr>
        <w:t>a</w:t>
      </w:r>
      <w:r w:rsidR="009D578E" w:rsidRPr="00B54EA5">
        <w:rPr>
          <w:b/>
          <w:bCs/>
        </w:rPr>
        <w:t>, konserwacja</w:t>
      </w:r>
      <w:r w:rsidR="00AA4BDA" w:rsidRPr="00B54EA5">
        <w:rPr>
          <w:b/>
          <w:bCs/>
        </w:rPr>
        <w:t xml:space="preserve">, </w:t>
      </w:r>
      <w:r w:rsidR="00AF4664">
        <w:rPr>
          <w:b/>
          <w:bCs/>
        </w:rPr>
        <w:t xml:space="preserve">rekonstrukcja, </w:t>
      </w:r>
      <w:r w:rsidR="00B92B4B" w:rsidRPr="00B54EA5">
        <w:rPr>
          <w:b/>
          <w:bCs/>
        </w:rPr>
        <w:t>promocja</w:t>
      </w:r>
      <w:r w:rsidR="00AA4BDA" w:rsidRPr="00B54EA5">
        <w:rPr>
          <w:b/>
          <w:bCs/>
        </w:rPr>
        <w:t xml:space="preserve">, a także rozwój infrastruktury </w:t>
      </w:r>
      <w:r w:rsidR="00F623D7" w:rsidRPr="00B54EA5">
        <w:rPr>
          <w:b/>
          <w:bCs/>
        </w:rPr>
        <w:t>związanej z</w:t>
      </w:r>
      <w:r w:rsidR="00B92B4B" w:rsidRPr="00B54EA5">
        <w:rPr>
          <w:b/>
          <w:bCs/>
        </w:rPr>
        <w:t xml:space="preserve"> </w:t>
      </w:r>
      <w:r w:rsidR="00DA1C5B" w:rsidRPr="00B54EA5">
        <w:rPr>
          <w:b/>
          <w:bCs/>
        </w:rPr>
        <w:t>dziedzictw</w:t>
      </w:r>
      <w:r w:rsidR="00F623D7" w:rsidRPr="00B54EA5">
        <w:rPr>
          <w:b/>
          <w:bCs/>
        </w:rPr>
        <w:t>em</w:t>
      </w:r>
      <w:r w:rsidR="00DA1C5B" w:rsidRPr="00B54EA5">
        <w:rPr>
          <w:b/>
          <w:bCs/>
        </w:rPr>
        <w:t xml:space="preserve"> kultury</w:t>
      </w:r>
      <w:r w:rsidR="00F2687C" w:rsidRPr="00B54EA5">
        <w:rPr>
          <w:b/>
          <w:bCs/>
        </w:rPr>
        <w:t xml:space="preserve"> </w:t>
      </w:r>
      <w:r w:rsidR="00923F4F" w:rsidRPr="00B54EA5">
        <w:rPr>
          <w:b/>
          <w:bCs/>
        </w:rPr>
        <w:t>oraz rekreacją</w:t>
      </w:r>
      <w:r w:rsidR="00B54EA5" w:rsidRPr="00B54EA5">
        <w:rPr>
          <w:b/>
          <w:bCs/>
        </w:rPr>
        <w:t xml:space="preserve"> w celu rozwoju atrakcyjności turystycznej obszaru wsparcia</w:t>
      </w:r>
    </w:p>
    <w:p w14:paraId="404CB5AB" w14:textId="38DCF432" w:rsidR="00EB746F" w:rsidRPr="001309BF" w:rsidRDefault="005D5FCC" w:rsidP="0005209B">
      <w:pPr>
        <w:ind w:left="360"/>
        <w:jc w:val="both"/>
      </w:pPr>
      <w:r w:rsidRPr="00697803">
        <w:t xml:space="preserve">Ze względu na </w:t>
      </w:r>
      <w:r w:rsidR="000A50D8">
        <w:t>szczególne walory dziedzictwa kulturowego</w:t>
      </w:r>
      <w:r>
        <w:t xml:space="preserve"> </w:t>
      </w:r>
      <w:r w:rsidR="003A7072">
        <w:t>oraz</w:t>
      </w:r>
      <w:r w:rsidR="007E716B">
        <w:t xml:space="preserve"> </w:t>
      </w:r>
      <w:r w:rsidR="00940169" w:rsidRPr="00940169">
        <w:t>złożon</w:t>
      </w:r>
      <w:r w:rsidR="000A50D8">
        <w:t>ą</w:t>
      </w:r>
      <w:r w:rsidR="00940169" w:rsidRPr="00940169">
        <w:t>, bogat</w:t>
      </w:r>
      <w:r w:rsidR="000A50D8">
        <w:t>ą</w:t>
      </w:r>
      <w:r w:rsidR="00940169" w:rsidRPr="00940169">
        <w:t xml:space="preserve"> histori</w:t>
      </w:r>
      <w:r w:rsidR="000A50D8">
        <w:t>ę</w:t>
      </w:r>
      <w:r w:rsidR="00940169" w:rsidRPr="00940169">
        <w:t>, sięgając</w:t>
      </w:r>
      <w:r w:rsidR="000A50D8">
        <w:t>ą</w:t>
      </w:r>
      <w:r w:rsidR="00940169" w:rsidRPr="00940169">
        <w:t xml:space="preserve"> czasów średniowiecza</w:t>
      </w:r>
      <w:r w:rsidR="007E716B">
        <w:t xml:space="preserve"> </w:t>
      </w:r>
      <w:r w:rsidR="00877321">
        <w:t xml:space="preserve">proponuje się podjęcie działań, mających na celu </w:t>
      </w:r>
      <w:r w:rsidR="0020557D">
        <w:t>promowanie tych walorów oraz wspólnej historii</w:t>
      </w:r>
      <w:r w:rsidR="00F1603B">
        <w:t xml:space="preserve"> w celach rozwoju turystyki na obszarze</w:t>
      </w:r>
      <w:r w:rsidR="00940169" w:rsidRPr="00940169">
        <w:t xml:space="preserve">. </w:t>
      </w:r>
      <w:r w:rsidR="008A38F6">
        <w:t>Znajdują się tu</w:t>
      </w:r>
      <w:r w:rsidR="00940169" w:rsidRPr="00940169">
        <w:t xml:space="preserve"> liczne obiekty sakralne, wyjątkowa zabudowa czy układy urbanistyczne i ruralistyczne, a także dziedzictwo morskie i rzeczne</w:t>
      </w:r>
      <w:r w:rsidR="0010162A">
        <w:t xml:space="preserve">, które znacznie wpływają </w:t>
      </w:r>
      <w:r w:rsidR="00120F46">
        <w:t>na</w:t>
      </w:r>
      <w:r w:rsidR="00940169" w:rsidRPr="00940169">
        <w:t xml:space="preserve"> podniesienia atrakcyjności terenu, przede wszystkim pod względem turystycznym. Wyróżnikiem obszaru jest również różnorodność kulturowa i religijna.</w:t>
      </w:r>
      <w:r w:rsidR="00454B8C">
        <w:t xml:space="preserve"> </w:t>
      </w:r>
      <w:r w:rsidR="001045B9">
        <w:t>Charakterystyczne</w:t>
      </w:r>
      <w:r w:rsidR="002D4C51">
        <w:t xml:space="preserve"> dla obszaru objętego Programem</w:t>
      </w:r>
      <w:r w:rsidR="001045B9">
        <w:t xml:space="preserve"> jest także duże zróżnicowanie</w:t>
      </w:r>
      <w:r w:rsidR="00454B8C" w:rsidRPr="00454B8C">
        <w:t xml:space="preserve"> i bogactw</w:t>
      </w:r>
      <w:r w:rsidR="001045B9">
        <w:t>o</w:t>
      </w:r>
      <w:r w:rsidR="00454B8C" w:rsidRPr="00454B8C">
        <w:t xml:space="preserve"> krajobrazow</w:t>
      </w:r>
      <w:r w:rsidR="001045B9">
        <w:t>e.</w:t>
      </w:r>
      <w:r w:rsidR="00454B8C" w:rsidRPr="00454B8C">
        <w:t xml:space="preserve"> </w:t>
      </w:r>
      <w:r>
        <w:t>O</w:t>
      </w:r>
      <w:r w:rsidRPr="00697803">
        <w:t xml:space="preserve">bszar </w:t>
      </w:r>
      <w:r w:rsidR="00244F8E">
        <w:t>Programu</w:t>
      </w:r>
      <w:r w:rsidR="00244F8E" w:rsidRPr="00697803">
        <w:t xml:space="preserve"> </w:t>
      </w:r>
      <w:r w:rsidRPr="00697803">
        <w:t>ma szczególny potencjał do rozwoju turystki poprzez promowanie obszarów</w:t>
      </w:r>
      <w:r>
        <w:t xml:space="preserve"> i obiektów cennych kulturowo, a także dziedzictwa </w:t>
      </w:r>
      <w:r w:rsidR="00FD022E">
        <w:t>przyrodniczego</w:t>
      </w:r>
      <w:r w:rsidRPr="00697803">
        <w:t xml:space="preserve">. Potencjalny wzrost liczby turystów </w:t>
      </w:r>
      <w:r w:rsidR="00FD022E">
        <w:t xml:space="preserve">zapewnić może </w:t>
      </w:r>
      <w:r w:rsidR="0002404B">
        <w:t>rozwój</w:t>
      </w:r>
      <w:r w:rsidRPr="00697803">
        <w:t xml:space="preserve"> usług </w:t>
      </w:r>
      <w:r w:rsidR="0079699F">
        <w:t>rekreacyjnych, rozrywkowych i kulturalnych</w:t>
      </w:r>
      <w:r w:rsidRPr="00697803">
        <w:t>.</w:t>
      </w:r>
      <w:r>
        <w:t xml:space="preserve"> </w:t>
      </w:r>
      <w:r w:rsidR="004A42E0" w:rsidRPr="004A42E0">
        <w:t>Istotne jest stworzenie odpowiedniej infrastruktury turystycznej pozwalającej na dłuższy pobyt odwiedzających.</w:t>
      </w:r>
      <w:r w:rsidR="004A42E0">
        <w:t xml:space="preserve"> </w:t>
      </w:r>
      <w:r w:rsidR="004A42E0" w:rsidRPr="004A42E0">
        <w:t>Występowanie spójnej bazy noclegowej wraz z siecią gastronomiczną oraz zabytkami historycznymi, obiektami kultury i towarzyszącym im walorom przyrodniczym pozwala na zwiększenie roli turystyki w rozwoju gospodarczym.</w:t>
      </w:r>
      <w:r w:rsidR="004A42E0">
        <w:t xml:space="preserve"> </w:t>
      </w:r>
      <w:r w:rsidR="0060074E">
        <w:t>P</w:t>
      </w:r>
      <w:r>
        <w:t xml:space="preserve">rzewidziane jest wsparcie </w:t>
      </w:r>
      <w:r w:rsidR="001C652B">
        <w:t>w</w:t>
      </w:r>
      <w:r w:rsidR="004F5166">
        <w:t xml:space="preserve"> postaci</w:t>
      </w:r>
      <w:r w:rsidR="001C652B">
        <w:t xml:space="preserve"> renowacji</w:t>
      </w:r>
      <w:r w:rsidR="004B63A9">
        <w:t>, przebudowy bądź nadbudowy</w:t>
      </w:r>
      <w:r w:rsidRPr="00FD3DE2">
        <w:t xml:space="preserve"> istniejących obiektów </w:t>
      </w:r>
      <w:r w:rsidR="00353822">
        <w:t xml:space="preserve">stanowiących potencjał turystyczny </w:t>
      </w:r>
      <w:r w:rsidR="00DE4EB1">
        <w:t>obszaru objętego Programem</w:t>
      </w:r>
      <w:r w:rsidR="007F2E32">
        <w:t xml:space="preserve">, ale także </w:t>
      </w:r>
      <w:r w:rsidR="00406350">
        <w:t>tworzenie nowych obiektów turystycznych</w:t>
      </w:r>
      <w:r w:rsidR="005600E1">
        <w:t xml:space="preserve">. </w:t>
      </w:r>
      <w:r w:rsidR="00F45C8B">
        <w:t xml:space="preserve">Proponuje się </w:t>
      </w:r>
      <w:r>
        <w:t xml:space="preserve">także </w:t>
      </w:r>
      <w:r w:rsidR="00F45C8B">
        <w:t xml:space="preserve">aby projekty realizowane w ramach kierunku działań </w:t>
      </w:r>
      <w:r w:rsidR="00A545BF">
        <w:t xml:space="preserve">wpłynęły także na </w:t>
      </w:r>
      <w:r w:rsidRPr="00933174">
        <w:t xml:space="preserve">zwiększenie dostępności do istniejących obiektów </w:t>
      </w:r>
      <w:r w:rsidR="00B50B93">
        <w:t>świadczących usługi turystyczne (prowadzonych przed podmioty publiczne np. muzea</w:t>
      </w:r>
      <w:r w:rsidR="007B4000">
        <w:t xml:space="preserve"> czy</w:t>
      </w:r>
      <w:r w:rsidR="00B50B93">
        <w:t xml:space="preserve"> teatr</w:t>
      </w:r>
      <w:r w:rsidR="007B4000">
        <w:t>y)</w:t>
      </w:r>
      <w:r w:rsidRPr="00FD3DE2">
        <w:t xml:space="preserve"> </w:t>
      </w:r>
      <w:r w:rsidR="0060074E">
        <w:t>poprzez dostosowanie ich do potrzeb</w:t>
      </w:r>
      <w:r>
        <w:t xml:space="preserve"> osób z </w:t>
      </w:r>
      <w:r w:rsidR="0060074E">
        <w:t>niepełnosprawnościami</w:t>
      </w:r>
      <w:r>
        <w:t xml:space="preserve">. </w:t>
      </w:r>
      <w:r w:rsidR="00CF48C8">
        <w:t>Ważne są</w:t>
      </w:r>
      <w:r w:rsidR="00CF48C8" w:rsidRPr="00C672F9">
        <w:t xml:space="preserve"> również </w:t>
      </w:r>
      <w:r w:rsidR="00CF48C8">
        <w:t>działania</w:t>
      </w:r>
      <w:r w:rsidR="00CF48C8" w:rsidRPr="00C672F9">
        <w:t xml:space="preserve"> skierowane na wspieranie </w:t>
      </w:r>
      <w:r w:rsidR="00BB1E6A">
        <w:t>turystyki i instytucji kultur</w:t>
      </w:r>
      <w:r w:rsidR="00F177DB">
        <w:t>y</w:t>
      </w:r>
      <w:r w:rsidR="00BB1E6A" w:rsidRPr="00C672F9">
        <w:t xml:space="preserve"> </w:t>
      </w:r>
      <w:r w:rsidR="00CF48C8" w:rsidRPr="00C672F9">
        <w:t>prowadzone przez organizacje pozarządowe np. organizując</w:t>
      </w:r>
      <w:r w:rsidR="00CF48C8">
        <w:t>e</w:t>
      </w:r>
      <w:r w:rsidR="00CF48C8" w:rsidRPr="00C672F9">
        <w:t xml:space="preserve"> wydarzenia promujące niematerialne dziedzictwo terenu objętego założeniami Programu. Proponuje się </w:t>
      </w:r>
      <w:r w:rsidR="00DE4EB1">
        <w:t>także</w:t>
      </w:r>
      <w:r w:rsidR="00CF48C8" w:rsidRPr="00C672F9">
        <w:t xml:space="preserve"> </w:t>
      </w:r>
      <w:r w:rsidR="00CF48C8">
        <w:t>dodatkow</w:t>
      </w:r>
      <w:r w:rsidR="00DE4EB1">
        <w:t>e</w:t>
      </w:r>
      <w:r w:rsidR="00CF48C8" w:rsidRPr="00C672F9">
        <w:t xml:space="preserve"> działania obejmujące nawiązywanie </w:t>
      </w:r>
      <w:r w:rsidR="00DE4EB1">
        <w:t>długotrwałej</w:t>
      </w:r>
      <w:r w:rsidR="00CF48C8" w:rsidRPr="00C672F9">
        <w:t>, transgranicznej współpracy pomiędzy instytucjami zajmującymi się szczególnie cennymi obiektami dziedzictwa i instytucjami kultury</w:t>
      </w:r>
      <w:r w:rsidR="00DE4EB1">
        <w:t xml:space="preserve"> po obu stronach granicy</w:t>
      </w:r>
      <w:r w:rsidR="00CF48C8" w:rsidRPr="00C672F9">
        <w:t>.</w:t>
      </w:r>
      <w:r w:rsidR="004A42E0">
        <w:t xml:space="preserve"> Proponuje się aby taka współpraca obejmowała m.in. wymianę dobrych praktyk w zakresie zarządzania dobrami kultury</w:t>
      </w:r>
      <w:r w:rsidR="00A404C2">
        <w:t xml:space="preserve">, tworzenie wspólnych produktów </w:t>
      </w:r>
      <w:r w:rsidR="00135512">
        <w:t>oraz szlaków turystycznych związanych z dziedzictwem historycznym oraz kulturowym obszaru objętego Programem.</w:t>
      </w:r>
      <w:r w:rsidR="00CF48C8" w:rsidRPr="00C672F9">
        <w:t xml:space="preserve"> </w:t>
      </w:r>
      <w:r w:rsidR="005E2D38">
        <w:t>Zaangażowanie w działania zarówno władz lokalnych</w:t>
      </w:r>
      <w:r w:rsidR="00E8751C">
        <w:t>, podmiotów turystycznych i instytucji kultur</w:t>
      </w:r>
      <w:r w:rsidR="00F177DB">
        <w:t>y</w:t>
      </w:r>
      <w:r w:rsidR="00E8751C">
        <w:t xml:space="preserve"> </w:t>
      </w:r>
      <w:r w:rsidR="005E2D38">
        <w:t>wpłynie pozytywnie na integrację społeczną, a</w:t>
      </w:r>
      <w:r w:rsidR="000755D3">
        <w:t> </w:t>
      </w:r>
      <w:r w:rsidR="005E2D38">
        <w:t>także wzmocni</w:t>
      </w:r>
      <w:r w:rsidR="005E2D38" w:rsidRPr="00C672F9">
        <w:t xml:space="preserve"> promocję dziedzictwa historycznego</w:t>
      </w:r>
      <w:r w:rsidR="005E2D38">
        <w:t xml:space="preserve"> i </w:t>
      </w:r>
      <w:r w:rsidR="005E2D38" w:rsidRPr="00C672F9">
        <w:t>kulturowego obszaru.</w:t>
      </w:r>
    </w:p>
    <w:p w14:paraId="59E228FA" w14:textId="44F4B41E" w:rsidR="000E3736" w:rsidRPr="0080032B" w:rsidRDefault="0080032B" w:rsidP="000755D3">
      <w:pPr>
        <w:pStyle w:val="Akapitzlist"/>
        <w:numPr>
          <w:ilvl w:val="0"/>
          <w:numId w:val="27"/>
        </w:numPr>
        <w:jc w:val="both"/>
        <w:rPr>
          <w:b/>
          <w:bCs/>
        </w:rPr>
      </w:pPr>
      <w:r w:rsidRPr="0080032B">
        <w:rPr>
          <w:b/>
          <w:bCs/>
        </w:rPr>
        <w:t>Ochron</w:t>
      </w:r>
      <w:r w:rsidR="00F63667">
        <w:rPr>
          <w:b/>
          <w:bCs/>
        </w:rPr>
        <w:t>a</w:t>
      </w:r>
      <w:r w:rsidRPr="0080032B">
        <w:rPr>
          <w:b/>
          <w:bCs/>
        </w:rPr>
        <w:t xml:space="preserve"> </w:t>
      </w:r>
      <w:r w:rsidR="00185599">
        <w:rPr>
          <w:b/>
          <w:bCs/>
        </w:rPr>
        <w:t xml:space="preserve">wspólnego </w:t>
      </w:r>
      <w:r w:rsidRPr="0080032B">
        <w:rPr>
          <w:b/>
          <w:bCs/>
        </w:rPr>
        <w:t xml:space="preserve">dziedzictwa naturalnego </w:t>
      </w:r>
      <w:r w:rsidR="00185599">
        <w:rPr>
          <w:b/>
          <w:bCs/>
        </w:rPr>
        <w:t xml:space="preserve">oraz </w:t>
      </w:r>
      <w:r w:rsidR="00D162A3">
        <w:rPr>
          <w:b/>
          <w:bCs/>
        </w:rPr>
        <w:t xml:space="preserve">promowanie </w:t>
      </w:r>
      <w:r w:rsidR="00185599">
        <w:rPr>
          <w:b/>
          <w:bCs/>
        </w:rPr>
        <w:t>agroturystyki</w:t>
      </w:r>
      <w:r w:rsidR="003D5F6B">
        <w:rPr>
          <w:b/>
          <w:bCs/>
        </w:rPr>
        <w:t>,</w:t>
      </w:r>
      <w:r w:rsidR="00F63667">
        <w:rPr>
          <w:b/>
          <w:bCs/>
        </w:rPr>
        <w:t xml:space="preserve"> </w:t>
      </w:r>
      <w:r w:rsidRPr="0080032B">
        <w:rPr>
          <w:b/>
          <w:bCs/>
        </w:rPr>
        <w:t>ekoturystyki</w:t>
      </w:r>
      <w:r w:rsidR="003D5F6B">
        <w:rPr>
          <w:b/>
          <w:bCs/>
        </w:rPr>
        <w:t xml:space="preserve"> i turystyki prozdrowotnej</w:t>
      </w:r>
    </w:p>
    <w:p w14:paraId="28D7EFF7" w14:textId="0686E1B8" w:rsidR="00D13B62" w:rsidRPr="004F4BD4" w:rsidRDefault="00406350" w:rsidP="00D13B62">
      <w:pPr>
        <w:ind w:left="360"/>
        <w:jc w:val="both"/>
        <w:rPr>
          <w:sz w:val="23"/>
          <w:szCs w:val="23"/>
        </w:rPr>
      </w:pPr>
      <w:r>
        <w:t>O</w:t>
      </w:r>
      <w:r w:rsidR="00DA038E" w:rsidRPr="006E5520">
        <w:t>bszar</w:t>
      </w:r>
      <w:r w:rsidR="009640C7">
        <w:t xml:space="preserve"> </w:t>
      </w:r>
      <w:r w:rsidR="00DA038E">
        <w:t>objęt</w:t>
      </w:r>
      <w:r w:rsidR="009640C7">
        <w:t>y</w:t>
      </w:r>
      <w:r w:rsidR="00DA038E">
        <w:t xml:space="preserve"> Programem</w:t>
      </w:r>
      <w:r w:rsidR="00DA038E" w:rsidRPr="006E5520">
        <w:t xml:space="preserve"> </w:t>
      </w:r>
      <w:r w:rsidR="009640C7">
        <w:t xml:space="preserve">jest bardzo bogaty w </w:t>
      </w:r>
      <w:r w:rsidR="00DA038E">
        <w:t>obszar</w:t>
      </w:r>
      <w:r w:rsidR="009640C7">
        <w:t>y</w:t>
      </w:r>
      <w:r w:rsidR="00DA038E">
        <w:t xml:space="preserve"> cenn</w:t>
      </w:r>
      <w:r w:rsidR="009640C7">
        <w:t>e</w:t>
      </w:r>
      <w:r w:rsidR="00DA038E">
        <w:t xml:space="preserve"> przyrodniczo</w:t>
      </w:r>
      <w:r w:rsidR="00046AF0">
        <w:t xml:space="preserve"> -</w:t>
      </w:r>
      <w:r w:rsidR="004D454A" w:rsidRPr="00454B8C">
        <w:t xml:space="preserve"> tereny nadmorskie, liczne jeziora oraz lasy i puszcze</w:t>
      </w:r>
      <w:r w:rsidR="00F222C1" w:rsidRPr="00454B8C">
        <w:t xml:space="preserve"> </w:t>
      </w:r>
      <w:r w:rsidR="00F222C1">
        <w:t xml:space="preserve">po </w:t>
      </w:r>
      <w:r w:rsidR="004D454A" w:rsidRPr="00454B8C">
        <w:t>stronie Polski</w:t>
      </w:r>
      <w:r w:rsidR="00AE4B69">
        <w:t>ej</w:t>
      </w:r>
      <w:r w:rsidR="00F222C1">
        <w:t>, a także teren Obwodu Kaliningradzkiego charakteryzując</w:t>
      </w:r>
      <w:r w:rsidR="00B84EB8">
        <w:t>y</w:t>
      </w:r>
      <w:r w:rsidR="00F222C1">
        <w:t xml:space="preserve"> się </w:t>
      </w:r>
      <w:r w:rsidR="00B82BE8">
        <w:t>występowaniem dużej ilości obszarów bagiennych</w:t>
      </w:r>
      <w:r w:rsidR="004D454A" w:rsidRPr="00454B8C">
        <w:t xml:space="preserve">. </w:t>
      </w:r>
      <w:r w:rsidR="003B677A">
        <w:t>Dodatkowo</w:t>
      </w:r>
      <w:r w:rsidR="004D454A" w:rsidRPr="00454B8C">
        <w:t xml:space="preserve"> region wyróżniają unikalne krajobrazy nadmorskich równin piaszczystych. </w:t>
      </w:r>
      <w:r w:rsidR="00B84EB8">
        <w:t>Na obszarze wsparcia znajduj</w:t>
      </w:r>
      <w:r w:rsidR="001C6149">
        <w:t>ą</w:t>
      </w:r>
      <w:r w:rsidR="00B84EB8">
        <w:t xml:space="preserve"> się także </w:t>
      </w:r>
      <w:r w:rsidR="00B56D8A">
        <w:t xml:space="preserve">obszary objęte prawną ochroną </w:t>
      </w:r>
      <w:r w:rsidR="00EE674A">
        <w:t>takie jak</w:t>
      </w:r>
      <w:r w:rsidR="0073178D">
        <w:t xml:space="preserve"> m.in.</w:t>
      </w:r>
      <w:r w:rsidR="00505462">
        <w:t>:</w:t>
      </w:r>
      <w:r w:rsidR="009E716B">
        <w:t xml:space="preserve"> 6</w:t>
      </w:r>
      <w:r w:rsidR="00BD2280">
        <w:t xml:space="preserve"> </w:t>
      </w:r>
      <w:r w:rsidR="001F0880">
        <w:t>p</w:t>
      </w:r>
      <w:r w:rsidR="00BD2280">
        <w:t>ark</w:t>
      </w:r>
      <w:r w:rsidR="009E716B">
        <w:t>ów</w:t>
      </w:r>
      <w:r w:rsidR="00BD2280">
        <w:t xml:space="preserve"> </w:t>
      </w:r>
      <w:r w:rsidR="001F0880">
        <w:t>n</w:t>
      </w:r>
      <w:r w:rsidR="00BD2280">
        <w:t>arodow</w:t>
      </w:r>
      <w:r w:rsidR="009E716B">
        <w:t>ych</w:t>
      </w:r>
      <w:r w:rsidR="001F0880">
        <w:t xml:space="preserve"> oraz duż</w:t>
      </w:r>
      <w:r w:rsidR="00505462">
        <w:t>a</w:t>
      </w:r>
      <w:r w:rsidR="001F0880">
        <w:t xml:space="preserve"> liczb</w:t>
      </w:r>
      <w:r w:rsidR="00505462">
        <w:t>a</w:t>
      </w:r>
      <w:r w:rsidR="001F0880">
        <w:t xml:space="preserve"> rezerwatów, parków krajobrazowych czy obszarów </w:t>
      </w:r>
      <w:r w:rsidR="009052FB">
        <w:t>Natura 2000 (dyrektywy ptasiej oraz siedliskowej)</w:t>
      </w:r>
      <w:r w:rsidR="00505462">
        <w:t>.</w:t>
      </w:r>
      <w:r w:rsidR="00DA038E">
        <w:t xml:space="preserve"> </w:t>
      </w:r>
      <w:r w:rsidR="004A24B8">
        <w:t xml:space="preserve">Duża </w:t>
      </w:r>
      <w:r w:rsidR="005C3804">
        <w:t xml:space="preserve">ilość terenów cennych przyrodniczo oraz </w:t>
      </w:r>
      <w:r w:rsidR="00D56C61">
        <w:t xml:space="preserve">niska ingerencja </w:t>
      </w:r>
      <w:r w:rsidR="00AC3CCF" w:rsidRPr="00AC3CCF">
        <w:t xml:space="preserve">człowieka w środowisko przyrodnicze </w:t>
      </w:r>
      <w:r w:rsidR="00AC3CCF">
        <w:t>oraz</w:t>
      </w:r>
      <w:r w:rsidR="00D56C61">
        <w:t xml:space="preserve"> w krajobraz w części podregionów</w:t>
      </w:r>
      <w:r w:rsidR="005C3804">
        <w:t xml:space="preserve"> </w:t>
      </w:r>
      <w:r w:rsidR="00AC3CCF">
        <w:t xml:space="preserve">objętych Programem </w:t>
      </w:r>
      <w:r w:rsidR="00655E7A">
        <w:t xml:space="preserve">stanowią </w:t>
      </w:r>
      <w:r w:rsidR="00DA038E" w:rsidRPr="006E5520">
        <w:t>szczególny potencjał</w:t>
      </w:r>
      <w:r w:rsidR="00DA038E">
        <w:t xml:space="preserve"> </w:t>
      </w:r>
      <w:r w:rsidR="009B2043">
        <w:rPr>
          <w:sz w:val="23"/>
          <w:szCs w:val="23"/>
        </w:rPr>
        <w:t xml:space="preserve">do rozwoju </w:t>
      </w:r>
      <w:r w:rsidR="004B6994">
        <w:rPr>
          <w:sz w:val="23"/>
          <w:szCs w:val="23"/>
        </w:rPr>
        <w:t>ekoturystyki</w:t>
      </w:r>
      <w:r w:rsidR="003D5F6B">
        <w:rPr>
          <w:sz w:val="23"/>
          <w:szCs w:val="23"/>
        </w:rPr>
        <w:t>,</w:t>
      </w:r>
      <w:r w:rsidR="00C815C0">
        <w:rPr>
          <w:sz w:val="23"/>
          <w:szCs w:val="23"/>
        </w:rPr>
        <w:t xml:space="preserve"> agroturystyki</w:t>
      </w:r>
      <w:r w:rsidR="003D5F6B">
        <w:rPr>
          <w:sz w:val="23"/>
          <w:szCs w:val="23"/>
        </w:rPr>
        <w:t xml:space="preserve"> i turystyki prozdrowotnej</w:t>
      </w:r>
      <w:r w:rsidR="008B425A">
        <w:rPr>
          <w:sz w:val="23"/>
          <w:szCs w:val="23"/>
        </w:rPr>
        <w:t>, które zyskują na popularności.</w:t>
      </w:r>
      <w:r w:rsidR="008A3E56">
        <w:rPr>
          <w:sz w:val="23"/>
          <w:szCs w:val="23"/>
        </w:rPr>
        <w:t xml:space="preserve"> </w:t>
      </w:r>
      <w:r w:rsidR="00D67A84" w:rsidRPr="00D67A84">
        <w:rPr>
          <w:sz w:val="23"/>
          <w:szCs w:val="23"/>
        </w:rPr>
        <w:t>Dzięki temu potenc</w:t>
      </w:r>
      <w:r w:rsidR="00D67A84">
        <w:rPr>
          <w:sz w:val="23"/>
          <w:szCs w:val="23"/>
        </w:rPr>
        <w:t>jałowi</w:t>
      </w:r>
      <w:r w:rsidR="00D67A84" w:rsidRPr="00D67A84">
        <w:rPr>
          <w:sz w:val="23"/>
          <w:szCs w:val="23"/>
        </w:rPr>
        <w:t xml:space="preserve"> </w:t>
      </w:r>
      <w:r w:rsidR="00D67A84">
        <w:rPr>
          <w:sz w:val="23"/>
          <w:szCs w:val="23"/>
        </w:rPr>
        <w:t>obszar Programu</w:t>
      </w:r>
      <w:r w:rsidR="00D67A84" w:rsidRPr="00D67A84">
        <w:rPr>
          <w:sz w:val="23"/>
          <w:szCs w:val="23"/>
        </w:rPr>
        <w:t xml:space="preserve"> ma dogodne warunki do realizacji projektów związanych z promocją aktywnego wypoczynku, takich jak projekty rowerowe, plenerowe imprezy sportowe dla amatorów itp. Prowadzenie działań związanych z</w:t>
      </w:r>
      <w:r w:rsidR="003877EF">
        <w:rPr>
          <w:sz w:val="23"/>
          <w:szCs w:val="23"/>
        </w:rPr>
        <w:t> </w:t>
      </w:r>
      <w:r w:rsidR="00D67A84" w:rsidRPr="00D67A84">
        <w:rPr>
          <w:sz w:val="23"/>
          <w:szCs w:val="23"/>
        </w:rPr>
        <w:t>aktywnym wypoczynkiem może również przyczynić się do integracji społecznej i</w:t>
      </w:r>
      <w:r w:rsidR="003877EF">
        <w:rPr>
          <w:sz w:val="23"/>
          <w:szCs w:val="23"/>
        </w:rPr>
        <w:t> </w:t>
      </w:r>
      <w:r w:rsidR="00D67A84" w:rsidRPr="00D67A84">
        <w:rPr>
          <w:sz w:val="23"/>
          <w:szCs w:val="23"/>
        </w:rPr>
        <w:t>integracji społecznej</w:t>
      </w:r>
      <w:r w:rsidR="00A15749">
        <w:rPr>
          <w:sz w:val="23"/>
          <w:szCs w:val="23"/>
        </w:rPr>
        <w:t xml:space="preserve"> na obszarze wsparcia</w:t>
      </w:r>
      <w:r w:rsidR="00D67A84" w:rsidRPr="00D67A84">
        <w:rPr>
          <w:sz w:val="23"/>
          <w:szCs w:val="23"/>
        </w:rPr>
        <w:t>.</w:t>
      </w:r>
      <w:r w:rsidR="00BA3179">
        <w:rPr>
          <w:sz w:val="23"/>
          <w:szCs w:val="23"/>
        </w:rPr>
        <w:t xml:space="preserve"> </w:t>
      </w:r>
      <w:r w:rsidR="004F44B7">
        <w:rPr>
          <w:sz w:val="23"/>
          <w:szCs w:val="23"/>
        </w:rPr>
        <w:t xml:space="preserve">Podjęcie </w:t>
      </w:r>
      <w:r w:rsidR="00FE6ED5">
        <w:rPr>
          <w:sz w:val="23"/>
          <w:szCs w:val="23"/>
        </w:rPr>
        <w:t>wspólnych</w:t>
      </w:r>
      <w:r w:rsidR="004F44B7">
        <w:rPr>
          <w:sz w:val="23"/>
          <w:szCs w:val="23"/>
        </w:rPr>
        <w:t xml:space="preserve"> </w:t>
      </w:r>
      <w:r w:rsidR="00CF1E17">
        <w:rPr>
          <w:sz w:val="23"/>
          <w:szCs w:val="23"/>
        </w:rPr>
        <w:t xml:space="preserve">działań mających na celu wsparcie oraz promocje </w:t>
      </w:r>
      <w:r w:rsidR="00BA3179">
        <w:rPr>
          <w:sz w:val="23"/>
          <w:szCs w:val="23"/>
        </w:rPr>
        <w:t>tych typów turystyki</w:t>
      </w:r>
      <w:r w:rsidR="005E07B6">
        <w:rPr>
          <w:sz w:val="23"/>
          <w:szCs w:val="23"/>
        </w:rPr>
        <w:t xml:space="preserve"> na obszarze wsparcia </w:t>
      </w:r>
      <w:r w:rsidR="00E838D5">
        <w:rPr>
          <w:sz w:val="23"/>
          <w:szCs w:val="23"/>
        </w:rPr>
        <w:t xml:space="preserve">może pozytywnie wpłynąć na </w:t>
      </w:r>
      <w:r w:rsidR="00A87EE9">
        <w:rPr>
          <w:sz w:val="23"/>
          <w:szCs w:val="23"/>
        </w:rPr>
        <w:t xml:space="preserve">zwiększenie popularności </w:t>
      </w:r>
      <w:r w:rsidR="009C7AAA">
        <w:rPr>
          <w:sz w:val="23"/>
          <w:szCs w:val="23"/>
        </w:rPr>
        <w:t xml:space="preserve">obszaru objętego Programem </w:t>
      </w:r>
      <w:r w:rsidR="00A87EE9">
        <w:rPr>
          <w:sz w:val="23"/>
          <w:szCs w:val="23"/>
        </w:rPr>
        <w:t>wśród turystów, a co za tym idzie rozwój gospodarczy</w:t>
      </w:r>
      <w:r w:rsidR="00E67F29">
        <w:rPr>
          <w:sz w:val="23"/>
          <w:szCs w:val="23"/>
        </w:rPr>
        <w:t xml:space="preserve"> oraz zwiększenie zamożności lokalnej ludności.</w:t>
      </w:r>
      <w:r w:rsidR="005201DB">
        <w:rPr>
          <w:sz w:val="23"/>
          <w:szCs w:val="23"/>
        </w:rPr>
        <w:t xml:space="preserve"> </w:t>
      </w:r>
      <w:r w:rsidR="00595380">
        <w:t>Potencjał do rozwoju agrotu</w:t>
      </w:r>
      <w:r w:rsidR="002670F5">
        <w:t>rystyki jest</w:t>
      </w:r>
      <w:r w:rsidR="00595380">
        <w:t xml:space="preserve"> szczególnie zauważalny na terenach wiejskich</w:t>
      </w:r>
      <w:r w:rsidR="000C4FCE">
        <w:t>.</w:t>
      </w:r>
      <w:r w:rsidR="00595380">
        <w:rPr>
          <w:sz w:val="23"/>
          <w:szCs w:val="23"/>
        </w:rPr>
        <w:t xml:space="preserve"> </w:t>
      </w:r>
      <w:r w:rsidR="005201DB">
        <w:rPr>
          <w:sz w:val="23"/>
          <w:szCs w:val="23"/>
        </w:rPr>
        <w:t xml:space="preserve">Proponuje się </w:t>
      </w:r>
      <w:r w:rsidR="00112F9E">
        <w:rPr>
          <w:sz w:val="23"/>
          <w:szCs w:val="23"/>
        </w:rPr>
        <w:t>także podjęcie działań mających na celu</w:t>
      </w:r>
      <w:r w:rsidR="001E647B">
        <w:rPr>
          <w:sz w:val="23"/>
          <w:szCs w:val="23"/>
        </w:rPr>
        <w:t xml:space="preserve"> </w:t>
      </w:r>
      <w:r w:rsidR="007A281F">
        <w:rPr>
          <w:sz w:val="23"/>
          <w:szCs w:val="23"/>
        </w:rPr>
        <w:t>komponowanie</w:t>
      </w:r>
      <w:r w:rsidR="00D05AD5">
        <w:rPr>
          <w:sz w:val="23"/>
          <w:szCs w:val="23"/>
        </w:rPr>
        <w:t xml:space="preserve"> transgranicznej</w:t>
      </w:r>
      <w:r w:rsidR="00345EBE">
        <w:rPr>
          <w:sz w:val="23"/>
          <w:szCs w:val="23"/>
        </w:rPr>
        <w:t xml:space="preserve"> </w:t>
      </w:r>
      <w:r w:rsidR="001E647B" w:rsidRPr="001E647B">
        <w:rPr>
          <w:sz w:val="23"/>
          <w:szCs w:val="23"/>
        </w:rPr>
        <w:t>zintegrowanej oferty turystycznej</w:t>
      </w:r>
      <w:r w:rsidR="00112F9E">
        <w:rPr>
          <w:sz w:val="23"/>
          <w:szCs w:val="23"/>
        </w:rPr>
        <w:t xml:space="preserve"> </w:t>
      </w:r>
      <w:r w:rsidR="00345EBE">
        <w:rPr>
          <w:sz w:val="23"/>
          <w:szCs w:val="23"/>
        </w:rPr>
        <w:t>m.in. poprzez</w:t>
      </w:r>
      <w:r w:rsidR="00112F9E">
        <w:rPr>
          <w:sz w:val="23"/>
          <w:szCs w:val="23"/>
        </w:rPr>
        <w:t xml:space="preserve"> </w:t>
      </w:r>
      <w:r w:rsidR="006D703D">
        <w:rPr>
          <w:sz w:val="23"/>
          <w:szCs w:val="23"/>
        </w:rPr>
        <w:t xml:space="preserve">tworzenie wspólnych transgranicznych produktów </w:t>
      </w:r>
      <w:r w:rsidR="00EF6978">
        <w:rPr>
          <w:sz w:val="23"/>
          <w:szCs w:val="23"/>
        </w:rPr>
        <w:t xml:space="preserve">oraz tras </w:t>
      </w:r>
      <w:r w:rsidR="006D703D">
        <w:rPr>
          <w:sz w:val="23"/>
          <w:szCs w:val="23"/>
        </w:rPr>
        <w:t>turystycznych</w:t>
      </w:r>
      <w:r w:rsidR="00F6680E">
        <w:rPr>
          <w:sz w:val="23"/>
          <w:szCs w:val="23"/>
        </w:rPr>
        <w:t xml:space="preserve">, a także </w:t>
      </w:r>
      <w:r w:rsidR="003F7B80">
        <w:rPr>
          <w:sz w:val="23"/>
          <w:szCs w:val="23"/>
        </w:rPr>
        <w:t>ich aktywna promocja.</w:t>
      </w:r>
      <w:r w:rsidR="00636EF1">
        <w:t xml:space="preserve"> </w:t>
      </w:r>
      <w:r w:rsidR="00DA038E">
        <w:t xml:space="preserve">W ramach działania przewidziane </w:t>
      </w:r>
      <w:r w:rsidR="008B18EE">
        <w:t>są</w:t>
      </w:r>
      <w:r w:rsidR="00DA038E">
        <w:t xml:space="preserve"> </w:t>
      </w:r>
      <w:r w:rsidR="00636EF1">
        <w:t xml:space="preserve">także </w:t>
      </w:r>
      <w:r w:rsidR="008B18EE">
        <w:t>projekty mające na celu promowanie ekoturystyki jako</w:t>
      </w:r>
      <w:r w:rsidR="00DA038E">
        <w:t xml:space="preserve"> </w:t>
      </w:r>
      <w:r w:rsidR="00C66E7D">
        <w:t xml:space="preserve">odpowiedzialnej i zrównoważonej formy </w:t>
      </w:r>
      <w:r w:rsidR="00285B11">
        <w:t xml:space="preserve">korzystania z </w:t>
      </w:r>
      <w:r w:rsidR="00F01728">
        <w:t>obszarów cennych przyrodniczo</w:t>
      </w:r>
      <w:r w:rsidR="00651220">
        <w:t xml:space="preserve"> znajdujących się na obszarze wsparcia</w:t>
      </w:r>
      <w:r w:rsidR="00136376">
        <w:t xml:space="preserve">. Projekty promocyjne realizowane w ramach tego kierunku działań mogą opierać się </w:t>
      </w:r>
      <w:r w:rsidR="00422D93">
        <w:t xml:space="preserve">np. na </w:t>
      </w:r>
      <w:r w:rsidR="00651220">
        <w:t>stworzeni</w:t>
      </w:r>
      <w:r w:rsidR="00422D93">
        <w:t>u</w:t>
      </w:r>
      <w:r w:rsidR="00651220">
        <w:t xml:space="preserve"> kampanii promocyjnej, filmów, a także przewodników turystycznych. Zaangażowanie w działania zarówno władz</w:t>
      </w:r>
      <w:r w:rsidR="000C764A">
        <w:t xml:space="preserve">, podmiotów turystycznych i instytucji kultury </w:t>
      </w:r>
      <w:r w:rsidR="00651220">
        <w:t>wpłynie pozytywnie na integrację społeczną</w:t>
      </w:r>
      <w:r w:rsidR="00422D93">
        <w:t>.</w:t>
      </w:r>
      <w:r w:rsidR="00D13B62">
        <w:t xml:space="preserve"> Istotne będą również inicjatywy skierowane na wspieranie działalności promocyjnej prowadzonej przez organizacje pozarządowe np. organizujących wydarzenia promujące </w:t>
      </w:r>
      <w:r w:rsidR="00C8678B">
        <w:t>walory</w:t>
      </w:r>
      <w:r w:rsidR="00D13B62">
        <w:t xml:space="preserve"> przyrodnicze terenu objętego założeniami Programu. Proponuje się także działania obejmujące nawiązywanie transgranicznej współpracy długofalowej, pomiędzy instytucjami zajmującymi się rozwojem i promowaniem dziedzictwa naturalnego, agroturystyki</w:t>
      </w:r>
      <w:r w:rsidR="00126559">
        <w:t xml:space="preserve">, </w:t>
      </w:r>
      <w:r w:rsidR="00D13B62">
        <w:t>ekoturystyki</w:t>
      </w:r>
      <w:r w:rsidR="00126559">
        <w:t xml:space="preserve"> i turystyki prozdrowotnej</w:t>
      </w:r>
      <w:r w:rsidR="00D13B62">
        <w:t>.</w:t>
      </w:r>
    </w:p>
    <w:p w14:paraId="52BFC484" w14:textId="3630A650" w:rsidR="00AA3274" w:rsidRDefault="00773DB7" w:rsidP="00AA3274">
      <w:pPr>
        <w:pStyle w:val="Akapitzlist"/>
        <w:numPr>
          <w:ilvl w:val="0"/>
          <w:numId w:val="27"/>
        </w:numPr>
        <w:jc w:val="both"/>
        <w:rPr>
          <w:b/>
          <w:bCs/>
        </w:rPr>
      </w:pPr>
      <w:r w:rsidRPr="00A65EC4">
        <w:rPr>
          <w:b/>
          <w:bCs/>
        </w:rPr>
        <w:t>Zwiększenie roli kultury</w:t>
      </w:r>
      <w:r w:rsidR="00AA3274" w:rsidRPr="00A65EC4">
        <w:rPr>
          <w:b/>
          <w:bCs/>
        </w:rPr>
        <w:t xml:space="preserve"> </w:t>
      </w:r>
      <w:r w:rsidR="00DB70EE">
        <w:rPr>
          <w:b/>
          <w:bCs/>
        </w:rPr>
        <w:t xml:space="preserve">w </w:t>
      </w:r>
      <w:r w:rsidR="00AA3274" w:rsidRPr="00A65EC4">
        <w:rPr>
          <w:b/>
          <w:bCs/>
        </w:rPr>
        <w:t>integracji społecznej i innowacjach społecznych</w:t>
      </w:r>
      <w:r w:rsidR="001727CD">
        <w:rPr>
          <w:b/>
          <w:bCs/>
        </w:rPr>
        <w:t xml:space="preserve"> </w:t>
      </w:r>
      <w:r w:rsidR="001727CD" w:rsidRPr="001727CD">
        <w:rPr>
          <w:b/>
          <w:bCs/>
        </w:rPr>
        <w:t>oraz zacieśnienie współpracy między instytucjami kultury ponad granicami</w:t>
      </w:r>
    </w:p>
    <w:p w14:paraId="6A34B101" w14:textId="77777777" w:rsidR="00F636B4" w:rsidRDefault="00F636B4" w:rsidP="00A65EC4">
      <w:pPr>
        <w:pStyle w:val="Akapitzlist"/>
        <w:jc w:val="both"/>
        <w:rPr>
          <w:b/>
          <w:bCs/>
        </w:rPr>
      </w:pPr>
    </w:p>
    <w:p w14:paraId="35F75017" w14:textId="3EAF24D3" w:rsidR="00AA3274" w:rsidRPr="00487F8D" w:rsidRDefault="007A5F44" w:rsidP="00A65EC4">
      <w:pPr>
        <w:pStyle w:val="Akapitzlist"/>
        <w:ind w:left="284"/>
        <w:jc w:val="both"/>
      </w:pPr>
      <w:r w:rsidRPr="00A65EC4">
        <w:t xml:space="preserve">Pomimo podejmowania działań </w:t>
      </w:r>
      <w:r w:rsidR="00487F8D" w:rsidRPr="00A65EC4">
        <w:t>w celu włączenia społecznego</w:t>
      </w:r>
      <w:r w:rsidR="00C52730">
        <w:t xml:space="preserve"> osób zagrożonych wykluczeniem lub wykluczonych społecznie</w:t>
      </w:r>
      <w:r w:rsidR="009B7333">
        <w:t>, integracji społecznej</w:t>
      </w:r>
      <w:r w:rsidR="00487F8D" w:rsidRPr="00A65EC4">
        <w:t xml:space="preserve"> </w:t>
      </w:r>
      <w:r w:rsidR="009B7333">
        <w:t>oraz</w:t>
      </w:r>
      <w:r w:rsidR="00487F8D" w:rsidRPr="00A65EC4">
        <w:t xml:space="preserve"> aktywizacji osób bezrobotnych </w:t>
      </w:r>
      <w:r w:rsidRPr="00A65EC4">
        <w:t>przez oba państwa</w:t>
      </w:r>
      <w:r w:rsidR="00487F8D">
        <w:t xml:space="preserve">, problem ten nadal jest </w:t>
      </w:r>
      <w:r w:rsidR="006B4772">
        <w:t>istotny</w:t>
      </w:r>
      <w:r w:rsidR="00487F8D">
        <w:t xml:space="preserve"> i </w:t>
      </w:r>
      <w:r w:rsidR="00DF1301">
        <w:t xml:space="preserve">należy zwrócić na niego szczególną uwagę. </w:t>
      </w:r>
      <w:r w:rsidR="001727CD">
        <w:t>K</w:t>
      </w:r>
      <w:r w:rsidR="008E7061">
        <w:t xml:space="preserve">ultura </w:t>
      </w:r>
      <w:r w:rsidR="00B5408A">
        <w:t xml:space="preserve">odgrywa bardzo ważną rolę </w:t>
      </w:r>
      <w:r w:rsidR="00E93C1C">
        <w:t>we włączeniu społecznym.</w:t>
      </w:r>
      <w:r w:rsidR="00E60606">
        <w:t xml:space="preserve"> </w:t>
      </w:r>
      <w:r w:rsidR="004010A7">
        <w:t>Przyczynia się ona do zwiększenia</w:t>
      </w:r>
      <w:r w:rsidR="00B415AD">
        <w:t xml:space="preserve"> aktywności</w:t>
      </w:r>
      <w:r w:rsidR="004010A7" w:rsidRPr="004010A7">
        <w:t xml:space="preserve"> </w:t>
      </w:r>
      <w:r w:rsidR="004010A7">
        <w:t>społecznej</w:t>
      </w:r>
      <w:r w:rsidR="00B415AD">
        <w:t xml:space="preserve">, </w:t>
      </w:r>
      <w:r w:rsidR="004010A7">
        <w:t>a</w:t>
      </w:r>
      <w:r w:rsidR="002C6133">
        <w:t> </w:t>
      </w:r>
      <w:r w:rsidR="004010A7">
        <w:t xml:space="preserve">także wpływa na rozwój </w:t>
      </w:r>
      <w:r w:rsidR="00B415AD">
        <w:t>potrzeb</w:t>
      </w:r>
      <w:r w:rsidR="00B942CE">
        <w:t>y</w:t>
      </w:r>
      <w:r w:rsidR="00B415AD">
        <w:t xml:space="preserve"> działań wspólnotowych i integracyjnych</w:t>
      </w:r>
      <w:r w:rsidR="00B942CE">
        <w:t xml:space="preserve"> wśród mieszkańców.</w:t>
      </w:r>
      <w:r w:rsidR="00944BFD">
        <w:t xml:space="preserve"> </w:t>
      </w:r>
      <w:r w:rsidR="00C82D90">
        <w:t>Kultura u</w:t>
      </w:r>
      <w:r w:rsidR="00944BFD">
        <w:t>możliwia także</w:t>
      </w:r>
      <w:r w:rsidR="00CF37EE">
        <w:t xml:space="preserve"> </w:t>
      </w:r>
      <w:r w:rsidR="00E605B0">
        <w:t xml:space="preserve">intensyfikację </w:t>
      </w:r>
      <w:r w:rsidR="00B415AD">
        <w:t xml:space="preserve">kapitału społecznego. </w:t>
      </w:r>
      <w:r w:rsidR="001727CD">
        <w:t>P</w:t>
      </w:r>
      <w:r w:rsidR="00B415AD">
        <w:t xml:space="preserve">rojekty </w:t>
      </w:r>
      <w:r w:rsidR="00045E44">
        <w:t xml:space="preserve">realizowane </w:t>
      </w:r>
      <w:r w:rsidR="009F0103">
        <w:t>w</w:t>
      </w:r>
      <w:r w:rsidR="00B415AD">
        <w:t xml:space="preserve"> sfer</w:t>
      </w:r>
      <w:r w:rsidR="009F0103">
        <w:t>ze</w:t>
      </w:r>
      <w:r w:rsidR="00B415AD">
        <w:t xml:space="preserve"> kultury uczą współdziałania, współpracy,</w:t>
      </w:r>
      <w:r w:rsidR="00FD1954">
        <w:t xml:space="preserve"> a także</w:t>
      </w:r>
      <w:r w:rsidR="00B415AD">
        <w:t xml:space="preserve"> poznawania odmiennych punktów widzenia</w:t>
      </w:r>
      <w:r w:rsidR="002C7E5F">
        <w:t>.</w:t>
      </w:r>
      <w:r w:rsidR="00F636B4">
        <w:t xml:space="preserve"> Sprzyja to wzajemnej akceptacji ora</w:t>
      </w:r>
      <w:r w:rsidR="00AE06A3">
        <w:t>z włączeniu społecznemu.</w:t>
      </w:r>
      <w:r w:rsidR="00F636B4">
        <w:t xml:space="preserve"> </w:t>
      </w:r>
      <w:r w:rsidR="00AE06A3">
        <w:t>Ze względu na to p</w:t>
      </w:r>
      <w:r w:rsidR="00F636B4">
        <w:t xml:space="preserve">roponuje się podjęcie działań mających na celu </w:t>
      </w:r>
      <w:r w:rsidR="00AB45A6">
        <w:t>stworzenie miejsc</w:t>
      </w:r>
      <w:r w:rsidR="00173009">
        <w:t xml:space="preserve"> kultury</w:t>
      </w:r>
      <w:r w:rsidR="0055123D">
        <w:t>, a także zajęć kulturalnych</w:t>
      </w:r>
      <w:r w:rsidR="00B55566">
        <w:t xml:space="preserve"> służących </w:t>
      </w:r>
      <w:r w:rsidR="00173009">
        <w:t>włączeniu społecznemu oraz</w:t>
      </w:r>
      <w:r w:rsidR="00057FFE">
        <w:t xml:space="preserve"> </w:t>
      </w:r>
      <w:r w:rsidR="00AB45A6">
        <w:t>integracji mieszkańców</w:t>
      </w:r>
      <w:r w:rsidR="00173009">
        <w:t xml:space="preserve"> obszaru objętego Programem.</w:t>
      </w:r>
      <w:r w:rsidR="00A601F2">
        <w:t xml:space="preserve"> W</w:t>
      </w:r>
      <w:r w:rsidR="00C82D90">
        <w:t> </w:t>
      </w:r>
      <w:r w:rsidR="00A601F2">
        <w:t xml:space="preserve">przypadku takich projektów </w:t>
      </w:r>
      <w:r w:rsidR="001A000C">
        <w:t xml:space="preserve">bardzo istotna jest integracja mieszkańców </w:t>
      </w:r>
      <w:r w:rsidR="002E7DE6">
        <w:t>z polskiej</w:t>
      </w:r>
      <w:r w:rsidR="001A000C">
        <w:t xml:space="preserve"> oraz rosyjs</w:t>
      </w:r>
      <w:r w:rsidR="002E7DE6">
        <w:t>kiej</w:t>
      </w:r>
      <w:r w:rsidR="001A000C">
        <w:t xml:space="preserve"> stron</w:t>
      </w:r>
      <w:r w:rsidR="002E7DE6">
        <w:t>y</w:t>
      </w:r>
      <w:r w:rsidR="001A000C">
        <w:t xml:space="preserve"> obszaru wsparcia</w:t>
      </w:r>
      <w:r w:rsidR="005737FD">
        <w:t xml:space="preserve">, ze względu na to, że może to </w:t>
      </w:r>
      <w:r w:rsidR="00FA032F">
        <w:t>w znacznym stopniu wpłynąć na zwiększenie otwartości mieszkańców</w:t>
      </w:r>
      <w:r w:rsidR="001A000C">
        <w:t>.</w:t>
      </w:r>
      <w:r w:rsidR="00A81962" w:rsidRPr="00A81962">
        <w:rPr>
          <w:rFonts w:eastAsia="Arial"/>
        </w:rPr>
        <w:t xml:space="preserve"> </w:t>
      </w:r>
      <w:r w:rsidR="000C17A1" w:rsidRPr="000C17A1">
        <w:rPr>
          <w:rFonts w:eastAsia="Arial"/>
        </w:rPr>
        <w:t>W związku z liczną efektywną współpracą partnerów związanych z historią i kulturą po stronie polskiej i</w:t>
      </w:r>
      <w:r w:rsidR="00C82D90">
        <w:rPr>
          <w:rFonts w:eastAsia="Arial"/>
        </w:rPr>
        <w:t> </w:t>
      </w:r>
      <w:r w:rsidR="000C17A1" w:rsidRPr="000C17A1">
        <w:rPr>
          <w:rFonts w:eastAsia="Arial"/>
        </w:rPr>
        <w:t>rosyjskiej, m.in. w ramach Programu na lata 2014-2020, spodziewane jest duże zainteresowanie projektami związanymi z tym kierunkiem działań. Proponuje się również wspieranie działań zmierzających do zacieśnienia współpracy między instytucjami kultury po obu stronach granicy, w tym poprzez pielęgnowanie i</w:t>
      </w:r>
      <w:r w:rsidR="00C82D90">
        <w:rPr>
          <w:rFonts w:eastAsia="Arial"/>
        </w:rPr>
        <w:t> </w:t>
      </w:r>
      <w:r w:rsidR="000C17A1" w:rsidRPr="000C17A1">
        <w:rPr>
          <w:rFonts w:eastAsia="Arial"/>
        </w:rPr>
        <w:t>promowanie wspólnych dóbr kultury i lokalnych artystów. Ten rodzaj współpracy pomoże wzmocnić potencjał twórczy obszaru i promować go na arenie międzynarodowej.</w:t>
      </w:r>
      <w:r w:rsidR="000C17A1">
        <w:rPr>
          <w:rFonts w:eastAsia="Arial"/>
        </w:rPr>
        <w:t xml:space="preserve"> </w:t>
      </w:r>
      <w:r w:rsidR="00073956">
        <w:rPr>
          <w:rFonts w:eastAsia="Arial"/>
        </w:rPr>
        <w:t xml:space="preserve">Dodatkowym atutem realizacji tego typu działań może być promowanie </w:t>
      </w:r>
      <w:r w:rsidR="00FE1E4F">
        <w:rPr>
          <w:rFonts w:eastAsia="Arial"/>
        </w:rPr>
        <w:t>wspóln</w:t>
      </w:r>
      <w:r w:rsidR="00D25716">
        <w:rPr>
          <w:rFonts w:eastAsia="Arial"/>
        </w:rPr>
        <w:t>ego</w:t>
      </w:r>
      <w:r w:rsidR="00A81962">
        <w:rPr>
          <w:rFonts w:eastAsia="Arial"/>
        </w:rPr>
        <w:t xml:space="preserve"> dziedzictw</w:t>
      </w:r>
      <w:r w:rsidR="00D25716">
        <w:rPr>
          <w:rFonts w:eastAsia="Arial"/>
        </w:rPr>
        <w:t>a</w:t>
      </w:r>
      <w:r w:rsidR="00A81962">
        <w:rPr>
          <w:rFonts w:eastAsia="Arial"/>
        </w:rPr>
        <w:t xml:space="preserve"> historyczno-kulturow</w:t>
      </w:r>
      <w:r w:rsidR="00D25716">
        <w:rPr>
          <w:rFonts w:eastAsia="Arial"/>
        </w:rPr>
        <w:t>ego oraz powiązanych</w:t>
      </w:r>
      <w:r w:rsidR="00A81962">
        <w:rPr>
          <w:rFonts w:eastAsia="Arial"/>
        </w:rPr>
        <w:t xml:space="preserve"> walor</w:t>
      </w:r>
      <w:r w:rsidR="004010A7">
        <w:rPr>
          <w:rFonts w:eastAsia="Arial"/>
        </w:rPr>
        <w:t>ów</w:t>
      </w:r>
      <w:r w:rsidR="00A81962">
        <w:rPr>
          <w:rFonts w:eastAsia="Arial"/>
        </w:rPr>
        <w:t xml:space="preserve"> przyrodnicz</w:t>
      </w:r>
      <w:r w:rsidR="004010A7">
        <w:rPr>
          <w:rFonts w:eastAsia="Arial"/>
        </w:rPr>
        <w:t>ych</w:t>
      </w:r>
      <w:r w:rsidR="00A828BC">
        <w:rPr>
          <w:rFonts w:eastAsia="Arial"/>
        </w:rPr>
        <w:t>.</w:t>
      </w:r>
    </w:p>
    <w:p w14:paraId="68CD3026" w14:textId="7F1D96CA" w:rsidR="00EA01C2" w:rsidRDefault="00EA01C2" w:rsidP="006F5902">
      <w:pPr>
        <w:ind w:left="360"/>
        <w:jc w:val="both"/>
      </w:pPr>
    </w:p>
    <w:p w14:paraId="47BE12B9" w14:textId="77777777" w:rsidR="00EA01C2" w:rsidRDefault="00EA01C2" w:rsidP="006F5902">
      <w:pPr>
        <w:ind w:left="360"/>
        <w:jc w:val="both"/>
      </w:pPr>
    </w:p>
    <w:p w14:paraId="025D1A26" w14:textId="77777777" w:rsidR="00EB746F" w:rsidRPr="00DA038E" w:rsidRDefault="00EB746F" w:rsidP="005B5800"/>
    <w:p w14:paraId="092C8534" w14:textId="56D7E77C" w:rsidR="000E3736" w:rsidRPr="001D1BE5" w:rsidRDefault="000E3736" w:rsidP="005B5800">
      <w:pPr>
        <w:rPr>
          <w:color w:val="FF0000"/>
        </w:rPr>
        <w:sectPr w:rsidR="000E3736" w:rsidRPr="001D1BE5" w:rsidSect="00710190">
          <w:pgSz w:w="11906" w:h="17338"/>
          <w:pgMar w:top="986" w:right="1417" w:bottom="1417" w:left="1417" w:header="142" w:footer="613" w:gutter="0"/>
          <w:cols w:space="708"/>
          <w:noEndnote/>
          <w:titlePg/>
          <w:docGrid w:linePitch="326"/>
        </w:sectPr>
      </w:pPr>
    </w:p>
    <w:p w14:paraId="4D997CB2" w14:textId="61CA06D5" w:rsidR="009F6614" w:rsidRPr="00A65EC4" w:rsidRDefault="002C2342" w:rsidP="00FF5BBA">
      <w:pPr>
        <w:pStyle w:val="Nagwek5"/>
      </w:pPr>
      <w:r w:rsidRPr="00A65EC4">
        <w:t>Wskaźniki</w:t>
      </w:r>
    </w:p>
    <w:p w14:paraId="53360F97" w14:textId="239B1A22" w:rsidR="00AD5EE2" w:rsidRDefault="00AD5EE2" w:rsidP="00AD5EE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12</w:t>
      </w:r>
      <w:r w:rsidR="00D61BE2">
        <w:rPr>
          <w:noProof/>
        </w:rPr>
        <w:fldChar w:fldCharType="end"/>
      </w:r>
      <w:r>
        <w:t>. Wskaźniki produktu</w:t>
      </w:r>
    </w:p>
    <w:tbl>
      <w:tblPr>
        <w:tblStyle w:val="GridTable4Accent1"/>
        <w:tblW w:w="5000" w:type="pct"/>
        <w:jc w:val="center"/>
        <w:tblLayout w:type="fixed"/>
        <w:tblLook w:val="04A0" w:firstRow="1" w:lastRow="0" w:firstColumn="1" w:lastColumn="0" w:noHBand="0" w:noVBand="1"/>
      </w:tblPr>
      <w:tblGrid>
        <w:gridCol w:w="1213"/>
        <w:gridCol w:w="2670"/>
        <w:gridCol w:w="1867"/>
        <w:gridCol w:w="4464"/>
        <w:gridCol w:w="2445"/>
        <w:gridCol w:w="1363"/>
        <w:gridCol w:w="1127"/>
      </w:tblGrid>
      <w:tr w:rsidR="002B5025" w:rsidRPr="00933174" w14:paraId="1F02DC08" w14:textId="77777777" w:rsidTr="002B502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0" w:type="pct"/>
            <w:vAlign w:val="center"/>
          </w:tcPr>
          <w:p w14:paraId="043F3EC9" w14:textId="77777777" w:rsidR="00AD5EE2" w:rsidRPr="00933174" w:rsidRDefault="00AD5EE2" w:rsidP="00AD5EE2">
            <w:pPr>
              <w:rPr>
                <w:sz w:val="22"/>
                <w:szCs w:val="18"/>
              </w:rPr>
            </w:pPr>
            <w:r w:rsidRPr="00933174">
              <w:rPr>
                <w:sz w:val="22"/>
                <w:szCs w:val="18"/>
              </w:rPr>
              <w:t>Priorytet</w:t>
            </w:r>
          </w:p>
        </w:tc>
        <w:tc>
          <w:tcPr>
            <w:tcW w:w="881" w:type="pct"/>
            <w:vAlign w:val="center"/>
          </w:tcPr>
          <w:p w14:paraId="09585833"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szczegółowy</w:t>
            </w:r>
          </w:p>
        </w:tc>
        <w:tc>
          <w:tcPr>
            <w:tcW w:w="616" w:type="pct"/>
            <w:vAlign w:val="center"/>
          </w:tcPr>
          <w:p w14:paraId="1D3C5254"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Nr identyfikacyjny</w:t>
            </w:r>
          </w:p>
        </w:tc>
        <w:tc>
          <w:tcPr>
            <w:tcW w:w="1473" w:type="pct"/>
            <w:vAlign w:val="center"/>
          </w:tcPr>
          <w:p w14:paraId="2E2F2407"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Wskaźnik</w:t>
            </w:r>
          </w:p>
        </w:tc>
        <w:tc>
          <w:tcPr>
            <w:tcW w:w="807" w:type="pct"/>
            <w:vAlign w:val="center"/>
          </w:tcPr>
          <w:p w14:paraId="6185ED45"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Jednostka miary</w:t>
            </w:r>
          </w:p>
        </w:tc>
        <w:tc>
          <w:tcPr>
            <w:tcW w:w="450" w:type="pct"/>
            <w:vAlign w:val="center"/>
          </w:tcPr>
          <w:p w14:paraId="69EC49E7"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pośredni (2024)</w:t>
            </w:r>
          </w:p>
        </w:tc>
        <w:tc>
          <w:tcPr>
            <w:tcW w:w="372" w:type="pct"/>
            <w:vAlign w:val="center"/>
          </w:tcPr>
          <w:p w14:paraId="28DC1AF4" w14:textId="77777777" w:rsidR="00AD5EE2" w:rsidRPr="00933174" w:rsidRDefault="00AD5EE2" w:rsidP="00AD5EE2">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końcowy (2029)</w:t>
            </w:r>
          </w:p>
        </w:tc>
      </w:tr>
      <w:tr w:rsidR="002B5025" w:rsidRPr="00933174" w14:paraId="5274D2FE" w14:textId="77777777" w:rsidTr="002B5025">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14:paraId="4BBFED22" w14:textId="77777777" w:rsidR="00AD5EE2" w:rsidRPr="00723BDE" w:rsidRDefault="00AD5EE2" w:rsidP="002B5025">
            <w:pPr>
              <w:spacing w:after="0"/>
              <w:rPr>
                <w:sz w:val="22"/>
                <w:szCs w:val="22"/>
              </w:rPr>
            </w:pPr>
            <w:r>
              <w:rPr>
                <w:sz w:val="22"/>
                <w:szCs w:val="22"/>
              </w:rPr>
              <w:t>Turystyka</w:t>
            </w:r>
          </w:p>
        </w:tc>
        <w:tc>
          <w:tcPr>
            <w:tcW w:w="881" w:type="pct"/>
            <w:vMerge w:val="restart"/>
            <w:vAlign w:val="center"/>
          </w:tcPr>
          <w:p w14:paraId="1CF8FD1B" w14:textId="2714EB19" w:rsidR="00AD5EE2" w:rsidRPr="00723BDE" w:rsidRDefault="006316D6"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6316D6">
              <w:rPr>
                <w:sz w:val="22"/>
                <w:szCs w:val="22"/>
              </w:rPr>
              <w:t>Zwiększenie roli kultury i zrównoważonej turystyki w rozwoju gospodarczym, integracji społecznej i innowacjach społecznych</w:t>
            </w:r>
          </w:p>
        </w:tc>
        <w:tc>
          <w:tcPr>
            <w:tcW w:w="616" w:type="pct"/>
          </w:tcPr>
          <w:p w14:paraId="1712C0CA" w14:textId="77777777" w:rsidR="00AD5EE2" w:rsidRPr="0081607C"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RCO 77</w:t>
            </w:r>
          </w:p>
        </w:tc>
        <w:tc>
          <w:tcPr>
            <w:tcW w:w="1473" w:type="pct"/>
          </w:tcPr>
          <w:p w14:paraId="457ABFE7" w14:textId="77777777" w:rsidR="00AD5EE2" w:rsidRPr="0051448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Liczba wspartych obiektów kulturalnych i turystycznych</w:t>
            </w:r>
          </w:p>
        </w:tc>
        <w:tc>
          <w:tcPr>
            <w:tcW w:w="807" w:type="pct"/>
          </w:tcPr>
          <w:p w14:paraId="1120D571" w14:textId="77777777" w:rsidR="00AD5EE2" w:rsidRPr="0051448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Liczba wspartych obiektów</w:t>
            </w:r>
          </w:p>
        </w:tc>
        <w:tc>
          <w:tcPr>
            <w:tcW w:w="450" w:type="pct"/>
            <w:vAlign w:val="center"/>
          </w:tcPr>
          <w:p w14:paraId="33A8FF55" w14:textId="77777777" w:rsidR="00AD5EE2" w:rsidRPr="00723BD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p>
        </w:tc>
        <w:tc>
          <w:tcPr>
            <w:tcW w:w="372" w:type="pct"/>
            <w:vAlign w:val="center"/>
          </w:tcPr>
          <w:p w14:paraId="75582AF4" w14:textId="77777777" w:rsidR="00AD5EE2" w:rsidRPr="00723BD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p>
        </w:tc>
      </w:tr>
      <w:tr w:rsidR="002B5025" w:rsidRPr="00933174" w14:paraId="4C4B16C9" w14:textId="77777777" w:rsidTr="002B5025">
        <w:trPr>
          <w:jc w:val="center"/>
        </w:trPr>
        <w:tc>
          <w:tcPr>
            <w:cnfStyle w:val="001000000000" w:firstRow="0" w:lastRow="0" w:firstColumn="1" w:lastColumn="0" w:oddVBand="0" w:evenVBand="0" w:oddHBand="0" w:evenHBand="0" w:firstRowFirstColumn="0" w:firstRowLastColumn="0" w:lastRowFirstColumn="0" w:lastRowLastColumn="0"/>
            <w:tcW w:w="400" w:type="pct"/>
            <w:vMerge/>
            <w:vAlign w:val="center"/>
          </w:tcPr>
          <w:p w14:paraId="66CF39F4" w14:textId="77777777" w:rsidR="00AD5EE2" w:rsidRPr="00723BDE" w:rsidRDefault="00AD5EE2" w:rsidP="002B5025">
            <w:pPr>
              <w:spacing w:after="0"/>
              <w:rPr>
                <w:sz w:val="22"/>
                <w:szCs w:val="22"/>
              </w:rPr>
            </w:pPr>
          </w:p>
        </w:tc>
        <w:tc>
          <w:tcPr>
            <w:tcW w:w="881" w:type="pct"/>
            <w:vMerge/>
            <w:vAlign w:val="center"/>
          </w:tcPr>
          <w:p w14:paraId="36EF441F" w14:textId="77777777" w:rsidR="00AD5EE2" w:rsidRPr="00723BDE"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616" w:type="pct"/>
          </w:tcPr>
          <w:p w14:paraId="1415241E" w14:textId="77777777" w:rsidR="00AD5EE2" w:rsidRPr="0081607C"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RCO115</w:t>
            </w:r>
          </w:p>
        </w:tc>
        <w:tc>
          <w:tcPr>
            <w:tcW w:w="1473" w:type="pct"/>
          </w:tcPr>
          <w:p w14:paraId="0A1757FC" w14:textId="77777777" w:rsidR="00AD5EE2" w:rsidRPr="0051448E"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Wspólnie organizowane publiczne wydarzenia ponad granicami</w:t>
            </w:r>
          </w:p>
        </w:tc>
        <w:tc>
          <w:tcPr>
            <w:tcW w:w="807" w:type="pct"/>
          </w:tcPr>
          <w:p w14:paraId="3C972428" w14:textId="77777777" w:rsidR="00AD5EE2" w:rsidRPr="0051448E"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r w:rsidRPr="00806FB6">
              <w:rPr>
                <w:sz w:val="22"/>
                <w:szCs w:val="22"/>
              </w:rPr>
              <w:t>Liczba wydarzeń</w:t>
            </w:r>
          </w:p>
        </w:tc>
        <w:tc>
          <w:tcPr>
            <w:tcW w:w="450" w:type="pct"/>
            <w:vAlign w:val="center"/>
          </w:tcPr>
          <w:p w14:paraId="0D52E28F" w14:textId="77777777" w:rsidR="00AD5EE2" w:rsidRPr="00723BDE"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p>
        </w:tc>
        <w:tc>
          <w:tcPr>
            <w:tcW w:w="372" w:type="pct"/>
            <w:vAlign w:val="center"/>
          </w:tcPr>
          <w:p w14:paraId="3FCA3B20" w14:textId="77777777" w:rsidR="00AD5EE2" w:rsidRPr="00723BDE" w:rsidRDefault="00AD5EE2" w:rsidP="002B5025">
            <w:pPr>
              <w:spacing w:after="0"/>
              <w:cnfStyle w:val="000000000000" w:firstRow="0" w:lastRow="0" w:firstColumn="0" w:lastColumn="0" w:oddVBand="0" w:evenVBand="0" w:oddHBand="0" w:evenHBand="0" w:firstRowFirstColumn="0" w:firstRowLastColumn="0" w:lastRowFirstColumn="0" w:lastRowLastColumn="0"/>
              <w:rPr>
                <w:sz w:val="22"/>
                <w:szCs w:val="22"/>
              </w:rPr>
            </w:pPr>
          </w:p>
        </w:tc>
      </w:tr>
      <w:tr w:rsidR="002B5025" w:rsidRPr="00933174" w14:paraId="3C25DF13" w14:textId="77777777" w:rsidTr="002B5025">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400" w:type="pct"/>
            <w:vMerge/>
            <w:vAlign w:val="center"/>
          </w:tcPr>
          <w:p w14:paraId="77B606E4" w14:textId="77777777" w:rsidR="00AD5EE2" w:rsidRPr="00723BDE" w:rsidRDefault="00AD5EE2" w:rsidP="002B5025">
            <w:pPr>
              <w:spacing w:after="0"/>
              <w:rPr>
                <w:sz w:val="22"/>
                <w:szCs w:val="22"/>
              </w:rPr>
            </w:pPr>
          </w:p>
        </w:tc>
        <w:tc>
          <w:tcPr>
            <w:tcW w:w="881" w:type="pct"/>
            <w:vMerge/>
            <w:vAlign w:val="center"/>
          </w:tcPr>
          <w:p w14:paraId="1D334BEC" w14:textId="77777777" w:rsidR="00AD5EE2" w:rsidRPr="00723BD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p>
        </w:tc>
        <w:tc>
          <w:tcPr>
            <w:tcW w:w="616" w:type="pct"/>
          </w:tcPr>
          <w:p w14:paraId="53F45036" w14:textId="77777777" w:rsidR="00AD5EE2" w:rsidRPr="0081607C"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RCO116</w:t>
            </w:r>
          </w:p>
        </w:tc>
        <w:tc>
          <w:tcPr>
            <w:tcW w:w="1473" w:type="pct"/>
          </w:tcPr>
          <w:p w14:paraId="5EB5F94A" w14:textId="77777777" w:rsidR="00AD5EE2" w:rsidRPr="0051448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Wspólnie opracowane rozwiązania</w:t>
            </w:r>
          </w:p>
        </w:tc>
        <w:tc>
          <w:tcPr>
            <w:tcW w:w="807" w:type="pct"/>
          </w:tcPr>
          <w:p w14:paraId="06296547" w14:textId="77777777" w:rsidR="00AD5EE2" w:rsidRPr="0051448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806FB6">
              <w:rPr>
                <w:sz w:val="22"/>
                <w:szCs w:val="22"/>
              </w:rPr>
              <w:t>Liczba opracowanych rozwiązań</w:t>
            </w:r>
          </w:p>
        </w:tc>
        <w:tc>
          <w:tcPr>
            <w:tcW w:w="450" w:type="pct"/>
            <w:vAlign w:val="center"/>
          </w:tcPr>
          <w:p w14:paraId="7D1EFCA7" w14:textId="77777777" w:rsidR="00AD5EE2" w:rsidRPr="00723BD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p>
        </w:tc>
        <w:tc>
          <w:tcPr>
            <w:tcW w:w="372" w:type="pct"/>
            <w:vAlign w:val="center"/>
          </w:tcPr>
          <w:p w14:paraId="28CF84C9" w14:textId="77777777" w:rsidR="00AD5EE2" w:rsidRPr="00723BDE" w:rsidRDefault="00AD5EE2" w:rsidP="002B5025">
            <w:pPr>
              <w:spacing w:after="0"/>
              <w:cnfStyle w:val="000000100000" w:firstRow="0" w:lastRow="0" w:firstColumn="0" w:lastColumn="0" w:oddVBand="0" w:evenVBand="0" w:oddHBand="1" w:evenHBand="0" w:firstRowFirstColumn="0" w:firstRowLastColumn="0" w:lastRowFirstColumn="0" w:lastRowLastColumn="0"/>
              <w:rPr>
                <w:sz w:val="22"/>
                <w:szCs w:val="22"/>
              </w:rPr>
            </w:pPr>
          </w:p>
        </w:tc>
      </w:tr>
    </w:tbl>
    <w:p w14:paraId="44BECA7A" w14:textId="77777777" w:rsidR="00EB746F" w:rsidRPr="00BF0567" w:rsidRDefault="00EB746F" w:rsidP="00AD5EE2">
      <w:pPr>
        <w:pStyle w:val="Legenda"/>
        <w:keepNext/>
      </w:pPr>
    </w:p>
    <w:p w14:paraId="7EE88725" w14:textId="7518AFB5" w:rsidR="00AD5EE2" w:rsidRDefault="00AD5EE2" w:rsidP="00AD5EE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13</w:t>
      </w:r>
      <w:r w:rsidR="00D61BE2">
        <w:rPr>
          <w:noProof/>
        </w:rPr>
        <w:fldChar w:fldCharType="end"/>
      </w:r>
      <w:r>
        <w:t>. Wskaźniki rezultatu</w:t>
      </w:r>
    </w:p>
    <w:tbl>
      <w:tblPr>
        <w:tblStyle w:val="GridTable4Accent1"/>
        <w:tblpPr w:leftFromText="180" w:rightFromText="180" w:vertAnchor="text" w:horzAnchor="margin" w:tblpXSpec="center" w:tblpY="118"/>
        <w:tblW w:w="0" w:type="auto"/>
        <w:tblLayout w:type="fixed"/>
        <w:tblLook w:val="04A0" w:firstRow="1" w:lastRow="0" w:firstColumn="1" w:lastColumn="0" w:noHBand="0" w:noVBand="1"/>
      </w:tblPr>
      <w:tblGrid>
        <w:gridCol w:w="1555"/>
        <w:gridCol w:w="2987"/>
        <w:gridCol w:w="1417"/>
        <w:gridCol w:w="2683"/>
        <w:gridCol w:w="2432"/>
        <w:gridCol w:w="749"/>
        <w:gridCol w:w="1005"/>
        <w:gridCol w:w="786"/>
        <w:gridCol w:w="667"/>
        <w:gridCol w:w="614"/>
      </w:tblGrid>
      <w:tr w:rsidR="00AD5EE2" w:rsidRPr="00AD5EE2" w14:paraId="5488E302" w14:textId="77777777" w:rsidTr="002B5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C7EAF7" w14:textId="77777777" w:rsidR="00AD5EE2" w:rsidRPr="00AD5EE2" w:rsidRDefault="00AD5EE2" w:rsidP="00AD5EE2">
            <w:pPr>
              <w:spacing w:after="0" w:line="240" w:lineRule="auto"/>
              <w:rPr>
                <w:sz w:val="22"/>
                <w:szCs w:val="18"/>
              </w:rPr>
            </w:pPr>
            <w:r w:rsidRPr="00AD5EE2">
              <w:rPr>
                <w:sz w:val="22"/>
                <w:szCs w:val="18"/>
              </w:rPr>
              <w:t>Priorytet</w:t>
            </w:r>
          </w:p>
        </w:tc>
        <w:tc>
          <w:tcPr>
            <w:tcW w:w="2987" w:type="dxa"/>
            <w:vAlign w:val="center"/>
          </w:tcPr>
          <w:p w14:paraId="658DE975"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Cel szczegółowy</w:t>
            </w:r>
          </w:p>
        </w:tc>
        <w:tc>
          <w:tcPr>
            <w:tcW w:w="1417" w:type="dxa"/>
            <w:vAlign w:val="center"/>
          </w:tcPr>
          <w:p w14:paraId="104224A5"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Nr identyfikacyjny</w:t>
            </w:r>
          </w:p>
        </w:tc>
        <w:tc>
          <w:tcPr>
            <w:tcW w:w="2683" w:type="dxa"/>
            <w:vAlign w:val="center"/>
          </w:tcPr>
          <w:p w14:paraId="54847A13"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Wskaźnik</w:t>
            </w:r>
          </w:p>
        </w:tc>
        <w:tc>
          <w:tcPr>
            <w:tcW w:w="2432" w:type="dxa"/>
            <w:vAlign w:val="center"/>
          </w:tcPr>
          <w:p w14:paraId="794C0437"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Jednostka miary</w:t>
            </w:r>
          </w:p>
        </w:tc>
        <w:tc>
          <w:tcPr>
            <w:tcW w:w="749" w:type="dxa"/>
            <w:vAlign w:val="center"/>
          </w:tcPr>
          <w:p w14:paraId="744A9F99"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Wartość bazowa</w:t>
            </w:r>
          </w:p>
        </w:tc>
        <w:tc>
          <w:tcPr>
            <w:tcW w:w="1005" w:type="dxa"/>
            <w:vAlign w:val="center"/>
          </w:tcPr>
          <w:p w14:paraId="6DD9A6E4"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Rok referencyjny</w:t>
            </w:r>
          </w:p>
          <w:p w14:paraId="51E471D6"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p>
        </w:tc>
        <w:tc>
          <w:tcPr>
            <w:tcW w:w="786" w:type="dxa"/>
            <w:vAlign w:val="center"/>
          </w:tcPr>
          <w:p w14:paraId="43F00612"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Cel końcowy (2029)</w:t>
            </w:r>
          </w:p>
        </w:tc>
        <w:tc>
          <w:tcPr>
            <w:tcW w:w="667" w:type="dxa"/>
            <w:vAlign w:val="center"/>
          </w:tcPr>
          <w:p w14:paraId="6A25A685"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Źródło danych</w:t>
            </w:r>
          </w:p>
        </w:tc>
        <w:tc>
          <w:tcPr>
            <w:tcW w:w="614" w:type="dxa"/>
            <w:vAlign w:val="center"/>
          </w:tcPr>
          <w:p w14:paraId="41722F2F" w14:textId="77777777" w:rsidR="00AD5EE2" w:rsidRPr="00AD5EE2" w:rsidRDefault="00AD5EE2" w:rsidP="00AD5EE2">
            <w:pPr>
              <w:spacing w:after="0" w:line="240" w:lineRule="auto"/>
              <w:cnfStyle w:val="100000000000" w:firstRow="1" w:lastRow="0" w:firstColumn="0" w:lastColumn="0" w:oddVBand="0" w:evenVBand="0" w:oddHBand="0" w:evenHBand="0" w:firstRowFirstColumn="0" w:firstRowLastColumn="0" w:lastRowFirstColumn="0" w:lastRowLastColumn="0"/>
              <w:rPr>
                <w:sz w:val="22"/>
                <w:szCs w:val="18"/>
              </w:rPr>
            </w:pPr>
            <w:r w:rsidRPr="00AD5EE2">
              <w:rPr>
                <w:sz w:val="22"/>
                <w:szCs w:val="18"/>
              </w:rPr>
              <w:t>Uwagi</w:t>
            </w:r>
          </w:p>
        </w:tc>
      </w:tr>
      <w:tr w:rsidR="006316D6" w:rsidRPr="00AD5EE2" w14:paraId="396906A7" w14:textId="77777777" w:rsidTr="002B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vAlign w:val="center"/>
          </w:tcPr>
          <w:p w14:paraId="2279A1C4" w14:textId="77777777" w:rsidR="00AD5EE2" w:rsidRPr="00AD5EE2" w:rsidRDefault="00AD5EE2" w:rsidP="00AD5EE2">
            <w:pPr>
              <w:spacing w:after="0" w:line="240" w:lineRule="auto"/>
              <w:rPr>
                <w:sz w:val="22"/>
                <w:szCs w:val="22"/>
              </w:rPr>
            </w:pPr>
            <w:r w:rsidRPr="00AD5EE2">
              <w:rPr>
                <w:sz w:val="22"/>
                <w:szCs w:val="22"/>
              </w:rPr>
              <w:t>Turystyka</w:t>
            </w:r>
          </w:p>
        </w:tc>
        <w:tc>
          <w:tcPr>
            <w:tcW w:w="2987" w:type="dxa"/>
            <w:vMerge w:val="restart"/>
            <w:vAlign w:val="center"/>
          </w:tcPr>
          <w:p w14:paraId="2F3F8E1B" w14:textId="688BE7BC" w:rsidR="00AD5EE2" w:rsidRPr="00AD5EE2" w:rsidRDefault="006316D6"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6316D6">
              <w:rPr>
                <w:sz w:val="22"/>
                <w:szCs w:val="22"/>
              </w:rPr>
              <w:t>Zwiększenie roli kultury i zrównoważonej turystyki w rozwoju gospodarczym, integracji społecznej i innowacjach społecznych</w:t>
            </w:r>
          </w:p>
        </w:tc>
        <w:tc>
          <w:tcPr>
            <w:tcW w:w="1417" w:type="dxa"/>
            <w:vAlign w:val="center"/>
          </w:tcPr>
          <w:p w14:paraId="343B7A9A"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sz w:val="22"/>
                <w:szCs w:val="22"/>
              </w:rPr>
              <w:t>RCR 77</w:t>
            </w:r>
          </w:p>
        </w:tc>
        <w:tc>
          <w:tcPr>
            <w:tcW w:w="2683" w:type="dxa"/>
            <w:vAlign w:val="center"/>
          </w:tcPr>
          <w:p w14:paraId="68DB22C9"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sz w:val="22"/>
                <w:szCs w:val="22"/>
              </w:rPr>
              <w:t>Turyści odwiedzający wsparte obiekty</w:t>
            </w:r>
          </w:p>
        </w:tc>
        <w:tc>
          <w:tcPr>
            <w:tcW w:w="2432" w:type="dxa"/>
            <w:vAlign w:val="center"/>
          </w:tcPr>
          <w:p w14:paraId="39D265BE"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sz w:val="22"/>
                <w:szCs w:val="22"/>
              </w:rPr>
              <w:t>Liczba turystów rocznie</w:t>
            </w:r>
          </w:p>
        </w:tc>
        <w:tc>
          <w:tcPr>
            <w:tcW w:w="749" w:type="dxa"/>
            <w:vAlign w:val="center"/>
          </w:tcPr>
          <w:p w14:paraId="5795F301"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sz w:val="22"/>
                <w:szCs w:val="22"/>
              </w:rPr>
              <w:t>0</w:t>
            </w:r>
          </w:p>
        </w:tc>
        <w:tc>
          <w:tcPr>
            <w:tcW w:w="1005" w:type="dxa"/>
            <w:vAlign w:val="center"/>
          </w:tcPr>
          <w:p w14:paraId="2E98440F"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786" w:type="dxa"/>
            <w:vAlign w:val="center"/>
          </w:tcPr>
          <w:p w14:paraId="2277ACFF"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667" w:type="dxa"/>
            <w:vAlign w:val="center"/>
          </w:tcPr>
          <w:p w14:paraId="6434794B"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614" w:type="dxa"/>
            <w:vAlign w:val="center"/>
          </w:tcPr>
          <w:p w14:paraId="4C1E1719"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6316D6" w:rsidRPr="00AD5EE2" w14:paraId="42A0B9BC" w14:textId="77777777" w:rsidTr="002B5025">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53E0F196" w14:textId="77777777" w:rsidR="006316D6" w:rsidRPr="00AD5EE2" w:rsidRDefault="006316D6" w:rsidP="006316D6">
            <w:pPr>
              <w:spacing w:after="0" w:line="240" w:lineRule="auto"/>
              <w:rPr>
                <w:sz w:val="22"/>
                <w:szCs w:val="22"/>
              </w:rPr>
            </w:pPr>
          </w:p>
        </w:tc>
        <w:tc>
          <w:tcPr>
            <w:tcW w:w="2987" w:type="dxa"/>
            <w:vMerge/>
            <w:vAlign w:val="center"/>
          </w:tcPr>
          <w:p w14:paraId="77A0DACF" w14:textId="77777777"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417" w:type="dxa"/>
          </w:tcPr>
          <w:p w14:paraId="70F736CD" w14:textId="0E220EE4"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rFonts w:cs="Lato"/>
                <w:sz w:val="22"/>
                <w:szCs w:val="22"/>
              </w:rPr>
            </w:pPr>
            <w:r w:rsidRPr="0046486A">
              <w:rPr>
                <w:color w:val="000000"/>
                <w:kern w:val="24"/>
                <w:sz w:val="22"/>
              </w:rPr>
              <w:t>RCR85</w:t>
            </w:r>
          </w:p>
        </w:tc>
        <w:tc>
          <w:tcPr>
            <w:tcW w:w="2683" w:type="dxa"/>
          </w:tcPr>
          <w:p w14:paraId="56FE3D33" w14:textId="4BA1ED43"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rFonts w:cs="Lato"/>
                <w:color w:val="000000"/>
                <w:sz w:val="22"/>
                <w:szCs w:val="22"/>
              </w:rPr>
            </w:pPr>
            <w:r w:rsidRPr="00B805E8">
              <w:rPr>
                <w:color w:val="000000"/>
                <w:kern w:val="24"/>
                <w:sz w:val="22"/>
              </w:rPr>
              <w:t>Udział we wspólnych działaniach ponad granicami po zakończeniu projektu</w:t>
            </w:r>
          </w:p>
        </w:tc>
        <w:tc>
          <w:tcPr>
            <w:tcW w:w="2432" w:type="dxa"/>
          </w:tcPr>
          <w:p w14:paraId="727EA890" w14:textId="1E17F22B"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rFonts w:cs="Lato"/>
                <w:sz w:val="22"/>
                <w:szCs w:val="22"/>
              </w:rPr>
            </w:pPr>
            <w:r>
              <w:rPr>
                <w:color w:val="000000"/>
                <w:kern w:val="24"/>
                <w:sz w:val="22"/>
              </w:rPr>
              <w:t>Liczba udziałów</w:t>
            </w:r>
          </w:p>
        </w:tc>
        <w:tc>
          <w:tcPr>
            <w:tcW w:w="749" w:type="dxa"/>
          </w:tcPr>
          <w:p w14:paraId="001590C1" w14:textId="17B21265"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rFonts w:cs="Lato"/>
                <w:sz w:val="22"/>
                <w:szCs w:val="22"/>
              </w:rPr>
            </w:pPr>
            <w:r>
              <w:rPr>
                <w:sz w:val="22"/>
                <w:szCs w:val="18"/>
                <w:lang w:val="en-GB"/>
              </w:rPr>
              <w:t>0</w:t>
            </w:r>
          </w:p>
        </w:tc>
        <w:tc>
          <w:tcPr>
            <w:tcW w:w="1005" w:type="dxa"/>
            <w:vAlign w:val="center"/>
          </w:tcPr>
          <w:p w14:paraId="565EFA14" w14:textId="77777777"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786" w:type="dxa"/>
            <w:vAlign w:val="center"/>
          </w:tcPr>
          <w:p w14:paraId="14ACB36D" w14:textId="77777777"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67" w:type="dxa"/>
            <w:vAlign w:val="center"/>
          </w:tcPr>
          <w:p w14:paraId="406C1BC3" w14:textId="77777777"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614" w:type="dxa"/>
            <w:vAlign w:val="center"/>
          </w:tcPr>
          <w:p w14:paraId="0E71E667" w14:textId="77777777" w:rsidR="006316D6" w:rsidRPr="00AD5EE2" w:rsidRDefault="006316D6" w:rsidP="006316D6">
            <w:pPr>
              <w:spacing w:after="0" w:line="240"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6316D6" w:rsidRPr="00AD5EE2" w14:paraId="16ACE144" w14:textId="77777777" w:rsidTr="002B5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0D311614" w14:textId="77777777" w:rsidR="00AD5EE2" w:rsidRPr="00AD5EE2" w:rsidRDefault="00AD5EE2" w:rsidP="00AD5EE2">
            <w:pPr>
              <w:spacing w:after="0" w:line="240" w:lineRule="auto"/>
              <w:rPr>
                <w:sz w:val="22"/>
                <w:szCs w:val="22"/>
              </w:rPr>
            </w:pPr>
          </w:p>
        </w:tc>
        <w:tc>
          <w:tcPr>
            <w:tcW w:w="2987" w:type="dxa"/>
            <w:vMerge/>
            <w:vAlign w:val="center"/>
          </w:tcPr>
          <w:p w14:paraId="2F28B5D6"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417" w:type="dxa"/>
            <w:vAlign w:val="center"/>
          </w:tcPr>
          <w:p w14:paraId="47D4B1E7"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rFonts w:cs="Lato"/>
                <w:sz w:val="22"/>
                <w:szCs w:val="22"/>
              </w:rPr>
              <w:t>RCR104</w:t>
            </w:r>
          </w:p>
        </w:tc>
        <w:tc>
          <w:tcPr>
            <w:tcW w:w="2683" w:type="dxa"/>
            <w:vAlign w:val="center"/>
          </w:tcPr>
          <w:p w14:paraId="45B9B89E"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rFonts w:cs="Lato"/>
                <w:color w:val="000000"/>
                <w:sz w:val="22"/>
                <w:szCs w:val="22"/>
              </w:rPr>
              <w:t>Rozwiązania przyjęte lub zwiększone przez podmioty</w:t>
            </w:r>
          </w:p>
        </w:tc>
        <w:tc>
          <w:tcPr>
            <w:tcW w:w="2432" w:type="dxa"/>
            <w:vAlign w:val="center"/>
          </w:tcPr>
          <w:p w14:paraId="00EC6D1A"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rFonts w:cs="Lato"/>
                <w:sz w:val="22"/>
                <w:szCs w:val="22"/>
              </w:rPr>
              <w:t>Liczba rozwiązań przyjętych lub zwiększonych</w:t>
            </w:r>
          </w:p>
        </w:tc>
        <w:tc>
          <w:tcPr>
            <w:tcW w:w="749" w:type="dxa"/>
            <w:vAlign w:val="center"/>
          </w:tcPr>
          <w:p w14:paraId="092240E9"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r w:rsidRPr="00AD5EE2">
              <w:rPr>
                <w:rFonts w:cs="Lato"/>
                <w:sz w:val="22"/>
                <w:szCs w:val="22"/>
              </w:rPr>
              <w:t>0</w:t>
            </w:r>
          </w:p>
        </w:tc>
        <w:tc>
          <w:tcPr>
            <w:tcW w:w="1005" w:type="dxa"/>
            <w:vAlign w:val="center"/>
          </w:tcPr>
          <w:p w14:paraId="0220E28C"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786" w:type="dxa"/>
            <w:vAlign w:val="center"/>
          </w:tcPr>
          <w:p w14:paraId="429FC0CE"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667" w:type="dxa"/>
            <w:vAlign w:val="center"/>
          </w:tcPr>
          <w:p w14:paraId="05B479EB"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614" w:type="dxa"/>
            <w:vAlign w:val="center"/>
          </w:tcPr>
          <w:p w14:paraId="77B5DB59" w14:textId="77777777" w:rsidR="00AD5EE2" w:rsidRPr="00AD5EE2" w:rsidRDefault="00AD5EE2" w:rsidP="00AD5EE2">
            <w:pPr>
              <w:spacing w:after="0" w:line="240" w:lineRule="auto"/>
              <w:cnfStyle w:val="000000100000" w:firstRow="0" w:lastRow="0" w:firstColumn="0" w:lastColumn="0" w:oddVBand="0" w:evenVBand="0" w:oddHBand="1" w:evenHBand="0" w:firstRowFirstColumn="0" w:firstRowLastColumn="0" w:lastRowFirstColumn="0" w:lastRowLastColumn="0"/>
              <w:rPr>
                <w:sz w:val="22"/>
                <w:szCs w:val="22"/>
              </w:rPr>
            </w:pPr>
          </w:p>
        </w:tc>
      </w:tr>
    </w:tbl>
    <w:p w14:paraId="666A95C4" w14:textId="77777777" w:rsidR="00EB746F" w:rsidRPr="00BF0567" w:rsidRDefault="00EB746F" w:rsidP="00EB746F">
      <w:pPr>
        <w:sectPr w:rsidR="00EB746F" w:rsidRPr="00BF0567" w:rsidSect="000E3736">
          <w:pgSz w:w="17338" w:h="11906" w:orient="landscape"/>
          <w:pgMar w:top="1418" w:right="1418" w:bottom="1418" w:left="987" w:header="142" w:footer="612" w:gutter="0"/>
          <w:cols w:space="708"/>
          <w:noEndnote/>
          <w:titlePg/>
          <w:docGrid w:linePitch="326"/>
        </w:sectPr>
      </w:pPr>
    </w:p>
    <w:p w14:paraId="35482C17" w14:textId="77777777" w:rsidR="00967C1E" w:rsidRPr="00BF0567" w:rsidRDefault="00967C1E" w:rsidP="00FF5BBA">
      <w:pPr>
        <w:pStyle w:val="Nagwek5"/>
        <w:rPr>
          <w:lang w:val="en-US"/>
        </w:rPr>
      </w:pPr>
      <w:r>
        <w:rPr>
          <w:lang w:val="en-US"/>
        </w:rPr>
        <w:t xml:space="preserve">Główne grupy docelowe </w:t>
      </w:r>
    </w:p>
    <w:p w14:paraId="0542CA60" w14:textId="776707BF" w:rsidR="00295D8D" w:rsidRPr="00C31B9E" w:rsidRDefault="00C31B9E" w:rsidP="00576528">
      <w:pPr>
        <w:jc w:val="both"/>
      </w:pPr>
      <w:r>
        <w:t>Głównymi grupami docelowymi d</w:t>
      </w:r>
      <w:r w:rsidRPr="00933174">
        <w:t>ziała</w:t>
      </w:r>
      <w:r>
        <w:t>ń</w:t>
      </w:r>
      <w:r w:rsidRPr="00933174">
        <w:t xml:space="preserve"> w ramach priorytetu </w:t>
      </w:r>
      <w:r>
        <w:t>Turystyka</w:t>
      </w:r>
      <w:r w:rsidRPr="00933174">
        <w:t xml:space="preserve">, w zakresie </w:t>
      </w:r>
      <w:r>
        <w:t>z</w:t>
      </w:r>
      <w:r w:rsidRPr="006317D7">
        <w:t>większeni</w:t>
      </w:r>
      <w:r>
        <w:t>a</w:t>
      </w:r>
      <w:r w:rsidRPr="006317D7">
        <w:t xml:space="preserve"> roli kultury i turystyki </w:t>
      </w:r>
      <w:r w:rsidRPr="00271DB7">
        <w:t>w rozwoju gospodarczym, integracji społecznej i</w:t>
      </w:r>
      <w:r w:rsidR="00392797">
        <w:t> </w:t>
      </w:r>
      <w:r w:rsidRPr="00271DB7">
        <w:t xml:space="preserve">rozwoju innowacji społecznych </w:t>
      </w:r>
      <w:r>
        <w:t xml:space="preserve">będą </w:t>
      </w:r>
      <w:r w:rsidR="001B42BE">
        <w:rPr>
          <w:b/>
          <w:bCs/>
        </w:rPr>
        <w:t xml:space="preserve">turyści </w:t>
      </w:r>
      <w:r w:rsidR="008C63AD">
        <w:rPr>
          <w:b/>
          <w:bCs/>
        </w:rPr>
        <w:t>o</w:t>
      </w:r>
      <w:r w:rsidR="001B42BE">
        <w:rPr>
          <w:b/>
          <w:bCs/>
        </w:rPr>
        <w:t>dwiedzający</w:t>
      </w:r>
      <w:r w:rsidRPr="00BB2D8B">
        <w:rPr>
          <w:b/>
          <w:bCs/>
        </w:rPr>
        <w:t xml:space="preserve"> </w:t>
      </w:r>
      <w:r>
        <w:rPr>
          <w:b/>
          <w:bCs/>
        </w:rPr>
        <w:t xml:space="preserve">obszar wsparcia </w:t>
      </w:r>
      <w:r w:rsidRPr="00BB2D8B">
        <w:rPr>
          <w:b/>
          <w:bCs/>
        </w:rPr>
        <w:t>oraz</w:t>
      </w:r>
      <w:r>
        <w:rPr>
          <w:b/>
          <w:bCs/>
        </w:rPr>
        <w:t xml:space="preserve"> jego mieszkańcy.</w:t>
      </w:r>
      <w:r w:rsidR="009224F3" w:rsidRPr="00C31B9E">
        <w:t xml:space="preserve"> </w:t>
      </w:r>
      <w:r w:rsidR="008C63AD">
        <w:t>Działania wykonywane</w:t>
      </w:r>
      <w:r w:rsidRPr="00C31B9E">
        <w:t xml:space="preserve"> w tym zakresie mo</w:t>
      </w:r>
      <w:r w:rsidR="008C63AD">
        <w:t>gą</w:t>
      </w:r>
      <w:r w:rsidRPr="00C31B9E">
        <w:t xml:space="preserve"> </w:t>
      </w:r>
      <w:r w:rsidR="008C63AD">
        <w:t>istotnie</w:t>
      </w:r>
      <w:r w:rsidRPr="00C31B9E">
        <w:t xml:space="preserve"> podnieść atrakcyjność turystyczną obszaru wsparcia, a </w:t>
      </w:r>
      <w:r w:rsidR="00307A41">
        <w:t>jego następstwie</w:t>
      </w:r>
      <w:r w:rsidRPr="00C31B9E">
        <w:t xml:space="preserve"> </w:t>
      </w:r>
      <w:r w:rsidR="00F56B8E">
        <w:t>przyczynić się</w:t>
      </w:r>
      <w:r w:rsidRPr="00C31B9E">
        <w:t xml:space="preserve"> do </w:t>
      </w:r>
      <w:r w:rsidR="00CB6AC6">
        <w:t>wzrost</w:t>
      </w:r>
      <w:r w:rsidR="00F56B8E">
        <w:t>u gospodarczego</w:t>
      </w:r>
      <w:r w:rsidRPr="00C31B9E">
        <w:t>.</w:t>
      </w:r>
    </w:p>
    <w:p w14:paraId="52822447" w14:textId="2F44FC1B" w:rsidR="00C31B9E" w:rsidRDefault="002649BE" w:rsidP="005E3E1A">
      <w:pPr>
        <w:jc w:val="both"/>
      </w:pPr>
      <w:r>
        <w:t>Planowane inwestycje</w:t>
      </w:r>
      <w:r w:rsidR="00AE43AE">
        <w:t xml:space="preserve"> skupiają się na</w:t>
      </w:r>
      <w:r w:rsidR="00C31B9E" w:rsidRPr="00C31B9E">
        <w:t xml:space="preserve"> inicjatyw</w:t>
      </w:r>
      <w:r w:rsidR="00AE43AE">
        <w:t>ach</w:t>
      </w:r>
      <w:r w:rsidR="00C31B9E" w:rsidRPr="00C31B9E">
        <w:t xml:space="preserve"> w</w:t>
      </w:r>
      <w:r w:rsidR="00C31B9E">
        <w:t> </w:t>
      </w:r>
      <w:r w:rsidR="00C31B9E" w:rsidRPr="00C31B9E">
        <w:t>zakresie zwiększania roli kultury i</w:t>
      </w:r>
      <w:r w:rsidR="00392797">
        <w:t> </w:t>
      </w:r>
      <w:r w:rsidR="00C31B9E" w:rsidRPr="00C31B9E">
        <w:t>turystyki w rozwoju gospodarczym, integracji społecznej i innowacjach społecznych</w:t>
      </w:r>
      <w:r w:rsidR="00736698">
        <w:t xml:space="preserve"> </w:t>
      </w:r>
      <w:r w:rsidR="00736698" w:rsidRPr="00736698">
        <w:t>szczególnie w kontekście trwającej pandemii koronawirusa</w:t>
      </w:r>
      <w:r w:rsidR="00C31B9E" w:rsidRPr="00C31B9E">
        <w:t xml:space="preserve">, </w:t>
      </w:r>
      <w:r w:rsidR="00545B21">
        <w:t>takich jak</w:t>
      </w:r>
      <w:r w:rsidR="00C31B9E" w:rsidRPr="00C31B9E">
        <w:t xml:space="preserve"> organizacja wydarzeń, warsztatów, szkoleń, konferencji na obszarze Programu. Uczestnikami takich </w:t>
      </w:r>
      <w:r w:rsidR="00C31B9E">
        <w:t>spotkań</w:t>
      </w:r>
      <w:r w:rsidR="00C31B9E" w:rsidRPr="00C31B9E">
        <w:t xml:space="preserve"> mogą być wszys</w:t>
      </w:r>
      <w:r w:rsidR="00C31B9E">
        <w:t>tkie zainteresowane osoby/podmioty m.in</w:t>
      </w:r>
      <w:r w:rsidR="00C31B9E" w:rsidRPr="00C31B9E">
        <w:t xml:space="preserve">. </w:t>
      </w:r>
      <w:r w:rsidR="00C31B9E" w:rsidRPr="007F1B29">
        <w:rPr>
          <w:b/>
        </w:rPr>
        <w:t>mieszkańcy, przedsiębiorcy, jednostki samorządu terytorialnego, organizacje pozarządowe</w:t>
      </w:r>
      <w:r w:rsidR="00C31B9E" w:rsidRPr="00C31B9E">
        <w:t xml:space="preserve"> działające na obszarze Programu.</w:t>
      </w:r>
    </w:p>
    <w:p w14:paraId="49958027" w14:textId="77777777" w:rsidR="005E3E1A" w:rsidRPr="001F1C8D" w:rsidRDefault="005E3E1A" w:rsidP="005E3E1A">
      <w:pPr>
        <w:jc w:val="both"/>
      </w:pPr>
      <w:r w:rsidRPr="001F1C8D">
        <w:t>Działania w ramach tego celu szczegółowego mogą podejmować beneficjenci tacy jak:</w:t>
      </w:r>
    </w:p>
    <w:p w14:paraId="33D759DC" w14:textId="77777777" w:rsidR="005E3E1A" w:rsidRPr="005E3E1A" w:rsidRDefault="005E3E1A" w:rsidP="00133DC3">
      <w:pPr>
        <w:numPr>
          <w:ilvl w:val="0"/>
          <w:numId w:val="8"/>
        </w:numPr>
        <w:spacing w:before="0" w:after="0"/>
        <w:jc w:val="both"/>
      </w:pPr>
      <w:r w:rsidRPr="005E3E1A">
        <w:t>Jednostki administracji państwowej, regionalnej i lokalnej, stowarzyszenia tych jednostek i instytucje im podległe,</w:t>
      </w:r>
    </w:p>
    <w:p w14:paraId="679F0B7C" w14:textId="2BBEE0A4" w:rsidR="005E3E1A" w:rsidRDefault="005E3E1A" w:rsidP="00133DC3">
      <w:pPr>
        <w:numPr>
          <w:ilvl w:val="0"/>
          <w:numId w:val="8"/>
        </w:numPr>
        <w:spacing w:before="0" w:after="0"/>
        <w:jc w:val="both"/>
      </w:pPr>
      <w:bookmarkStart w:id="60" w:name="_Hlk47707125"/>
      <w:r w:rsidRPr="005E3E1A">
        <w:t>Inne podmioty prawa publicznego (np. izby, organy administracji rządowej)</w:t>
      </w:r>
      <w:bookmarkEnd w:id="60"/>
      <w:r w:rsidRPr="005E3E1A">
        <w:t>,</w:t>
      </w:r>
    </w:p>
    <w:p w14:paraId="54BCB956" w14:textId="3AC6E855" w:rsidR="00297E0A" w:rsidRPr="005E3E1A" w:rsidRDefault="00297E0A" w:rsidP="00133DC3">
      <w:pPr>
        <w:numPr>
          <w:ilvl w:val="0"/>
          <w:numId w:val="8"/>
        </w:numPr>
        <w:spacing w:before="0" w:after="0"/>
        <w:jc w:val="both"/>
      </w:pPr>
      <w:r>
        <w:t>Instytucje kultury,</w:t>
      </w:r>
    </w:p>
    <w:p w14:paraId="5B888796" w14:textId="05F39D1E" w:rsidR="005E3E1A" w:rsidRPr="005E3E1A" w:rsidRDefault="005E3E1A" w:rsidP="00133DC3">
      <w:pPr>
        <w:numPr>
          <w:ilvl w:val="0"/>
          <w:numId w:val="8"/>
        </w:numPr>
        <w:spacing w:before="0" w:after="0"/>
        <w:jc w:val="both"/>
      </w:pPr>
      <w:r w:rsidRPr="005E3E1A">
        <w:t>Jednostki szkolnictwa wyższego i instytucje badawcze</w:t>
      </w:r>
      <w:r w:rsidR="00D16136" w:rsidRPr="00D16136">
        <w:t xml:space="preserve"> (w tym oddziały jednostek naukowych nieposiadające osobowości prawnej),</w:t>
      </w:r>
    </w:p>
    <w:p w14:paraId="1DAFE22C" w14:textId="77777777" w:rsidR="0005209B" w:rsidRDefault="005E3E1A" w:rsidP="00133DC3">
      <w:pPr>
        <w:numPr>
          <w:ilvl w:val="0"/>
          <w:numId w:val="8"/>
        </w:numPr>
        <w:spacing w:before="0" w:after="0"/>
        <w:jc w:val="both"/>
      </w:pPr>
      <w:r w:rsidRPr="005E3E1A">
        <w:t>Administracje i zarządy obszarów ochrony przyrody, takie jak parki narodowe, parki przyrody, parki krajobrazowe, rezerwaty biosfery itp.,</w:t>
      </w:r>
    </w:p>
    <w:p w14:paraId="6DE81CC5" w14:textId="1238876C" w:rsidR="000C6AA5" w:rsidRPr="005E3E1A" w:rsidRDefault="000C6AA5" w:rsidP="00133DC3">
      <w:pPr>
        <w:numPr>
          <w:ilvl w:val="0"/>
          <w:numId w:val="8"/>
        </w:numPr>
        <w:spacing w:before="0" w:after="0"/>
        <w:jc w:val="both"/>
      </w:pPr>
      <w:r>
        <w:t>Instytucje Otoczenia Biznesu,</w:t>
      </w:r>
    </w:p>
    <w:p w14:paraId="57092E95" w14:textId="2DB582AC" w:rsidR="005E3E1A" w:rsidRDefault="005E3E1A" w:rsidP="00133DC3">
      <w:pPr>
        <w:numPr>
          <w:ilvl w:val="0"/>
          <w:numId w:val="8"/>
        </w:numPr>
        <w:spacing w:before="0" w:after="0"/>
        <w:jc w:val="both"/>
      </w:pPr>
      <w:r w:rsidRPr="005E3E1A">
        <w:t>Organizacje pozarządowe.</w:t>
      </w:r>
    </w:p>
    <w:p w14:paraId="2762D0E2" w14:textId="77777777" w:rsidR="005E3E1A" w:rsidRPr="005E3E1A" w:rsidRDefault="005E3E1A" w:rsidP="005E3E1A">
      <w:pPr>
        <w:spacing w:before="0" w:after="0"/>
        <w:ind w:left="1080"/>
        <w:jc w:val="both"/>
      </w:pPr>
    </w:p>
    <w:p w14:paraId="47CEB091" w14:textId="7A6FA2B0" w:rsidR="00330F9A" w:rsidRPr="005E3E1A" w:rsidRDefault="00A3110A" w:rsidP="003451E5">
      <w:pPr>
        <w:jc w:val="both"/>
      </w:pPr>
      <w:r>
        <w:t>Dodatkowo ważną kwestią jest fakt</w:t>
      </w:r>
      <w:r w:rsidR="005E3E1A" w:rsidRPr="005E3E1A">
        <w:t xml:space="preserve">, że działania podejmowane w ramach poszczególnych celów obejmują beneficjentów </w:t>
      </w:r>
      <w:r>
        <w:t xml:space="preserve">zarówno z </w:t>
      </w:r>
      <w:r w:rsidR="000332A4">
        <w:t>p</w:t>
      </w:r>
      <w:r>
        <w:t xml:space="preserve">olskiego jak i </w:t>
      </w:r>
      <w:r w:rsidR="000332A4">
        <w:t>r</w:t>
      </w:r>
      <w:r>
        <w:t>osyjskiego obszaru wsparcia Programu</w:t>
      </w:r>
      <w:r w:rsidR="005E3E1A">
        <w:t>.</w:t>
      </w:r>
      <w:r w:rsidR="00124DA8" w:rsidRPr="005E3E1A">
        <w:br w:type="column"/>
      </w:r>
    </w:p>
    <w:p w14:paraId="3B9CF12A" w14:textId="6F2DE574" w:rsidR="00F42073" w:rsidRPr="00F42073" w:rsidRDefault="509A80A0" w:rsidP="00FF5BBA">
      <w:pPr>
        <w:pStyle w:val="Nagwek2"/>
        <w:numPr>
          <w:ilvl w:val="1"/>
          <w:numId w:val="0"/>
        </w:numPr>
        <w:ind w:left="432" w:hanging="432"/>
      </w:pPr>
      <w:bookmarkStart w:id="61" w:name="_Toc53167101"/>
      <w:bookmarkStart w:id="62" w:name="_Toc50714196"/>
      <w:bookmarkStart w:id="63" w:name="_Toc54104304"/>
      <w:bookmarkStart w:id="64" w:name="_Toc54016305"/>
      <w:bookmarkStart w:id="65" w:name="_Toc73359845"/>
      <w:r w:rsidRPr="001309BF">
        <w:t>2.</w:t>
      </w:r>
      <w:r w:rsidR="006640C4" w:rsidRPr="001309BF">
        <w:t>4</w:t>
      </w:r>
      <w:r w:rsidRPr="001309BF">
        <w:t xml:space="preserve">. </w:t>
      </w:r>
      <w:bookmarkEnd w:id="61"/>
      <w:bookmarkEnd w:id="62"/>
      <w:bookmarkEnd w:id="63"/>
      <w:bookmarkEnd w:id="64"/>
      <w:r w:rsidR="00F9677B" w:rsidRPr="001309BF">
        <w:t>Priorytet: Współpraca</w:t>
      </w:r>
      <w:bookmarkEnd w:id="65"/>
    </w:p>
    <w:p w14:paraId="60CC9A0A" w14:textId="4BBD8864" w:rsidR="00CA2AF6" w:rsidRPr="00CE00CB" w:rsidRDefault="00CE00CB" w:rsidP="002335FE">
      <w:pPr>
        <w:pStyle w:val="Nagwek3"/>
        <w:jc w:val="both"/>
        <w:rPr>
          <w:rStyle w:val="Wyrnienieintensywne"/>
          <w:b w:val="0"/>
          <w:caps/>
        </w:rPr>
      </w:pPr>
      <w:bookmarkStart w:id="66" w:name="_Toc50714197"/>
      <w:bookmarkStart w:id="67" w:name="_Toc53167102"/>
      <w:bookmarkStart w:id="68" w:name="_Toc54104305"/>
      <w:bookmarkStart w:id="69" w:name="_Toc54016306"/>
      <w:bookmarkStart w:id="70" w:name="_Toc73359846"/>
      <w:r w:rsidRPr="00CE00CB">
        <w:rPr>
          <w:rStyle w:val="Wyrnienieintensywne"/>
          <w:b w:val="0"/>
          <w:bCs w:val="0"/>
          <w:caps/>
          <w:spacing w:val="15"/>
        </w:rPr>
        <w:t>Ce</w:t>
      </w:r>
      <w:r>
        <w:rPr>
          <w:rStyle w:val="Wyrnienieintensywne"/>
          <w:b w:val="0"/>
          <w:bCs w:val="0"/>
          <w:caps/>
          <w:spacing w:val="15"/>
        </w:rPr>
        <w:t>l szczegółowy:</w:t>
      </w:r>
      <w:r w:rsidR="000C73D5" w:rsidRPr="00CE00CB">
        <w:rPr>
          <w:rStyle w:val="Wyrnienieintensywne"/>
          <w:b w:val="0"/>
          <w:bCs w:val="0"/>
          <w:caps/>
          <w:spacing w:val="15"/>
        </w:rPr>
        <w:t xml:space="preserve"> </w:t>
      </w:r>
      <w:bookmarkEnd w:id="66"/>
      <w:bookmarkEnd w:id="67"/>
      <w:bookmarkEnd w:id="68"/>
      <w:bookmarkEnd w:id="69"/>
      <w:r w:rsidR="00DC5622" w:rsidRPr="00DC5622">
        <w:t>Wzmocnienie skutecznej administracji publicznej poprzez promowanie współpracy prawnej i</w:t>
      </w:r>
      <w:r w:rsidR="002335FE">
        <w:t> </w:t>
      </w:r>
      <w:r w:rsidR="00DC5622" w:rsidRPr="00DC5622">
        <w:t>administracyjnej oraz współpracy między obywatelami, podmiotami społeczeństwa obywatelskiego i instytucjami, w</w:t>
      </w:r>
      <w:r w:rsidR="002335FE">
        <w:t> </w:t>
      </w:r>
      <w:r w:rsidR="00DC5622" w:rsidRPr="00DC5622">
        <w:t>szczególności w celu usunięcia przeszkód prawnych i innych w regionach przygranicznych</w:t>
      </w:r>
      <w:bookmarkEnd w:id="70"/>
    </w:p>
    <w:p w14:paraId="2C406BBD" w14:textId="4126443D" w:rsidR="002F1A49" w:rsidRPr="002F1A49" w:rsidRDefault="002F1A49" w:rsidP="002335FE">
      <w:pPr>
        <w:pStyle w:val="Nagwek5"/>
        <w:jc w:val="both"/>
        <w:rPr>
          <w:caps/>
        </w:rPr>
      </w:pPr>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1D41A2A2" w14:textId="561D9CC7" w:rsidR="0032159E" w:rsidRDefault="0032159E" w:rsidP="00AB4FCB">
      <w:pPr>
        <w:jc w:val="both"/>
      </w:pPr>
      <w:r w:rsidRPr="0032159E">
        <w:t xml:space="preserve">W celu zwiększenia sprawności administracji publicznej w drodze upowszechniania współpracy prawnej i administracyjnej oraz </w:t>
      </w:r>
      <w:r w:rsidR="00D14792">
        <w:t>integracji</w:t>
      </w:r>
      <w:r w:rsidRPr="0032159E">
        <w:t xml:space="preserve"> między obywatelami i</w:t>
      </w:r>
      <w:r w:rsidR="00E34193">
        <w:t> </w:t>
      </w:r>
      <w:r w:rsidRPr="0032159E">
        <w:t xml:space="preserve">instytucjami postuluje się podjęcie działań </w:t>
      </w:r>
      <w:r w:rsidR="008145DE">
        <w:t>takich jak</w:t>
      </w:r>
      <w:r w:rsidRPr="0032159E">
        <w:t>:</w:t>
      </w:r>
    </w:p>
    <w:p w14:paraId="4A38973F" w14:textId="04C635BE" w:rsidR="009A30E9" w:rsidRDefault="00514151" w:rsidP="00133DC3">
      <w:pPr>
        <w:pStyle w:val="Akapitzlist"/>
        <w:numPr>
          <w:ilvl w:val="0"/>
          <w:numId w:val="7"/>
        </w:numPr>
        <w:jc w:val="both"/>
        <w:rPr>
          <w:b/>
        </w:rPr>
      </w:pPr>
      <w:r w:rsidRPr="00514151">
        <w:rPr>
          <w:b/>
          <w:bCs/>
        </w:rPr>
        <w:t xml:space="preserve">Działania lobbingowe mające na celu usuwanie barier </w:t>
      </w:r>
      <w:r w:rsidR="0001624A">
        <w:rPr>
          <w:b/>
          <w:bCs/>
        </w:rPr>
        <w:t>we współpracy transgranicznej</w:t>
      </w:r>
      <w:r w:rsidR="00342FA8">
        <w:rPr>
          <w:b/>
          <w:bCs/>
        </w:rPr>
        <w:t xml:space="preserve"> i p</w:t>
      </w:r>
      <w:r w:rsidR="003260F4" w:rsidRPr="00B821E2">
        <w:rPr>
          <w:b/>
          <w:bCs/>
        </w:rPr>
        <w:t>romowanie udziału</w:t>
      </w:r>
      <w:r w:rsidR="009A30E9" w:rsidRPr="00B821E2">
        <w:rPr>
          <w:b/>
          <w:bCs/>
        </w:rPr>
        <w:t xml:space="preserve"> we w</w:t>
      </w:r>
      <w:r w:rsidR="008145DE" w:rsidRPr="00B821E2">
        <w:rPr>
          <w:b/>
          <w:bCs/>
        </w:rPr>
        <w:t xml:space="preserve">spólnych działaniach </w:t>
      </w:r>
      <w:r w:rsidR="00E11BDA" w:rsidRPr="00B821E2">
        <w:rPr>
          <w:b/>
          <w:bCs/>
        </w:rPr>
        <w:t>jednostek administracyjnych</w:t>
      </w:r>
      <w:r w:rsidR="004957E6">
        <w:rPr>
          <w:b/>
          <w:bCs/>
        </w:rPr>
        <w:t xml:space="preserve">, </w:t>
      </w:r>
      <w:r w:rsidR="00987507">
        <w:rPr>
          <w:b/>
          <w:bCs/>
        </w:rPr>
        <w:t>t</w:t>
      </w:r>
      <w:r w:rsidR="00987507" w:rsidRPr="00987507">
        <w:rPr>
          <w:b/>
          <w:bCs/>
        </w:rPr>
        <w:t>owarzystw i organizacj</w:t>
      </w:r>
      <w:r w:rsidR="00987507">
        <w:rPr>
          <w:b/>
          <w:bCs/>
        </w:rPr>
        <w:t>i</w:t>
      </w:r>
      <w:r w:rsidR="00987507" w:rsidRPr="00987507">
        <w:rPr>
          <w:b/>
          <w:bCs/>
        </w:rPr>
        <w:t xml:space="preserve"> aktywizacji gospodarki</w:t>
      </w:r>
      <w:r w:rsidR="00987507" w:rsidRPr="00987507" w:rsidDel="0091528D">
        <w:rPr>
          <w:b/>
          <w:bCs/>
        </w:rPr>
        <w:t xml:space="preserve"> </w:t>
      </w:r>
      <w:r w:rsidR="004957E6">
        <w:rPr>
          <w:b/>
          <w:bCs/>
        </w:rPr>
        <w:t xml:space="preserve">oraz organizacji pozarządowych </w:t>
      </w:r>
      <w:r w:rsidR="002C1FBB" w:rsidRPr="00B821E2">
        <w:rPr>
          <w:b/>
          <w:bCs/>
        </w:rPr>
        <w:t>po</w:t>
      </w:r>
      <w:r w:rsidR="00D53E2C" w:rsidRPr="00B821E2">
        <w:rPr>
          <w:b/>
          <w:bCs/>
        </w:rPr>
        <w:t>n</w:t>
      </w:r>
      <w:r w:rsidR="002C1FBB" w:rsidRPr="00B821E2">
        <w:rPr>
          <w:b/>
          <w:bCs/>
        </w:rPr>
        <w:t>a</w:t>
      </w:r>
      <w:r w:rsidR="00D53E2C" w:rsidRPr="00B821E2">
        <w:rPr>
          <w:b/>
          <w:bCs/>
        </w:rPr>
        <w:t>d</w:t>
      </w:r>
      <w:r w:rsidR="002C1FBB" w:rsidRPr="00B821E2">
        <w:rPr>
          <w:b/>
          <w:bCs/>
        </w:rPr>
        <w:t xml:space="preserve"> granicami</w:t>
      </w:r>
      <w:r w:rsidR="00521CEA" w:rsidRPr="00B821E2">
        <w:rPr>
          <w:b/>
          <w:bCs/>
        </w:rPr>
        <w:t>,</w:t>
      </w:r>
    </w:p>
    <w:p w14:paraId="6EA0831B" w14:textId="7F5A0D40" w:rsidR="00B821E2" w:rsidRDefault="00B821E2" w:rsidP="00B821E2">
      <w:pPr>
        <w:pStyle w:val="Akapitzlist"/>
        <w:jc w:val="both"/>
      </w:pPr>
      <w:r>
        <w:t xml:space="preserve">Z analizy społeczno–gospodarczej </w:t>
      </w:r>
      <w:r w:rsidR="002748BC">
        <w:t>wynika szereg barier i problemów utrudniających współpracę transgraniczną pomiędzy podmiotami z obu stron granicy</w:t>
      </w:r>
      <w:r w:rsidR="002335FE">
        <w:t xml:space="preserve"> </w:t>
      </w:r>
      <w:r w:rsidR="0001624A">
        <w:t xml:space="preserve">np. </w:t>
      </w:r>
      <w:r w:rsidR="00D93793">
        <w:t xml:space="preserve">bariera językowa, </w:t>
      </w:r>
      <w:r w:rsidR="00446FB9">
        <w:t xml:space="preserve">różnice </w:t>
      </w:r>
      <w:r w:rsidR="00015254">
        <w:t xml:space="preserve">kulturowe </w:t>
      </w:r>
      <w:r w:rsidR="00AC1859">
        <w:t>oraz te wynikające z różnego sposobu prowadzenia administracji,</w:t>
      </w:r>
      <w:r w:rsidR="00C978DF">
        <w:t xml:space="preserve"> a także </w:t>
      </w:r>
      <w:r w:rsidR="00446FB9">
        <w:t>r</w:t>
      </w:r>
      <w:r w:rsidR="00446FB9" w:rsidRPr="00446FB9">
        <w:t xml:space="preserve">óżnice w sposobie prowadzenia biznesu w </w:t>
      </w:r>
      <w:r w:rsidR="00446FB9">
        <w:t>poszczególnych krajach</w:t>
      </w:r>
      <w:r w:rsidR="000F3C85">
        <w:t>, b</w:t>
      </w:r>
      <w:r w:rsidR="000F3C85" w:rsidRPr="000F3C85">
        <w:t>rak</w:t>
      </w:r>
      <w:r w:rsidR="000F3C85">
        <w:t xml:space="preserve"> spójnego systemu</w:t>
      </w:r>
      <w:r w:rsidR="000F3C85" w:rsidRPr="000F3C85">
        <w:t xml:space="preserve"> informacji nt. możliwości założenia biznesu </w:t>
      </w:r>
      <w:r w:rsidR="000F3C85">
        <w:t xml:space="preserve">w kraju </w:t>
      </w:r>
      <w:r w:rsidR="00AC1859">
        <w:t>sąsiadującym</w:t>
      </w:r>
      <w:r w:rsidR="000F3C85" w:rsidRPr="000F3C85">
        <w:t xml:space="preserve"> oraz wysokie koszty zakładania </w:t>
      </w:r>
      <w:r w:rsidR="00696140">
        <w:t xml:space="preserve">takiej </w:t>
      </w:r>
      <w:r w:rsidR="000F3C85" w:rsidRPr="000F3C85">
        <w:t>działalności</w:t>
      </w:r>
      <w:r w:rsidR="00696140">
        <w:t xml:space="preserve">. </w:t>
      </w:r>
      <w:r w:rsidR="002319B4" w:rsidRPr="002319B4">
        <w:t xml:space="preserve">Dotychczasowa współpraca pomiędzy samorządami jest na </w:t>
      </w:r>
      <w:r w:rsidR="002335FE">
        <w:t>stosunkowo</w:t>
      </w:r>
      <w:r w:rsidR="002319B4" w:rsidRPr="002319B4">
        <w:t xml:space="preserve"> dobrym poziomie, jednak nadal istnieje duży potencjał </w:t>
      </w:r>
      <w:r w:rsidR="002319B4">
        <w:t xml:space="preserve">do jej </w:t>
      </w:r>
      <w:r w:rsidR="002319B4" w:rsidRPr="002319B4">
        <w:t>rozwoju  w obszarze objętym Programem.</w:t>
      </w:r>
      <w:r w:rsidR="002319B4">
        <w:t xml:space="preserve"> </w:t>
      </w:r>
      <w:r w:rsidR="00696140">
        <w:t xml:space="preserve">Proponuje się podjąć szereg działań mających na celu poprawę możliwości współpracy transgranicznej jednostek administracyjnych, podmiotów gospodarczych oraz organizacji pozarządowych. Przykładem tego rodzaju przedsięwzięć może być </w:t>
      </w:r>
      <w:r w:rsidR="006067ED">
        <w:t xml:space="preserve">organizowanie wspólnych warsztatów czy konferencji mających na celu </w:t>
      </w:r>
      <w:r w:rsidR="008C2ACB">
        <w:t>wypracowywanie wspólnych rozwiązań zidentyfikowanych barier i problemów we współpracy polsko-rosyjskiej</w:t>
      </w:r>
      <w:r w:rsidR="00A82529">
        <w:t>.</w:t>
      </w:r>
      <w:r w:rsidR="001675F2">
        <w:t xml:space="preserve"> Proponuje się także upowszechnienie dostępu do</w:t>
      </w:r>
      <w:r w:rsidR="001675F2" w:rsidRPr="0032159E">
        <w:t xml:space="preserve"> informacji </w:t>
      </w:r>
      <w:r w:rsidR="001675F2">
        <w:t>dotyczących</w:t>
      </w:r>
      <w:r w:rsidR="001675F2" w:rsidRPr="0032159E">
        <w:t xml:space="preserve"> uwarunkowań prawnych, fiskalnych, formalnych związanych z prowadzeniem działalności gospodarczej w</w:t>
      </w:r>
      <w:r w:rsidR="001675F2">
        <w:t> </w:t>
      </w:r>
      <w:r w:rsidR="001675F2" w:rsidRPr="0032159E">
        <w:t>poszczególnych krajach obszaru wsparcia</w:t>
      </w:r>
      <w:r w:rsidR="004A20BC">
        <w:t>.</w:t>
      </w:r>
    </w:p>
    <w:p w14:paraId="12E0F2BE" w14:textId="77777777" w:rsidR="00696140" w:rsidRPr="00B821E2" w:rsidRDefault="00696140" w:rsidP="002335FE">
      <w:pPr>
        <w:jc w:val="both"/>
      </w:pPr>
    </w:p>
    <w:p w14:paraId="7F323FB4" w14:textId="423F6D23" w:rsidR="002D4141" w:rsidRDefault="002D4141" w:rsidP="002D4141">
      <w:pPr>
        <w:pStyle w:val="Akapitzlist"/>
        <w:numPr>
          <w:ilvl w:val="0"/>
          <w:numId w:val="7"/>
        </w:numPr>
        <w:jc w:val="both"/>
        <w:rPr>
          <w:b/>
        </w:rPr>
      </w:pPr>
      <w:r w:rsidRPr="00A87188">
        <w:rPr>
          <w:b/>
          <w:bCs/>
        </w:rPr>
        <w:t xml:space="preserve">Wspólnie organizowane publiczne wydarzenia </w:t>
      </w:r>
      <w:r w:rsidR="00A87188">
        <w:rPr>
          <w:b/>
          <w:bCs/>
        </w:rPr>
        <w:t>transgraniczne</w:t>
      </w:r>
      <w:r w:rsidRPr="00A87188">
        <w:rPr>
          <w:b/>
          <w:bCs/>
        </w:rPr>
        <w:t xml:space="preserve">, wspierające integrację </w:t>
      </w:r>
      <w:r w:rsidR="00FB6E0E">
        <w:rPr>
          <w:b/>
          <w:bCs/>
        </w:rPr>
        <w:t>przedstawicieli władz,</w:t>
      </w:r>
      <w:r w:rsidR="00A73D4F">
        <w:rPr>
          <w:b/>
          <w:bCs/>
        </w:rPr>
        <w:t xml:space="preserve"> podmiotów publicznych,</w:t>
      </w:r>
      <w:r w:rsidR="00FB6E0E">
        <w:rPr>
          <w:b/>
          <w:bCs/>
        </w:rPr>
        <w:t xml:space="preserve"> </w:t>
      </w:r>
      <w:r w:rsidR="00631A90">
        <w:rPr>
          <w:b/>
          <w:bCs/>
        </w:rPr>
        <w:t>przedsiębiorcó</w:t>
      </w:r>
      <w:r w:rsidR="00EC0F04">
        <w:rPr>
          <w:b/>
          <w:bCs/>
        </w:rPr>
        <w:t>w</w:t>
      </w:r>
      <w:r w:rsidR="00D15777">
        <w:rPr>
          <w:b/>
          <w:bCs/>
        </w:rPr>
        <w:t xml:space="preserve">, </w:t>
      </w:r>
      <w:r w:rsidR="00FB6E0E">
        <w:rPr>
          <w:b/>
          <w:bCs/>
        </w:rPr>
        <w:t>organizacji pozarządowych</w:t>
      </w:r>
      <w:r w:rsidR="00D15777">
        <w:rPr>
          <w:b/>
          <w:bCs/>
        </w:rPr>
        <w:t xml:space="preserve"> oraz mieszkańców</w:t>
      </w:r>
      <w:r w:rsidR="005A02AE">
        <w:rPr>
          <w:b/>
          <w:bCs/>
        </w:rPr>
        <w:t>, a także wsparcie podmiotów w nawiązywaniu współpracy</w:t>
      </w:r>
      <w:r w:rsidR="00D17960">
        <w:rPr>
          <w:b/>
          <w:bCs/>
        </w:rPr>
        <w:t>,</w:t>
      </w:r>
    </w:p>
    <w:p w14:paraId="5144BB7D" w14:textId="348FD004" w:rsidR="00806C01" w:rsidRPr="0057723C" w:rsidRDefault="00D15777" w:rsidP="006B0932">
      <w:pPr>
        <w:pStyle w:val="Akapitzlist"/>
        <w:jc w:val="both"/>
        <w:sectPr w:rsidR="00806C01" w:rsidRPr="0057723C" w:rsidSect="00710190">
          <w:pgSz w:w="11906" w:h="17338"/>
          <w:pgMar w:top="986" w:right="1417" w:bottom="1417" w:left="1417" w:header="142" w:footer="613" w:gutter="0"/>
          <w:cols w:space="708"/>
          <w:noEndnote/>
          <w:titlePg/>
          <w:docGrid w:linePitch="326"/>
        </w:sectPr>
      </w:pPr>
      <w:r>
        <w:t>Z</w:t>
      </w:r>
      <w:r w:rsidRPr="00D15777">
        <w:t>e</w:t>
      </w:r>
      <w:r>
        <w:t xml:space="preserve"> względu na duży potencjał współpracy podmiotów </w:t>
      </w:r>
      <w:r w:rsidR="00B538F9">
        <w:t>polskich i rosy</w:t>
      </w:r>
      <w:r w:rsidR="00633828">
        <w:t>jskich</w:t>
      </w:r>
      <w:r w:rsidR="009D42ED">
        <w:t>, któr</w:t>
      </w:r>
      <w:r w:rsidR="009662B9">
        <w:t>y</w:t>
      </w:r>
      <w:r w:rsidR="009D42ED">
        <w:t xml:space="preserve"> </w:t>
      </w:r>
      <w:r w:rsidR="009662B9">
        <w:t>nie jest w pełni wykorzystywany</w:t>
      </w:r>
      <w:r w:rsidR="00066453">
        <w:t xml:space="preserve">, </w:t>
      </w:r>
      <w:r w:rsidR="00086F92">
        <w:t>o</w:t>
      </w:r>
      <w:r w:rsidR="00086F92" w:rsidRPr="00086F92">
        <w:t>graniczon</w:t>
      </w:r>
      <w:r w:rsidR="00086F92">
        <w:t>ą</w:t>
      </w:r>
      <w:r w:rsidR="00086F92" w:rsidRPr="00086F92">
        <w:t xml:space="preserve"> mobilność pomiędzy podregionami Polski a Obwodem Kaliningradzkim</w:t>
      </w:r>
      <w:r w:rsidR="00086F92">
        <w:t xml:space="preserve"> oraz </w:t>
      </w:r>
      <w:r w:rsidR="00883C7D">
        <w:t>s</w:t>
      </w:r>
      <w:r w:rsidR="00883C7D" w:rsidRPr="00883C7D">
        <w:t>komplikowane procedury</w:t>
      </w:r>
      <w:r w:rsidR="00883C7D">
        <w:t xml:space="preserve"> </w:t>
      </w:r>
      <w:r w:rsidR="00066453">
        <w:t xml:space="preserve">proponuje się podjęcie działań </w:t>
      </w:r>
      <w:r w:rsidR="00883C7D">
        <w:t>mających na celu</w:t>
      </w:r>
      <w:r w:rsidR="007626E6">
        <w:t xml:space="preserve"> </w:t>
      </w:r>
      <w:r w:rsidR="009E58C0">
        <w:t>tworzenie wspólnych strategii oraz planów rozwoju współpracy transgranicznej oraz</w:t>
      </w:r>
      <w:r w:rsidR="00883C7D">
        <w:t xml:space="preserve"> </w:t>
      </w:r>
      <w:r w:rsidR="00667D83">
        <w:t xml:space="preserve">organizowanie </w:t>
      </w:r>
      <w:r w:rsidR="009A2214">
        <w:t>wydarzeń takich jak</w:t>
      </w:r>
      <w:r w:rsidR="004A20BC">
        <w:t xml:space="preserve"> np.</w:t>
      </w:r>
      <w:r w:rsidR="009A2214">
        <w:t xml:space="preserve"> konferencje, spotkania, warsztaty</w:t>
      </w:r>
      <w:r w:rsidR="004A20BC">
        <w:t xml:space="preserve"> czy targi mając</w:t>
      </w:r>
      <w:r w:rsidR="00923234">
        <w:t>ych</w:t>
      </w:r>
      <w:r w:rsidR="004A20BC">
        <w:t xml:space="preserve"> na celu </w:t>
      </w:r>
      <w:r w:rsidR="004A20BC" w:rsidRPr="0032159E">
        <w:t>stymulowani</w:t>
      </w:r>
      <w:r w:rsidR="00624D9D">
        <w:t>e</w:t>
      </w:r>
      <w:r w:rsidR="004A20BC" w:rsidRPr="0032159E">
        <w:t xml:space="preserve"> </w:t>
      </w:r>
      <w:r w:rsidR="004A20BC">
        <w:t xml:space="preserve">nowych oraz istniejących </w:t>
      </w:r>
      <w:r w:rsidR="004A20BC" w:rsidRPr="0032159E">
        <w:t>powiązań gospodarczych</w:t>
      </w:r>
      <w:r w:rsidR="004A20BC">
        <w:t xml:space="preserve"> oraz </w:t>
      </w:r>
      <w:r w:rsidR="004A20BC" w:rsidRPr="0032159E">
        <w:t>promocj</w:t>
      </w:r>
      <w:r w:rsidR="004A20BC">
        <w:t>ę</w:t>
      </w:r>
      <w:r w:rsidR="004A20BC" w:rsidRPr="0032159E">
        <w:t xml:space="preserve"> wspólnie działających organizacji przedsiębiorców,</w:t>
      </w:r>
      <w:r w:rsidR="004A20BC">
        <w:t xml:space="preserve"> przyczyniających się do rozwoju gospodarczego obszaru objętego Programem.</w:t>
      </w:r>
      <w:r w:rsidR="00F10F20">
        <w:t xml:space="preserve"> </w:t>
      </w:r>
      <w:r w:rsidR="00A93171">
        <w:t xml:space="preserve">Tego typu wydarzenia </w:t>
      </w:r>
      <w:r w:rsidR="00894454">
        <w:t>stanowią także duży potencjał do</w:t>
      </w:r>
      <w:r w:rsidR="00C560EB">
        <w:t xml:space="preserve"> integracji samorząd</w:t>
      </w:r>
      <w:r w:rsidR="00894454">
        <w:t>owców oraz organizacji pozarządowych,</w:t>
      </w:r>
      <w:r w:rsidR="00AA47E7">
        <w:t xml:space="preserve"> co może skutkować </w:t>
      </w:r>
      <w:r w:rsidR="00A855B7">
        <w:t>zacieśnianiem relacji między nimi i podejmowaniem wspólnych działań w</w:t>
      </w:r>
      <w:r w:rsidR="00D559AD">
        <w:t> </w:t>
      </w:r>
      <w:r w:rsidR="00A855B7">
        <w:t xml:space="preserve">przyszłości. </w:t>
      </w:r>
      <w:r w:rsidR="00D17960">
        <w:t>Bardzo pomocne może okazać się także w</w:t>
      </w:r>
      <w:r w:rsidR="00E34193" w:rsidRPr="00E34193">
        <w:t>sparci</w:t>
      </w:r>
      <w:r w:rsidR="00166DCD">
        <w:t>e</w:t>
      </w:r>
      <w:r w:rsidR="00E34193" w:rsidRPr="00E34193">
        <w:t xml:space="preserve"> usług doradczych </w:t>
      </w:r>
      <w:r w:rsidR="00F8124E">
        <w:t>świadczonych</w:t>
      </w:r>
      <w:r w:rsidR="00E34193" w:rsidRPr="00E34193">
        <w:t xml:space="preserve"> dla podmiotów </w:t>
      </w:r>
      <w:r w:rsidR="00D17960">
        <w:t>chcących podjąć współprace z</w:t>
      </w:r>
      <w:r w:rsidR="00D559AD">
        <w:t> </w:t>
      </w:r>
      <w:r w:rsidR="00D17960">
        <w:t>zagranicznym partnerem</w:t>
      </w:r>
      <w:r w:rsidR="009A27BF">
        <w:t xml:space="preserve">, polegające na wskazaniu </w:t>
      </w:r>
      <w:r w:rsidR="009549D2">
        <w:t xml:space="preserve">najbardziej korzystnych sposobów podjęcia tego typu </w:t>
      </w:r>
      <w:r w:rsidR="00575D8B">
        <w:t>aktywności.</w:t>
      </w:r>
      <w:r w:rsidR="00770521">
        <w:t xml:space="preserve"> W kontekście tego kierunku działań bardzo istotne jest także wsparcie służ</w:t>
      </w:r>
      <w:r w:rsidR="003563BB">
        <w:t>b</w:t>
      </w:r>
      <w:r w:rsidR="00770521">
        <w:t xml:space="preserve"> ratowniczych (w tym jednostek strażackich)</w:t>
      </w:r>
      <w:r w:rsidR="005A0B32">
        <w:t xml:space="preserve"> w postaci wspólnych szkoleń czy zakup</w:t>
      </w:r>
      <w:r w:rsidR="004C535B">
        <w:t xml:space="preserve">u sprzętu służącego reagowaniu na </w:t>
      </w:r>
      <w:r w:rsidR="00A42DEF">
        <w:t>podobne zagrożenia po obu stronach granicy</w:t>
      </w:r>
      <w:r w:rsidR="004C535B">
        <w:t>.</w:t>
      </w:r>
    </w:p>
    <w:p w14:paraId="54D99089" w14:textId="0C140ABD" w:rsidR="008A0C31" w:rsidRPr="00BF0567" w:rsidRDefault="00160DA1" w:rsidP="00FF5BBA">
      <w:pPr>
        <w:pStyle w:val="Nagwek5"/>
        <w:rPr>
          <w:lang w:val="en-GB"/>
        </w:rPr>
      </w:pPr>
      <w:r>
        <w:rPr>
          <w:lang w:val="en-GB"/>
        </w:rPr>
        <w:t>Wskaźniki</w:t>
      </w:r>
    </w:p>
    <w:p w14:paraId="782A29EC" w14:textId="7A10A32D" w:rsidR="002C2342" w:rsidRDefault="002C2342" w:rsidP="002C234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14</w:t>
      </w:r>
      <w:r w:rsidR="00D61BE2">
        <w:rPr>
          <w:noProof/>
        </w:rPr>
        <w:fldChar w:fldCharType="end"/>
      </w:r>
      <w:r>
        <w:t>. Wskaźniki produktu</w:t>
      </w:r>
    </w:p>
    <w:tbl>
      <w:tblPr>
        <w:tblStyle w:val="Tabelasiatki4akcent11"/>
        <w:tblW w:w="5003" w:type="pct"/>
        <w:tblLook w:val="04A0" w:firstRow="1" w:lastRow="0" w:firstColumn="1" w:lastColumn="0" w:noHBand="0" w:noVBand="1"/>
      </w:tblPr>
      <w:tblGrid>
        <w:gridCol w:w="1365"/>
        <w:gridCol w:w="4951"/>
        <w:gridCol w:w="1656"/>
        <w:gridCol w:w="2521"/>
        <w:gridCol w:w="1791"/>
        <w:gridCol w:w="1799"/>
        <w:gridCol w:w="1075"/>
      </w:tblGrid>
      <w:tr w:rsidR="002C2342" w:rsidRPr="002C2342" w14:paraId="12A99A92" w14:textId="77777777" w:rsidTr="00B67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3" w:type="pct"/>
          </w:tcPr>
          <w:p w14:paraId="3C5CD518" w14:textId="77777777" w:rsidR="002C2342" w:rsidRPr="002C2342" w:rsidRDefault="002C2342" w:rsidP="002C2342">
            <w:pPr>
              <w:spacing w:after="0" w:line="240" w:lineRule="auto"/>
              <w:rPr>
                <w:b w:val="0"/>
                <w:bCs w:val="0"/>
                <w:sz w:val="22"/>
                <w:szCs w:val="22"/>
              </w:rPr>
            </w:pPr>
            <w:r w:rsidRPr="002C2342">
              <w:rPr>
                <w:b w:val="0"/>
                <w:bCs w:val="0"/>
                <w:sz w:val="22"/>
                <w:szCs w:val="22"/>
              </w:rPr>
              <w:t>Priorytet</w:t>
            </w:r>
          </w:p>
        </w:tc>
        <w:tc>
          <w:tcPr>
            <w:tcW w:w="1719" w:type="pct"/>
          </w:tcPr>
          <w:p w14:paraId="5067D056"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Cel szczegółowy</w:t>
            </w:r>
          </w:p>
        </w:tc>
        <w:tc>
          <w:tcPr>
            <w:tcW w:w="284" w:type="pct"/>
          </w:tcPr>
          <w:p w14:paraId="39B04C2F"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Nr identyfikacyjny</w:t>
            </w:r>
          </w:p>
        </w:tc>
        <w:tc>
          <w:tcPr>
            <w:tcW w:w="886" w:type="pct"/>
          </w:tcPr>
          <w:p w14:paraId="3B6771DA"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Wskaźnik</w:t>
            </w:r>
          </w:p>
        </w:tc>
        <w:tc>
          <w:tcPr>
            <w:tcW w:w="627" w:type="pct"/>
          </w:tcPr>
          <w:p w14:paraId="0A879CAE"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Jednostka miary</w:t>
            </w:r>
          </w:p>
        </w:tc>
        <w:tc>
          <w:tcPr>
            <w:tcW w:w="655" w:type="pct"/>
          </w:tcPr>
          <w:p w14:paraId="0F926295"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Cel pośredni (2024)</w:t>
            </w:r>
          </w:p>
        </w:tc>
        <w:tc>
          <w:tcPr>
            <w:tcW w:w="366" w:type="pct"/>
          </w:tcPr>
          <w:p w14:paraId="7DDC9769" w14:textId="77777777" w:rsidR="002C2342" w:rsidRPr="002C2342" w:rsidRDefault="002C2342" w:rsidP="002C2342">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22"/>
                <w:szCs w:val="22"/>
              </w:rPr>
            </w:pPr>
            <w:r w:rsidRPr="002C2342">
              <w:rPr>
                <w:b w:val="0"/>
                <w:bCs w:val="0"/>
                <w:sz w:val="22"/>
                <w:szCs w:val="22"/>
              </w:rPr>
              <w:t>Cel końcowy (2029)</w:t>
            </w:r>
          </w:p>
        </w:tc>
      </w:tr>
      <w:tr w:rsidR="002C2342" w:rsidRPr="002C2342" w14:paraId="0802372D" w14:textId="77777777" w:rsidTr="00B6736C">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463" w:type="pct"/>
            <w:vMerge w:val="restart"/>
          </w:tcPr>
          <w:p w14:paraId="0F9B9D99" w14:textId="77777777" w:rsidR="002C2342" w:rsidRPr="002C2342" w:rsidRDefault="002C2342" w:rsidP="002C2342">
            <w:pPr>
              <w:rPr>
                <w:bCs w:val="0"/>
                <w:sz w:val="22"/>
                <w:szCs w:val="22"/>
              </w:rPr>
            </w:pPr>
            <w:r w:rsidRPr="002C2342">
              <w:rPr>
                <w:b w:val="0"/>
                <w:bCs w:val="0"/>
                <w:sz w:val="22"/>
                <w:szCs w:val="22"/>
              </w:rPr>
              <w:t>Współpraca</w:t>
            </w:r>
          </w:p>
          <w:p w14:paraId="5FF99FCA" w14:textId="77777777" w:rsidR="002C2342" w:rsidRPr="002C2342" w:rsidRDefault="002C2342" w:rsidP="002C2342">
            <w:pPr>
              <w:rPr>
                <w:b w:val="0"/>
                <w:bCs w:val="0"/>
                <w:sz w:val="22"/>
                <w:szCs w:val="22"/>
              </w:rPr>
            </w:pPr>
          </w:p>
        </w:tc>
        <w:tc>
          <w:tcPr>
            <w:tcW w:w="1719" w:type="pct"/>
            <w:vMerge w:val="restart"/>
          </w:tcPr>
          <w:p w14:paraId="067404D8" w14:textId="1F45F700" w:rsidR="002C2342" w:rsidRPr="002C2342" w:rsidRDefault="002F23C0" w:rsidP="002C2342">
            <w:pPr>
              <w:cnfStyle w:val="000000100000" w:firstRow="0" w:lastRow="0" w:firstColumn="0" w:lastColumn="0" w:oddVBand="0" w:evenVBand="0" w:oddHBand="1" w:evenHBand="0" w:firstRowFirstColumn="0" w:firstRowLastColumn="0" w:lastRowFirstColumn="0" w:lastRowLastColumn="0"/>
              <w:rPr>
                <w:sz w:val="22"/>
                <w:szCs w:val="22"/>
              </w:rPr>
            </w:pPr>
            <w:r w:rsidRPr="002F23C0">
              <w:rPr>
                <w:sz w:val="22"/>
                <w:szCs w:val="22"/>
              </w:rPr>
              <w:t>Wzmocnienie skutecznej administracji publicznej poprzez promowanie współpracy prawnej i administracyjnej oraz współpracy między obywatelami, podmiotami społeczeństwa obywatelskiego i instytucjami, w szczególności w celu usunięcia przeszkód prawnych i innych w regionach przygranicznych.</w:t>
            </w:r>
          </w:p>
        </w:tc>
        <w:tc>
          <w:tcPr>
            <w:tcW w:w="284" w:type="pct"/>
          </w:tcPr>
          <w:p w14:paraId="2BEA7AA2" w14:textId="77777777" w:rsidR="002C2342" w:rsidRPr="002C2342" w:rsidRDefault="002C2342" w:rsidP="002C2342">
            <w:pPr>
              <w:cnfStyle w:val="000000100000" w:firstRow="0" w:lastRow="0" w:firstColumn="0" w:lastColumn="0" w:oddVBand="0" w:evenVBand="0" w:oddHBand="1" w:evenHBand="0" w:firstRowFirstColumn="0" w:firstRowLastColumn="0" w:lastRowFirstColumn="0" w:lastRowLastColumn="0"/>
              <w:rPr>
                <w:sz w:val="22"/>
                <w:szCs w:val="22"/>
              </w:rPr>
            </w:pPr>
            <w:r w:rsidRPr="002C2342">
              <w:rPr>
                <w:sz w:val="22"/>
                <w:szCs w:val="22"/>
              </w:rPr>
              <w:t>RCO83</w:t>
            </w:r>
          </w:p>
        </w:tc>
        <w:tc>
          <w:tcPr>
            <w:tcW w:w="886" w:type="pct"/>
          </w:tcPr>
          <w:p w14:paraId="5D6F5A1D" w14:textId="77777777" w:rsidR="002C2342" w:rsidRPr="002C2342" w:rsidRDefault="002C2342" w:rsidP="002C2342">
            <w:pPr>
              <w:cnfStyle w:val="000000100000" w:firstRow="0" w:lastRow="0" w:firstColumn="0" w:lastColumn="0" w:oddVBand="0" w:evenVBand="0" w:oddHBand="1" w:evenHBand="0" w:firstRowFirstColumn="0" w:firstRowLastColumn="0" w:lastRowFirstColumn="0" w:lastRowLastColumn="0"/>
              <w:rPr>
                <w:sz w:val="22"/>
                <w:szCs w:val="22"/>
              </w:rPr>
            </w:pPr>
            <w:r w:rsidRPr="002C2342">
              <w:rPr>
                <w:sz w:val="22"/>
                <w:szCs w:val="22"/>
              </w:rPr>
              <w:t>Wspólnie opracowane strategie i plany działania</w:t>
            </w:r>
          </w:p>
        </w:tc>
        <w:tc>
          <w:tcPr>
            <w:tcW w:w="627" w:type="pct"/>
          </w:tcPr>
          <w:p w14:paraId="13E0EC65" w14:textId="77777777" w:rsidR="002C2342" w:rsidRPr="002C2342" w:rsidRDefault="002C2342" w:rsidP="002C2342">
            <w:pPr>
              <w:cnfStyle w:val="000000100000" w:firstRow="0" w:lastRow="0" w:firstColumn="0" w:lastColumn="0" w:oddVBand="0" w:evenVBand="0" w:oddHBand="1" w:evenHBand="0" w:firstRowFirstColumn="0" w:firstRowLastColumn="0" w:lastRowFirstColumn="0" w:lastRowLastColumn="0"/>
              <w:rPr>
                <w:sz w:val="22"/>
                <w:szCs w:val="22"/>
              </w:rPr>
            </w:pPr>
            <w:r w:rsidRPr="002C2342">
              <w:rPr>
                <w:sz w:val="22"/>
                <w:szCs w:val="22"/>
              </w:rPr>
              <w:t>Liczba strategii/planów działania</w:t>
            </w:r>
          </w:p>
        </w:tc>
        <w:tc>
          <w:tcPr>
            <w:tcW w:w="655" w:type="pct"/>
          </w:tcPr>
          <w:p w14:paraId="36D99AB6" w14:textId="77777777" w:rsidR="002C2342" w:rsidRPr="002C2342" w:rsidRDefault="002C2342" w:rsidP="002C2342">
            <w:pPr>
              <w:cnfStyle w:val="000000100000" w:firstRow="0" w:lastRow="0" w:firstColumn="0" w:lastColumn="0" w:oddVBand="0" w:evenVBand="0" w:oddHBand="1" w:evenHBand="0" w:firstRowFirstColumn="0" w:firstRowLastColumn="0" w:lastRowFirstColumn="0" w:lastRowLastColumn="0"/>
              <w:rPr>
                <w:sz w:val="22"/>
                <w:szCs w:val="22"/>
              </w:rPr>
            </w:pPr>
          </w:p>
        </w:tc>
        <w:tc>
          <w:tcPr>
            <w:tcW w:w="366" w:type="pct"/>
          </w:tcPr>
          <w:p w14:paraId="5510FE8C" w14:textId="77777777" w:rsidR="002C2342" w:rsidRPr="002C2342" w:rsidRDefault="002C2342" w:rsidP="002C2342">
            <w:pPr>
              <w:cnfStyle w:val="000000100000" w:firstRow="0" w:lastRow="0" w:firstColumn="0" w:lastColumn="0" w:oddVBand="0" w:evenVBand="0" w:oddHBand="1" w:evenHBand="0" w:firstRowFirstColumn="0" w:firstRowLastColumn="0" w:lastRowFirstColumn="0" w:lastRowLastColumn="0"/>
              <w:rPr>
                <w:sz w:val="22"/>
                <w:szCs w:val="22"/>
              </w:rPr>
            </w:pPr>
          </w:p>
        </w:tc>
      </w:tr>
      <w:tr w:rsidR="002C2342" w:rsidRPr="002C2342" w14:paraId="60510260" w14:textId="77777777" w:rsidTr="00B6736C">
        <w:trPr>
          <w:trHeight w:val="888"/>
        </w:trPr>
        <w:tc>
          <w:tcPr>
            <w:cnfStyle w:val="001000000000" w:firstRow="0" w:lastRow="0" w:firstColumn="1" w:lastColumn="0" w:oddVBand="0" w:evenVBand="0" w:oddHBand="0" w:evenHBand="0" w:firstRowFirstColumn="0" w:firstRowLastColumn="0" w:lastRowFirstColumn="0" w:lastRowLastColumn="0"/>
            <w:tcW w:w="463" w:type="pct"/>
            <w:vMerge/>
          </w:tcPr>
          <w:p w14:paraId="580B658E" w14:textId="77777777" w:rsidR="002C2342" w:rsidRPr="002C2342" w:rsidRDefault="002C2342" w:rsidP="002C2342">
            <w:pPr>
              <w:rPr>
                <w:b w:val="0"/>
                <w:bCs w:val="0"/>
                <w:sz w:val="22"/>
                <w:szCs w:val="22"/>
              </w:rPr>
            </w:pPr>
          </w:p>
        </w:tc>
        <w:tc>
          <w:tcPr>
            <w:tcW w:w="1719" w:type="pct"/>
            <w:vMerge/>
          </w:tcPr>
          <w:p w14:paraId="4843D8DE"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p>
        </w:tc>
        <w:tc>
          <w:tcPr>
            <w:tcW w:w="284" w:type="pct"/>
          </w:tcPr>
          <w:p w14:paraId="6DE3A625"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r w:rsidRPr="002C2342">
              <w:rPr>
                <w:sz w:val="22"/>
                <w:szCs w:val="22"/>
              </w:rPr>
              <w:t>RCO116</w:t>
            </w:r>
          </w:p>
        </w:tc>
        <w:tc>
          <w:tcPr>
            <w:tcW w:w="886" w:type="pct"/>
          </w:tcPr>
          <w:p w14:paraId="5169D00D"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r w:rsidRPr="002C2342">
              <w:rPr>
                <w:sz w:val="22"/>
                <w:szCs w:val="22"/>
              </w:rPr>
              <w:t>Wspólnie opracowane rozwiązania</w:t>
            </w:r>
          </w:p>
        </w:tc>
        <w:tc>
          <w:tcPr>
            <w:tcW w:w="627" w:type="pct"/>
          </w:tcPr>
          <w:p w14:paraId="635F713D"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r w:rsidRPr="002C2342">
              <w:rPr>
                <w:sz w:val="22"/>
                <w:szCs w:val="22"/>
              </w:rPr>
              <w:t>Liczba opracowanych rozwiązań</w:t>
            </w:r>
          </w:p>
        </w:tc>
        <w:tc>
          <w:tcPr>
            <w:tcW w:w="655" w:type="pct"/>
          </w:tcPr>
          <w:p w14:paraId="5F882E4A"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p>
        </w:tc>
        <w:tc>
          <w:tcPr>
            <w:tcW w:w="366" w:type="pct"/>
          </w:tcPr>
          <w:p w14:paraId="0664B3C3" w14:textId="77777777" w:rsidR="002C2342" w:rsidRPr="002C2342" w:rsidRDefault="002C2342" w:rsidP="002C2342">
            <w:pPr>
              <w:cnfStyle w:val="000000000000" w:firstRow="0" w:lastRow="0" w:firstColumn="0" w:lastColumn="0" w:oddVBand="0" w:evenVBand="0" w:oddHBand="0" w:evenHBand="0" w:firstRowFirstColumn="0" w:firstRowLastColumn="0" w:lastRowFirstColumn="0" w:lastRowLastColumn="0"/>
              <w:rPr>
                <w:sz w:val="22"/>
                <w:szCs w:val="22"/>
              </w:rPr>
            </w:pPr>
          </w:p>
        </w:tc>
      </w:tr>
    </w:tbl>
    <w:p w14:paraId="05B00725" w14:textId="33B667E8" w:rsidR="009F6614" w:rsidRPr="00BF0567" w:rsidRDefault="009F6614" w:rsidP="0002413C">
      <w:pPr>
        <w:pStyle w:val="Legenda"/>
        <w:keepNext/>
        <w:spacing w:before="0"/>
      </w:pPr>
      <w:r w:rsidRPr="00BF0567">
        <w:t xml:space="preserve"> </w:t>
      </w:r>
    </w:p>
    <w:p w14:paraId="27AEE66B" w14:textId="7F30AD23" w:rsidR="002C2342" w:rsidRDefault="002C2342" w:rsidP="002C2342">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15</w:t>
      </w:r>
      <w:r w:rsidR="00D61BE2">
        <w:rPr>
          <w:noProof/>
        </w:rPr>
        <w:fldChar w:fldCharType="end"/>
      </w:r>
      <w:r w:rsidRPr="002C2342">
        <w:t xml:space="preserve"> </w:t>
      </w:r>
      <w:r>
        <w:t>Wskaźniki rezultatu</w:t>
      </w:r>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66"/>
        <w:gridCol w:w="3257"/>
        <w:gridCol w:w="1609"/>
        <w:gridCol w:w="1819"/>
        <w:gridCol w:w="1798"/>
        <w:gridCol w:w="949"/>
        <w:gridCol w:w="1247"/>
        <w:gridCol w:w="885"/>
        <w:gridCol w:w="893"/>
        <w:gridCol w:w="1326"/>
      </w:tblGrid>
      <w:tr w:rsidR="00EB746F" w:rsidRPr="00BF0567" w14:paraId="7100DB11" w14:textId="77777777" w:rsidTr="00B6736C">
        <w:trPr>
          <w:trHeight w:val="862"/>
        </w:trPr>
        <w:tc>
          <w:tcPr>
            <w:tcW w:w="1129" w:type="dxa"/>
            <w:tcBorders>
              <w:top w:val="single" w:sz="4" w:space="0" w:color="4A66AC"/>
              <w:left w:val="single" w:sz="4" w:space="0" w:color="4A66AC"/>
              <w:bottom w:val="single" w:sz="4" w:space="0" w:color="4A66AC"/>
              <w:right w:val="nil"/>
            </w:tcBorders>
            <w:shd w:val="clear" w:color="auto" w:fill="4A66AC"/>
          </w:tcPr>
          <w:p w14:paraId="4D0EC1AD" w14:textId="2D5CAFEB" w:rsidR="00EB746F" w:rsidRPr="00BF0567" w:rsidRDefault="00EB746F" w:rsidP="0079060D">
            <w:pPr>
              <w:spacing w:after="0" w:line="240" w:lineRule="auto"/>
              <w:rPr>
                <w:b/>
                <w:bCs/>
                <w:color w:val="FFFFFF"/>
                <w:sz w:val="22"/>
                <w:szCs w:val="22"/>
              </w:rPr>
            </w:pPr>
            <w:r w:rsidRPr="00BF0567">
              <w:rPr>
                <w:b/>
                <w:bCs/>
                <w:color w:val="FFFFFF"/>
                <w:sz w:val="22"/>
                <w:szCs w:val="22"/>
              </w:rPr>
              <w:t>Pri</w:t>
            </w:r>
            <w:r w:rsidR="002C2342">
              <w:rPr>
                <w:b/>
                <w:bCs/>
                <w:color w:val="FFFFFF"/>
                <w:sz w:val="22"/>
                <w:szCs w:val="22"/>
              </w:rPr>
              <w:t>orytet</w:t>
            </w:r>
          </w:p>
        </w:tc>
        <w:tc>
          <w:tcPr>
            <w:tcW w:w="3402" w:type="dxa"/>
            <w:tcBorders>
              <w:top w:val="single" w:sz="4" w:space="0" w:color="4A66AC"/>
              <w:left w:val="nil"/>
              <w:bottom w:val="single" w:sz="4" w:space="0" w:color="4A66AC"/>
              <w:right w:val="nil"/>
            </w:tcBorders>
            <w:shd w:val="clear" w:color="auto" w:fill="4A66AC"/>
          </w:tcPr>
          <w:p w14:paraId="4A28DC45" w14:textId="19A3AE93" w:rsidR="00EB746F" w:rsidRPr="00BF0567" w:rsidRDefault="002C2342" w:rsidP="0002413C">
            <w:pPr>
              <w:spacing w:before="0" w:after="0" w:line="240" w:lineRule="auto"/>
              <w:rPr>
                <w:b/>
                <w:bCs/>
                <w:color w:val="FFFFFF"/>
                <w:sz w:val="22"/>
                <w:szCs w:val="22"/>
              </w:rPr>
            </w:pPr>
            <w:r>
              <w:rPr>
                <w:b/>
                <w:bCs/>
                <w:color w:val="FFFFFF"/>
                <w:sz w:val="22"/>
                <w:szCs w:val="22"/>
              </w:rPr>
              <w:t>Cel szczegółowy</w:t>
            </w:r>
          </w:p>
        </w:tc>
        <w:tc>
          <w:tcPr>
            <w:tcW w:w="1560" w:type="dxa"/>
            <w:tcBorders>
              <w:top w:val="single" w:sz="4" w:space="0" w:color="4A66AC"/>
              <w:left w:val="nil"/>
              <w:bottom w:val="single" w:sz="4" w:space="0" w:color="4A66AC"/>
              <w:right w:val="nil"/>
            </w:tcBorders>
            <w:shd w:val="clear" w:color="auto" w:fill="4A66AC"/>
          </w:tcPr>
          <w:p w14:paraId="1C97156A"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Identification number</w:t>
            </w:r>
          </w:p>
        </w:tc>
        <w:tc>
          <w:tcPr>
            <w:tcW w:w="1841" w:type="dxa"/>
            <w:tcBorders>
              <w:top w:val="single" w:sz="4" w:space="0" w:color="4A66AC"/>
              <w:left w:val="nil"/>
              <w:bottom w:val="single" w:sz="4" w:space="0" w:color="4A66AC"/>
              <w:right w:val="nil"/>
            </w:tcBorders>
            <w:shd w:val="clear" w:color="auto" w:fill="4A66AC"/>
          </w:tcPr>
          <w:p w14:paraId="6B1D4EE2"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Indicator</w:t>
            </w:r>
          </w:p>
        </w:tc>
        <w:tc>
          <w:tcPr>
            <w:tcW w:w="1799" w:type="dxa"/>
            <w:tcBorders>
              <w:top w:val="single" w:sz="4" w:space="0" w:color="4A66AC"/>
              <w:left w:val="nil"/>
              <w:bottom w:val="single" w:sz="4" w:space="0" w:color="4A66AC"/>
              <w:right w:val="nil"/>
            </w:tcBorders>
            <w:shd w:val="clear" w:color="auto" w:fill="4A66AC"/>
          </w:tcPr>
          <w:p w14:paraId="5E6829F6"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Unit of measure</w:t>
            </w:r>
          </w:p>
        </w:tc>
        <w:tc>
          <w:tcPr>
            <w:tcW w:w="967" w:type="dxa"/>
            <w:tcBorders>
              <w:top w:val="single" w:sz="4" w:space="0" w:color="4A66AC"/>
              <w:left w:val="nil"/>
              <w:bottom w:val="single" w:sz="4" w:space="0" w:color="4A66AC"/>
              <w:right w:val="nil"/>
            </w:tcBorders>
            <w:shd w:val="clear" w:color="auto" w:fill="4A66AC"/>
          </w:tcPr>
          <w:p w14:paraId="5D1EB7EE"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Base value</w:t>
            </w:r>
          </w:p>
        </w:tc>
        <w:tc>
          <w:tcPr>
            <w:tcW w:w="1219" w:type="dxa"/>
            <w:tcBorders>
              <w:top w:val="single" w:sz="4" w:space="0" w:color="4A66AC"/>
              <w:left w:val="nil"/>
              <w:bottom w:val="single" w:sz="4" w:space="0" w:color="4A66AC"/>
              <w:right w:val="nil"/>
            </w:tcBorders>
            <w:shd w:val="clear" w:color="auto" w:fill="4A66AC"/>
          </w:tcPr>
          <w:p w14:paraId="7E82FF12"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Reference year</w:t>
            </w:r>
          </w:p>
          <w:p w14:paraId="02805F09" w14:textId="77777777" w:rsidR="00EB746F" w:rsidRPr="00BF0567" w:rsidRDefault="00EB746F" w:rsidP="0079060D">
            <w:pPr>
              <w:spacing w:after="0" w:line="240" w:lineRule="auto"/>
              <w:rPr>
                <w:b/>
                <w:bCs/>
                <w:color w:val="FFFFFF"/>
                <w:sz w:val="22"/>
                <w:szCs w:val="22"/>
              </w:rPr>
            </w:pPr>
          </w:p>
        </w:tc>
        <w:tc>
          <w:tcPr>
            <w:tcW w:w="0" w:type="auto"/>
            <w:tcBorders>
              <w:top w:val="single" w:sz="4" w:space="0" w:color="4A66AC"/>
              <w:left w:val="nil"/>
              <w:bottom w:val="single" w:sz="4" w:space="0" w:color="4A66AC"/>
              <w:right w:val="nil"/>
            </w:tcBorders>
            <w:shd w:val="clear" w:color="auto" w:fill="4A66AC"/>
          </w:tcPr>
          <w:p w14:paraId="11CA9BBD"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Final goal (2029)</w:t>
            </w:r>
          </w:p>
        </w:tc>
        <w:tc>
          <w:tcPr>
            <w:tcW w:w="0" w:type="auto"/>
            <w:tcBorders>
              <w:top w:val="single" w:sz="4" w:space="0" w:color="4A66AC"/>
              <w:left w:val="nil"/>
              <w:bottom w:val="single" w:sz="4" w:space="0" w:color="4A66AC"/>
              <w:right w:val="nil"/>
            </w:tcBorders>
            <w:shd w:val="clear" w:color="auto" w:fill="4A66AC"/>
          </w:tcPr>
          <w:p w14:paraId="24C54F5F"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Data source</w:t>
            </w:r>
          </w:p>
        </w:tc>
        <w:tc>
          <w:tcPr>
            <w:tcW w:w="0" w:type="auto"/>
            <w:tcBorders>
              <w:top w:val="single" w:sz="4" w:space="0" w:color="4A66AC"/>
              <w:left w:val="nil"/>
              <w:bottom w:val="single" w:sz="4" w:space="0" w:color="4A66AC"/>
              <w:right w:val="single" w:sz="4" w:space="0" w:color="4A66AC"/>
            </w:tcBorders>
            <w:shd w:val="clear" w:color="auto" w:fill="4A66AC"/>
          </w:tcPr>
          <w:p w14:paraId="4082B259"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Comments</w:t>
            </w:r>
          </w:p>
        </w:tc>
      </w:tr>
      <w:tr w:rsidR="00A548EE" w:rsidRPr="00BF0567" w14:paraId="53E7C9F6" w14:textId="77777777" w:rsidTr="00B6736C">
        <w:trPr>
          <w:trHeight w:val="1233"/>
        </w:trPr>
        <w:tc>
          <w:tcPr>
            <w:tcW w:w="1129" w:type="dxa"/>
            <w:vMerge w:val="restart"/>
            <w:shd w:val="clear" w:color="auto" w:fill="D9DFEF"/>
            <w:vAlign w:val="center"/>
          </w:tcPr>
          <w:p w14:paraId="48E11A1B" w14:textId="787A95D3" w:rsidR="00EB746F" w:rsidRPr="00BF0567" w:rsidRDefault="002C2342" w:rsidP="00E31153">
            <w:pPr>
              <w:spacing w:after="0" w:line="240" w:lineRule="auto"/>
              <w:rPr>
                <w:bCs/>
                <w:sz w:val="22"/>
                <w:szCs w:val="22"/>
              </w:rPr>
            </w:pPr>
            <w:r>
              <w:rPr>
                <w:bCs/>
                <w:sz w:val="22"/>
                <w:szCs w:val="22"/>
              </w:rPr>
              <w:t>Współpraca</w:t>
            </w:r>
          </w:p>
        </w:tc>
        <w:tc>
          <w:tcPr>
            <w:tcW w:w="3402" w:type="dxa"/>
            <w:vMerge w:val="restart"/>
            <w:shd w:val="clear" w:color="auto" w:fill="D9DFEF"/>
            <w:vAlign w:val="center"/>
          </w:tcPr>
          <w:p w14:paraId="7EB34C41" w14:textId="51D9D5FF" w:rsidR="00EB746F" w:rsidRPr="002C2342" w:rsidRDefault="002F23C0" w:rsidP="00E31153">
            <w:pPr>
              <w:spacing w:after="0" w:line="240" w:lineRule="auto"/>
              <w:rPr>
                <w:sz w:val="22"/>
                <w:szCs w:val="22"/>
              </w:rPr>
            </w:pPr>
            <w:r w:rsidRPr="002F23C0">
              <w:rPr>
                <w:sz w:val="22"/>
                <w:szCs w:val="22"/>
              </w:rPr>
              <w:t>Wzmocnienie skutecznej administracji publicznej poprzez promowanie współpracy prawnej i administracyjnej oraz współpracy między obywatelami, podmiotami społeczeństwa obywatelskiego i instytucjami, w szczególności w celu usunięcia przeszkód prawnych i innych w regionach przygranicznych</w:t>
            </w:r>
          </w:p>
        </w:tc>
        <w:tc>
          <w:tcPr>
            <w:tcW w:w="1560" w:type="dxa"/>
            <w:shd w:val="clear" w:color="auto" w:fill="D9DFEF"/>
            <w:vAlign w:val="center"/>
          </w:tcPr>
          <w:p w14:paraId="3F8160A2" w14:textId="77777777" w:rsidR="00EB746F" w:rsidRPr="00BF0567" w:rsidRDefault="00EB746F" w:rsidP="00E31153">
            <w:pPr>
              <w:spacing w:after="0" w:line="240" w:lineRule="auto"/>
              <w:rPr>
                <w:sz w:val="22"/>
                <w:szCs w:val="22"/>
              </w:rPr>
            </w:pPr>
            <w:r w:rsidRPr="00BF0567">
              <w:rPr>
                <w:color w:val="000000"/>
                <w:kern w:val="24"/>
                <w:sz w:val="22"/>
              </w:rPr>
              <w:t>RCR79</w:t>
            </w:r>
          </w:p>
        </w:tc>
        <w:tc>
          <w:tcPr>
            <w:tcW w:w="1841" w:type="dxa"/>
            <w:shd w:val="clear" w:color="auto" w:fill="D9DFEF"/>
            <w:vAlign w:val="center"/>
          </w:tcPr>
          <w:p w14:paraId="61650CFA" w14:textId="6D16E094" w:rsidR="00EB746F" w:rsidRPr="002C2342" w:rsidRDefault="002C2342" w:rsidP="00E31153">
            <w:pPr>
              <w:spacing w:after="0" w:line="240" w:lineRule="auto"/>
              <w:rPr>
                <w:sz w:val="22"/>
                <w:szCs w:val="22"/>
              </w:rPr>
            </w:pPr>
            <w:r w:rsidRPr="002C2342">
              <w:rPr>
                <w:rFonts w:cs="Lato"/>
                <w:sz w:val="22"/>
                <w:szCs w:val="22"/>
              </w:rPr>
              <w:t>Wspólne strategie i plany działania podejmowane przez podmioty</w:t>
            </w:r>
          </w:p>
        </w:tc>
        <w:tc>
          <w:tcPr>
            <w:tcW w:w="1799" w:type="dxa"/>
            <w:shd w:val="clear" w:color="auto" w:fill="D9DFEF"/>
            <w:vAlign w:val="center"/>
          </w:tcPr>
          <w:p w14:paraId="7CAFC2C3" w14:textId="1CA397E8" w:rsidR="00EB746F" w:rsidRPr="00BF0567" w:rsidRDefault="002C2342" w:rsidP="00E31153">
            <w:pPr>
              <w:spacing w:after="0" w:line="240" w:lineRule="auto"/>
              <w:rPr>
                <w:sz w:val="22"/>
                <w:szCs w:val="22"/>
              </w:rPr>
            </w:pPr>
            <w:r w:rsidRPr="002C2342">
              <w:rPr>
                <w:rFonts w:cs="Lato"/>
                <w:sz w:val="22"/>
                <w:szCs w:val="22"/>
              </w:rPr>
              <w:t>Liczba wspólnych strategii/planów działania</w:t>
            </w:r>
          </w:p>
        </w:tc>
        <w:tc>
          <w:tcPr>
            <w:tcW w:w="967" w:type="dxa"/>
            <w:shd w:val="clear" w:color="auto" w:fill="D9DFEF"/>
            <w:vAlign w:val="center"/>
          </w:tcPr>
          <w:p w14:paraId="7DCF9AE9" w14:textId="77777777" w:rsidR="00EB746F" w:rsidRPr="00BF0567" w:rsidRDefault="00EB746F" w:rsidP="00E31153">
            <w:pPr>
              <w:spacing w:after="0" w:line="240" w:lineRule="auto"/>
              <w:rPr>
                <w:sz w:val="22"/>
                <w:szCs w:val="22"/>
              </w:rPr>
            </w:pPr>
            <w:r w:rsidRPr="00BF0567">
              <w:rPr>
                <w:sz w:val="22"/>
                <w:szCs w:val="22"/>
              </w:rPr>
              <w:t>0</w:t>
            </w:r>
          </w:p>
        </w:tc>
        <w:tc>
          <w:tcPr>
            <w:tcW w:w="1219" w:type="dxa"/>
            <w:shd w:val="clear" w:color="auto" w:fill="D9DFEF"/>
            <w:vAlign w:val="center"/>
          </w:tcPr>
          <w:p w14:paraId="2076E863"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0CBDEEAB"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6D79BB48"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7212BCF4" w14:textId="77777777" w:rsidR="00EB746F" w:rsidRPr="00BF0567" w:rsidRDefault="00EB746F" w:rsidP="00E31153">
            <w:pPr>
              <w:spacing w:after="0" w:line="240" w:lineRule="auto"/>
              <w:rPr>
                <w:sz w:val="22"/>
                <w:szCs w:val="22"/>
              </w:rPr>
            </w:pPr>
          </w:p>
        </w:tc>
      </w:tr>
      <w:tr w:rsidR="00EB746F" w:rsidRPr="00BF0567" w14:paraId="59BFDF87" w14:textId="77777777" w:rsidTr="00B6736C">
        <w:trPr>
          <w:trHeight w:val="1233"/>
        </w:trPr>
        <w:tc>
          <w:tcPr>
            <w:tcW w:w="1129" w:type="dxa"/>
            <w:vMerge/>
            <w:shd w:val="clear" w:color="auto" w:fill="auto"/>
            <w:vAlign w:val="center"/>
          </w:tcPr>
          <w:p w14:paraId="7E3BBCCD" w14:textId="77777777" w:rsidR="00EB746F" w:rsidRPr="00BF0567" w:rsidRDefault="00EB746F" w:rsidP="00E31153">
            <w:pPr>
              <w:spacing w:after="0" w:line="240" w:lineRule="auto"/>
              <w:rPr>
                <w:b/>
                <w:bCs/>
                <w:sz w:val="22"/>
                <w:szCs w:val="22"/>
              </w:rPr>
            </w:pPr>
          </w:p>
        </w:tc>
        <w:tc>
          <w:tcPr>
            <w:tcW w:w="3402" w:type="dxa"/>
            <w:vMerge/>
            <w:shd w:val="clear" w:color="auto" w:fill="auto"/>
            <w:vAlign w:val="center"/>
          </w:tcPr>
          <w:p w14:paraId="54C70DE4" w14:textId="77777777" w:rsidR="00EB746F" w:rsidRPr="00BF0567" w:rsidRDefault="00EB746F" w:rsidP="00E31153">
            <w:pPr>
              <w:spacing w:after="0" w:line="240" w:lineRule="auto"/>
              <w:rPr>
                <w:sz w:val="22"/>
                <w:szCs w:val="22"/>
              </w:rPr>
            </w:pPr>
          </w:p>
        </w:tc>
        <w:tc>
          <w:tcPr>
            <w:tcW w:w="1560" w:type="dxa"/>
            <w:shd w:val="clear" w:color="auto" w:fill="auto"/>
            <w:vAlign w:val="center"/>
          </w:tcPr>
          <w:p w14:paraId="736CC2C2" w14:textId="77777777" w:rsidR="00EB746F" w:rsidRPr="00BF0567" w:rsidRDefault="00EB746F" w:rsidP="00E31153">
            <w:pPr>
              <w:spacing w:after="0" w:line="240" w:lineRule="auto"/>
              <w:rPr>
                <w:sz w:val="22"/>
                <w:szCs w:val="22"/>
              </w:rPr>
            </w:pPr>
            <w:r w:rsidRPr="00BF0567">
              <w:rPr>
                <w:color w:val="000000"/>
                <w:kern w:val="24"/>
                <w:sz w:val="22"/>
              </w:rPr>
              <w:t>RCR104</w:t>
            </w:r>
          </w:p>
        </w:tc>
        <w:tc>
          <w:tcPr>
            <w:tcW w:w="1841" w:type="dxa"/>
            <w:shd w:val="clear" w:color="auto" w:fill="auto"/>
            <w:vAlign w:val="center"/>
          </w:tcPr>
          <w:p w14:paraId="2E789200" w14:textId="4F6AA0B4" w:rsidR="00EB746F" w:rsidRPr="002C2342" w:rsidRDefault="002C2342" w:rsidP="00E31153">
            <w:pPr>
              <w:spacing w:after="0" w:line="240" w:lineRule="auto"/>
              <w:rPr>
                <w:sz w:val="22"/>
                <w:szCs w:val="22"/>
              </w:rPr>
            </w:pPr>
            <w:r w:rsidRPr="002C2342">
              <w:rPr>
                <w:rFonts w:cs="Lato"/>
                <w:sz w:val="22"/>
                <w:szCs w:val="22"/>
              </w:rPr>
              <w:t>Rozwiązania przyjęte lub zwiększone przez podmioty</w:t>
            </w:r>
          </w:p>
        </w:tc>
        <w:tc>
          <w:tcPr>
            <w:tcW w:w="1799" w:type="dxa"/>
            <w:shd w:val="clear" w:color="auto" w:fill="auto"/>
            <w:vAlign w:val="center"/>
          </w:tcPr>
          <w:p w14:paraId="6285D7D9" w14:textId="79674B95" w:rsidR="00EB746F" w:rsidRPr="00BF0567" w:rsidRDefault="002C2342" w:rsidP="00E31153">
            <w:pPr>
              <w:spacing w:after="0" w:line="240" w:lineRule="auto"/>
              <w:rPr>
                <w:sz w:val="22"/>
                <w:szCs w:val="22"/>
              </w:rPr>
            </w:pPr>
            <w:r w:rsidRPr="002C2342">
              <w:rPr>
                <w:rFonts w:cs="Lato"/>
                <w:sz w:val="22"/>
                <w:szCs w:val="22"/>
              </w:rPr>
              <w:t>Liczba rozwiązań przyjętych lub zwiększonych</w:t>
            </w:r>
          </w:p>
        </w:tc>
        <w:tc>
          <w:tcPr>
            <w:tcW w:w="967" w:type="dxa"/>
            <w:shd w:val="clear" w:color="auto" w:fill="auto"/>
            <w:vAlign w:val="center"/>
          </w:tcPr>
          <w:p w14:paraId="43B69578" w14:textId="77777777" w:rsidR="00EB746F" w:rsidRPr="00BF0567" w:rsidRDefault="00EB746F" w:rsidP="00E31153">
            <w:pPr>
              <w:spacing w:after="0" w:line="240" w:lineRule="auto"/>
              <w:rPr>
                <w:sz w:val="22"/>
                <w:szCs w:val="22"/>
              </w:rPr>
            </w:pPr>
            <w:r w:rsidRPr="00BF0567">
              <w:rPr>
                <w:sz w:val="22"/>
                <w:szCs w:val="22"/>
              </w:rPr>
              <w:t>0</w:t>
            </w:r>
          </w:p>
        </w:tc>
        <w:tc>
          <w:tcPr>
            <w:tcW w:w="1219" w:type="dxa"/>
            <w:shd w:val="clear" w:color="auto" w:fill="auto"/>
            <w:vAlign w:val="center"/>
          </w:tcPr>
          <w:p w14:paraId="4E90FD2D"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2B4D865C"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5828372F"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19D9F605" w14:textId="77777777" w:rsidR="00EB746F" w:rsidRPr="00BF0567" w:rsidRDefault="00EB746F" w:rsidP="00E31153">
            <w:pPr>
              <w:spacing w:after="0" w:line="240" w:lineRule="auto"/>
              <w:rPr>
                <w:sz w:val="22"/>
                <w:szCs w:val="22"/>
              </w:rPr>
            </w:pPr>
          </w:p>
        </w:tc>
      </w:tr>
    </w:tbl>
    <w:p w14:paraId="612BD6FC" w14:textId="77777777" w:rsidR="008A0C31" w:rsidRPr="00BF0567" w:rsidRDefault="008A0C31" w:rsidP="008A0C31">
      <w:pPr>
        <w:sectPr w:rsidR="008A0C31" w:rsidRPr="00BF0567" w:rsidSect="000E3736">
          <w:pgSz w:w="17338" w:h="11906" w:orient="landscape"/>
          <w:pgMar w:top="1418" w:right="1418" w:bottom="1418" w:left="987" w:header="142" w:footer="612" w:gutter="0"/>
          <w:cols w:space="708"/>
          <w:noEndnote/>
          <w:titlePg/>
          <w:docGrid w:linePitch="326"/>
        </w:sectPr>
      </w:pPr>
    </w:p>
    <w:p w14:paraId="69E37097" w14:textId="1D33D72B" w:rsidR="00D03ED8" w:rsidRPr="00BF0567" w:rsidRDefault="00967C1E" w:rsidP="00FF5BBA">
      <w:pPr>
        <w:pStyle w:val="Nagwek5"/>
        <w:rPr>
          <w:lang w:val="en-US"/>
        </w:rPr>
      </w:pPr>
      <w:r>
        <w:rPr>
          <w:lang w:val="en-US"/>
        </w:rPr>
        <w:t xml:space="preserve">Główne grupy docelowe </w:t>
      </w:r>
    </w:p>
    <w:p w14:paraId="43FCF70B" w14:textId="6EB6C695" w:rsidR="000171C9" w:rsidRDefault="000171C9" w:rsidP="000171C9">
      <w:pPr>
        <w:jc w:val="both"/>
      </w:pPr>
      <w:r w:rsidRPr="000171C9">
        <w:t xml:space="preserve">Głównymi grupami docelowymi działań w ramach priorytetu Współpraca, w zakresie </w:t>
      </w:r>
      <w:r w:rsidR="00227BCA">
        <w:t>ulepszania</w:t>
      </w:r>
      <w:r w:rsidRPr="000171C9">
        <w:t xml:space="preserve"> sprawności administracji publicznej </w:t>
      </w:r>
      <w:r w:rsidR="00227BCA">
        <w:t>poprzez upowszechnianie</w:t>
      </w:r>
      <w:r w:rsidRPr="000171C9">
        <w:t xml:space="preserve"> współpracy prawnej i administracyjnej oraz współpracy między obywatelami i instytucjami, </w:t>
      </w:r>
      <w:r w:rsidR="00227BCA">
        <w:t>szczególnie aby eliminować</w:t>
      </w:r>
      <w:r w:rsidRPr="000171C9">
        <w:t xml:space="preserve"> przeszk</w:t>
      </w:r>
      <w:r w:rsidR="00227BCA">
        <w:t>ody</w:t>
      </w:r>
      <w:r w:rsidRPr="000171C9">
        <w:t xml:space="preserve"> prawn</w:t>
      </w:r>
      <w:r w:rsidR="00204B96">
        <w:t>e</w:t>
      </w:r>
      <w:r w:rsidRPr="000171C9">
        <w:t xml:space="preserve"> i </w:t>
      </w:r>
      <w:r w:rsidR="00227BCA">
        <w:t>pozostał</w:t>
      </w:r>
      <w:r w:rsidR="00204B96">
        <w:t>e</w:t>
      </w:r>
      <w:r w:rsidRPr="000171C9">
        <w:t xml:space="preserve"> barier</w:t>
      </w:r>
      <w:r w:rsidR="00204B96">
        <w:t>y</w:t>
      </w:r>
      <w:r w:rsidRPr="000171C9">
        <w:t xml:space="preserve"> w regionach granicznych będą </w:t>
      </w:r>
      <w:r w:rsidRPr="000171C9">
        <w:rPr>
          <w:b/>
          <w:bCs/>
        </w:rPr>
        <w:t xml:space="preserve">mieszkańcy obszaru wsparcia. </w:t>
      </w:r>
      <w:r w:rsidRPr="000171C9">
        <w:t xml:space="preserve">Podjęcie interwencji w tym zakresie może sprzyjać również </w:t>
      </w:r>
      <w:r w:rsidRPr="00204B96">
        <w:rPr>
          <w:b/>
        </w:rPr>
        <w:t>przedsiębiorcom oraz przedstawicielom JST</w:t>
      </w:r>
      <w:r w:rsidRPr="000171C9">
        <w:t xml:space="preserve"> poprzez ułatwienie współpracy samorządowej oraz prowadzenia transgranicznej działalności gospodarczej, co może </w:t>
      </w:r>
      <w:r w:rsidR="00580A0B">
        <w:t>skutkować powstawanie</w:t>
      </w:r>
      <w:r w:rsidRPr="000171C9">
        <w:t xml:space="preserve"> nowych miejsc pracy i </w:t>
      </w:r>
      <w:r w:rsidR="00FE54B3">
        <w:t xml:space="preserve">zacieśniać więzi </w:t>
      </w:r>
      <w:r w:rsidRPr="000171C9">
        <w:t>lokaln</w:t>
      </w:r>
      <w:r w:rsidR="00FE54B3">
        <w:t>ej</w:t>
      </w:r>
      <w:r w:rsidRPr="000171C9">
        <w:t xml:space="preserve"> społeczności. </w:t>
      </w:r>
    </w:p>
    <w:p w14:paraId="62E5D1FD" w14:textId="167622D3" w:rsidR="000171C9" w:rsidRPr="000171C9" w:rsidRDefault="002A40CD" w:rsidP="000171C9">
      <w:pPr>
        <w:jc w:val="both"/>
      </w:pPr>
      <w:r>
        <w:t>Dodatkowo planowane</w:t>
      </w:r>
      <w:r w:rsidR="000171C9" w:rsidRPr="000171C9">
        <w:t xml:space="preserve"> inicjatywy w zakresie zwiększenia sprawności administracji publicznej </w:t>
      </w:r>
      <w:r w:rsidR="00DA4072">
        <w:t xml:space="preserve">zaleca się </w:t>
      </w:r>
      <w:r w:rsidR="00345B46">
        <w:t>wy</w:t>
      </w:r>
      <w:r w:rsidR="00BF69DB">
        <w:t xml:space="preserve">konać poprzez </w:t>
      </w:r>
      <w:r w:rsidR="00405C1D">
        <w:t>upowszechnianie</w:t>
      </w:r>
      <w:r w:rsidR="000171C9" w:rsidRPr="000171C9">
        <w:t xml:space="preserve"> współpracy prawnej i administracyjnej oraz współprac</w:t>
      </w:r>
      <w:r w:rsidR="00D7681E">
        <w:t>ę</w:t>
      </w:r>
      <w:r w:rsidR="000171C9" w:rsidRPr="000171C9">
        <w:t xml:space="preserve"> między obywatelami i instytucjami, zwłaszcza</w:t>
      </w:r>
      <w:r w:rsidR="00D7681E">
        <w:t xml:space="preserve">. </w:t>
      </w:r>
      <w:r w:rsidR="003E770F">
        <w:t xml:space="preserve">Szczególnie </w:t>
      </w:r>
      <w:r w:rsidR="00D7681E">
        <w:t xml:space="preserve">istotne </w:t>
      </w:r>
      <w:r w:rsidR="003E770F">
        <w:t xml:space="preserve">jest także </w:t>
      </w:r>
      <w:r w:rsidR="00D7681E">
        <w:t>wyeliminowa</w:t>
      </w:r>
      <w:r w:rsidR="003E770F">
        <w:t>nie</w:t>
      </w:r>
      <w:r w:rsidR="000171C9" w:rsidRPr="000171C9">
        <w:t xml:space="preserve"> przeszkód prawnych i innych barier w regionach granicznych np. w formie konsultacji społecznych, warsztatów i konferencji na obszarze wsparcia. Uczestnikami takich wydarzeń mogą być osoby zainteresowane tj. mieszkańcy, przedsiębiorcy, JST, organizacje pozarządowe i ośrodki naukowo-badawcze działające na obszarze wsparcia.</w:t>
      </w:r>
    </w:p>
    <w:p w14:paraId="307305C0" w14:textId="650A693F" w:rsidR="000171C9" w:rsidRPr="00B51677" w:rsidRDefault="000171C9" w:rsidP="000171C9">
      <w:pPr>
        <w:jc w:val="both"/>
      </w:pPr>
      <w:r w:rsidRPr="00B51677">
        <w:t xml:space="preserve">Działania w ramach celu szczegółowego </w:t>
      </w:r>
      <w:r w:rsidR="004873C5">
        <w:t xml:space="preserve">Współpraca </w:t>
      </w:r>
      <w:r w:rsidRPr="00B51677">
        <w:t>mogą podejmować:</w:t>
      </w:r>
    </w:p>
    <w:p w14:paraId="4664D4F3" w14:textId="4AE252A1" w:rsidR="00D03ED8" w:rsidRPr="000171C9" w:rsidRDefault="000171C9" w:rsidP="00133DC3">
      <w:pPr>
        <w:pStyle w:val="Akapitzlist"/>
        <w:numPr>
          <w:ilvl w:val="0"/>
          <w:numId w:val="5"/>
        </w:numPr>
        <w:jc w:val="both"/>
      </w:pPr>
      <w:r w:rsidRPr="00933174">
        <w:t xml:space="preserve">Jednostki administracji </w:t>
      </w:r>
      <w:r>
        <w:t>publicznej</w:t>
      </w:r>
      <w:r w:rsidRPr="00933174">
        <w:t>, regionalnej i lokalnej, stowarzyszenia tych jednostek i instytucje im podległe</w:t>
      </w:r>
      <w:r w:rsidR="00D03ED8" w:rsidRPr="000171C9">
        <w:t>,</w:t>
      </w:r>
    </w:p>
    <w:p w14:paraId="254A3A2F" w14:textId="7FF8D717" w:rsidR="00D03ED8" w:rsidRPr="000171C9" w:rsidRDefault="000171C9" w:rsidP="00133DC3">
      <w:pPr>
        <w:pStyle w:val="Akapitzlist"/>
        <w:numPr>
          <w:ilvl w:val="0"/>
          <w:numId w:val="5"/>
        </w:numPr>
        <w:jc w:val="both"/>
      </w:pPr>
      <w:r w:rsidRPr="00933174">
        <w:t>Inne podmioty prawa publicznego (np. izby, organy administracji rządowej)</w:t>
      </w:r>
      <w:r w:rsidR="00D03ED8" w:rsidRPr="000171C9">
        <w:t>,</w:t>
      </w:r>
    </w:p>
    <w:p w14:paraId="2BA6D0A0" w14:textId="7490DBDF" w:rsidR="006B7282" w:rsidRDefault="000171C9" w:rsidP="00133DC3">
      <w:pPr>
        <w:pStyle w:val="Akapitzlist"/>
        <w:numPr>
          <w:ilvl w:val="0"/>
          <w:numId w:val="5"/>
        </w:numPr>
        <w:jc w:val="both"/>
        <w:rPr>
          <w:lang w:val="en-US"/>
        </w:rPr>
      </w:pPr>
      <w:r w:rsidRPr="000171C9">
        <w:t>Organizacje pozarządowe</w:t>
      </w:r>
      <w:r w:rsidR="006B7282" w:rsidRPr="00BF0567">
        <w:rPr>
          <w:lang w:val="en-US"/>
        </w:rPr>
        <w:t>,</w:t>
      </w:r>
    </w:p>
    <w:p w14:paraId="23281978" w14:textId="43EF8CE4" w:rsidR="00A12025" w:rsidRDefault="00A12025" w:rsidP="00133DC3">
      <w:pPr>
        <w:pStyle w:val="Akapitzlist"/>
        <w:numPr>
          <w:ilvl w:val="0"/>
          <w:numId w:val="5"/>
        </w:numPr>
        <w:jc w:val="both"/>
        <w:rPr>
          <w:lang w:val="en-US"/>
        </w:rPr>
      </w:pPr>
      <w:r>
        <w:rPr>
          <w:lang w:val="en-US"/>
        </w:rPr>
        <w:t>Służby ratu</w:t>
      </w:r>
      <w:r w:rsidR="001258C2">
        <w:rPr>
          <w:lang w:val="en-US"/>
        </w:rPr>
        <w:t>nkowe,</w:t>
      </w:r>
    </w:p>
    <w:p w14:paraId="57FCD414" w14:textId="394ADBE5" w:rsidR="001F5049" w:rsidRPr="00BF0567" w:rsidRDefault="001F5049" w:rsidP="00133DC3">
      <w:pPr>
        <w:pStyle w:val="Akapitzlist"/>
        <w:numPr>
          <w:ilvl w:val="0"/>
          <w:numId w:val="5"/>
        </w:numPr>
        <w:jc w:val="both"/>
        <w:rPr>
          <w:lang w:val="en-US"/>
        </w:rPr>
      </w:pPr>
      <w:r>
        <w:rPr>
          <w:lang w:val="en-US"/>
        </w:rPr>
        <w:t xml:space="preserve">Szkoły </w:t>
      </w:r>
      <w:r w:rsidR="00223965">
        <w:rPr>
          <w:lang w:val="en-US"/>
        </w:rPr>
        <w:t>i instytucje edukacyjne,</w:t>
      </w:r>
    </w:p>
    <w:p w14:paraId="399E62C4" w14:textId="5139B1DF" w:rsidR="00D03ED8" w:rsidRPr="000171C9" w:rsidRDefault="000171C9" w:rsidP="00133DC3">
      <w:pPr>
        <w:pStyle w:val="Akapitzlist"/>
        <w:numPr>
          <w:ilvl w:val="0"/>
          <w:numId w:val="5"/>
        </w:numPr>
        <w:jc w:val="both"/>
      </w:pPr>
      <w:r w:rsidRPr="000171C9">
        <w:t>Jednostki szkolnictwa wyższego i publiczne instytucje badawcze</w:t>
      </w:r>
      <w:r w:rsidR="00223965">
        <w:t xml:space="preserve"> </w:t>
      </w:r>
      <w:r w:rsidR="00223965" w:rsidRPr="00D16136">
        <w:t>(w tym oddziały jednostek naukowych nieposiadające osobowości prawnej)</w:t>
      </w:r>
      <w:r w:rsidR="004D5E72" w:rsidRPr="000171C9">
        <w:t>,</w:t>
      </w:r>
    </w:p>
    <w:p w14:paraId="4B06C219" w14:textId="67D19E3E" w:rsidR="002C2342" w:rsidRDefault="002C2342" w:rsidP="00133DC3">
      <w:pPr>
        <w:pStyle w:val="Akapitzlist"/>
        <w:numPr>
          <w:ilvl w:val="0"/>
          <w:numId w:val="5"/>
        </w:numPr>
        <w:jc w:val="both"/>
      </w:pPr>
      <w:r w:rsidRPr="00933174">
        <w:t>Towarzystwa i organizacje aktywizacji gospodarki</w:t>
      </w:r>
      <w:r w:rsidR="00554BC4">
        <w:t>.</w:t>
      </w:r>
    </w:p>
    <w:p w14:paraId="28E5B63F" w14:textId="38CE40F8" w:rsidR="0096576B" w:rsidRPr="000171C9" w:rsidRDefault="000171C9" w:rsidP="00EF090B">
      <w:pPr>
        <w:jc w:val="both"/>
        <w:rPr>
          <w:rFonts w:ascii="Century Gothic" w:hAnsi="Century Gothic"/>
        </w:rPr>
      </w:pPr>
      <w:r w:rsidRPr="000171C9">
        <w:t xml:space="preserve">Należy </w:t>
      </w:r>
      <w:r w:rsidR="004F753D">
        <w:t>także dodać</w:t>
      </w:r>
      <w:r w:rsidRPr="000171C9">
        <w:t xml:space="preserve">, </w:t>
      </w:r>
      <w:r w:rsidR="004F753D">
        <w:t>i</w:t>
      </w:r>
      <w:r w:rsidRPr="000171C9">
        <w:t xml:space="preserve">ż działania podejmowane w ramach poszczególnych celów obejmują beneficjentów z </w:t>
      </w:r>
      <w:r w:rsidR="004F753D">
        <w:t>obu</w:t>
      </w:r>
      <w:r w:rsidRPr="000171C9">
        <w:t xml:space="preserve"> państw uczestniczących w programie</w:t>
      </w:r>
      <w:r>
        <w:t>.</w:t>
      </w:r>
      <w:r w:rsidR="00EF090B" w:rsidRPr="000171C9">
        <w:rPr>
          <w:rFonts w:ascii="Century Gothic" w:hAnsi="Century Gothic"/>
        </w:rPr>
        <w:br w:type="column"/>
      </w:r>
    </w:p>
    <w:p w14:paraId="0F8D58C5" w14:textId="65C2F32B" w:rsidR="000C73D5" w:rsidRPr="00907064" w:rsidRDefault="00907064" w:rsidP="00DC5CC2">
      <w:pPr>
        <w:pStyle w:val="Nagwek3"/>
        <w:jc w:val="both"/>
        <w:rPr>
          <w:rStyle w:val="Wyrnienieintensywne"/>
          <w:b w:val="0"/>
          <w:bCs w:val="0"/>
          <w:color w:val="auto"/>
          <w:spacing w:val="0"/>
        </w:rPr>
      </w:pPr>
      <w:bookmarkStart w:id="71" w:name="_Toc73359847"/>
      <w:r w:rsidRPr="00933174">
        <w:rPr>
          <w:rStyle w:val="Wyrnienieintensywne"/>
          <w:b w:val="0"/>
          <w:bCs w:val="0"/>
          <w:caps/>
          <w:spacing w:val="15"/>
        </w:rPr>
        <w:t xml:space="preserve">Cel szczegółowy: </w:t>
      </w:r>
      <w:r w:rsidR="00747096" w:rsidRPr="00747096">
        <w:rPr>
          <w:bCs/>
        </w:rPr>
        <w:t>Budowanie wzajemnego zaufania, w</w:t>
      </w:r>
      <w:r w:rsidR="00DC5CC2">
        <w:rPr>
          <w:bCs/>
        </w:rPr>
        <w:t> </w:t>
      </w:r>
      <w:r w:rsidR="00747096" w:rsidRPr="00747096">
        <w:rPr>
          <w:bCs/>
        </w:rPr>
        <w:t>szczególności poprzez zachęcanie do działań międzyludzkich</w:t>
      </w:r>
      <w:bookmarkEnd w:id="71"/>
    </w:p>
    <w:p w14:paraId="30D47E04" w14:textId="5AACA6F2" w:rsidR="002F1A49" w:rsidRPr="002F1A49" w:rsidRDefault="002F1A49" w:rsidP="00FF5BBA">
      <w:pPr>
        <w:pStyle w:val="Nagwek5"/>
        <w:rPr>
          <w:caps/>
        </w:rPr>
      </w:pPr>
      <w:bookmarkStart w:id="72" w:name="_Hlk43725228"/>
      <w:r w:rsidRPr="002F1A49">
        <w:t>Powiązane rodzaje działań oraz ich spodziewany wkład w</w:t>
      </w:r>
      <w:r w:rsidRPr="002F1A49">
        <w:rPr>
          <w:caps/>
        </w:rPr>
        <w:t xml:space="preserve"> </w:t>
      </w:r>
      <w:r w:rsidRPr="002F1A49">
        <w:t>realizację celów szczegółowych oraz, w</w:t>
      </w:r>
      <w:r w:rsidRPr="002F1A49">
        <w:rPr>
          <w:caps/>
        </w:rPr>
        <w:t xml:space="preserve"> </w:t>
      </w:r>
      <w:r w:rsidRPr="002F1A49">
        <w:t>stosownych przypadkach, strategii makroregionalnych i</w:t>
      </w:r>
      <w:r w:rsidRPr="002F1A49">
        <w:rPr>
          <w:caps/>
        </w:rPr>
        <w:t> </w:t>
      </w:r>
      <w:r w:rsidRPr="002F1A49">
        <w:t>strategii na rzecz basenów</w:t>
      </w:r>
      <w:r w:rsidRPr="002F1A49">
        <w:rPr>
          <w:caps/>
        </w:rPr>
        <w:t xml:space="preserve"> </w:t>
      </w:r>
      <w:r w:rsidRPr="002F1A49">
        <w:t>morskich</w:t>
      </w:r>
    </w:p>
    <w:p w14:paraId="0F2EC711" w14:textId="5ADE9446" w:rsidR="00930327" w:rsidRPr="00930327" w:rsidRDefault="00907064" w:rsidP="00930327">
      <w:pPr>
        <w:pStyle w:val="Akapitzlist"/>
        <w:spacing w:after="0"/>
        <w:ind w:left="0"/>
        <w:jc w:val="both"/>
      </w:pPr>
      <w:r w:rsidRPr="00907064">
        <w:t xml:space="preserve">W ramach celu szczegółowego związanego z </w:t>
      </w:r>
      <w:r w:rsidR="00A85933">
        <w:t xml:space="preserve">integracją społeczności obszaru oraz </w:t>
      </w:r>
      <w:r w:rsidRPr="00907064">
        <w:t xml:space="preserve">budowaniem wzajemnego zaufania zakłada się realizację działań </w:t>
      </w:r>
      <w:r w:rsidR="005743EF">
        <w:t>takich jak</w:t>
      </w:r>
      <w:r w:rsidRPr="00907064">
        <w:t>:</w:t>
      </w:r>
    </w:p>
    <w:p w14:paraId="663260A5" w14:textId="77777777" w:rsidR="00457920" w:rsidRPr="00930327" w:rsidRDefault="00457920" w:rsidP="00930327">
      <w:pPr>
        <w:pStyle w:val="Akapitzlist"/>
        <w:spacing w:after="0"/>
        <w:ind w:left="0"/>
        <w:jc w:val="both"/>
      </w:pPr>
    </w:p>
    <w:p w14:paraId="36BE2FBB" w14:textId="70DCB1F7" w:rsidR="000171C9" w:rsidRPr="000171C9" w:rsidRDefault="00930327" w:rsidP="00133DC3">
      <w:pPr>
        <w:pStyle w:val="Akapitzlist"/>
        <w:numPr>
          <w:ilvl w:val="0"/>
          <w:numId w:val="25"/>
        </w:numPr>
        <w:spacing w:after="0"/>
        <w:jc w:val="both"/>
        <w:rPr>
          <w:b/>
        </w:rPr>
      </w:pPr>
      <w:r w:rsidRPr="00930327">
        <w:rPr>
          <w:b/>
        </w:rPr>
        <w:t xml:space="preserve">Wspieranie </w:t>
      </w:r>
      <w:r w:rsidR="001C1C30">
        <w:rPr>
          <w:b/>
        </w:rPr>
        <w:t xml:space="preserve">wspólnych </w:t>
      </w:r>
      <w:r w:rsidRPr="00930327">
        <w:rPr>
          <w:b/>
        </w:rPr>
        <w:t xml:space="preserve">inicjatyw </w:t>
      </w:r>
      <w:r w:rsidR="001C1C30">
        <w:rPr>
          <w:b/>
        </w:rPr>
        <w:t>transgranicznych</w:t>
      </w:r>
      <w:r w:rsidR="00852C51">
        <w:rPr>
          <w:b/>
        </w:rPr>
        <w:t xml:space="preserve"> w celu aktywizacji i</w:t>
      </w:r>
      <w:r w:rsidR="00DC5CC2">
        <w:rPr>
          <w:b/>
        </w:rPr>
        <w:t> </w:t>
      </w:r>
      <w:r w:rsidRPr="00930327">
        <w:rPr>
          <w:b/>
        </w:rPr>
        <w:t xml:space="preserve">integracji </w:t>
      </w:r>
      <w:r w:rsidR="0060125F">
        <w:rPr>
          <w:b/>
        </w:rPr>
        <w:t>społecz</w:t>
      </w:r>
      <w:r w:rsidR="00852C51">
        <w:rPr>
          <w:b/>
        </w:rPr>
        <w:t xml:space="preserve">ności z </w:t>
      </w:r>
      <w:r w:rsidRPr="00930327">
        <w:rPr>
          <w:b/>
        </w:rPr>
        <w:t xml:space="preserve">obszaru </w:t>
      </w:r>
      <w:r w:rsidR="00852C51">
        <w:rPr>
          <w:b/>
        </w:rPr>
        <w:t>objętego Programem,</w:t>
      </w:r>
    </w:p>
    <w:p w14:paraId="12542BB6" w14:textId="3C73B85D" w:rsidR="00F82B40" w:rsidRDefault="008E253C" w:rsidP="009E6A37">
      <w:pPr>
        <w:spacing w:after="0"/>
        <w:ind w:left="709"/>
        <w:jc w:val="both"/>
      </w:pPr>
      <w:r>
        <w:rPr>
          <w:bCs/>
        </w:rPr>
        <w:t xml:space="preserve">Analiza społeczno–gospodarcza wskazuje </w:t>
      </w:r>
      <w:r w:rsidR="003B03E7">
        <w:rPr>
          <w:bCs/>
        </w:rPr>
        <w:t xml:space="preserve">że </w:t>
      </w:r>
      <w:r w:rsidRPr="008E253C">
        <w:rPr>
          <w:bCs/>
        </w:rPr>
        <w:t>poziom</w:t>
      </w:r>
      <w:r w:rsidR="00E34193" w:rsidRPr="00457920">
        <w:rPr>
          <w:bCs/>
        </w:rPr>
        <w:t xml:space="preserve"> integracji </w:t>
      </w:r>
      <w:r w:rsidRPr="008E253C">
        <w:rPr>
          <w:bCs/>
        </w:rPr>
        <w:t>społecznej</w:t>
      </w:r>
      <w:r w:rsidR="00DD00F6">
        <w:rPr>
          <w:bCs/>
        </w:rPr>
        <w:t xml:space="preserve"> i</w:t>
      </w:r>
      <w:r w:rsidR="00DC5CC2">
        <w:rPr>
          <w:bCs/>
        </w:rPr>
        <w:t> </w:t>
      </w:r>
      <w:r w:rsidR="006E7A4F" w:rsidRPr="006E7A4F">
        <w:rPr>
          <w:bCs/>
        </w:rPr>
        <w:t xml:space="preserve">zaangażowanie społeczne </w:t>
      </w:r>
      <w:r w:rsidR="00E34193" w:rsidRPr="00457920">
        <w:rPr>
          <w:bCs/>
        </w:rPr>
        <w:t>mieszkańców</w:t>
      </w:r>
      <w:r w:rsidR="00682EA6">
        <w:rPr>
          <w:bCs/>
        </w:rPr>
        <w:t xml:space="preserve"> mają potencjał do rozwoju</w:t>
      </w:r>
      <w:r w:rsidR="00DD00F6">
        <w:rPr>
          <w:bCs/>
        </w:rPr>
        <w:t>. W</w:t>
      </w:r>
      <w:r w:rsidR="00DC5CC2">
        <w:rPr>
          <w:bCs/>
        </w:rPr>
        <w:t> </w:t>
      </w:r>
      <w:r w:rsidR="00DD00F6">
        <w:rPr>
          <w:bCs/>
        </w:rPr>
        <w:t>wymiarze transgranicznym wpływ na to mog</w:t>
      </w:r>
      <w:r w:rsidR="00CE2E26">
        <w:rPr>
          <w:bCs/>
        </w:rPr>
        <w:t xml:space="preserve">ą mieć m.in. bariera językowa, </w:t>
      </w:r>
      <w:r w:rsidR="00682EA6">
        <w:rPr>
          <w:bCs/>
        </w:rPr>
        <w:t>różnice</w:t>
      </w:r>
      <w:r w:rsidR="00682EA6" w:rsidRPr="00845377">
        <w:rPr>
          <w:bCs/>
        </w:rPr>
        <w:t xml:space="preserve"> </w:t>
      </w:r>
      <w:r w:rsidR="00845377" w:rsidRPr="00845377">
        <w:rPr>
          <w:bCs/>
        </w:rPr>
        <w:t xml:space="preserve">kulturowe, </w:t>
      </w:r>
      <w:r w:rsidR="00DA6A42">
        <w:rPr>
          <w:bCs/>
        </w:rPr>
        <w:t>reżim wizowy</w:t>
      </w:r>
      <w:r w:rsidR="001663CC" w:rsidRPr="001663CC">
        <w:rPr>
          <w:bCs/>
        </w:rPr>
        <w:t>,</w:t>
      </w:r>
      <w:r w:rsidR="00DC5CC2">
        <w:rPr>
          <w:bCs/>
        </w:rPr>
        <w:t xml:space="preserve"> </w:t>
      </w:r>
      <w:r w:rsidR="001663CC" w:rsidRPr="001663CC">
        <w:rPr>
          <w:bCs/>
        </w:rPr>
        <w:t>ograniczenia w</w:t>
      </w:r>
      <w:r w:rsidR="00E74A60">
        <w:rPr>
          <w:bCs/>
        </w:rPr>
        <w:t xml:space="preserve"> utrzymywaniu stałych</w:t>
      </w:r>
      <w:r w:rsidR="001663CC" w:rsidRPr="001663CC">
        <w:rPr>
          <w:bCs/>
        </w:rPr>
        <w:t xml:space="preserve"> kontakt</w:t>
      </w:r>
      <w:r w:rsidR="00E74A60">
        <w:rPr>
          <w:bCs/>
        </w:rPr>
        <w:t>ów</w:t>
      </w:r>
      <w:r w:rsidR="001663CC" w:rsidRPr="001663CC">
        <w:rPr>
          <w:bCs/>
        </w:rPr>
        <w:t xml:space="preserve"> transgranicznych.</w:t>
      </w:r>
      <w:r w:rsidR="00E74A60">
        <w:rPr>
          <w:bCs/>
        </w:rPr>
        <w:t xml:space="preserve"> W celu zwiększenia integracji mieszkańców i</w:t>
      </w:r>
      <w:r w:rsidR="00DC5CC2">
        <w:rPr>
          <w:bCs/>
        </w:rPr>
        <w:t> </w:t>
      </w:r>
      <w:r w:rsidR="00E74A60">
        <w:rPr>
          <w:bCs/>
        </w:rPr>
        <w:t xml:space="preserve">zaangażowania społecznego na obszarze objętym Programem proponuje się podjęcie działań </w:t>
      </w:r>
      <w:r w:rsidR="00F92084">
        <w:rPr>
          <w:bCs/>
        </w:rPr>
        <w:t xml:space="preserve">umożliwiających </w:t>
      </w:r>
      <w:r w:rsidR="00E34193" w:rsidRPr="00457920">
        <w:rPr>
          <w:bCs/>
        </w:rPr>
        <w:t xml:space="preserve">wspólne tworzenie </w:t>
      </w:r>
      <w:r w:rsidR="007E6EA9">
        <w:rPr>
          <w:bCs/>
        </w:rPr>
        <w:t>projektów</w:t>
      </w:r>
      <w:r w:rsidR="00E34193" w:rsidRPr="00457920">
        <w:rPr>
          <w:bCs/>
        </w:rPr>
        <w:t xml:space="preserve">, </w:t>
      </w:r>
      <w:r w:rsidR="007E6EA9">
        <w:rPr>
          <w:bCs/>
        </w:rPr>
        <w:t>budujących</w:t>
      </w:r>
      <w:r w:rsidR="00E34193" w:rsidRPr="00457920">
        <w:rPr>
          <w:bCs/>
        </w:rPr>
        <w:t xml:space="preserve"> lub wzmacnia</w:t>
      </w:r>
      <w:r w:rsidR="00766FA0">
        <w:rPr>
          <w:bCs/>
        </w:rPr>
        <w:t>jących</w:t>
      </w:r>
      <w:r w:rsidR="00E34193" w:rsidRPr="00457920">
        <w:rPr>
          <w:bCs/>
        </w:rPr>
        <w:t xml:space="preserve"> więzi </w:t>
      </w:r>
      <w:r w:rsidR="007E006C">
        <w:rPr>
          <w:bCs/>
        </w:rPr>
        <w:t>społeczne</w:t>
      </w:r>
      <w:r w:rsidR="00E34193" w:rsidRPr="00457920">
        <w:rPr>
          <w:bCs/>
        </w:rPr>
        <w:t xml:space="preserve"> na obszarze Programu. </w:t>
      </w:r>
    </w:p>
    <w:p w14:paraId="6428EB0D" w14:textId="58B21174" w:rsidR="00DA6A42" w:rsidRDefault="00B25B64" w:rsidP="00DC5CC2">
      <w:pPr>
        <w:pStyle w:val="Akapitzlist"/>
        <w:numPr>
          <w:ilvl w:val="0"/>
          <w:numId w:val="25"/>
        </w:numPr>
        <w:jc w:val="both"/>
      </w:pPr>
      <w:r w:rsidRPr="00F82B40">
        <w:rPr>
          <w:b/>
          <w:bCs/>
        </w:rPr>
        <w:t>Włączenie społeczne grup zmarginalizowanych</w:t>
      </w:r>
      <w:r w:rsidR="00D249C6" w:rsidRPr="00F82B40">
        <w:rPr>
          <w:b/>
          <w:bCs/>
        </w:rPr>
        <w:t xml:space="preserve"> we wspólne działania ponad </w:t>
      </w:r>
      <w:r w:rsidR="0088144F" w:rsidRPr="00F82B40">
        <w:rPr>
          <w:b/>
          <w:bCs/>
        </w:rPr>
        <w:t>granicami sprzyjające włączeniu społecznemu</w:t>
      </w:r>
    </w:p>
    <w:p w14:paraId="7409DC8E" w14:textId="7F3B4228" w:rsidR="0017242B" w:rsidRPr="003A66D8" w:rsidRDefault="00F56BEA" w:rsidP="004F4BD4">
      <w:pPr>
        <w:pStyle w:val="Akapitzlist"/>
        <w:jc w:val="both"/>
      </w:pPr>
      <w:r w:rsidRPr="00A65EC4">
        <w:t>Istotnym probl</w:t>
      </w:r>
      <w:r w:rsidR="00DF4E0F" w:rsidRPr="00A65EC4">
        <w:t>emem</w:t>
      </w:r>
      <w:r w:rsidR="00B1518C" w:rsidRPr="00A65EC4">
        <w:t xml:space="preserve"> </w:t>
      </w:r>
      <w:r w:rsidR="00EB701E" w:rsidRPr="00A65EC4">
        <w:t>zaobserwowanym na obszarze objętym Programem jes</w:t>
      </w:r>
      <w:r w:rsidR="009C616C" w:rsidRPr="00A65EC4">
        <w:t>t zagrożenie wykluczeniem społecznym i wykluczenie społeczne</w:t>
      </w:r>
      <w:r w:rsidR="00566444" w:rsidRPr="00A65EC4">
        <w:t xml:space="preserve">. W celu </w:t>
      </w:r>
      <w:r w:rsidR="00475DBB" w:rsidRPr="00A65EC4">
        <w:t xml:space="preserve">minimalizacji wpływu ww. problemów na życie </w:t>
      </w:r>
      <w:r w:rsidR="00972719" w:rsidRPr="00A65EC4">
        <w:t>mieszkańców</w:t>
      </w:r>
      <w:r w:rsidR="00900924" w:rsidRPr="00A65EC4">
        <w:t xml:space="preserve"> proponuje się podjęcie szeregu działań mających na celu włączenie społeczne</w:t>
      </w:r>
      <w:r w:rsidR="005E4D1A" w:rsidRPr="00A65EC4">
        <w:t xml:space="preserve"> i integrację </w:t>
      </w:r>
      <w:r w:rsidR="00A50A44" w:rsidRPr="00A65EC4">
        <w:t xml:space="preserve">poszczególnych grup </w:t>
      </w:r>
      <w:r w:rsidR="000860BC">
        <w:t>ze szczególnymi potrzebami</w:t>
      </w:r>
      <w:r w:rsidR="003A66D8" w:rsidRPr="00A65EC4">
        <w:t>.</w:t>
      </w:r>
      <w:r w:rsidR="006C40A3">
        <w:t xml:space="preserve"> Tego typu działania na rzecz integracji i włączenia społecznego mogą dotyczyć również zagadnień tematycznych związanych m.in. aktywizacji bezrobotnych (np. w formie doskonalenia obsługi komputera, kursów językowych) czy zwiększanie świadomości potrzeb osób z niepełnosprawnościami.</w:t>
      </w:r>
      <w:r w:rsidR="0094338F">
        <w:t xml:space="preserve"> </w:t>
      </w:r>
      <w:r w:rsidR="00235DB4">
        <w:t xml:space="preserve">Możliwa jest realizacja projektów dotyczących </w:t>
      </w:r>
      <w:r w:rsidR="0052792B">
        <w:t xml:space="preserve">m.in. </w:t>
      </w:r>
      <w:r w:rsidR="00900BD0">
        <w:t>realizacji programów szkoleniowych</w:t>
      </w:r>
      <w:r w:rsidR="005A6575">
        <w:t>,</w:t>
      </w:r>
      <w:r w:rsidR="00333F39">
        <w:t xml:space="preserve"> </w:t>
      </w:r>
      <w:r w:rsidR="00D713F0">
        <w:t>warsztatów</w:t>
      </w:r>
      <w:r w:rsidR="002366D0">
        <w:t xml:space="preserve"> oraz</w:t>
      </w:r>
      <w:r w:rsidR="00D713F0">
        <w:t xml:space="preserve"> spotkań integracyjnych</w:t>
      </w:r>
      <w:r w:rsidR="002366D0">
        <w:t>.</w:t>
      </w:r>
      <w:r w:rsidR="00B44F0A">
        <w:t xml:space="preserve"> </w:t>
      </w:r>
      <w:r w:rsidR="0094338F">
        <w:t xml:space="preserve">Pozwoli to na wymianę dobrych praktyk pomiędzy krajami a także wzmocnienie więzi pomiędzy odbiorcami wsparcia po obu stronach granicy. </w:t>
      </w:r>
    </w:p>
    <w:p w14:paraId="30B4BC03" w14:textId="77777777" w:rsidR="00B25B64" w:rsidRPr="00A65EC4" w:rsidRDefault="00B25B64" w:rsidP="00A65EC4">
      <w:pPr>
        <w:keepNext/>
        <w:keepLines/>
        <w:spacing w:before="0"/>
        <w:jc w:val="both"/>
      </w:pPr>
    </w:p>
    <w:p w14:paraId="4283A98F" w14:textId="78C57F35" w:rsidR="00E34193" w:rsidRPr="00E34193" w:rsidRDefault="00E34193" w:rsidP="00DA6A42">
      <w:pPr>
        <w:pStyle w:val="Akapitzlist"/>
        <w:keepNext/>
        <w:keepLines/>
        <w:numPr>
          <w:ilvl w:val="0"/>
          <w:numId w:val="25"/>
        </w:numPr>
        <w:spacing w:before="0"/>
        <w:jc w:val="both"/>
      </w:pPr>
      <w:r w:rsidRPr="00E34193">
        <w:rPr>
          <w:b/>
          <w:bCs/>
        </w:rPr>
        <w:t>Wsparcie działalności placówek edukacyjnych</w:t>
      </w:r>
      <w:r w:rsidR="004F3222">
        <w:rPr>
          <w:b/>
          <w:bCs/>
        </w:rPr>
        <w:t xml:space="preserve"> i badawczych</w:t>
      </w:r>
      <w:r w:rsidRPr="00E34193">
        <w:rPr>
          <w:b/>
          <w:bCs/>
        </w:rPr>
        <w:t xml:space="preserve"> w zakresie współpracy transgranicznej z uwzględnieniem integracji oraz działań edukacyjnych lub badawczych</w:t>
      </w:r>
      <w:r w:rsidR="00904880">
        <w:rPr>
          <w:b/>
          <w:bCs/>
        </w:rPr>
        <w:t xml:space="preserve"> oraz transferu innowacyjnych rozwiązań</w:t>
      </w:r>
      <w:r w:rsidRPr="00E34193">
        <w:rPr>
          <w:b/>
          <w:bCs/>
        </w:rPr>
        <w:t>,</w:t>
      </w:r>
    </w:p>
    <w:p w14:paraId="5C729E12" w14:textId="05A797CE" w:rsidR="00122FDD" w:rsidRDefault="00917607" w:rsidP="009E6A37">
      <w:pPr>
        <w:spacing w:before="0"/>
        <w:ind w:left="709"/>
        <w:jc w:val="both"/>
        <w:rPr>
          <w:rFonts w:cs="Lato"/>
        </w:rPr>
      </w:pPr>
      <w:r>
        <w:t xml:space="preserve">Ze względu </w:t>
      </w:r>
      <w:r>
        <w:rPr>
          <w:bCs/>
        </w:rPr>
        <w:t xml:space="preserve">na </w:t>
      </w:r>
      <w:r w:rsidR="004F3222">
        <w:rPr>
          <w:bCs/>
        </w:rPr>
        <w:t>niewystarczający</w:t>
      </w:r>
      <w:r w:rsidR="004F3222" w:rsidRPr="008E253C">
        <w:rPr>
          <w:bCs/>
        </w:rPr>
        <w:t xml:space="preserve"> </w:t>
      </w:r>
      <w:r w:rsidRPr="008E253C">
        <w:rPr>
          <w:bCs/>
        </w:rPr>
        <w:t>poziom integracji społecznej</w:t>
      </w:r>
      <w:r>
        <w:rPr>
          <w:bCs/>
        </w:rPr>
        <w:t xml:space="preserve"> </w:t>
      </w:r>
      <w:r w:rsidR="009878EA">
        <w:rPr>
          <w:bCs/>
        </w:rPr>
        <w:t>oraz barier</w:t>
      </w:r>
      <w:r w:rsidR="004904AA">
        <w:rPr>
          <w:bCs/>
        </w:rPr>
        <w:t>ę</w:t>
      </w:r>
      <w:r w:rsidR="009878EA">
        <w:rPr>
          <w:bCs/>
        </w:rPr>
        <w:t xml:space="preserve"> językow</w:t>
      </w:r>
      <w:r w:rsidR="008268AF">
        <w:rPr>
          <w:bCs/>
        </w:rPr>
        <w:t>ą</w:t>
      </w:r>
      <w:r w:rsidR="009878EA">
        <w:rPr>
          <w:bCs/>
        </w:rPr>
        <w:t xml:space="preserve">, </w:t>
      </w:r>
      <w:r w:rsidR="00AB7E34">
        <w:rPr>
          <w:bCs/>
        </w:rPr>
        <w:t>różnice</w:t>
      </w:r>
      <w:r w:rsidR="00AB7E34" w:rsidRPr="00845377">
        <w:rPr>
          <w:bCs/>
        </w:rPr>
        <w:t xml:space="preserve"> </w:t>
      </w:r>
      <w:r w:rsidR="009878EA" w:rsidRPr="00845377">
        <w:rPr>
          <w:bCs/>
        </w:rPr>
        <w:t xml:space="preserve">kulturowe, </w:t>
      </w:r>
      <w:r w:rsidR="008268AF">
        <w:rPr>
          <w:bCs/>
        </w:rPr>
        <w:t>istotne jest aby</w:t>
      </w:r>
      <w:r w:rsidR="002315C3">
        <w:rPr>
          <w:bCs/>
        </w:rPr>
        <w:t xml:space="preserve"> kontynuować</w:t>
      </w:r>
      <w:r w:rsidR="008268AF">
        <w:rPr>
          <w:bCs/>
        </w:rPr>
        <w:t xml:space="preserve"> integrację społeczności</w:t>
      </w:r>
      <w:r w:rsidR="002315C3">
        <w:rPr>
          <w:bCs/>
        </w:rPr>
        <w:t xml:space="preserve"> m.in.</w:t>
      </w:r>
      <w:r w:rsidR="008268AF">
        <w:rPr>
          <w:bCs/>
        </w:rPr>
        <w:t xml:space="preserve"> </w:t>
      </w:r>
      <w:r w:rsidR="00FA5D11">
        <w:rPr>
          <w:bCs/>
        </w:rPr>
        <w:t>w formie wymian młodzieży bądź studentów.</w:t>
      </w:r>
      <w:r w:rsidR="00415071">
        <w:rPr>
          <w:bCs/>
        </w:rPr>
        <w:t xml:space="preserve"> Tego typu </w:t>
      </w:r>
      <w:r w:rsidR="00D8133F">
        <w:rPr>
          <w:bCs/>
        </w:rPr>
        <w:t xml:space="preserve">inicjatywy pozwolą na niwelowanie </w:t>
      </w:r>
      <w:r w:rsidR="00C94552">
        <w:rPr>
          <w:bCs/>
        </w:rPr>
        <w:t>zdiagnozowanych</w:t>
      </w:r>
      <w:r w:rsidR="00D8133F">
        <w:rPr>
          <w:bCs/>
        </w:rPr>
        <w:t xml:space="preserve"> </w:t>
      </w:r>
      <w:r w:rsidR="00F91442">
        <w:rPr>
          <w:bCs/>
        </w:rPr>
        <w:t>barier.</w:t>
      </w:r>
      <w:r w:rsidR="00360701">
        <w:rPr>
          <w:bCs/>
        </w:rPr>
        <w:t xml:space="preserve"> </w:t>
      </w:r>
      <w:r w:rsidR="00E34193" w:rsidRPr="00E34193">
        <w:t>Promocja i</w:t>
      </w:r>
      <w:r w:rsidR="00C94552">
        <w:t> </w:t>
      </w:r>
      <w:r w:rsidR="00E34193" w:rsidRPr="00E34193">
        <w:t xml:space="preserve">organizacja wymian wśród młodzieży szkolnej bądź na uczelniach wyższych </w:t>
      </w:r>
      <w:r w:rsidR="00360701">
        <w:t xml:space="preserve">na obszarze objętych Programem </w:t>
      </w:r>
      <w:r w:rsidR="00E34193" w:rsidRPr="00E34193">
        <w:t>uczy młodych ludzi zrozumienia cudzej odrębności</w:t>
      </w:r>
      <w:r w:rsidR="00360701">
        <w:t xml:space="preserve"> kulturowej</w:t>
      </w:r>
      <w:r w:rsidR="694C06B2" w:rsidRPr="00E34193">
        <w:t xml:space="preserve">. </w:t>
      </w:r>
      <w:r w:rsidR="00824C2C">
        <w:t>Zwrócą one także uwagę na</w:t>
      </w:r>
      <w:r w:rsidR="00E34193" w:rsidRPr="00E34193">
        <w:t xml:space="preserve"> podobieństwo społeczno-kulturowe pomiędzy mieszkańcami obszaru wparcia. </w:t>
      </w:r>
      <w:r w:rsidR="00A7729A">
        <w:t>P</w:t>
      </w:r>
      <w:r w:rsidR="00144869" w:rsidRPr="00144869">
        <w:t xml:space="preserve">rogramy i inicjatywy edukacyjne powinny być związane z </w:t>
      </w:r>
      <w:r w:rsidR="004A6E5E">
        <w:t>wyjątkowym</w:t>
      </w:r>
      <w:r w:rsidR="00144869" w:rsidRPr="00144869">
        <w:t xml:space="preserve"> charakterem </w:t>
      </w:r>
      <w:r w:rsidR="004A6E5E">
        <w:t>obszarów granicznych</w:t>
      </w:r>
      <w:r w:rsidR="00144869" w:rsidRPr="00144869">
        <w:t>, w szczególności związanym ze wspólnym dziedzictwem kulturowo-przyrodniczym</w:t>
      </w:r>
      <w:r w:rsidR="00B17B2D">
        <w:t>.</w:t>
      </w:r>
      <w:r w:rsidR="00144869" w:rsidRPr="00144869">
        <w:t xml:space="preserve"> Wymiany młodzieżowe dają także możliwość do zacieśniania więzi między uczestnikami i</w:t>
      </w:r>
      <w:r w:rsidR="00144869">
        <w:t> </w:t>
      </w:r>
      <w:r w:rsidR="00144869" w:rsidRPr="00144869">
        <w:t>powstawania długotrwałych relacji.</w:t>
      </w:r>
      <w:r w:rsidR="00BA7F49">
        <w:t xml:space="preserve"> Proponuje się także </w:t>
      </w:r>
      <w:r w:rsidR="00DC5AB4">
        <w:t>organizowanie wymian wśród kadry badawczej obszaru wsparcia,</w:t>
      </w:r>
      <w:r w:rsidR="00F962F3">
        <w:t xml:space="preserve"> które mogą towarzyszyć działa</w:t>
      </w:r>
      <w:r w:rsidR="00EE16E1">
        <w:t>ni</w:t>
      </w:r>
      <w:r w:rsidR="0087384A">
        <w:t>om</w:t>
      </w:r>
      <w:r w:rsidR="00F962F3">
        <w:t xml:space="preserve"> polegając</w:t>
      </w:r>
      <w:r w:rsidR="0087384A">
        <w:t>ym</w:t>
      </w:r>
      <w:r w:rsidR="00F962F3">
        <w:t xml:space="preserve"> na transferze innowacyjnych rozwiązań czy wymianie dobrych praktyk w </w:t>
      </w:r>
      <w:r w:rsidR="001039A3">
        <w:t>między kadrą akademicką</w:t>
      </w:r>
      <w:r w:rsidR="00F962F3">
        <w:t>.</w:t>
      </w:r>
      <w:r w:rsidR="0064339F">
        <w:rPr>
          <w:rFonts w:cs="Lato"/>
        </w:rPr>
        <w:t xml:space="preserve"> </w:t>
      </w:r>
      <w:bookmarkEnd w:id="72"/>
    </w:p>
    <w:p w14:paraId="588B9E1C" w14:textId="77777777" w:rsidR="001E3403" w:rsidRDefault="001E3403" w:rsidP="00F962F3">
      <w:pPr>
        <w:spacing w:before="0"/>
        <w:jc w:val="both"/>
        <w:rPr>
          <w:rFonts w:cs="Lato"/>
        </w:rPr>
      </w:pPr>
    </w:p>
    <w:p w14:paraId="7F3D8F3B" w14:textId="77777777" w:rsidR="001E3403" w:rsidRPr="00E6646E" w:rsidRDefault="001E3403" w:rsidP="001E3403">
      <w:pPr>
        <w:spacing w:after="0"/>
        <w:jc w:val="both"/>
        <w:rPr>
          <w:bCs/>
        </w:rPr>
      </w:pPr>
    </w:p>
    <w:p w14:paraId="7CFE90C2" w14:textId="342708DC" w:rsidR="001E3403" w:rsidRPr="00E34193" w:rsidRDefault="001E3403" w:rsidP="00F962F3">
      <w:pPr>
        <w:spacing w:before="0"/>
        <w:jc w:val="both"/>
        <w:sectPr w:rsidR="001E3403" w:rsidRPr="00E34193" w:rsidSect="009E6A37">
          <w:pgSz w:w="11906" w:h="17338"/>
          <w:pgMar w:top="986" w:right="1417" w:bottom="1417" w:left="1418" w:header="142" w:footer="613" w:gutter="0"/>
          <w:cols w:space="708"/>
          <w:noEndnote/>
          <w:titlePg/>
          <w:docGrid w:linePitch="326"/>
        </w:sectPr>
      </w:pPr>
    </w:p>
    <w:p w14:paraId="4D044DA0" w14:textId="5D40A086" w:rsidR="004B7280" w:rsidRPr="00BF0567" w:rsidRDefault="00160DA1" w:rsidP="00FF5BBA">
      <w:pPr>
        <w:pStyle w:val="Nagwek5"/>
      </w:pPr>
      <w:r>
        <w:t>Wskaźniki</w:t>
      </w:r>
    </w:p>
    <w:p w14:paraId="671B907A" w14:textId="50004A2B" w:rsidR="00160DA1" w:rsidRDefault="00160DA1" w:rsidP="00160DA1">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16</w:t>
      </w:r>
      <w:r w:rsidR="00D61BE2">
        <w:rPr>
          <w:noProof/>
        </w:rPr>
        <w:fldChar w:fldCharType="end"/>
      </w:r>
      <w:r>
        <w:t>. Wskaźniki produktu</w:t>
      </w:r>
    </w:p>
    <w:tbl>
      <w:tblPr>
        <w:tblStyle w:val="GridTable4Accent1"/>
        <w:tblW w:w="15019" w:type="dxa"/>
        <w:jc w:val="center"/>
        <w:tblLook w:val="04A0" w:firstRow="1" w:lastRow="0" w:firstColumn="1" w:lastColumn="0" w:noHBand="0" w:noVBand="1"/>
      </w:tblPr>
      <w:tblGrid>
        <w:gridCol w:w="1441"/>
        <w:gridCol w:w="1812"/>
        <w:gridCol w:w="1798"/>
        <w:gridCol w:w="4378"/>
        <w:gridCol w:w="3326"/>
        <w:gridCol w:w="1123"/>
        <w:gridCol w:w="1141"/>
      </w:tblGrid>
      <w:tr w:rsidR="00160DA1" w:rsidRPr="00933174" w14:paraId="2F314FB2" w14:textId="77777777" w:rsidTr="003306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14:paraId="044A7E6B" w14:textId="77777777" w:rsidR="00160DA1" w:rsidRPr="00933174" w:rsidRDefault="00160DA1" w:rsidP="003306B6">
            <w:pPr>
              <w:rPr>
                <w:sz w:val="22"/>
                <w:szCs w:val="18"/>
              </w:rPr>
            </w:pPr>
            <w:r w:rsidRPr="00933174">
              <w:rPr>
                <w:sz w:val="22"/>
                <w:szCs w:val="18"/>
              </w:rPr>
              <w:t>Priorytet</w:t>
            </w:r>
          </w:p>
        </w:tc>
        <w:tc>
          <w:tcPr>
            <w:tcW w:w="662" w:type="pct"/>
            <w:vAlign w:val="center"/>
          </w:tcPr>
          <w:p w14:paraId="38E080C6"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szczegółowy</w:t>
            </w:r>
          </w:p>
        </w:tc>
        <w:tc>
          <w:tcPr>
            <w:tcW w:w="436" w:type="pct"/>
            <w:vAlign w:val="center"/>
          </w:tcPr>
          <w:p w14:paraId="17B904B9"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Nr identyfikacyjny</w:t>
            </w:r>
          </w:p>
        </w:tc>
        <w:tc>
          <w:tcPr>
            <w:tcW w:w="1505" w:type="pct"/>
            <w:vAlign w:val="center"/>
          </w:tcPr>
          <w:p w14:paraId="2FF6EA0D"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Wskaźnik</w:t>
            </w:r>
          </w:p>
        </w:tc>
        <w:tc>
          <w:tcPr>
            <w:tcW w:w="1155" w:type="pct"/>
            <w:vAlign w:val="center"/>
          </w:tcPr>
          <w:p w14:paraId="2E7DBB15"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Jednostka miary</w:t>
            </w:r>
          </w:p>
        </w:tc>
        <w:tc>
          <w:tcPr>
            <w:tcW w:w="356" w:type="pct"/>
            <w:vAlign w:val="center"/>
          </w:tcPr>
          <w:p w14:paraId="287EDD9C"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pośredni (2024)</w:t>
            </w:r>
          </w:p>
        </w:tc>
        <w:tc>
          <w:tcPr>
            <w:tcW w:w="370" w:type="pct"/>
            <w:vAlign w:val="center"/>
          </w:tcPr>
          <w:p w14:paraId="2608805E"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końcowy (2029)</w:t>
            </w:r>
          </w:p>
        </w:tc>
      </w:tr>
      <w:tr w:rsidR="00160DA1" w:rsidRPr="00933174" w14:paraId="5751FA4F" w14:textId="77777777" w:rsidTr="003306B6">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val="restart"/>
          </w:tcPr>
          <w:p w14:paraId="11CB2653" w14:textId="77777777" w:rsidR="00160DA1" w:rsidRPr="00DD6338" w:rsidRDefault="00160DA1" w:rsidP="003306B6">
            <w:pPr>
              <w:rPr>
                <w:rFonts w:cs="Lato"/>
                <w:b w:val="0"/>
                <w:sz w:val="22"/>
                <w:szCs w:val="22"/>
              </w:rPr>
            </w:pPr>
            <w:r w:rsidRPr="00DD6338">
              <w:rPr>
                <w:rFonts w:cs="Lato"/>
                <w:sz w:val="22"/>
                <w:szCs w:val="22"/>
              </w:rPr>
              <w:t xml:space="preserve">Współpraca </w:t>
            </w:r>
          </w:p>
          <w:p w14:paraId="3989FCA5" w14:textId="77777777" w:rsidR="00160DA1" w:rsidRPr="00C2747C" w:rsidRDefault="00160DA1" w:rsidP="003306B6">
            <w:pPr>
              <w:rPr>
                <w:sz w:val="22"/>
                <w:szCs w:val="22"/>
              </w:rPr>
            </w:pPr>
          </w:p>
        </w:tc>
        <w:tc>
          <w:tcPr>
            <w:tcW w:w="662" w:type="pct"/>
            <w:vMerge w:val="restart"/>
          </w:tcPr>
          <w:p w14:paraId="7DAE0C25" w14:textId="10FD6572" w:rsidR="00160DA1" w:rsidRPr="00C2747C" w:rsidRDefault="00A704FC" w:rsidP="003306B6">
            <w:pPr>
              <w:cnfStyle w:val="000000100000" w:firstRow="0" w:lastRow="0" w:firstColumn="0" w:lastColumn="0" w:oddVBand="0" w:evenVBand="0" w:oddHBand="1" w:evenHBand="0" w:firstRowFirstColumn="0" w:firstRowLastColumn="0" w:lastRowFirstColumn="0" w:lastRowLastColumn="0"/>
              <w:rPr>
                <w:rFonts w:eastAsia="Lato" w:cs="Lato"/>
                <w:sz w:val="22"/>
                <w:szCs w:val="22"/>
              </w:rPr>
            </w:pPr>
            <w:r w:rsidRPr="00A704FC">
              <w:rPr>
                <w:rFonts w:eastAsia="Lato" w:cs="Lato"/>
                <w:sz w:val="22"/>
                <w:szCs w:val="22"/>
              </w:rPr>
              <w:t>Budowanie wzajemnego zaufania, w szczególności poprzez zachęcanie do działań międzyludzkich</w:t>
            </w:r>
          </w:p>
        </w:tc>
        <w:tc>
          <w:tcPr>
            <w:tcW w:w="436" w:type="pct"/>
          </w:tcPr>
          <w:p w14:paraId="1914EF37"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C2747C">
              <w:rPr>
                <w:sz w:val="22"/>
                <w:szCs w:val="22"/>
              </w:rPr>
              <w:t>RCO85</w:t>
            </w:r>
          </w:p>
        </w:tc>
        <w:tc>
          <w:tcPr>
            <w:tcW w:w="1505" w:type="pct"/>
          </w:tcPr>
          <w:p w14:paraId="5329C98D"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697803">
              <w:rPr>
                <w:sz w:val="22"/>
                <w:szCs w:val="22"/>
              </w:rPr>
              <w:t>Udział we wspólnych programach szkoleniowych</w:t>
            </w:r>
          </w:p>
        </w:tc>
        <w:tc>
          <w:tcPr>
            <w:tcW w:w="1155" w:type="pct"/>
          </w:tcPr>
          <w:p w14:paraId="05260563"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C2747C">
              <w:rPr>
                <w:sz w:val="22"/>
                <w:szCs w:val="22"/>
              </w:rPr>
              <w:t>Liczba uczestników szkoleń</w:t>
            </w:r>
          </w:p>
        </w:tc>
        <w:tc>
          <w:tcPr>
            <w:tcW w:w="356" w:type="pct"/>
          </w:tcPr>
          <w:p w14:paraId="1EA94E4E"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p>
        </w:tc>
        <w:tc>
          <w:tcPr>
            <w:tcW w:w="370" w:type="pct"/>
          </w:tcPr>
          <w:p w14:paraId="602DC7AC"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p>
        </w:tc>
      </w:tr>
      <w:tr w:rsidR="00160DA1" w:rsidRPr="00933174" w14:paraId="24F29619" w14:textId="77777777" w:rsidTr="003306B6">
        <w:tblPrEx>
          <w:jc w:val="left"/>
        </w:tblPrEx>
        <w:tc>
          <w:tcPr>
            <w:cnfStyle w:val="001000000000" w:firstRow="0" w:lastRow="0" w:firstColumn="1" w:lastColumn="0" w:oddVBand="0" w:evenVBand="0" w:oddHBand="0" w:evenHBand="0" w:firstRowFirstColumn="0" w:firstRowLastColumn="0" w:lastRowFirstColumn="0" w:lastRowLastColumn="0"/>
            <w:tcW w:w="516" w:type="pct"/>
            <w:vMerge/>
          </w:tcPr>
          <w:p w14:paraId="7EFC86F5" w14:textId="77777777" w:rsidR="00160DA1" w:rsidRPr="00C2747C" w:rsidRDefault="00160DA1" w:rsidP="003306B6">
            <w:pPr>
              <w:rPr>
                <w:sz w:val="22"/>
                <w:szCs w:val="22"/>
              </w:rPr>
            </w:pPr>
          </w:p>
        </w:tc>
        <w:tc>
          <w:tcPr>
            <w:tcW w:w="662" w:type="pct"/>
            <w:vMerge/>
          </w:tcPr>
          <w:p w14:paraId="38D2522D"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rFonts w:eastAsia="Lato" w:cs="Lato"/>
                <w:sz w:val="22"/>
                <w:szCs w:val="22"/>
              </w:rPr>
            </w:pPr>
          </w:p>
        </w:tc>
        <w:tc>
          <w:tcPr>
            <w:tcW w:w="436" w:type="pct"/>
            <w:vAlign w:val="center"/>
          </w:tcPr>
          <w:p w14:paraId="77A754D9"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sz w:val="22"/>
                <w:szCs w:val="22"/>
              </w:rPr>
            </w:pPr>
            <w:r w:rsidRPr="00C2747C">
              <w:rPr>
                <w:sz w:val="22"/>
                <w:szCs w:val="22"/>
              </w:rPr>
              <w:t>RCO87</w:t>
            </w:r>
          </w:p>
        </w:tc>
        <w:tc>
          <w:tcPr>
            <w:tcW w:w="1505" w:type="pct"/>
            <w:vAlign w:val="center"/>
          </w:tcPr>
          <w:p w14:paraId="696EF421"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sz w:val="22"/>
                <w:szCs w:val="22"/>
              </w:rPr>
            </w:pPr>
            <w:r w:rsidRPr="00C2747C">
              <w:rPr>
                <w:sz w:val="22"/>
                <w:szCs w:val="22"/>
              </w:rPr>
              <w:t>Organizacje współpracujące ponad granicami na obszarze wsparcia</w:t>
            </w:r>
          </w:p>
        </w:tc>
        <w:tc>
          <w:tcPr>
            <w:tcW w:w="1155" w:type="pct"/>
            <w:vAlign w:val="center"/>
          </w:tcPr>
          <w:p w14:paraId="60987406"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sz w:val="22"/>
                <w:szCs w:val="22"/>
              </w:rPr>
            </w:pPr>
            <w:r w:rsidRPr="00C2747C">
              <w:rPr>
                <w:sz w:val="22"/>
                <w:szCs w:val="22"/>
              </w:rPr>
              <w:t>Liczba organizacji</w:t>
            </w:r>
          </w:p>
        </w:tc>
        <w:tc>
          <w:tcPr>
            <w:tcW w:w="356" w:type="pct"/>
          </w:tcPr>
          <w:p w14:paraId="53A7E272"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sz w:val="22"/>
                <w:szCs w:val="22"/>
              </w:rPr>
            </w:pPr>
          </w:p>
        </w:tc>
        <w:tc>
          <w:tcPr>
            <w:tcW w:w="370" w:type="pct"/>
          </w:tcPr>
          <w:p w14:paraId="6AA70834" w14:textId="77777777" w:rsidR="00160DA1" w:rsidRPr="00C2747C" w:rsidRDefault="00160DA1" w:rsidP="003306B6">
            <w:pPr>
              <w:cnfStyle w:val="000000000000" w:firstRow="0" w:lastRow="0" w:firstColumn="0" w:lastColumn="0" w:oddVBand="0" w:evenVBand="0" w:oddHBand="0" w:evenHBand="0" w:firstRowFirstColumn="0" w:firstRowLastColumn="0" w:lastRowFirstColumn="0" w:lastRowLastColumn="0"/>
              <w:rPr>
                <w:sz w:val="22"/>
                <w:szCs w:val="22"/>
              </w:rPr>
            </w:pPr>
          </w:p>
        </w:tc>
      </w:tr>
      <w:tr w:rsidR="00160DA1" w:rsidRPr="00933174" w14:paraId="48B242C2" w14:textId="77777777" w:rsidTr="003306B6">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 w:type="pct"/>
            <w:vMerge/>
          </w:tcPr>
          <w:p w14:paraId="09750371" w14:textId="77777777" w:rsidR="00160DA1" w:rsidRPr="00C2747C" w:rsidRDefault="00160DA1" w:rsidP="003306B6">
            <w:pPr>
              <w:rPr>
                <w:sz w:val="22"/>
                <w:szCs w:val="22"/>
              </w:rPr>
            </w:pPr>
          </w:p>
        </w:tc>
        <w:tc>
          <w:tcPr>
            <w:tcW w:w="662" w:type="pct"/>
            <w:vMerge/>
          </w:tcPr>
          <w:p w14:paraId="6911CF07"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rFonts w:eastAsia="Lato" w:cs="Lato"/>
                <w:sz w:val="22"/>
                <w:szCs w:val="22"/>
              </w:rPr>
            </w:pPr>
          </w:p>
        </w:tc>
        <w:tc>
          <w:tcPr>
            <w:tcW w:w="436" w:type="pct"/>
          </w:tcPr>
          <w:p w14:paraId="6B403C99"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C2747C">
              <w:rPr>
                <w:sz w:val="22"/>
                <w:szCs w:val="22"/>
              </w:rPr>
              <w:t>RCO115</w:t>
            </w:r>
          </w:p>
        </w:tc>
        <w:tc>
          <w:tcPr>
            <w:tcW w:w="1505" w:type="pct"/>
          </w:tcPr>
          <w:p w14:paraId="1A61997E"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C2747C">
              <w:rPr>
                <w:sz w:val="22"/>
                <w:szCs w:val="22"/>
              </w:rPr>
              <w:t>Wspólnie organizowane publiczne wydarzenia transgraniczne</w:t>
            </w:r>
          </w:p>
        </w:tc>
        <w:tc>
          <w:tcPr>
            <w:tcW w:w="1155" w:type="pct"/>
          </w:tcPr>
          <w:p w14:paraId="2D4A3D6F"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r w:rsidRPr="00C2747C">
              <w:rPr>
                <w:sz w:val="22"/>
                <w:szCs w:val="22"/>
              </w:rPr>
              <w:t>Liczba wydarzeń</w:t>
            </w:r>
          </w:p>
        </w:tc>
        <w:tc>
          <w:tcPr>
            <w:tcW w:w="356" w:type="pct"/>
          </w:tcPr>
          <w:p w14:paraId="142389D1"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p>
        </w:tc>
        <w:tc>
          <w:tcPr>
            <w:tcW w:w="370" w:type="pct"/>
          </w:tcPr>
          <w:p w14:paraId="326ADD22" w14:textId="77777777" w:rsidR="00160DA1" w:rsidRPr="00C2747C" w:rsidRDefault="00160DA1" w:rsidP="003306B6">
            <w:pPr>
              <w:cnfStyle w:val="000000100000" w:firstRow="0" w:lastRow="0" w:firstColumn="0" w:lastColumn="0" w:oddVBand="0" w:evenVBand="0" w:oddHBand="1" w:evenHBand="0" w:firstRowFirstColumn="0" w:firstRowLastColumn="0" w:lastRowFirstColumn="0" w:lastRowLastColumn="0"/>
              <w:rPr>
                <w:sz w:val="22"/>
                <w:szCs w:val="22"/>
              </w:rPr>
            </w:pPr>
          </w:p>
        </w:tc>
      </w:tr>
    </w:tbl>
    <w:p w14:paraId="23DE699E" w14:textId="77777777" w:rsidR="004B7280" w:rsidRPr="00BF0567" w:rsidRDefault="004B7280" w:rsidP="000F289C"/>
    <w:p w14:paraId="27026F0F" w14:textId="7DADF90A" w:rsidR="00122FDD" w:rsidRDefault="00160DA1" w:rsidP="00160DA1">
      <w:pPr>
        <w:pStyle w:val="Legenda"/>
        <w:keepNext/>
      </w:pPr>
      <w:r>
        <w:t xml:space="preserve">Tabela </w:t>
      </w:r>
      <w:r w:rsidR="00D61BE2">
        <w:fldChar w:fldCharType="begin"/>
      </w:r>
      <w:r w:rsidR="00D61BE2">
        <w:instrText xml:space="preserve"> SEQ Tabela \* ARABIC </w:instrText>
      </w:r>
      <w:r w:rsidR="00D61BE2">
        <w:fldChar w:fldCharType="separate"/>
      </w:r>
      <w:r w:rsidR="004071C4">
        <w:rPr>
          <w:noProof/>
        </w:rPr>
        <w:t>17</w:t>
      </w:r>
      <w:r w:rsidR="00D61BE2">
        <w:rPr>
          <w:noProof/>
        </w:rPr>
        <w:fldChar w:fldCharType="end"/>
      </w:r>
      <w:r>
        <w:t>. Wskaźniki rezultatu</w:t>
      </w:r>
    </w:p>
    <w:tbl>
      <w:tblPr>
        <w:tblStyle w:val="GridTable4Accent1"/>
        <w:tblpPr w:leftFromText="180" w:rightFromText="180" w:vertAnchor="text" w:horzAnchor="margin" w:tblpXSpec="center" w:tblpY="118"/>
        <w:tblW w:w="0" w:type="auto"/>
        <w:tblLayout w:type="fixed"/>
        <w:tblLook w:val="04A0" w:firstRow="1" w:lastRow="0" w:firstColumn="1" w:lastColumn="0" w:noHBand="0" w:noVBand="1"/>
      </w:tblPr>
      <w:tblGrid>
        <w:gridCol w:w="1555"/>
        <w:gridCol w:w="1701"/>
        <w:gridCol w:w="992"/>
        <w:gridCol w:w="3118"/>
        <w:gridCol w:w="2977"/>
        <w:gridCol w:w="709"/>
        <w:gridCol w:w="958"/>
        <w:gridCol w:w="1123"/>
        <w:gridCol w:w="939"/>
        <w:gridCol w:w="851"/>
      </w:tblGrid>
      <w:tr w:rsidR="00160DA1" w:rsidRPr="00933174" w14:paraId="1F4FEA1D" w14:textId="77777777" w:rsidTr="003306B6">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6B62C6" w14:textId="77777777" w:rsidR="00160DA1" w:rsidRPr="00933174" w:rsidRDefault="00160DA1" w:rsidP="003306B6">
            <w:pPr>
              <w:rPr>
                <w:sz w:val="22"/>
                <w:szCs w:val="18"/>
              </w:rPr>
            </w:pPr>
            <w:r w:rsidRPr="00933174">
              <w:rPr>
                <w:sz w:val="22"/>
                <w:szCs w:val="18"/>
              </w:rPr>
              <w:t>Priorytet</w:t>
            </w:r>
          </w:p>
        </w:tc>
        <w:tc>
          <w:tcPr>
            <w:tcW w:w="1701" w:type="dxa"/>
            <w:vAlign w:val="center"/>
          </w:tcPr>
          <w:p w14:paraId="69B914FA"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szczegółowy</w:t>
            </w:r>
          </w:p>
        </w:tc>
        <w:tc>
          <w:tcPr>
            <w:tcW w:w="992" w:type="dxa"/>
            <w:vAlign w:val="center"/>
          </w:tcPr>
          <w:p w14:paraId="7C66ACDC"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Nr identyfikacyjny</w:t>
            </w:r>
          </w:p>
        </w:tc>
        <w:tc>
          <w:tcPr>
            <w:tcW w:w="3118" w:type="dxa"/>
            <w:vAlign w:val="center"/>
          </w:tcPr>
          <w:p w14:paraId="0A025F4C"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Wskaźnik</w:t>
            </w:r>
          </w:p>
        </w:tc>
        <w:tc>
          <w:tcPr>
            <w:tcW w:w="2977" w:type="dxa"/>
            <w:vAlign w:val="center"/>
          </w:tcPr>
          <w:p w14:paraId="180EA554"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Jednostka miary</w:t>
            </w:r>
          </w:p>
        </w:tc>
        <w:tc>
          <w:tcPr>
            <w:tcW w:w="709" w:type="dxa"/>
            <w:vAlign w:val="center"/>
          </w:tcPr>
          <w:p w14:paraId="04E93C45"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Wartość bazowa</w:t>
            </w:r>
          </w:p>
        </w:tc>
        <w:tc>
          <w:tcPr>
            <w:tcW w:w="958" w:type="dxa"/>
            <w:vAlign w:val="center"/>
          </w:tcPr>
          <w:p w14:paraId="02B9D1C0"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Rok referencyjny</w:t>
            </w:r>
          </w:p>
          <w:p w14:paraId="2DB06C72"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p>
        </w:tc>
        <w:tc>
          <w:tcPr>
            <w:tcW w:w="1123" w:type="dxa"/>
            <w:vAlign w:val="center"/>
          </w:tcPr>
          <w:p w14:paraId="643D2602"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Cel końcowy (2029)</w:t>
            </w:r>
          </w:p>
        </w:tc>
        <w:tc>
          <w:tcPr>
            <w:tcW w:w="939" w:type="dxa"/>
            <w:vAlign w:val="center"/>
          </w:tcPr>
          <w:p w14:paraId="18E80E58"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Źródło danych</w:t>
            </w:r>
          </w:p>
        </w:tc>
        <w:tc>
          <w:tcPr>
            <w:tcW w:w="851" w:type="dxa"/>
            <w:vAlign w:val="center"/>
          </w:tcPr>
          <w:p w14:paraId="197B03DD" w14:textId="77777777" w:rsidR="00160DA1" w:rsidRPr="00933174" w:rsidRDefault="00160DA1" w:rsidP="003306B6">
            <w:pPr>
              <w:cnfStyle w:val="100000000000" w:firstRow="1" w:lastRow="0" w:firstColumn="0" w:lastColumn="0" w:oddVBand="0" w:evenVBand="0" w:oddHBand="0" w:evenHBand="0" w:firstRowFirstColumn="0" w:firstRowLastColumn="0" w:lastRowFirstColumn="0" w:lastRowLastColumn="0"/>
              <w:rPr>
                <w:sz w:val="22"/>
                <w:szCs w:val="18"/>
              </w:rPr>
            </w:pPr>
            <w:r w:rsidRPr="00933174">
              <w:rPr>
                <w:sz w:val="22"/>
                <w:szCs w:val="18"/>
              </w:rPr>
              <w:t>Uwagi</w:t>
            </w:r>
          </w:p>
        </w:tc>
      </w:tr>
      <w:tr w:rsidR="00160DA1" w:rsidRPr="00933174" w14:paraId="28EBA931" w14:textId="77777777" w:rsidTr="00330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57D5102F" w14:textId="77777777" w:rsidR="00160DA1" w:rsidRPr="00DD6338" w:rsidRDefault="00160DA1" w:rsidP="003306B6">
            <w:pPr>
              <w:rPr>
                <w:rFonts w:cs="Lato"/>
                <w:b w:val="0"/>
                <w:sz w:val="22"/>
                <w:szCs w:val="22"/>
              </w:rPr>
            </w:pPr>
            <w:r w:rsidRPr="00DD6338">
              <w:rPr>
                <w:rFonts w:cs="Lato"/>
                <w:sz w:val="22"/>
                <w:szCs w:val="22"/>
              </w:rPr>
              <w:t xml:space="preserve">Współpraca </w:t>
            </w:r>
          </w:p>
          <w:p w14:paraId="23DAB703" w14:textId="77777777" w:rsidR="00160DA1" w:rsidRPr="00DD6338" w:rsidRDefault="00160DA1" w:rsidP="003306B6">
            <w:pPr>
              <w:rPr>
                <w:rFonts w:cs="Lato"/>
                <w:sz w:val="22"/>
                <w:szCs w:val="22"/>
              </w:rPr>
            </w:pPr>
          </w:p>
        </w:tc>
        <w:tc>
          <w:tcPr>
            <w:tcW w:w="1701" w:type="dxa"/>
            <w:vMerge w:val="restart"/>
          </w:tcPr>
          <w:p w14:paraId="18ABC310" w14:textId="642976E4" w:rsidR="00160DA1" w:rsidRPr="00DD6338" w:rsidRDefault="00A704FC" w:rsidP="003306B6">
            <w:pPr>
              <w:cnfStyle w:val="000000100000" w:firstRow="0" w:lastRow="0" w:firstColumn="0" w:lastColumn="0" w:oddVBand="0" w:evenVBand="0" w:oddHBand="1" w:evenHBand="0" w:firstRowFirstColumn="0" w:firstRowLastColumn="0" w:lastRowFirstColumn="0" w:lastRowLastColumn="0"/>
              <w:rPr>
                <w:rFonts w:eastAsia="Lato" w:cs="Lato"/>
                <w:sz w:val="22"/>
                <w:szCs w:val="22"/>
              </w:rPr>
            </w:pPr>
            <w:r w:rsidRPr="00A704FC">
              <w:rPr>
                <w:rFonts w:eastAsia="Lato" w:cs="Lato"/>
                <w:sz w:val="22"/>
                <w:szCs w:val="22"/>
              </w:rPr>
              <w:t>Budowanie wzajemnego zaufania, w szczególności poprzez zachęcanie do działań międzyludzkich</w:t>
            </w:r>
          </w:p>
        </w:tc>
        <w:tc>
          <w:tcPr>
            <w:tcW w:w="992" w:type="dxa"/>
            <w:vAlign w:val="center"/>
          </w:tcPr>
          <w:p w14:paraId="1066EF8B"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RCR81</w:t>
            </w:r>
          </w:p>
        </w:tc>
        <w:tc>
          <w:tcPr>
            <w:tcW w:w="3118" w:type="dxa"/>
            <w:vAlign w:val="center"/>
          </w:tcPr>
          <w:p w14:paraId="580059D9"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Zakończenie wspólnych programów szkoleniowych</w:t>
            </w:r>
          </w:p>
        </w:tc>
        <w:tc>
          <w:tcPr>
            <w:tcW w:w="2977" w:type="dxa"/>
            <w:vAlign w:val="center"/>
          </w:tcPr>
          <w:p w14:paraId="2083B612"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Liczba uczestników kończących szkolenia</w:t>
            </w:r>
          </w:p>
        </w:tc>
        <w:tc>
          <w:tcPr>
            <w:tcW w:w="709" w:type="dxa"/>
            <w:vAlign w:val="center"/>
          </w:tcPr>
          <w:p w14:paraId="77EC9B04"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Pr>
                <w:rFonts w:cs="Lato"/>
                <w:sz w:val="22"/>
                <w:szCs w:val="22"/>
              </w:rPr>
              <w:t>0</w:t>
            </w:r>
          </w:p>
        </w:tc>
        <w:tc>
          <w:tcPr>
            <w:tcW w:w="958" w:type="dxa"/>
            <w:vAlign w:val="center"/>
          </w:tcPr>
          <w:p w14:paraId="4B03D76C"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1123" w:type="dxa"/>
            <w:vAlign w:val="center"/>
          </w:tcPr>
          <w:p w14:paraId="6D6C2485"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939" w:type="dxa"/>
            <w:vAlign w:val="center"/>
          </w:tcPr>
          <w:p w14:paraId="68C1FDCC"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851" w:type="dxa"/>
            <w:vAlign w:val="center"/>
          </w:tcPr>
          <w:p w14:paraId="75326222"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r>
      <w:tr w:rsidR="00160DA1" w:rsidRPr="00933174" w14:paraId="0E4FD4D4" w14:textId="77777777" w:rsidTr="003306B6">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73C67392" w14:textId="77777777" w:rsidR="00160DA1" w:rsidRPr="00DD6338" w:rsidRDefault="00160DA1" w:rsidP="003306B6">
            <w:pPr>
              <w:rPr>
                <w:rFonts w:cs="Lato"/>
                <w:sz w:val="22"/>
                <w:szCs w:val="22"/>
              </w:rPr>
            </w:pPr>
          </w:p>
        </w:tc>
        <w:tc>
          <w:tcPr>
            <w:tcW w:w="1701" w:type="dxa"/>
            <w:vMerge/>
            <w:vAlign w:val="center"/>
          </w:tcPr>
          <w:p w14:paraId="1F4C9FC7"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eastAsia="Lato" w:cs="Lato"/>
                <w:sz w:val="22"/>
                <w:szCs w:val="22"/>
              </w:rPr>
            </w:pPr>
          </w:p>
        </w:tc>
        <w:tc>
          <w:tcPr>
            <w:tcW w:w="992" w:type="dxa"/>
            <w:vAlign w:val="center"/>
          </w:tcPr>
          <w:p w14:paraId="599A52F5"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r w:rsidRPr="00DD6338">
              <w:rPr>
                <w:rFonts w:cs="Lato"/>
                <w:sz w:val="22"/>
                <w:szCs w:val="22"/>
              </w:rPr>
              <w:t>RCR84</w:t>
            </w:r>
          </w:p>
        </w:tc>
        <w:tc>
          <w:tcPr>
            <w:tcW w:w="3118" w:type="dxa"/>
            <w:vAlign w:val="center"/>
          </w:tcPr>
          <w:p w14:paraId="106D6DA7"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r w:rsidRPr="00DD6338">
              <w:rPr>
                <w:rFonts w:cs="Lato"/>
                <w:sz w:val="22"/>
                <w:szCs w:val="22"/>
              </w:rPr>
              <w:t>Organizacje współpracujące ponad granicami po zakończeniu projektu</w:t>
            </w:r>
          </w:p>
        </w:tc>
        <w:tc>
          <w:tcPr>
            <w:tcW w:w="2977" w:type="dxa"/>
            <w:vAlign w:val="center"/>
          </w:tcPr>
          <w:p w14:paraId="511461AE"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r w:rsidRPr="00DD6338">
              <w:rPr>
                <w:rFonts w:cs="Lato"/>
                <w:sz w:val="22"/>
                <w:szCs w:val="22"/>
              </w:rPr>
              <w:t>Liczba organizacji</w:t>
            </w:r>
          </w:p>
        </w:tc>
        <w:tc>
          <w:tcPr>
            <w:tcW w:w="709" w:type="dxa"/>
            <w:vAlign w:val="center"/>
          </w:tcPr>
          <w:p w14:paraId="15F42B07"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r>
              <w:rPr>
                <w:rFonts w:cs="Lato"/>
                <w:sz w:val="22"/>
                <w:szCs w:val="22"/>
              </w:rPr>
              <w:t>0</w:t>
            </w:r>
          </w:p>
        </w:tc>
        <w:tc>
          <w:tcPr>
            <w:tcW w:w="958" w:type="dxa"/>
            <w:vAlign w:val="center"/>
          </w:tcPr>
          <w:p w14:paraId="532364B6"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p>
        </w:tc>
        <w:tc>
          <w:tcPr>
            <w:tcW w:w="1123" w:type="dxa"/>
            <w:vAlign w:val="center"/>
          </w:tcPr>
          <w:p w14:paraId="0FDB8AAA"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p>
        </w:tc>
        <w:tc>
          <w:tcPr>
            <w:tcW w:w="939" w:type="dxa"/>
            <w:vAlign w:val="center"/>
          </w:tcPr>
          <w:p w14:paraId="7463487D"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p>
        </w:tc>
        <w:tc>
          <w:tcPr>
            <w:tcW w:w="851" w:type="dxa"/>
            <w:vAlign w:val="center"/>
          </w:tcPr>
          <w:p w14:paraId="1FE0CE1C" w14:textId="77777777" w:rsidR="00160DA1" w:rsidRPr="00DD6338" w:rsidRDefault="00160DA1" w:rsidP="003306B6">
            <w:pPr>
              <w:cnfStyle w:val="000000000000" w:firstRow="0" w:lastRow="0" w:firstColumn="0" w:lastColumn="0" w:oddVBand="0" w:evenVBand="0" w:oddHBand="0" w:evenHBand="0" w:firstRowFirstColumn="0" w:firstRowLastColumn="0" w:lastRowFirstColumn="0" w:lastRowLastColumn="0"/>
              <w:rPr>
                <w:rFonts w:cs="Lato"/>
                <w:sz w:val="22"/>
                <w:szCs w:val="22"/>
              </w:rPr>
            </w:pPr>
          </w:p>
        </w:tc>
      </w:tr>
      <w:tr w:rsidR="00160DA1" w:rsidRPr="00933174" w14:paraId="113B24C3" w14:textId="77777777" w:rsidTr="00330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ign w:val="center"/>
          </w:tcPr>
          <w:p w14:paraId="27A47586" w14:textId="77777777" w:rsidR="00160DA1" w:rsidRPr="00DD6338" w:rsidRDefault="00160DA1" w:rsidP="003306B6">
            <w:pPr>
              <w:rPr>
                <w:rFonts w:cs="Lato"/>
                <w:sz w:val="22"/>
                <w:szCs w:val="22"/>
              </w:rPr>
            </w:pPr>
          </w:p>
        </w:tc>
        <w:tc>
          <w:tcPr>
            <w:tcW w:w="1701" w:type="dxa"/>
            <w:vMerge/>
            <w:vAlign w:val="center"/>
          </w:tcPr>
          <w:p w14:paraId="6B3D6B78"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eastAsia="Lato" w:cs="Lato"/>
                <w:sz w:val="22"/>
                <w:szCs w:val="22"/>
              </w:rPr>
            </w:pPr>
          </w:p>
        </w:tc>
        <w:tc>
          <w:tcPr>
            <w:tcW w:w="992" w:type="dxa"/>
            <w:vAlign w:val="center"/>
          </w:tcPr>
          <w:p w14:paraId="2E50D9F9"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RCR85</w:t>
            </w:r>
          </w:p>
        </w:tc>
        <w:tc>
          <w:tcPr>
            <w:tcW w:w="3118" w:type="dxa"/>
            <w:vAlign w:val="center"/>
          </w:tcPr>
          <w:p w14:paraId="6EC6F734"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color w:val="000000" w:themeColor="text1"/>
                <w:sz w:val="22"/>
                <w:szCs w:val="22"/>
              </w:rPr>
              <w:t>Udział we wspólnych działaniach transgranicznych po zakończeniu projektu</w:t>
            </w:r>
          </w:p>
        </w:tc>
        <w:tc>
          <w:tcPr>
            <w:tcW w:w="2977" w:type="dxa"/>
            <w:vAlign w:val="center"/>
          </w:tcPr>
          <w:p w14:paraId="6206663F"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Liczba udziałów we wspólnych działaniach transgranicznych po zakończeniu projektu</w:t>
            </w:r>
          </w:p>
        </w:tc>
        <w:tc>
          <w:tcPr>
            <w:tcW w:w="709" w:type="dxa"/>
            <w:vAlign w:val="center"/>
          </w:tcPr>
          <w:p w14:paraId="2A8D6F81"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r w:rsidRPr="00DD6338">
              <w:rPr>
                <w:rFonts w:cs="Lato"/>
                <w:sz w:val="22"/>
                <w:szCs w:val="22"/>
              </w:rPr>
              <w:t>0</w:t>
            </w:r>
          </w:p>
        </w:tc>
        <w:tc>
          <w:tcPr>
            <w:tcW w:w="958" w:type="dxa"/>
            <w:vAlign w:val="center"/>
          </w:tcPr>
          <w:p w14:paraId="0EFB81EE"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1123" w:type="dxa"/>
            <w:vAlign w:val="center"/>
          </w:tcPr>
          <w:p w14:paraId="61B447AC"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939" w:type="dxa"/>
            <w:vAlign w:val="center"/>
          </w:tcPr>
          <w:p w14:paraId="5C2E84DF"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c>
          <w:tcPr>
            <w:tcW w:w="851" w:type="dxa"/>
            <w:vAlign w:val="center"/>
          </w:tcPr>
          <w:p w14:paraId="7FAC54B8" w14:textId="77777777" w:rsidR="00160DA1" w:rsidRPr="00DD6338" w:rsidRDefault="00160DA1" w:rsidP="003306B6">
            <w:pPr>
              <w:cnfStyle w:val="000000100000" w:firstRow="0" w:lastRow="0" w:firstColumn="0" w:lastColumn="0" w:oddVBand="0" w:evenVBand="0" w:oddHBand="1" w:evenHBand="0" w:firstRowFirstColumn="0" w:firstRowLastColumn="0" w:lastRowFirstColumn="0" w:lastRowLastColumn="0"/>
              <w:rPr>
                <w:rFonts w:cs="Lato"/>
                <w:sz w:val="22"/>
                <w:szCs w:val="22"/>
              </w:rPr>
            </w:pPr>
          </w:p>
        </w:tc>
      </w:tr>
    </w:tbl>
    <w:p w14:paraId="65E45903" w14:textId="491E35CA" w:rsidR="00160DA1" w:rsidRPr="00BF0567" w:rsidRDefault="00160DA1" w:rsidP="000C73D5">
      <w:pPr>
        <w:sectPr w:rsidR="00160DA1" w:rsidRPr="00BF0567" w:rsidSect="00122FDD">
          <w:pgSz w:w="17338" w:h="11906" w:orient="landscape"/>
          <w:pgMar w:top="1418" w:right="1418" w:bottom="1418" w:left="987" w:header="142" w:footer="612" w:gutter="0"/>
          <w:cols w:space="708"/>
          <w:noEndnote/>
          <w:titlePg/>
          <w:docGrid w:linePitch="326"/>
        </w:sectPr>
      </w:pPr>
    </w:p>
    <w:p w14:paraId="0437BAE2" w14:textId="77777777" w:rsidR="000C73D5" w:rsidRPr="00BF0567" w:rsidRDefault="000C73D5" w:rsidP="000C73D5"/>
    <w:p w14:paraId="2ED4914E" w14:textId="77777777" w:rsidR="00967C1E" w:rsidRPr="00BF0567" w:rsidRDefault="00967C1E" w:rsidP="00FF5BBA">
      <w:pPr>
        <w:pStyle w:val="Nagwek5"/>
        <w:rPr>
          <w:lang w:val="en-US"/>
        </w:rPr>
      </w:pPr>
      <w:r>
        <w:rPr>
          <w:lang w:val="en-US"/>
        </w:rPr>
        <w:t xml:space="preserve">Główne grupy docelowe </w:t>
      </w:r>
    </w:p>
    <w:p w14:paraId="142F64C6" w14:textId="61566B28" w:rsidR="00930327" w:rsidRPr="00930327" w:rsidRDefault="00930327" w:rsidP="00930327">
      <w:pPr>
        <w:jc w:val="both"/>
      </w:pPr>
      <w:r w:rsidRPr="00930327">
        <w:t xml:space="preserve">Głównymi grupami docelowymi działań w ramach priorytetu Współpraca, w zakresie budowania wzajemnego zaufania poprzez zachęcanie do działań ułatwiających kontakty międzyludzkie będą </w:t>
      </w:r>
      <w:r w:rsidRPr="00930327">
        <w:rPr>
          <w:b/>
          <w:bCs/>
        </w:rPr>
        <w:t xml:space="preserve">mieszkańcy obszaru wsparcia. </w:t>
      </w:r>
      <w:r w:rsidRPr="00930327">
        <w:t>Podjęcie interwencji w</w:t>
      </w:r>
      <w:r w:rsidR="003B2C3E">
        <w:t> </w:t>
      </w:r>
      <w:r w:rsidRPr="00930327">
        <w:t xml:space="preserve">tym zakresie może sprzyjać integracji lokalnych społeczności, młodzieży, pracowników placówek oświatowych oraz kadry badawczej ponad granicami.  </w:t>
      </w:r>
    </w:p>
    <w:p w14:paraId="0917DCC3" w14:textId="737CD564" w:rsidR="00930327" w:rsidRDefault="00930327" w:rsidP="00930327">
      <w:pPr>
        <w:jc w:val="both"/>
      </w:pPr>
      <w:r w:rsidRPr="00930327">
        <w:t>Działania w ramach tego celu szczegółowego mogą być podejmowane przez następujących beneficjentów:</w:t>
      </w:r>
    </w:p>
    <w:p w14:paraId="537BB329" w14:textId="3BF570DB" w:rsidR="00930327" w:rsidRDefault="00930327" w:rsidP="00133DC3">
      <w:pPr>
        <w:pStyle w:val="Akapitzlist"/>
        <w:numPr>
          <w:ilvl w:val="0"/>
          <w:numId w:val="17"/>
        </w:numPr>
        <w:jc w:val="both"/>
      </w:pPr>
      <w:r w:rsidRPr="00933174">
        <w:t>Jednostki administracji</w:t>
      </w:r>
      <w:r>
        <w:t xml:space="preserve"> publicznej</w:t>
      </w:r>
      <w:r w:rsidRPr="00933174">
        <w:t>, regionalnej i lokalnej, stowarzyszenia tych jednostek i instytucje im podległe</w:t>
      </w:r>
      <w:r>
        <w:t>,</w:t>
      </w:r>
    </w:p>
    <w:p w14:paraId="12A876C6" w14:textId="7EF7FD48" w:rsidR="00930327" w:rsidRDefault="00930327" w:rsidP="00133DC3">
      <w:pPr>
        <w:pStyle w:val="Akapitzlist"/>
        <w:numPr>
          <w:ilvl w:val="0"/>
          <w:numId w:val="5"/>
        </w:numPr>
        <w:jc w:val="both"/>
      </w:pPr>
      <w:r w:rsidRPr="00933174">
        <w:t>Inne podmioty prawa publicznego (np. izby, organy administracji rządowej)</w:t>
      </w:r>
      <w:r>
        <w:t>,</w:t>
      </w:r>
    </w:p>
    <w:p w14:paraId="4A0A71FA" w14:textId="77777777" w:rsidR="00930327" w:rsidRDefault="00930327" w:rsidP="00133DC3">
      <w:pPr>
        <w:pStyle w:val="Akapitzlist"/>
        <w:numPr>
          <w:ilvl w:val="0"/>
          <w:numId w:val="5"/>
        </w:numPr>
        <w:jc w:val="both"/>
      </w:pPr>
      <w:r>
        <w:t>S</w:t>
      </w:r>
      <w:r w:rsidRPr="00933174">
        <w:t xml:space="preserve">zkoły i placówki oświatowe, </w:t>
      </w:r>
    </w:p>
    <w:p w14:paraId="4476FE75" w14:textId="77777777" w:rsidR="00874171" w:rsidRPr="000171C9" w:rsidRDefault="00874171" w:rsidP="00874171">
      <w:pPr>
        <w:pStyle w:val="Akapitzlist"/>
        <w:numPr>
          <w:ilvl w:val="0"/>
          <w:numId w:val="5"/>
        </w:numPr>
        <w:jc w:val="both"/>
      </w:pPr>
      <w:r w:rsidRPr="000171C9">
        <w:t>Jednostki szkolnictwa wyższego i publiczne instytucje badawcze</w:t>
      </w:r>
      <w:r>
        <w:t xml:space="preserve"> </w:t>
      </w:r>
      <w:r w:rsidRPr="00D16136">
        <w:t>(w tym oddziały jednostek naukowych nieposiadające osobowości prawnej)</w:t>
      </w:r>
      <w:r w:rsidRPr="000171C9">
        <w:t>,</w:t>
      </w:r>
    </w:p>
    <w:p w14:paraId="240C977C" w14:textId="77777777" w:rsidR="00874171" w:rsidRDefault="00874171" w:rsidP="00874171">
      <w:pPr>
        <w:pStyle w:val="Akapitzlist"/>
        <w:numPr>
          <w:ilvl w:val="0"/>
          <w:numId w:val="5"/>
        </w:numPr>
        <w:jc w:val="both"/>
      </w:pPr>
      <w:r w:rsidRPr="00933174">
        <w:t>Towarzystwa i organizacje aktywizacji gospodarki</w:t>
      </w:r>
      <w:r>
        <w:t>.</w:t>
      </w:r>
    </w:p>
    <w:p w14:paraId="51AF3A9D" w14:textId="1B007964" w:rsidR="00930327" w:rsidRPr="00930327" w:rsidRDefault="00930327" w:rsidP="00133DC3">
      <w:pPr>
        <w:pStyle w:val="Akapitzlist"/>
        <w:numPr>
          <w:ilvl w:val="0"/>
          <w:numId w:val="5"/>
        </w:numPr>
        <w:jc w:val="both"/>
      </w:pPr>
      <w:r>
        <w:t>O</w:t>
      </w:r>
      <w:r w:rsidRPr="00933174">
        <w:t>rganizacje pozarządowe</w:t>
      </w:r>
      <w:r>
        <w:t>,</w:t>
      </w:r>
      <w:r w:rsidRPr="00930327">
        <w:t xml:space="preserve"> </w:t>
      </w:r>
    </w:p>
    <w:p w14:paraId="474B2C29" w14:textId="425FE273" w:rsidR="00DB1FA9" w:rsidRPr="002F1A49" w:rsidRDefault="00930327" w:rsidP="00CA2AF6">
      <w:r w:rsidRPr="00933174">
        <w:t xml:space="preserve">Należy również pamiętać, że działania podejmowane w ramach poszczególnych celów obejmują beneficjentów z </w:t>
      </w:r>
      <w:r w:rsidR="00BD2969">
        <w:t>polskiego oraz rosyjskiego obszaru wsparcia Programu</w:t>
      </w:r>
      <w:r>
        <w:t>.</w:t>
      </w:r>
    </w:p>
    <w:sectPr w:rsidR="00DB1FA9" w:rsidRPr="002F1A49" w:rsidSect="00710190">
      <w:pgSz w:w="11906" w:h="17338"/>
      <w:pgMar w:top="986" w:right="1417" w:bottom="1417" w:left="1417" w:header="142" w:footer="613"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0C7AF" w14:textId="77777777" w:rsidR="00760F92" w:rsidRDefault="00760F92" w:rsidP="00270918">
      <w:r>
        <w:separator/>
      </w:r>
    </w:p>
    <w:p w14:paraId="57E965C1" w14:textId="77777777" w:rsidR="00760F92" w:rsidRDefault="00760F92"/>
  </w:endnote>
  <w:endnote w:type="continuationSeparator" w:id="0">
    <w:p w14:paraId="60CE7962" w14:textId="77777777" w:rsidR="00760F92" w:rsidRDefault="00760F92" w:rsidP="00270918">
      <w:r>
        <w:continuationSeparator/>
      </w:r>
    </w:p>
    <w:p w14:paraId="6C13978A" w14:textId="77777777" w:rsidR="00760F92" w:rsidRDefault="00760F92"/>
  </w:endnote>
  <w:endnote w:type="continuationNotice" w:id="1">
    <w:p w14:paraId="6EEFD20B" w14:textId="77777777" w:rsidR="00760F92" w:rsidRDefault="00760F92" w:rsidP="00270918"/>
    <w:p w14:paraId="0159CF9C" w14:textId="77777777" w:rsidR="00760F92" w:rsidRDefault="0076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ato">
    <w:altName w:val="Segoe UI"/>
    <w:charset w:val="EE"/>
    <w:family w:val="swiss"/>
    <w:pitch w:val="variable"/>
    <w:sig w:usb0="E10002FF" w:usb1="5000ECFF" w:usb2="00000009" w:usb3="00000000" w:csb0="0000019F" w:csb1="00000000"/>
  </w:font>
  <w:font w:name="Meiryo">
    <w:panose1 w:val="020B0604030504040204"/>
    <w:charset w:val="80"/>
    <w:family w:val="swiss"/>
    <w:pitch w:val="variable"/>
    <w:sig w:usb0="E10102FF" w:usb1="EAC7FFFF" w:usb2="00010012" w:usb3="00000000" w:csb0="0002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Yu Mincho">
    <w:altName w:val="游明朝"/>
    <w:panose1 w:val="000000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C54C" w14:textId="77777777" w:rsidR="00760F92" w:rsidRDefault="00760F92" w:rsidP="001063A8">
    <w:pPr>
      <w:pStyle w:val="Stopka"/>
      <w:pBdr>
        <w:top w:val="single" w:sz="4" w:space="1" w:color="D9D9D9"/>
      </w:pBdr>
      <w:rPr>
        <w:b/>
        <w:bCs/>
      </w:rPr>
    </w:pPr>
    <w:r>
      <w:fldChar w:fldCharType="begin"/>
    </w:r>
    <w:r>
      <w:instrText>PAGE   \* MERGEFORMAT</w:instrText>
    </w:r>
    <w:r>
      <w:fldChar w:fldCharType="separate"/>
    </w:r>
    <w:r w:rsidR="00D61BE2" w:rsidRPr="00D61BE2">
      <w:rPr>
        <w:b/>
        <w:bCs/>
        <w:noProof/>
      </w:rPr>
      <w:t>3</w:t>
    </w:r>
    <w:r>
      <w:rPr>
        <w:b/>
        <w:bCs/>
      </w:rPr>
      <w:fldChar w:fldCharType="end"/>
    </w:r>
    <w:r>
      <w:rPr>
        <w:b/>
        <w:bCs/>
      </w:rPr>
      <w:t xml:space="preserve"> | </w:t>
    </w:r>
  </w:p>
  <w:p w14:paraId="353DE168" w14:textId="77777777" w:rsidR="00760F92" w:rsidRDefault="00760F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F7F1" w14:textId="77777777" w:rsidR="00760F92" w:rsidRDefault="00760F92">
    <w:pPr>
      <w:pStyle w:val="Stopka"/>
      <w:jc w:val="right"/>
    </w:pPr>
    <w:r>
      <w:fldChar w:fldCharType="begin"/>
    </w:r>
    <w:r>
      <w:instrText>PAGE   \* MERGEFORMAT</w:instrText>
    </w:r>
    <w:r>
      <w:fldChar w:fldCharType="separate"/>
    </w:r>
    <w:r w:rsidR="00D61BE2">
      <w:rPr>
        <w:noProof/>
      </w:rPr>
      <w:t>71</w:t>
    </w:r>
    <w:r>
      <w:fldChar w:fldCharType="end"/>
    </w:r>
  </w:p>
  <w:p w14:paraId="1D6AA8CD" w14:textId="77777777" w:rsidR="00760F92" w:rsidRDefault="00760F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37DE4" w14:textId="77777777" w:rsidR="00760F92" w:rsidRDefault="00760F92" w:rsidP="00270918">
      <w:r>
        <w:separator/>
      </w:r>
    </w:p>
  </w:footnote>
  <w:footnote w:type="continuationSeparator" w:id="0">
    <w:p w14:paraId="1FCF1FA8" w14:textId="77777777" w:rsidR="00760F92" w:rsidRDefault="00760F92" w:rsidP="00270918">
      <w:r>
        <w:continuationSeparator/>
      </w:r>
    </w:p>
  </w:footnote>
  <w:footnote w:type="continuationNotice" w:id="1">
    <w:p w14:paraId="1EF4FDC0" w14:textId="77777777" w:rsidR="00760F92" w:rsidRDefault="00760F92" w:rsidP="00270918"/>
    <w:p w14:paraId="37B76DB1" w14:textId="77777777" w:rsidR="00760F92" w:rsidRDefault="00760F92"/>
  </w:footnote>
  <w:footnote w:id="2">
    <w:p w14:paraId="13499EE5" w14:textId="77777777" w:rsidR="00760F92" w:rsidRPr="0002413C" w:rsidRDefault="00760F92" w:rsidP="00D34BCE">
      <w:pPr>
        <w:pStyle w:val="Tekstprzypisudolnego"/>
        <w:jc w:val="both"/>
        <w:rPr>
          <w:rFonts w:ascii="Calibri" w:hAnsi="Calibri" w:cs="Calibri"/>
          <w:sz w:val="20"/>
          <w:lang w:val="en-US"/>
        </w:rPr>
      </w:pPr>
      <w:r w:rsidRPr="0002413C">
        <w:rPr>
          <w:rStyle w:val="Odwoanieprzypisudolnego"/>
          <w:rFonts w:ascii="Calibri" w:hAnsi="Calibri" w:cs="Calibri"/>
          <w:sz w:val="20"/>
        </w:rPr>
        <w:footnoteRef/>
      </w:r>
      <w:r w:rsidRPr="0002413C">
        <w:rPr>
          <w:rFonts w:ascii="Calibri" w:hAnsi="Calibri" w:cs="Calibri"/>
          <w:sz w:val="20"/>
          <w:lang w:val="en-US"/>
        </w:rPr>
        <w:t xml:space="preserve"> In accordance with Commission Regulation (EU) 2016/2066 of 21 November 2016 amending the annexes to Regulation (EC) No 1059/2003 of the European Parliament and of the Council on the establishment of a common classification of territorial units for statistics (NUTS) C/2016/7380</w:t>
      </w:r>
      <w:r>
        <w:rPr>
          <w:rFonts w:ascii="Calibri" w:hAnsi="Calibri" w:cs="Calibri"/>
          <w:sz w:val="20"/>
          <w:lang w:val="en-US"/>
        </w:rPr>
        <w:t>.</w:t>
      </w:r>
    </w:p>
  </w:footnote>
  <w:footnote w:id="3">
    <w:p w14:paraId="3D8D9513" w14:textId="53765FA3" w:rsidR="00760F92" w:rsidRDefault="00760F92">
      <w:pPr>
        <w:pStyle w:val="Tekstprzypisudolnego"/>
      </w:pPr>
      <w:r>
        <w:rPr>
          <w:rStyle w:val="Odwoanieprzypisudolnego"/>
        </w:rPr>
        <w:footnoteRef/>
      </w:r>
      <w:r>
        <w:t xml:space="preserve"> </w:t>
      </w:r>
      <w:r w:rsidRPr="004F4BD4">
        <w:rPr>
          <w:rFonts w:ascii="Lato" w:hAnsi="Lato" w:cs="Lato"/>
          <w:sz w:val="20"/>
        </w:rPr>
        <w:t>Przewiduje się, że w ramach Programu Współpracy Transgranicznej Polska-Rosja zakontraktowane zostaną 2 kolejne regularne projekty</w:t>
      </w:r>
    </w:p>
  </w:footnote>
  <w:footnote w:id="4">
    <w:p w14:paraId="221761DA" w14:textId="77777777" w:rsidR="00760F92" w:rsidRDefault="00760F92" w:rsidP="00D31F4F">
      <w:pPr>
        <w:pStyle w:val="Tekstprzypisudolnego"/>
      </w:pPr>
      <w:r>
        <w:rPr>
          <w:rStyle w:val="Odwoanieprzypisudolnego"/>
        </w:rPr>
        <w:footnoteRef/>
      </w:r>
      <w:r>
        <w:t xml:space="preserve"> </w:t>
      </w:r>
      <w:r w:rsidRPr="002F12F6">
        <w:rPr>
          <w:rFonts w:ascii="Lato" w:hAnsi="Lato" w:cs="Lato"/>
          <w:sz w:val="20"/>
        </w:rPr>
        <w:t>Wskazano tu również strategię odnoszącą się do obwodu kaliningradzkiego.</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AF7D" w14:textId="4FFE2E05" w:rsidR="00760F92" w:rsidRPr="00710190" w:rsidRDefault="00760F92" w:rsidP="00135B90">
    <w:pPr>
      <w:pStyle w:val="Nagwek"/>
      <w:jc w:val="center"/>
    </w:pPr>
    <w:r>
      <w:rPr>
        <w:noProof/>
        <w:lang w:eastAsia="pl-PL"/>
      </w:rPr>
      <w:drawing>
        <wp:inline distT="0" distB="0" distL="0" distR="0" wp14:anchorId="01B6AAB0" wp14:editId="07278A19">
          <wp:extent cx="2171700" cy="6705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2171700" cy="6705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3282" w14:textId="5D776896" w:rsidR="00760F92" w:rsidRDefault="00760F92" w:rsidP="00135B90">
    <w:pPr>
      <w:pStyle w:val="Nagwek"/>
      <w:jc w:val="center"/>
    </w:pPr>
    <w:r>
      <w:rPr>
        <w:noProof/>
        <w:lang w:eastAsia="pl-PL"/>
      </w:rPr>
      <w:drawing>
        <wp:inline distT="0" distB="0" distL="0" distR="0" wp14:anchorId="52049DA1" wp14:editId="40E73C5F">
          <wp:extent cx="2171700" cy="6705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2171700" cy="670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8C3560"/>
    <w:multiLevelType w:val="hybridMultilevel"/>
    <w:tmpl w:val="B6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F2A79"/>
    <w:multiLevelType w:val="hybridMultilevel"/>
    <w:tmpl w:val="56428B4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nsid w:val="0D912C2F"/>
    <w:multiLevelType w:val="hybridMultilevel"/>
    <w:tmpl w:val="AAD652AE"/>
    <w:lvl w:ilvl="0" w:tplc="344A5A8A">
      <w:start w:val="1"/>
      <w:numFmt w:val="bullet"/>
      <w:lvlText w:val="•"/>
      <w:lvlJc w:val="left"/>
      <w:pPr>
        <w:tabs>
          <w:tab w:val="num" w:pos="720"/>
        </w:tabs>
        <w:ind w:left="720" w:hanging="360"/>
      </w:pPr>
      <w:rPr>
        <w:rFonts w:ascii="Times New Roman" w:hAnsi="Times New Roman" w:hint="default"/>
      </w:rPr>
    </w:lvl>
    <w:lvl w:ilvl="1" w:tplc="BCBAB270" w:tentative="1">
      <w:start w:val="1"/>
      <w:numFmt w:val="bullet"/>
      <w:lvlText w:val="•"/>
      <w:lvlJc w:val="left"/>
      <w:pPr>
        <w:tabs>
          <w:tab w:val="num" w:pos="1440"/>
        </w:tabs>
        <w:ind w:left="1440" w:hanging="360"/>
      </w:pPr>
      <w:rPr>
        <w:rFonts w:ascii="Times New Roman" w:hAnsi="Times New Roman" w:hint="default"/>
      </w:rPr>
    </w:lvl>
    <w:lvl w:ilvl="2" w:tplc="E7764226" w:tentative="1">
      <w:start w:val="1"/>
      <w:numFmt w:val="bullet"/>
      <w:lvlText w:val="•"/>
      <w:lvlJc w:val="left"/>
      <w:pPr>
        <w:tabs>
          <w:tab w:val="num" w:pos="2160"/>
        </w:tabs>
        <w:ind w:left="2160" w:hanging="360"/>
      </w:pPr>
      <w:rPr>
        <w:rFonts w:ascii="Times New Roman" w:hAnsi="Times New Roman" w:hint="default"/>
      </w:rPr>
    </w:lvl>
    <w:lvl w:ilvl="3" w:tplc="23DE84CA" w:tentative="1">
      <w:start w:val="1"/>
      <w:numFmt w:val="bullet"/>
      <w:lvlText w:val="•"/>
      <w:lvlJc w:val="left"/>
      <w:pPr>
        <w:tabs>
          <w:tab w:val="num" w:pos="2880"/>
        </w:tabs>
        <w:ind w:left="2880" w:hanging="360"/>
      </w:pPr>
      <w:rPr>
        <w:rFonts w:ascii="Times New Roman" w:hAnsi="Times New Roman" w:hint="default"/>
      </w:rPr>
    </w:lvl>
    <w:lvl w:ilvl="4" w:tplc="A29A6F82" w:tentative="1">
      <w:start w:val="1"/>
      <w:numFmt w:val="bullet"/>
      <w:lvlText w:val="•"/>
      <w:lvlJc w:val="left"/>
      <w:pPr>
        <w:tabs>
          <w:tab w:val="num" w:pos="3600"/>
        </w:tabs>
        <w:ind w:left="3600" w:hanging="360"/>
      </w:pPr>
      <w:rPr>
        <w:rFonts w:ascii="Times New Roman" w:hAnsi="Times New Roman" w:hint="default"/>
      </w:rPr>
    </w:lvl>
    <w:lvl w:ilvl="5" w:tplc="4F5A855A" w:tentative="1">
      <w:start w:val="1"/>
      <w:numFmt w:val="bullet"/>
      <w:lvlText w:val="•"/>
      <w:lvlJc w:val="left"/>
      <w:pPr>
        <w:tabs>
          <w:tab w:val="num" w:pos="4320"/>
        </w:tabs>
        <w:ind w:left="4320" w:hanging="360"/>
      </w:pPr>
      <w:rPr>
        <w:rFonts w:ascii="Times New Roman" w:hAnsi="Times New Roman" w:hint="default"/>
      </w:rPr>
    </w:lvl>
    <w:lvl w:ilvl="6" w:tplc="5D8C40D4" w:tentative="1">
      <w:start w:val="1"/>
      <w:numFmt w:val="bullet"/>
      <w:lvlText w:val="•"/>
      <w:lvlJc w:val="left"/>
      <w:pPr>
        <w:tabs>
          <w:tab w:val="num" w:pos="5040"/>
        </w:tabs>
        <w:ind w:left="5040" w:hanging="360"/>
      </w:pPr>
      <w:rPr>
        <w:rFonts w:ascii="Times New Roman" w:hAnsi="Times New Roman" w:hint="default"/>
      </w:rPr>
    </w:lvl>
    <w:lvl w:ilvl="7" w:tplc="641E341C" w:tentative="1">
      <w:start w:val="1"/>
      <w:numFmt w:val="bullet"/>
      <w:lvlText w:val="•"/>
      <w:lvlJc w:val="left"/>
      <w:pPr>
        <w:tabs>
          <w:tab w:val="num" w:pos="5760"/>
        </w:tabs>
        <w:ind w:left="5760" w:hanging="360"/>
      </w:pPr>
      <w:rPr>
        <w:rFonts w:ascii="Times New Roman" w:hAnsi="Times New Roman" w:hint="default"/>
      </w:rPr>
    </w:lvl>
    <w:lvl w:ilvl="8" w:tplc="A22A95E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B75B8C"/>
    <w:multiLevelType w:val="hybridMultilevel"/>
    <w:tmpl w:val="BECE710E"/>
    <w:lvl w:ilvl="0" w:tplc="9F0E78C6">
      <w:start w:val="1"/>
      <w:numFmt w:val="bullet"/>
      <w:lvlText w:val=""/>
      <w:lvlJc w:val="left"/>
      <w:pPr>
        <w:ind w:left="720" w:hanging="360"/>
      </w:pPr>
      <w:rPr>
        <w:rFonts w:ascii="Symbol" w:hAnsi="Symbol" w:hint="default"/>
      </w:rPr>
    </w:lvl>
    <w:lvl w:ilvl="1" w:tplc="A13E6236">
      <w:start w:val="1"/>
      <w:numFmt w:val="bullet"/>
      <w:lvlText w:val="o"/>
      <w:lvlJc w:val="left"/>
      <w:pPr>
        <w:ind w:left="1440" w:hanging="360"/>
      </w:pPr>
      <w:rPr>
        <w:rFonts w:ascii="Courier New" w:hAnsi="Courier New" w:hint="default"/>
      </w:rPr>
    </w:lvl>
    <w:lvl w:ilvl="2" w:tplc="4DB8E892">
      <w:start w:val="1"/>
      <w:numFmt w:val="bullet"/>
      <w:lvlText w:val=""/>
      <w:lvlJc w:val="left"/>
      <w:pPr>
        <w:ind w:left="2160" w:hanging="360"/>
      </w:pPr>
      <w:rPr>
        <w:rFonts w:ascii="Wingdings" w:hAnsi="Wingdings" w:hint="default"/>
      </w:rPr>
    </w:lvl>
    <w:lvl w:ilvl="3" w:tplc="DDA48B38">
      <w:start w:val="1"/>
      <w:numFmt w:val="bullet"/>
      <w:lvlText w:val=""/>
      <w:lvlJc w:val="left"/>
      <w:pPr>
        <w:ind w:left="2880" w:hanging="360"/>
      </w:pPr>
      <w:rPr>
        <w:rFonts w:ascii="Symbol" w:hAnsi="Symbol" w:hint="default"/>
      </w:rPr>
    </w:lvl>
    <w:lvl w:ilvl="4" w:tplc="598815EA">
      <w:start w:val="1"/>
      <w:numFmt w:val="bullet"/>
      <w:lvlText w:val="o"/>
      <w:lvlJc w:val="left"/>
      <w:pPr>
        <w:ind w:left="3600" w:hanging="360"/>
      </w:pPr>
      <w:rPr>
        <w:rFonts w:ascii="Courier New" w:hAnsi="Courier New" w:hint="default"/>
      </w:rPr>
    </w:lvl>
    <w:lvl w:ilvl="5" w:tplc="1582875E">
      <w:start w:val="1"/>
      <w:numFmt w:val="bullet"/>
      <w:lvlText w:val=""/>
      <w:lvlJc w:val="left"/>
      <w:pPr>
        <w:ind w:left="4320" w:hanging="360"/>
      </w:pPr>
      <w:rPr>
        <w:rFonts w:ascii="Wingdings" w:hAnsi="Wingdings" w:hint="default"/>
      </w:rPr>
    </w:lvl>
    <w:lvl w:ilvl="6" w:tplc="89F2A3E8">
      <w:start w:val="1"/>
      <w:numFmt w:val="bullet"/>
      <w:lvlText w:val=""/>
      <w:lvlJc w:val="left"/>
      <w:pPr>
        <w:ind w:left="5040" w:hanging="360"/>
      </w:pPr>
      <w:rPr>
        <w:rFonts w:ascii="Symbol" w:hAnsi="Symbol" w:hint="default"/>
      </w:rPr>
    </w:lvl>
    <w:lvl w:ilvl="7" w:tplc="86828B02">
      <w:start w:val="1"/>
      <w:numFmt w:val="bullet"/>
      <w:lvlText w:val="o"/>
      <w:lvlJc w:val="left"/>
      <w:pPr>
        <w:ind w:left="5760" w:hanging="360"/>
      </w:pPr>
      <w:rPr>
        <w:rFonts w:ascii="Courier New" w:hAnsi="Courier New" w:hint="default"/>
      </w:rPr>
    </w:lvl>
    <w:lvl w:ilvl="8" w:tplc="366644B2">
      <w:start w:val="1"/>
      <w:numFmt w:val="bullet"/>
      <w:lvlText w:val=""/>
      <w:lvlJc w:val="left"/>
      <w:pPr>
        <w:ind w:left="6480" w:hanging="360"/>
      </w:pPr>
      <w:rPr>
        <w:rFonts w:ascii="Wingdings" w:hAnsi="Wingdings" w:hint="default"/>
      </w:rPr>
    </w:lvl>
  </w:abstractNum>
  <w:abstractNum w:abstractNumId="5">
    <w:nsid w:val="0F07347F"/>
    <w:multiLevelType w:val="hybridMultilevel"/>
    <w:tmpl w:val="0FC41FA0"/>
    <w:lvl w:ilvl="0" w:tplc="C030A6EC">
      <w:start w:val="1"/>
      <w:numFmt w:val="decimal"/>
      <w:lvlText w:val="%1."/>
      <w:lvlJc w:val="left"/>
      <w:pPr>
        <w:ind w:left="1070" w:hanging="360"/>
      </w:pPr>
      <w:rPr>
        <w:rFonts w:hint="default"/>
        <w:b/>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3863DD6"/>
    <w:multiLevelType w:val="hybridMultilevel"/>
    <w:tmpl w:val="2F7AA74A"/>
    <w:lvl w:ilvl="0" w:tplc="0409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4C74408"/>
    <w:multiLevelType w:val="hybridMultilevel"/>
    <w:tmpl w:val="45A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EC4934"/>
    <w:multiLevelType w:val="hybridMultilevel"/>
    <w:tmpl w:val="30DA9E30"/>
    <w:styleLink w:val="Kreski"/>
    <w:lvl w:ilvl="0" w:tplc="1218A1AC">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F57A0916">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B6E449C">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6BD2F5EC">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8A6888E">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33DCF5D0">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DD1C2880">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3224F5D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907E97FE">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9">
    <w:nsid w:val="19AA3647"/>
    <w:multiLevelType w:val="hybridMultilevel"/>
    <w:tmpl w:val="DBB06F86"/>
    <w:lvl w:ilvl="0" w:tplc="575E1600">
      <w:start w:val="1"/>
      <w:numFmt w:val="bullet"/>
      <w:lvlText w:val="o"/>
      <w:lvlJc w:val="left"/>
      <w:pPr>
        <w:ind w:left="720" w:hanging="360"/>
      </w:pPr>
      <w:rPr>
        <w:rFonts w:ascii="Courier New" w:hAnsi="Courier New" w:cs="Courier New" w:hint="default"/>
        <w:b/>
        <w:color w:val="2E74B5"/>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01D2589"/>
    <w:multiLevelType w:val="hybridMultilevel"/>
    <w:tmpl w:val="53F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536DE"/>
    <w:multiLevelType w:val="hybridMultilevel"/>
    <w:tmpl w:val="37064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346CD4"/>
    <w:multiLevelType w:val="hybridMultilevel"/>
    <w:tmpl w:val="B4666222"/>
    <w:lvl w:ilvl="0" w:tplc="3154B61E">
      <w:start w:val="1"/>
      <w:numFmt w:val="bullet"/>
      <w:lvlText w:val="•"/>
      <w:lvlJc w:val="left"/>
      <w:pPr>
        <w:tabs>
          <w:tab w:val="num" w:pos="720"/>
        </w:tabs>
        <w:ind w:left="720" w:hanging="360"/>
      </w:pPr>
      <w:rPr>
        <w:rFonts w:ascii="Times New Roman" w:hAnsi="Times New Roman" w:hint="default"/>
      </w:rPr>
    </w:lvl>
    <w:lvl w:ilvl="1" w:tplc="4706FFF8" w:tentative="1">
      <w:start w:val="1"/>
      <w:numFmt w:val="bullet"/>
      <w:lvlText w:val="•"/>
      <w:lvlJc w:val="left"/>
      <w:pPr>
        <w:tabs>
          <w:tab w:val="num" w:pos="1440"/>
        </w:tabs>
        <w:ind w:left="1440" w:hanging="360"/>
      </w:pPr>
      <w:rPr>
        <w:rFonts w:ascii="Times New Roman" w:hAnsi="Times New Roman" w:hint="default"/>
      </w:rPr>
    </w:lvl>
    <w:lvl w:ilvl="2" w:tplc="83C47ECC" w:tentative="1">
      <w:start w:val="1"/>
      <w:numFmt w:val="bullet"/>
      <w:lvlText w:val="•"/>
      <w:lvlJc w:val="left"/>
      <w:pPr>
        <w:tabs>
          <w:tab w:val="num" w:pos="2160"/>
        </w:tabs>
        <w:ind w:left="2160" w:hanging="360"/>
      </w:pPr>
      <w:rPr>
        <w:rFonts w:ascii="Times New Roman" w:hAnsi="Times New Roman" w:hint="default"/>
      </w:rPr>
    </w:lvl>
    <w:lvl w:ilvl="3" w:tplc="E88E4F76" w:tentative="1">
      <w:start w:val="1"/>
      <w:numFmt w:val="bullet"/>
      <w:lvlText w:val="•"/>
      <w:lvlJc w:val="left"/>
      <w:pPr>
        <w:tabs>
          <w:tab w:val="num" w:pos="2880"/>
        </w:tabs>
        <w:ind w:left="2880" w:hanging="360"/>
      </w:pPr>
      <w:rPr>
        <w:rFonts w:ascii="Times New Roman" w:hAnsi="Times New Roman" w:hint="default"/>
      </w:rPr>
    </w:lvl>
    <w:lvl w:ilvl="4" w:tplc="CFDE0824" w:tentative="1">
      <w:start w:val="1"/>
      <w:numFmt w:val="bullet"/>
      <w:lvlText w:val="•"/>
      <w:lvlJc w:val="left"/>
      <w:pPr>
        <w:tabs>
          <w:tab w:val="num" w:pos="3600"/>
        </w:tabs>
        <w:ind w:left="3600" w:hanging="360"/>
      </w:pPr>
      <w:rPr>
        <w:rFonts w:ascii="Times New Roman" w:hAnsi="Times New Roman" w:hint="default"/>
      </w:rPr>
    </w:lvl>
    <w:lvl w:ilvl="5" w:tplc="9CB8CCF8" w:tentative="1">
      <w:start w:val="1"/>
      <w:numFmt w:val="bullet"/>
      <w:lvlText w:val="•"/>
      <w:lvlJc w:val="left"/>
      <w:pPr>
        <w:tabs>
          <w:tab w:val="num" w:pos="4320"/>
        </w:tabs>
        <w:ind w:left="4320" w:hanging="360"/>
      </w:pPr>
      <w:rPr>
        <w:rFonts w:ascii="Times New Roman" w:hAnsi="Times New Roman" w:hint="default"/>
      </w:rPr>
    </w:lvl>
    <w:lvl w:ilvl="6" w:tplc="E410C538" w:tentative="1">
      <w:start w:val="1"/>
      <w:numFmt w:val="bullet"/>
      <w:lvlText w:val="•"/>
      <w:lvlJc w:val="left"/>
      <w:pPr>
        <w:tabs>
          <w:tab w:val="num" w:pos="5040"/>
        </w:tabs>
        <w:ind w:left="5040" w:hanging="360"/>
      </w:pPr>
      <w:rPr>
        <w:rFonts w:ascii="Times New Roman" w:hAnsi="Times New Roman" w:hint="default"/>
      </w:rPr>
    </w:lvl>
    <w:lvl w:ilvl="7" w:tplc="91F05060" w:tentative="1">
      <w:start w:val="1"/>
      <w:numFmt w:val="bullet"/>
      <w:lvlText w:val="•"/>
      <w:lvlJc w:val="left"/>
      <w:pPr>
        <w:tabs>
          <w:tab w:val="num" w:pos="5760"/>
        </w:tabs>
        <w:ind w:left="5760" w:hanging="360"/>
      </w:pPr>
      <w:rPr>
        <w:rFonts w:ascii="Times New Roman" w:hAnsi="Times New Roman" w:hint="default"/>
      </w:rPr>
    </w:lvl>
    <w:lvl w:ilvl="8" w:tplc="FF3074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8C12B9"/>
    <w:multiLevelType w:val="hybridMultilevel"/>
    <w:tmpl w:val="47D4EB66"/>
    <w:lvl w:ilvl="0" w:tplc="D4C07A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4C7716"/>
    <w:multiLevelType w:val="hybridMultilevel"/>
    <w:tmpl w:val="C398311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nsid w:val="2EE71AE3"/>
    <w:multiLevelType w:val="hybridMultilevel"/>
    <w:tmpl w:val="5ED45328"/>
    <w:lvl w:ilvl="0" w:tplc="AF8E6EA8">
      <w:start w:val="1"/>
      <w:numFmt w:val="bullet"/>
      <w:lvlText w:val="•"/>
      <w:lvlJc w:val="left"/>
      <w:pPr>
        <w:tabs>
          <w:tab w:val="num" w:pos="720"/>
        </w:tabs>
        <w:ind w:left="720" w:hanging="360"/>
      </w:pPr>
      <w:rPr>
        <w:rFonts w:ascii="Times New Roman" w:hAnsi="Times New Roman" w:hint="default"/>
      </w:rPr>
    </w:lvl>
    <w:lvl w:ilvl="1" w:tplc="A47CA3E4" w:tentative="1">
      <w:start w:val="1"/>
      <w:numFmt w:val="bullet"/>
      <w:lvlText w:val="•"/>
      <w:lvlJc w:val="left"/>
      <w:pPr>
        <w:tabs>
          <w:tab w:val="num" w:pos="1440"/>
        </w:tabs>
        <w:ind w:left="1440" w:hanging="360"/>
      </w:pPr>
      <w:rPr>
        <w:rFonts w:ascii="Times New Roman" w:hAnsi="Times New Roman" w:hint="default"/>
      </w:rPr>
    </w:lvl>
    <w:lvl w:ilvl="2" w:tplc="CEE6EAB6" w:tentative="1">
      <w:start w:val="1"/>
      <w:numFmt w:val="bullet"/>
      <w:lvlText w:val="•"/>
      <w:lvlJc w:val="left"/>
      <w:pPr>
        <w:tabs>
          <w:tab w:val="num" w:pos="2160"/>
        </w:tabs>
        <w:ind w:left="2160" w:hanging="360"/>
      </w:pPr>
      <w:rPr>
        <w:rFonts w:ascii="Times New Roman" w:hAnsi="Times New Roman" w:hint="default"/>
      </w:rPr>
    </w:lvl>
    <w:lvl w:ilvl="3" w:tplc="09928BFE" w:tentative="1">
      <w:start w:val="1"/>
      <w:numFmt w:val="bullet"/>
      <w:lvlText w:val="•"/>
      <w:lvlJc w:val="left"/>
      <w:pPr>
        <w:tabs>
          <w:tab w:val="num" w:pos="2880"/>
        </w:tabs>
        <w:ind w:left="2880" w:hanging="360"/>
      </w:pPr>
      <w:rPr>
        <w:rFonts w:ascii="Times New Roman" w:hAnsi="Times New Roman" w:hint="default"/>
      </w:rPr>
    </w:lvl>
    <w:lvl w:ilvl="4" w:tplc="2BA022F2" w:tentative="1">
      <w:start w:val="1"/>
      <w:numFmt w:val="bullet"/>
      <w:lvlText w:val="•"/>
      <w:lvlJc w:val="left"/>
      <w:pPr>
        <w:tabs>
          <w:tab w:val="num" w:pos="3600"/>
        </w:tabs>
        <w:ind w:left="3600" w:hanging="360"/>
      </w:pPr>
      <w:rPr>
        <w:rFonts w:ascii="Times New Roman" w:hAnsi="Times New Roman" w:hint="default"/>
      </w:rPr>
    </w:lvl>
    <w:lvl w:ilvl="5" w:tplc="22DEED8A" w:tentative="1">
      <w:start w:val="1"/>
      <w:numFmt w:val="bullet"/>
      <w:lvlText w:val="•"/>
      <w:lvlJc w:val="left"/>
      <w:pPr>
        <w:tabs>
          <w:tab w:val="num" w:pos="4320"/>
        </w:tabs>
        <w:ind w:left="4320" w:hanging="360"/>
      </w:pPr>
      <w:rPr>
        <w:rFonts w:ascii="Times New Roman" w:hAnsi="Times New Roman" w:hint="default"/>
      </w:rPr>
    </w:lvl>
    <w:lvl w:ilvl="6" w:tplc="6D327478" w:tentative="1">
      <w:start w:val="1"/>
      <w:numFmt w:val="bullet"/>
      <w:lvlText w:val="•"/>
      <w:lvlJc w:val="left"/>
      <w:pPr>
        <w:tabs>
          <w:tab w:val="num" w:pos="5040"/>
        </w:tabs>
        <w:ind w:left="5040" w:hanging="360"/>
      </w:pPr>
      <w:rPr>
        <w:rFonts w:ascii="Times New Roman" w:hAnsi="Times New Roman" w:hint="default"/>
      </w:rPr>
    </w:lvl>
    <w:lvl w:ilvl="7" w:tplc="AB6E287E" w:tentative="1">
      <w:start w:val="1"/>
      <w:numFmt w:val="bullet"/>
      <w:lvlText w:val="•"/>
      <w:lvlJc w:val="left"/>
      <w:pPr>
        <w:tabs>
          <w:tab w:val="num" w:pos="5760"/>
        </w:tabs>
        <w:ind w:left="5760" w:hanging="360"/>
      </w:pPr>
      <w:rPr>
        <w:rFonts w:ascii="Times New Roman" w:hAnsi="Times New Roman" w:hint="default"/>
      </w:rPr>
    </w:lvl>
    <w:lvl w:ilvl="8" w:tplc="D57449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1DA2798"/>
    <w:multiLevelType w:val="hybridMultilevel"/>
    <w:tmpl w:val="E326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8D1945"/>
    <w:multiLevelType w:val="hybridMultilevel"/>
    <w:tmpl w:val="27509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D77DB4"/>
    <w:multiLevelType w:val="hybridMultilevel"/>
    <w:tmpl w:val="11345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8A42E3C"/>
    <w:multiLevelType w:val="multilevel"/>
    <w:tmpl w:val="D7D22E2C"/>
    <w:lvl w:ilvl="0">
      <w:start w:val="1"/>
      <w:numFmt w:val="decimal"/>
      <w:lvlText w:val="%1"/>
      <w:lvlJc w:val="left"/>
      <w:pPr>
        <w:ind w:left="828" w:hanging="828"/>
      </w:pPr>
      <w:rPr>
        <w:rFonts w:hint="default"/>
      </w:rPr>
    </w:lvl>
    <w:lvl w:ilvl="1">
      <w:start w:val="2"/>
      <w:numFmt w:val="decimal"/>
      <w:lvlText w:val="%1.%2"/>
      <w:lvlJc w:val="left"/>
      <w:pPr>
        <w:ind w:left="828" w:hanging="828"/>
      </w:pPr>
      <w:rPr>
        <w:rFonts w:hint="default"/>
      </w:rPr>
    </w:lvl>
    <w:lvl w:ilvl="2">
      <w:start w:val="4"/>
      <w:numFmt w:val="decimal"/>
      <w:lvlText w:val="%1.%2.%3"/>
      <w:lvlJc w:val="left"/>
      <w:pPr>
        <w:ind w:left="828" w:hanging="828"/>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C1762D"/>
    <w:multiLevelType w:val="hybridMultilevel"/>
    <w:tmpl w:val="3356BA2A"/>
    <w:lvl w:ilvl="0" w:tplc="D4C07A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510F1"/>
    <w:multiLevelType w:val="hybridMultilevel"/>
    <w:tmpl w:val="574EB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E16CD0"/>
    <w:multiLevelType w:val="multilevel"/>
    <w:tmpl w:val="5218FC3C"/>
    <w:lvl w:ilvl="0">
      <w:start w:val="1"/>
      <w:numFmt w:val="decimal"/>
      <w:lvlText w:val="%1."/>
      <w:lvlJc w:val="left"/>
      <w:pPr>
        <w:ind w:left="360" w:hanging="360"/>
      </w:pPr>
    </w:lvl>
    <w:lvl w:ilvl="1">
      <w:start w:val="1"/>
      <w:numFmt w:val="decimal"/>
      <w:pStyle w:val="Nagwek2"/>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3E755C1F"/>
    <w:multiLevelType w:val="hybridMultilevel"/>
    <w:tmpl w:val="B4BC4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FB661F3"/>
    <w:multiLevelType w:val="hybridMultilevel"/>
    <w:tmpl w:val="DECA88CA"/>
    <w:styleLink w:val="Numery"/>
    <w:lvl w:ilvl="0" w:tplc="41C22B1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EE5841"/>
    <w:multiLevelType w:val="hybridMultilevel"/>
    <w:tmpl w:val="EEB6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2FA2A38"/>
    <w:multiLevelType w:val="hybridMultilevel"/>
    <w:tmpl w:val="8C8C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522EFA"/>
    <w:multiLevelType w:val="hybridMultilevel"/>
    <w:tmpl w:val="9FE8E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55A442D"/>
    <w:multiLevelType w:val="hybridMultilevel"/>
    <w:tmpl w:val="51CA1D28"/>
    <w:lvl w:ilvl="0" w:tplc="0C08D37C">
      <w:start w:val="1"/>
      <w:numFmt w:val="bullet"/>
      <w:lvlText w:val="•"/>
      <w:lvlJc w:val="left"/>
      <w:pPr>
        <w:tabs>
          <w:tab w:val="num" w:pos="720"/>
        </w:tabs>
        <w:ind w:left="720" w:hanging="360"/>
      </w:pPr>
      <w:rPr>
        <w:rFonts w:ascii="Times New Roman" w:hAnsi="Times New Roman" w:hint="default"/>
      </w:rPr>
    </w:lvl>
    <w:lvl w:ilvl="1" w:tplc="E8FCAE98" w:tentative="1">
      <w:start w:val="1"/>
      <w:numFmt w:val="bullet"/>
      <w:lvlText w:val="•"/>
      <w:lvlJc w:val="left"/>
      <w:pPr>
        <w:tabs>
          <w:tab w:val="num" w:pos="1440"/>
        </w:tabs>
        <w:ind w:left="1440" w:hanging="360"/>
      </w:pPr>
      <w:rPr>
        <w:rFonts w:ascii="Times New Roman" w:hAnsi="Times New Roman" w:hint="default"/>
      </w:rPr>
    </w:lvl>
    <w:lvl w:ilvl="2" w:tplc="A06E043C" w:tentative="1">
      <w:start w:val="1"/>
      <w:numFmt w:val="bullet"/>
      <w:lvlText w:val="•"/>
      <w:lvlJc w:val="left"/>
      <w:pPr>
        <w:tabs>
          <w:tab w:val="num" w:pos="2160"/>
        </w:tabs>
        <w:ind w:left="2160" w:hanging="360"/>
      </w:pPr>
      <w:rPr>
        <w:rFonts w:ascii="Times New Roman" w:hAnsi="Times New Roman" w:hint="default"/>
      </w:rPr>
    </w:lvl>
    <w:lvl w:ilvl="3" w:tplc="B9D00932" w:tentative="1">
      <w:start w:val="1"/>
      <w:numFmt w:val="bullet"/>
      <w:lvlText w:val="•"/>
      <w:lvlJc w:val="left"/>
      <w:pPr>
        <w:tabs>
          <w:tab w:val="num" w:pos="2880"/>
        </w:tabs>
        <w:ind w:left="2880" w:hanging="360"/>
      </w:pPr>
      <w:rPr>
        <w:rFonts w:ascii="Times New Roman" w:hAnsi="Times New Roman" w:hint="default"/>
      </w:rPr>
    </w:lvl>
    <w:lvl w:ilvl="4" w:tplc="FF54FD88" w:tentative="1">
      <w:start w:val="1"/>
      <w:numFmt w:val="bullet"/>
      <w:lvlText w:val="•"/>
      <w:lvlJc w:val="left"/>
      <w:pPr>
        <w:tabs>
          <w:tab w:val="num" w:pos="3600"/>
        </w:tabs>
        <w:ind w:left="3600" w:hanging="360"/>
      </w:pPr>
      <w:rPr>
        <w:rFonts w:ascii="Times New Roman" w:hAnsi="Times New Roman" w:hint="default"/>
      </w:rPr>
    </w:lvl>
    <w:lvl w:ilvl="5" w:tplc="DA7EA0DC" w:tentative="1">
      <w:start w:val="1"/>
      <w:numFmt w:val="bullet"/>
      <w:lvlText w:val="•"/>
      <w:lvlJc w:val="left"/>
      <w:pPr>
        <w:tabs>
          <w:tab w:val="num" w:pos="4320"/>
        </w:tabs>
        <w:ind w:left="4320" w:hanging="360"/>
      </w:pPr>
      <w:rPr>
        <w:rFonts w:ascii="Times New Roman" w:hAnsi="Times New Roman" w:hint="default"/>
      </w:rPr>
    </w:lvl>
    <w:lvl w:ilvl="6" w:tplc="B8D4315E" w:tentative="1">
      <w:start w:val="1"/>
      <w:numFmt w:val="bullet"/>
      <w:lvlText w:val="•"/>
      <w:lvlJc w:val="left"/>
      <w:pPr>
        <w:tabs>
          <w:tab w:val="num" w:pos="5040"/>
        </w:tabs>
        <w:ind w:left="5040" w:hanging="360"/>
      </w:pPr>
      <w:rPr>
        <w:rFonts w:ascii="Times New Roman" w:hAnsi="Times New Roman" w:hint="default"/>
      </w:rPr>
    </w:lvl>
    <w:lvl w:ilvl="7" w:tplc="724AE346" w:tentative="1">
      <w:start w:val="1"/>
      <w:numFmt w:val="bullet"/>
      <w:lvlText w:val="•"/>
      <w:lvlJc w:val="left"/>
      <w:pPr>
        <w:tabs>
          <w:tab w:val="num" w:pos="5760"/>
        </w:tabs>
        <w:ind w:left="5760" w:hanging="360"/>
      </w:pPr>
      <w:rPr>
        <w:rFonts w:ascii="Times New Roman" w:hAnsi="Times New Roman" w:hint="default"/>
      </w:rPr>
    </w:lvl>
    <w:lvl w:ilvl="8" w:tplc="733EB5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66609D9"/>
    <w:multiLevelType w:val="hybridMultilevel"/>
    <w:tmpl w:val="6700C7C6"/>
    <w:lvl w:ilvl="0" w:tplc="04150001">
      <w:start w:val="1"/>
      <w:numFmt w:val="bullet"/>
      <w:lvlText w:val=""/>
      <w:lvlJc w:val="left"/>
      <w:pPr>
        <w:ind w:left="720" w:hanging="360"/>
      </w:pPr>
      <w:rPr>
        <w:rFonts w:ascii="Symbol" w:hAnsi="Symbol" w:hint="default"/>
      </w:rPr>
    </w:lvl>
    <w:lvl w:ilvl="1" w:tplc="A37C3D52">
      <w:numFmt w:val="bullet"/>
      <w:lvlText w:val="•"/>
      <w:lvlJc w:val="left"/>
      <w:pPr>
        <w:ind w:left="1440" w:hanging="360"/>
      </w:pPr>
      <w:rPr>
        <w:rFonts w:ascii="Lato" w:eastAsia="Meiryo" w:hAnsi="Lato" w:cs="Lato"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41743B7"/>
    <w:multiLevelType w:val="hybridMultilevel"/>
    <w:tmpl w:val="225EC1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9B4C23"/>
    <w:multiLevelType w:val="hybridMultilevel"/>
    <w:tmpl w:val="60F87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952485"/>
    <w:multiLevelType w:val="hybridMultilevel"/>
    <w:tmpl w:val="8FF6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BC6FE2"/>
    <w:multiLevelType w:val="hybridMultilevel"/>
    <w:tmpl w:val="FF503A30"/>
    <w:lvl w:ilvl="0" w:tplc="8BF4A800">
      <w:start w:val="1"/>
      <w:numFmt w:val="decimal"/>
      <w:lvlText w:val="%1)"/>
      <w:lvlJc w:val="left"/>
      <w:pPr>
        <w:tabs>
          <w:tab w:val="num" w:pos="720"/>
        </w:tabs>
        <w:ind w:left="720" w:hanging="360"/>
      </w:pPr>
    </w:lvl>
    <w:lvl w:ilvl="1" w:tplc="7638A8F4" w:tentative="1">
      <w:start w:val="1"/>
      <w:numFmt w:val="decimal"/>
      <w:lvlText w:val="%2)"/>
      <w:lvlJc w:val="left"/>
      <w:pPr>
        <w:tabs>
          <w:tab w:val="num" w:pos="1440"/>
        </w:tabs>
        <w:ind w:left="1440" w:hanging="360"/>
      </w:pPr>
    </w:lvl>
    <w:lvl w:ilvl="2" w:tplc="176A7EF8" w:tentative="1">
      <w:start w:val="1"/>
      <w:numFmt w:val="decimal"/>
      <w:lvlText w:val="%3)"/>
      <w:lvlJc w:val="left"/>
      <w:pPr>
        <w:tabs>
          <w:tab w:val="num" w:pos="2160"/>
        </w:tabs>
        <w:ind w:left="2160" w:hanging="360"/>
      </w:pPr>
    </w:lvl>
    <w:lvl w:ilvl="3" w:tplc="7E54C518" w:tentative="1">
      <w:start w:val="1"/>
      <w:numFmt w:val="decimal"/>
      <w:lvlText w:val="%4)"/>
      <w:lvlJc w:val="left"/>
      <w:pPr>
        <w:tabs>
          <w:tab w:val="num" w:pos="2880"/>
        </w:tabs>
        <w:ind w:left="2880" w:hanging="360"/>
      </w:pPr>
    </w:lvl>
    <w:lvl w:ilvl="4" w:tplc="C1903E5A" w:tentative="1">
      <w:start w:val="1"/>
      <w:numFmt w:val="decimal"/>
      <w:lvlText w:val="%5)"/>
      <w:lvlJc w:val="left"/>
      <w:pPr>
        <w:tabs>
          <w:tab w:val="num" w:pos="3600"/>
        </w:tabs>
        <w:ind w:left="3600" w:hanging="360"/>
      </w:pPr>
    </w:lvl>
    <w:lvl w:ilvl="5" w:tplc="97226234" w:tentative="1">
      <w:start w:val="1"/>
      <w:numFmt w:val="decimal"/>
      <w:lvlText w:val="%6)"/>
      <w:lvlJc w:val="left"/>
      <w:pPr>
        <w:tabs>
          <w:tab w:val="num" w:pos="4320"/>
        </w:tabs>
        <w:ind w:left="4320" w:hanging="360"/>
      </w:pPr>
    </w:lvl>
    <w:lvl w:ilvl="6" w:tplc="F67CB334" w:tentative="1">
      <w:start w:val="1"/>
      <w:numFmt w:val="decimal"/>
      <w:lvlText w:val="%7)"/>
      <w:lvlJc w:val="left"/>
      <w:pPr>
        <w:tabs>
          <w:tab w:val="num" w:pos="5040"/>
        </w:tabs>
        <w:ind w:left="5040" w:hanging="360"/>
      </w:pPr>
    </w:lvl>
    <w:lvl w:ilvl="7" w:tplc="718EC818" w:tentative="1">
      <w:start w:val="1"/>
      <w:numFmt w:val="decimal"/>
      <w:lvlText w:val="%8)"/>
      <w:lvlJc w:val="left"/>
      <w:pPr>
        <w:tabs>
          <w:tab w:val="num" w:pos="5760"/>
        </w:tabs>
        <w:ind w:left="5760" w:hanging="360"/>
      </w:pPr>
    </w:lvl>
    <w:lvl w:ilvl="8" w:tplc="C9E04318" w:tentative="1">
      <w:start w:val="1"/>
      <w:numFmt w:val="decimal"/>
      <w:lvlText w:val="%9)"/>
      <w:lvlJc w:val="left"/>
      <w:pPr>
        <w:tabs>
          <w:tab w:val="num" w:pos="6480"/>
        </w:tabs>
        <w:ind w:left="6480" w:hanging="360"/>
      </w:pPr>
    </w:lvl>
  </w:abstractNum>
  <w:abstractNum w:abstractNumId="34">
    <w:nsid w:val="58CE284D"/>
    <w:multiLevelType w:val="hybridMultilevel"/>
    <w:tmpl w:val="84CCE55A"/>
    <w:lvl w:ilvl="0" w:tplc="639A5F76">
      <w:start w:val="1"/>
      <w:numFmt w:val="bullet"/>
      <w:lvlText w:val="•"/>
      <w:lvlJc w:val="left"/>
      <w:pPr>
        <w:tabs>
          <w:tab w:val="num" w:pos="720"/>
        </w:tabs>
        <w:ind w:left="720" w:hanging="360"/>
      </w:pPr>
      <w:rPr>
        <w:rFonts w:ascii="Times New Roman" w:hAnsi="Times New Roman" w:hint="default"/>
      </w:rPr>
    </w:lvl>
    <w:lvl w:ilvl="1" w:tplc="A1363FBC" w:tentative="1">
      <w:start w:val="1"/>
      <w:numFmt w:val="bullet"/>
      <w:lvlText w:val="•"/>
      <w:lvlJc w:val="left"/>
      <w:pPr>
        <w:tabs>
          <w:tab w:val="num" w:pos="1440"/>
        </w:tabs>
        <w:ind w:left="1440" w:hanging="360"/>
      </w:pPr>
      <w:rPr>
        <w:rFonts w:ascii="Times New Roman" w:hAnsi="Times New Roman" w:hint="default"/>
      </w:rPr>
    </w:lvl>
    <w:lvl w:ilvl="2" w:tplc="7E002C90" w:tentative="1">
      <w:start w:val="1"/>
      <w:numFmt w:val="bullet"/>
      <w:lvlText w:val="•"/>
      <w:lvlJc w:val="left"/>
      <w:pPr>
        <w:tabs>
          <w:tab w:val="num" w:pos="2160"/>
        </w:tabs>
        <w:ind w:left="2160" w:hanging="360"/>
      </w:pPr>
      <w:rPr>
        <w:rFonts w:ascii="Times New Roman" w:hAnsi="Times New Roman" w:hint="default"/>
      </w:rPr>
    </w:lvl>
    <w:lvl w:ilvl="3" w:tplc="F17E0834" w:tentative="1">
      <w:start w:val="1"/>
      <w:numFmt w:val="bullet"/>
      <w:lvlText w:val="•"/>
      <w:lvlJc w:val="left"/>
      <w:pPr>
        <w:tabs>
          <w:tab w:val="num" w:pos="2880"/>
        </w:tabs>
        <w:ind w:left="2880" w:hanging="360"/>
      </w:pPr>
      <w:rPr>
        <w:rFonts w:ascii="Times New Roman" w:hAnsi="Times New Roman" w:hint="default"/>
      </w:rPr>
    </w:lvl>
    <w:lvl w:ilvl="4" w:tplc="2B5E16A2" w:tentative="1">
      <w:start w:val="1"/>
      <w:numFmt w:val="bullet"/>
      <w:lvlText w:val="•"/>
      <w:lvlJc w:val="left"/>
      <w:pPr>
        <w:tabs>
          <w:tab w:val="num" w:pos="3600"/>
        </w:tabs>
        <w:ind w:left="3600" w:hanging="360"/>
      </w:pPr>
      <w:rPr>
        <w:rFonts w:ascii="Times New Roman" w:hAnsi="Times New Roman" w:hint="default"/>
      </w:rPr>
    </w:lvl>
    <w:lvl w:ilvl="5" w:tplc="BAAC0984" w:tentative="1">
      <w:start w:val="1"/>
      <w:numFmt w:val="bullet"/>
      <w:lvlText w:val="•"/>
      <w:lvlJc w:val="left"/>
      <w:pPr>
        <w:tabs>
          <w:tab w:val="num" w:pos="4320"/>
        </w:tabs>
        <w:ind w:left="4320" w:hanging="360"/>
      </w:pPr>
      <w:rPr>
        <w:rFonts w:ascii="Times New Roman" w:hAnsi="Times New Roman" w:hint="default"/>
      </w:rPr>
    </w:lvl>
    <w:lvl w:ilvl="6" w:tplc="735CF5B0" w:tentative="1">
      <w:start w:val="1"/>
      <w:numFmt w:val="bullet"/>
      <w:lvlText w:val="•"/>
      <w:lvlJc w:val="left"/>
      <w:pPr>
        <w:tabs>
          <w:tab w:val="num" w:pos="5040"/>
        </w:tabs>
        <w:ind w:left="5040" w:hanging="360"/>
      </w:pPr>
      <w:rPr>
        <w:rFonts w:ascii="Times New Roman" w:hAnsi="Times New Roman" w:hint="default"/>
      </w:rPr>
    </w:lvl>
    <w:lvl w:ilvl="7" w:tplc="08063344" w:tentative="1">
      <w:start w:val="1"/>
      <w:numFmt w:val="bullet"/>
      <w:lvlText w:val="•"/>
      <w:lvlJc w:val="left"/>
      <w:pPr>
        <w:tabs>
          <w:tab w:val="num" w:pos="5760"/>
        </w:tabs>
        <w:ind w:left="5760" w:hanging="360"/>
      </w:pPr>
      <w:rPr>
        <w:rFonts w:ascii="Times New Roman" w:hAnsi="Times New Roman" w:hint="default"/>
      </w:rPr>
    </w:lvl>
    <w:lvl w:ilvl="8" w:tplc="246C8C6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D316F1B"/>
    <w:multiLevelType w:val="hybridMultilevel"/>
    <w:tmpl w:val="79BA3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0E864B1"/>
    <w:multiLevelType w:val="hybridMultilevel"/>
    <w:tmpl w:val="5252843A"/>
    <w:lvl w:ilvl="0" w:tplc="F05A6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E417AF"/>
    <w:multiLevelType w:val="hybridMultilevel"/>
    <w:tmpl w:val="8A72D100"/>
    <w:lvl w:ilvl="0" w:tplc="F236BF76">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A4A59"/>
    <w:multiLevelType w:val="hybridMultilevel"/>
    <w:tmpl w:val="00C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7644D3"/>
    <w:multiLevelType w:val="multilevel"/>
    <w:tmpl w:val="DA7C85A2"/>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A1C0992"/>
    <w:multiLevelType w:val="hybridMultilevel"/>
    <w:tmpl w:val="9DF44658"/>
    <w:lvl w:ilvl="0" w:tplc="F34066F0">
      <w:start w:val="1"/>
      <w:numFmt w:val="bullet"/>
      <w:lvlText w:val="•"/>
      <w:lvlJc w:val="left"/>
      <w:pPr>
        <w:tabs>
          <w:tab w:val="num" w:pos="720"/>
        </w:tabs>
        <w:ind w:left="720" w:hanging="360"/>
      </w:pPr>
      <w:rPr>
        <w:rFonts w:ascii="Times New Roman" w:hAnsi="Times New Roman" w:hint="default"/>
      </w:rPr>
    </w:lvl>
    <w:lvl w:ilvl="1" w:tplc="5C7C66B4" w:tentative="1">
      <w:start w:val="1"/>
      <w:numFmt w:val="bullet"/>
      <w:lvlText w:val="•"/>
      <w:lvlJc w:val="left"/>
      <w:pPr>
        <w:tabs>
          <w:tab w:val="num" w:pos="1440"/>
        </w:tabs>
        <w:ind w:left="1440" w:hanging="360"/>
      </w:pPr>
      <w:rPr>
        <w:rFonts w:ascii="Times New Roman" w:hAnsi="Times New Roman" w:hint="default"/>
      </w:rPr>
    </w:lvl>
    <w:lvl w:ilvl="2" w:tplc="66D69CBE" w:tentative="1">
      <w:start w:val="1"/>
      <w:numFmt w:val="bullet"/>
      <w:lvlText w:val="•"/>
      <w:lvlJc w:val="left"/>
      <w:pPr>
        <w:tabs>
          <w:tab w:val="num" w:pos="2160"/>
        </w:tabs>
        <w:ind w:left="2160" w:hanging="360"/>
      </w:pPr>
      <w:rPr>
        <w:rFonts w:ascii="Times New Roman" w:hAnsi="Times New Roman" w:hint="default"/>
      </w:rPr>
    </w:lvl>
    <w:lvl w:ilvl="3" w:tplc="D214FE48" w:tentative="1">
      <w:start w:val="1"/>
      <w:numFmt w:val="bullet"/>
      <w:lvlText w:val="•"/>
      <w:lvlJc w:val="left"/>
      <w:pPr>
        <w:tabs>
          <w:tab w:val="num" w:pos="2880"/>
        </w:tabs>
        <w:ind w:left="2880" w:hanging="360"/>
      </w:pPr>
      <w:rPr>
        <w:rFonts w:ascii="Times New Roman" w:hAnsi="Times New Roman" w:hint="default"/>
      </w:rPr>
    </w:lvl>
    <w:lvl w:ilvl="4" w:tplc="9336FE92" w:tentative="1">
      <w:start w:val="1"/>
      <w:numFmt w:val="bullet"/>
      <w:lvlText w:val="•"/>
      <w:lvlJc w:val="left"/>
      <w:pPr>
        <w:tabs>
          <w:tab w:val="num" w:pos="3600"/>
        </w:tabs>
        <w:ind w:left="3600" w:hanging="360"/>
      </w:pPr>
      <w:rPr>
        <w:rFonts w:ascii="Times New Roman" w:hAnsi="Times New Roman" w:hint="default"/>
      </w:rPr>
    </w:lvl>
    <w:lvl w:ilvl="5" w:tplc="EEBC256A" w:tentative="1">
      <w:start w:val="1"/>
      <w:numFmt w:val="bullet"/>
      <w:lvlText w:val="•"/>
      <w:lvlJc w:val="left"/>
      <w:pPr>
        <w:tabs>
          <w:tab w:val="num" w:pos="4320"/>
        </w:tabs>
        <w:ind w:left="4320" w:hanging="360"/>
      </w:pPr>
      <w:rPr>
        <w:rFonts w:ascii="Times New Roman" w:hAnsi="Times New Roman" w:hint="default"/>
      </w:rPr>
    </w:lvl>
    <w:lvl w:ilvl="6" w:tplc="A502CAE4" w:tentative="1">
      <w:start w:val="1"/>
      <w:numFmt w:val="bullet"/>
      <w:lvlText w:val="•"/>
      <w:lvlJc w:val="left"/>
      <w:pPr>
        <w:tabs>
          <w:tab w:val="num" w:pos="5040"/>
        </w:tabs>
        <w:ind w:left="5040" w:hanging="360"/>
      </w:pPr>
      <w:rPr>
        <w:rFonts w:ascii="Times New Roman" w:hAnsi="Times New Roman" w:hint="default"/>
      </w:rPr>
    </w:lvl>
    <w:lvl w:ilvl="7" w:tplc="1674B266" w:tentative="1">
      <w:start w:val="1"/>
      <w:numFmt w:val="bullet"/>
      <w:lvlText w:val="•"/>
      <w:lvlJc w:val="left"/>
      <w:pPr>
        <w:tabs>
          <w:tab w:val="num" w:pos="5760"/>
        </w:tabs>
        <w:ind w:left="5760" w:hanging="360"/>
      </w:pPr>
      <w:rPr>
        <w:rFonts w:ascii="Times New Roman" w:hAnsi="Times New Roman" w:hint="default"/>
      </w:rPr>
    </w:lvl>
    <w:lvl w:ilvl="8" w:tplc="A4EED1DE"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A7D0D69"/>
    <w:multiLevelType w:val="hybridMultilevel"/>
    <w:tmpl w:val="5C3C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5326D5"/>
    <w:multiLevelType w:val="multilevel"/>
    <w:tmpl w:val="1CDA1F0C"/>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BA262B5"/>
    <w:multiLevelType w:val="multilevel"/>
    <w:tmpl w:val="DA7C85A2"/>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nsid w:val="6D34204F"/>
    <w:multiLevelType w:val="hybridMultilevel"/>
    <w:tmpl w:val="56EE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750F05"/>
    <w:multiLevelType w:val="hybridMultilevel"/>
    <w:tmpl w:val="E366503E"/>
    <w:lvl w:ilvl="0" w:tplc="B960370E">
      <w:start w:val="1"/>
      <w:numFmt w:val="bullet"/>
      <w:lvlText w:val="•"/>
      <w:lvlJc w:val="left"/>
      <w:pPr>
        <w:tabs>
          <w:tab w:val="num" w:pos="720"/>
        </w:tabs>
        <w:ind w:left="720" w:hanging="360"/>
      </w:pPr>
      <w:rPr>
        <w:rFonts w:ascii="Times New Roman" w:hAnsi="Times New Roman" w:hint="default"/>
      </w:rPr>
    </w:lvl>
    <w:lvl w:ilvl="1" w:tplc="6D48D77E" w:tentative="1">
      <w:start w:val="1"/>
      <w:numFmt w:val="bullet"/>
      <w:lvlText w:val="•"/>
      <w:lvlJc w:val="left"/>
      <w:pPr>
        <w:tabs>
          <w:tab w:val="num" w:pos="1440"/>
        </w:tabs>
        <w:ind w:left="1440" w:hanging="360"/>
      </w:pPr>
      <w:rPr>
        <w:rFonts w:ascii="Times New Roman" w:hAnsi="Times New Roman" w:hint="default"/>
      </w:rPr>
    </w:lvl>
    <w:lvl w:ilvl="2" w:tplc="BC5494AA" w:tentative="1">
      <w:start w:val="1"/>
      <w:numFmt w:val="bullet"/>
      <w:lvlText w:val="•"/>
      <w:lvlJc w:val="left"/>
      <w:pPr>
        <w:tabs>
          <w:tab w:val="num" w:pos="2160"/>
        </w:tabs>
        <w:ind w:left="2160" w:hanging="360"/>
      </w:pPr>
      <w:rPr>
        <w:rFonts w:ascii="Times New Roman" w:hAnsi="Times New Roman" w:hint="default"/>
      </w:rPr>
    </w:lvl>
    <w:lvl w:ilvl="3" w:tplc="CCEC102A" w:tentative="1">
      <w:start w:val="1"/>
      <w:numFmt w:val="bullet"/>
      <w:lvlText w:val="•"/>
      <w:lvlJc w:val="left"/>
      <w:pPr>
        <w:tabs>
          <w:tab w:val="num" w:pos="2880"/>
        </w:tabs>
        <w:ind w:left="2880" w:hanging="360"/>
      </w:pPr>
      <w:rPr>
        <w:rFonts w:ascii="Times New Roman" w:hAnsi="Times New Roman" w:hint="default"/>
      </w:rPr>
    </w:lvl>
    <w:lvl w:ilvl="4" w:tplc="88EC2926" w:tentative="1">
      <w:start w:val="1"/>
      <w:numFmt w:val="bullet"/>
      <w:lvlText w:val="•"/>
      <w:lvlJc w:val="left"/>
      <w:pPr>
        <w:tabs>
          <w:tab w:val="num" w:pos="3600"/>
        </w:tabs>
        <w:ind w:left="3600" w:hanging="360"/>
      </w:pPr>
      <w:rPr>
        <w:rFonts w:ascii="Times New Roman" w:hAnsi="Times New Roman" w:hint="default"/>
      </w:rPr>
    </w:lvl>
    <w:lvl w:ilvl="5" w:tplc="01D46396" w:tentative="1">
      <w:start w:val="1"/>
      <w:numFmt w:val="bullet"/>
      <w:lvlText w:val="•"/>
      <w:lvlJc w:val="left"/>
      <w:pPr>
        <w:tabs>
          <w:tab w:val="num" w:pos="4320"/>
        </w:tabs>
        <w:ind w:left="4320" w:hanging="360"/>
      </w:pPr>
      <w:rPr>
        <w:rFonts w:ascii="Times New Roman" w:hAnsi="Times New Roman" w:hint="default"/>
      </w:rPr>
    </w:lvl>
    <w:lvl w:ilvl="6" w:tplc="D4AA0750" w:tentative="1">
      <w:start w:val="1"/>
      <w:numFmt w:val="bullet"/>
      <w:lvlText w:val="•"/>
      <w:lvlJc w:val="left"/>
      <w:pPr>
        <w:tabs>
          <w:tab w:val="num" w:pos="5040"/>
        </w:tabs>
        <w:ind w:left="5040" w:hanging="360"/>
      </w:pPr>
      <w:rPr>
        <w:rFonts w:ascii="Times New Roman" w:hAnsi="Times New Roman" w:hint="default"/>
      </w:rPr>
    </w:lvl>
    <w:lvl w:ilvl="7" w:tplc="DBF6FC76" w:tentative="1">
      <w:start w:val="1"/>
      <w:numFmt w:val="bullet"/>
      <w:lvlText w:val="•"/>
      <w:lvlJc w:val="left"/>
      <w:pPr>
        <w:tabs>
          <w:tab w:val="num" w:pos="5760"/>
        </w:tabs>
        <w:ind w:left="5760" w:hanging="360"/>
      </w:pPr>
      <w:rPr>
        <w:rFonts w:ascii="Times New Roman" w:hAnsi="Times New Roman" w:hint="default"/>
      </w:rPr>
    </w:lvl>
    <w:lvl w:ilvl="8" w:tplc="F88A4E94"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3444E0F"/>
    <w:multiLevelType w:val="hybridMultilevel"/>
    <w:tmpl w:val="60F87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756D83"/>
    <w:multiLevelType w:val="hybridMultilevel"/>
    <w:tmpl w:val="7A129456"/>
    <w:lvl w:ilvl="0" w:tplc="229AAFC0">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8FE029C"/>
    <w:multiLevelType w:val="hybridMultilevel"/>
    <w:tmpl w:val="625CD854"/>
    <w:lvl w:ilvl="0" w:tplc="A288E29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9405CBB"/>
    <w:multiLevelType w:val="multilevel"/>
    <w:tmpl w:val="8E18B2E0"/>
    <w:lvl w:ilvl="0">
      <w:start w:val="1"/>
      <w:numFmt w:val="decimal"/>
      <w:pStyle w:val="Nagwek1PK"/>
      <w:lvlText w:val="%1."/>
      <w:lvlJc w:val="left"/>
      <w:pPr>
        <w:ind w:left="360" w:hanging="360"/>
      </w:pPr>
      <w:rPr>
        <w:rFonts w:hint="default"/>
      </w:rPr>
    </w:lvl>
    <w:lvl w:ilvl="1">
      <w:start w:val="1"/>
      <w:numFmt w:val="decimal"/>
      <w:pStyle w:val="Nagwek2PK"/>
      <w:lvlText w:val="%1.%2."/>
      <w:lvlJc w:val="left"/>
      <w:pPr>
        <w:ind w:left="792" w:hanging="432"/>
      </w:pPr>
      <w:rPr>
        <w:rFonts w:hint="default"/>
      </w:rPr>
    </w:lvl>
    <w:lvl w:ilvl="2">
      <w:start w:val="2"/>
      <w:numFmt w:val="decimal"/>
      <w:lvlText w:val="%1.%2.%3."/>
      <w:lvlJc w:val="left"/>
      <w:pPr>
        <w:ind w:left="1781"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FA757A"/>
    <w:multiLevelType w:val="hybridMultilevel"/>
    <w:tmpl w:val="18E691A4"/>
    <w:lvl w:ilvl="0" w:tplc="E2F80610">
      <w:start w:val="1"/>
      <w:numFmt w:val="bullet"/>
      <w:lvlText w:val="•"/>
      <w:lvlJc w:val="left"/>
      <w:pPr>
        <w:tabs>
          <w:tab w:val="num" w:pos="720"/>
        </w:tabs>
        <w:ind w:left="720" w:hanging="360"/>
      </w:pPr>
      <w:rPr>
        <w:rFonts w:ascii="Times New Roman" w:hAnsi="Times New Roman" w:hint="default"/>
      </w:rPr>
    </w:lvl>
    <w:lvl w:ilvl="1" w:tplc="CF4E9F82" w:tentative="1">
      <w:start w:val="1"/>
      <w:numFmt w:val="bullet"/>
      <w:lvlText w:val="•"/>
      <w:lvlJc w:val="left"/>
      <w:pPr>
        <w:tabs>
          <w:tab w:val="num" w:pos="1440"/>
        </w:tabs>
        <w:ind w:left="1440" w:hanging="360"/>
      </w:pPr>
      <w:rPr>
        <w:rFonts w:ascii="Times New Roman" w:hAnsi="Times New Roman" w:hint="default"/>
      </w:rPr>
    </w:lvl>
    <w:lvl w:ilvl="2" w:tplc="BA24895C" w:tentative="1">
      <w:start w:val="1"/>
      <w:numFmt w:val="bullet"/>
      <w:lvlText w:val="•"/>
      <w:lvlJc w:val="left"/>
      <w:pPr>
        <w:tabs>
          <w:tab w:val="num" w:pos="2160"/>
        </w:tabs>
        <w:ind w:left="2160" w:hanging="360"/>
      </w:pPr>
      <w:rPr>
        <w:rFonts w:ascii="Times New Roman" w:hAnsi="Times New Roman" w:hint="default"/>
      </w:rPr>
    </w:lvl>
    <w:lvl w:ilvl="3" w:tplc="F7ECA9F4" w:tentative="1">
      <w:start w:val="1"/>
      <w:numFmt w:val="bullet"/>
      <w:lvlText w:val="•"/>
      <w:lvlJc w:val="left"/>
      <w:pPr>
        <w:tabs>
          <w:tab w:val="num" w:pos="2880"/>
        </w:tabs>
        <w:ind w:left="2880" w:hanging="360"/>
      </w:pPr>
      <w:rPr>
        <w:rFonts w:ascii="Times New Roman" w:hAnsi="Times New Roman" w:hint="default"/>
      </w:rPr>
    </w:lvl>
    <w:lvl w:ilvl="4" w:tplc="A7A02B3C" w:tentative="1">
      <w:start w:val="1"/>
      <w:numFmt w:val="bullet"/>
      <w:lvlText w:val="•"/>
      <w:lvlJc w:val="left"/>
      <w:pPr>
        <w:tabs>
          <w:tab w:val="num" w:pos="3600"/>
        </w:tabs>
        <w:ind w:left="3600" w:hanging="360"/>
      </w:pPr>
      <w:rPr>
        <w:rFonts w:ascii="Times New Roman" w:hAnsi="Times New Roman" w:hint="default"/>
      </w:rPr>
    </w:lvl>
    <w:lvl w:ilvl="5" w:tplc="0902CFB2" w:tentative="1">
      <w:start w:val="1"/>
      <w:numFmt w:val="bullet"/>
      <w:lvlText w:val="•"/>
      <w:lvlJc w:val="left"/>
      <w:pPr>
        <w:tabs>
          <w:tab w:val="num" w:pos="4320"/>
        </w:tabs>
        <w:ind w:left="4320" w:hanging="360"/>
      </w:pPr>
      <w:rPr>
        <w:rFonts w:ascii="Times New Roman" w:hAnsi="Times New Roman" w:hint="default"/>
      </w:rPr>
    </w:lvl>
    <w:lvl w:ilvl="6" w:tplc="5E0C8B00" w:tentative="1">
      <w:start w:val="1"/>
      <w:numFmt w:val="bullet"/>
      <w:lvlText w:val="•"/>
      <w:lvlJc w:val="left"/>
      <w:pPr>
        <w:tabs>
          <w:tab w:val="num" w:pos="5040"/>
        </w:tabs>
        <w:ind w:left="5040" w:hanging="360"/>
      </w:pPr>
      <w:rPr>
        <w:rFonts w:ascii="Times New Roman" w:hAnsi="Times New Roman" w:hint="default"/>
      </w:rPr>
    </w:lvl>
    <w:lvl w:ilvl="7" w:tplc="00DC3238" w:tentative="1">
      <w:start w:val="1"/>
      <w:numFmt w:val="bullet"/>
      <w:lvlText w:val="•"/>
      <w:lvlJc w:val="left"/>
      <w:pPr>
        <w:tabs>
          <w:tab w:val="num" w:pos="5760"/>
        </w:tabs>
        <w:ind w:left="5760" w:hanging="360"/>
      </w:pPr>
      <w:rPr>
        <w:rFonts w:ascii="Times New Roman" w:hAnsi="Times New Roman" w:hint="default"/>
      </w:rPr>
    </w:lvl>
    <w:lvl w:ilvl="8" w:tplc="01322558" w:tentative="1">
      <w:start w:val="1"/>
      <w:numFmt w:val="bullet"/>
      <w:lvlText w:val="•"/>
      <w:lvlJc w:val="left"/>
      <w:pPr>
        <w:tabs>
          <w:tab w:val="num" w:pos="6480"/>
        </w:tabs>
        <w:ind w:left="6480" w:hanging="360"/>
      </w:pPr>
      <w:rPr>
        <w:rFonts w:ascii="Times New Roman" w:hAnsi="Times New Roman" w:hint="default"/>
      </w:rPr>
    </w:lvl>
  </w:abstractNum>
  <w:num w:numId="1">
    <w:abstractNumId w:val="42"/>
  </w:num>
  <w:num w:numId="2">
    <w:abstractNumId w:val="22"/>
  </w:num>
  <w:num w:numId="3">
    <w:abstractNumId w:val="4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2"/>
  </w:num>
  <w:num w:numId="7">
    <w:abstractNumId w:val="47"/>
  </w:num>
  <w:num w:numId="8">
    <w:abstractNumId w:val="6"/>
  </w:num>
  <w:num w:numId="9">
    <w:abstractNumId w:val="8"/>
  </w:num>
  <w:num w:numId="10">
    <w:abstractNumId w:val="5"/>
  </w:num>
  <w:num w:numId="11">
    <w:abstractNumId w:val="36"/>
  </w:num>
  <w:num w:numId="12">
    <w:abstractNumId w:val="44"/>
  </w:num>
  <w:num w:numId="13">
    <w:abstractNumId w:val="21"/>
  </w:num>
  <w:num w:numId="14">
    <w:abstractNumId w:val="29"/>
  </w:num>
  <w:num w:numId="15">
    <w:abstractNumId w:val="16"/>
  </w:num>
  <w:num w:numId="16">
    <w:abstractNumId w:val="37"/>
  </w:num>
  <w:num w:numId="17">
    <w:abstractNumId w:val="2"/>
  </w:num>
  <w:num w:numId="18">
    <w:abstractNumId w:val="18"/>
  </w:num>
  <w:num w:numId="19">
    <w:abstractNumId w:val="43"/>
  </w:num>
  <w:num w:numId="20">
    <w:abstractNumId w:val="7"/>
  </w:num>
  <w:num w:numId="21">
    <w:abstractNumId w:val="25"/>
  </w:num>
  <w:num w:numId="22">
    <w:abstractNumId w:val="10"/>
  </w:num>
  <w:num w:numId="23">
    <w:abstractNumId w:val="41"/>
  </w:num>
  <w:num w:numId="24">
    <w:abstractNumId w:val="31"/>
  </w:num>
  <w:num w:numId="25">
    <w:abstractNumId w:val="13"/>
  </w:num>
  <w:num w:numId="26">
    <w:abstractNumId w:val="38"/>
  </w:num>
  <w:num w:numId="27">
    <w:abstractNumId w:val="26"/>
  </w:num>
  <w:num w:numId="28">
    <w:abstractNumId w:val="4"/>
  </w:num>
  <w:num w:numId="29">
    <w:abstractNumId w:val="24"/>
  </w:num>
  <w:num w:numId="30">
    <w:abstractNumId w:val="30"/>
  </w:num>
  <w:num w:numId="31">
    <w:abstractNumId w:val="17"/>
  </w:num>
  <w:num w:numId="32">
    <w:abstractNumId w:val="27"/>
  </w:num>
  <w:num w:numId="33">
    <w:abstractNumId w:val="48"/>
  </w:num>
  <w:num w:numId="34">
    <w:abstractNumId w:val="14"/>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9"/>
  </w:num>
  <w:num w:numId="38">
    <w:abstractNumId w:val="35"/>
  </w:num>
  <w:num w:numId="39">
    <w:abstractNumId w:val="50"/>
  </w:num>
  <w:num w:numId="40">
    <w:abstractNumId w:val="45"/>
  </w:num>
  <w:num w:numId="41">
    <w:abstractNumId w:val="15"/>
  </w:num>
  <w:num w:numId="42">
    <w:abstractNumId w:val="28"/>
  </w:num>
  <w:num w:numId="43">
    <w:abstractNumId w:val="12"/>
  </w:num>
  <w:num w:numId="44">
    <w:abstractNumId w:val="40"/>
  </w:num>
  <w:num w:numId="45">
    <w:abstractNumId w:val="34"/>
  </w:num>
  <w:num w:numId="46">
    <w:abstractNumId w:val="3"/>
  </w:num>
  <w:num w:numId="47">
    <w:abstractNumId w:val="39"/>
  </w:num>
  <w:num w:numId="48">
    <w:abstractNumId w:val="23"/>
  </w:num>
  <w:num w:numId="49">
    <w:abstractNumId w:val="19"/>
  </w:num>
  <w:num w:numId="50">
    <w:abstractNumId w:val="33"/>
  </w:num>
  <w:num w:numId="51">
    <w:abstractNumId w:val="20"/>
  </w:num>
  <w:num w:numId="52">
    <w:abstractNumId w:val="46"/>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CD"/>
    <w:rsid w:val="000004C8"/>
    <w:rsid w:val="000009DA"/>
    <w:rsid w:val="000009FD"/>
    <w:rsid w:val="00000BF4"/>
    <w:rsid w:val="00001306"/>
    <w:rsid w:val="000014A9"/>
    <w:rsid w:val="00001615"/>
    <w:rsid w:val="00001A1A"/>
    <w:rsid w:val="00001AAA"/>
    <w:rsid w:val="00001E83"/>
    <w:rsid w:val="00001E93"/>
    <w:rsid w:val="00001F11"/>
    <w:rsid w:val="00002010"/>
    <w:rsid w:val="000021A1"/>
    <w:rsid w:val="0000227B"/>
    <w:rsid w:val="000026CF"/>
    <w:rsid w:val="00002719"/>
    <w:rsid w:val="00002823"/>
    <w:rsid w:val="000028AB"/>
    <w:rsid w:val="00002980"/>
    <w:rsid w:val="00002C7E"/>
    <w:rsid w:val="000031E4"/>
    <w:rsid w:val="000031E7"/>
    <w:rsid w:val="000032F2"/>
    <w:rsid w:val="000033F1"/>
    <w:rsid w:val="000034D5"/>
    <w:rsid w:val="000035C4"/>
    <w:rsid w:val="000035C5"/>
    <w:rsid w:val="000038CC"/>
    <w:rsid w:val="0000391B"/>
    <w:rsid w:val="00003BBC"/>
    <w:rsid w:val="00003C15"/>
    <w:rsid w:val="00003E8E"/>
    <w:rsid w:val="000040B7"/>
    <w:rsid w:val="000040B9"/>
    <w:rsid w:val="00004322"/>
    <w:rsid w:val="00004344"/>
    <w:rsid w:val="00004432"/>
    <w:rsid w:val="000049E2"/>
    <w:rsid w:val="00004C02"/>
    <w:rsid w:val="00004E48"/>
    <w:rsid w:val="000051CA"/>
    <w:rsid w:val="0000521E"/>
    <w:rsid w:val="00005909"/>
    <w:rsid w:val="000059D2"/>
    <w:rsid w:val="00005CD9"/>
    <w:rsid w:val="00005D96"/>
    <w:rsid w:val="00005DFE"/>
    <w:rsid w:val="00005E49"/>
    <w:rsid w:val="00006005"/>
    <w:rsid w:val="00006024"/>
    <w:rsid w:val="000062FC"/>
    <w:rsid w:val="000064DD"/>
    <w:rsid w:val="0000683F"/>
    <w:rsid w:val="0000690D"/>
    <w:rsid w:val="00006A72"/>
    <w:rsid w:val="00006CBF"/>
    <w:rsid w:val="0000705B"/>
    <w:rsid w:val="0000717F"/>
    <w:rsid w:val="00007573"/>
    <w:rsid w:val="000079A8"/>
    <w:rsid w:val="00007B0D"/>
    <w:rsid w:val="00007CAA"/>
    <w:rsid w:val="00007D8F"/>
    <w:rsid w:val="00007E98"/>
    <w:rsid w:val="00007ED2"/>
    <w:rsid w:val="000100D3"/>
    <w:rsid w:val="0001012C"/>
    <w:rsid w:val="0001027B"/>
    <w:rsid w:val="000104C3"/>
    <w:rsid w:val="000105A1"/>
    <w:rsid w:val="000105EA"/>
    <w:rsid w:val="00010B1E"/>
    <w:rsid w:val="00010D42"/>
    <w:rsid w:val="00010E90"/>
    <w:rsid w:val="000110CE"/>
    <w:rsid w:val="00011142"/>
    <w:rsid w:val="000114F5"/>
    <w:rsid w:val="000116F4"/>
    <w:rsid w:val="00011DCD"/>
    <w:rsid w:val="00011DEF"/>
    <w:rsid w:val="000122E6"/>
    <w:rsid w:val="00012527"/>
    <w:rsid w:val="00012974"/>
    <w:rsid w:val="0001298D"/>
    <w:rsid w:val="00012A08"/>
    <w:rsid w:val="00012CFE"/>
    <w:rsid w:val="00012E4F"/>
    <w:rsid w:val="00012FB1"/>
    <w:rsid w:val="00012FCE"/>
    <w:rsid w:val="00013317"/>
    <w:rsid w:val="000135E3"/>
    <w:rsid w:val="0001366D"/>
    <w:rsid w:val="0001374B"/>
    <w:rsid w:val="00013902"/>
    <w:rsid w:val="00013B43"/>
    <w:rsid w:val="00013B57"/>
    <w:rsid w:val="00013D98"/>
    <w:rsid w:val="00013F37"/>
    <w:rsid w:val="000141AC"/>
    <w:rsid w:val="000141C2"/>
    <w:rsid w:val="0001424F"/>
    <w:rsid w:val="00014294"/>
    <w:rsid w:val="00014365"/>
    <w:rsid w:val="00014483"/>
    <w:rsid w:val="000144BC"/>
    <w:rsid w:val="00014B17"/>
    <w:rsid w:val="00014B95"/>
    <w:rsid w:val="00014CAD"/>
    <w:rsid w:val="00014E51"/>
    <w:rsid w:val="00015254"/>
    <w:rsid w:val="00015282"/>
    <w:rsid w:val="0001546A"/>
    <w:rsid w:val="0001574F"/>
    <w:rsid w:val="0001575D"/>
    <w:rsid w:val="00015B4E"/>
    <w:rsid w:val="00015DC5"/>
    <w:rsid w:val="00015FCC"/>
    <w:rsid w:val="0001624A"/>
    <w:rsid w:val="000162FA"/>
    <w:rsid w:val="0001651E"/>
    <w:rsid w:val="00016698"/>
    <w:rsid w:val="00016715"/>
    <w:rsid w:val="00016AC6"/>
    <w:rsid w:val="00016C31"/>
    <w:rsid w:val="00016DF1"/>
    <w:rsid w:val="00016E2A"/>
    <w:rsid w:val="00016EAD"/>
    <w:rsid w:val="00016EFD"/>
    <w:rsid w:val="000171B9"/>
    <w:rsid w:val="000171C9"/>
    <w:rsid w:val="00017369"/>
    <w:rsid w:val="000176E8"/>
    <w:rsid w:val="00017999"/>
    <w:rsid w:val="00017A42"/>
    <w:rsid w:val="00017A82"/>
    <w:rsid w:val="00020082"/>
    <w:rsid w:val="000200BB"/>
    <w:rsid w:val="00020444"/>
    <w:rsid w:val="00020F81"/>
    <w:rsid w:val="000211EA"/>
    <w:rsid w:val="00021281"/>
    <w:rsid w:val="0002179F"/>
    <w:rsid w:val="000217D0"/>
    <w:rsid w:val="00021DB7"/>
    <w:rsid w:val="00021ECA"/>
    <w:rsid w:val="00021EF8"/>
    <w:rsid w:val="0002217E"/>
    <w:rsid w:val="00022226"/>
    <w:rsid w:val="0002227E"/>
    <w:rsid w:val="00022326"/>
    <w:rsid w:val="000224B2"/>
    <w:rsid w:val="0002267A"/>
    <w:rsid w:val="00022906"/>
    <w:rsid w:val="00023825"/>
    <w:rsid w:val="000238EC"/>
    <w:rsid w:val="00023954"/>
    <w:rsid w:val="00023A37"/>
    <w:rsid w:val="00023B86"/>
    <w:rsid w:val="0002404B"/>
    <w:rsid w:val="000240AB"/>
    <w:rsid w:val="0002413C"/>
    <w:rsid w:val="000241AE"/>
    <w:rsid w:val="000243FA"/>
    <w:rsid w:val="00024623"/>
    <w:rsid w:val="000248CE"/>
    <w:rsid w:val="000249B8"/>
    <w:rsid w:val="00024B5A"/>
    <w:rsid w:val="00024C1D"/>
    <w:rsid w:val="00024DF8"/>
    <w:rsid w:val="0002516F"/>
    <w:rsid w:val="0002534F"/>
    <w:rsid w:val="0002544F"/>
    <w:rsid w:val="00025557"/>
    <w:rsid w:val="000255E8"/>
    <w:rsid w:val="000257BF"/>
    <w:rsid w:val="0002580A"/>
    <w:rsid w:val="000258E8"/>
    <w:rsid w:val="00025A9D"/>
    <w:rsid w:val="00026526"/>
    <w:rsid w:val="000268E7"/>
    <w:rsid w:val="0002695E"/>
    <w:rsid w:val="00026D93"/>
    <w:rsid w:val="0002792D"/>
    <w:rsid w:val="00027AF7"/>
    <w:rsid w:val="00027F15"/>
    <w:rsid w:val="0003012E"/>
    <w:rsid w:val="00030165"/>
    <w:rsid w:val="000301D4"/>
    <w:rsid w:val="0003064C"/>
    <w:rsid w:val="00030874"/>
    <w:rsid w:val="000309D8"/>
    <w:rsid w:val="00030CCE"/>
    <w:rsid w:val="00030D22"/>
    <w:rsid w:val="00031153"/>
    <w:rsid w:val="00031EC9"/>
    <w:rsid w:val="00032111"/>
    <w:rsid w:val="00032362"/>
    <w:rsid w:val="00032533"/>
    <w:rsid w:val="00032A9C"/>
    <w:rsid w:val="00032DC9"/>
    <w:rsid w:val="0003306B"/>
    <w:rsid w:val="00033182"/>
    <w:rsid w:val="0003325B"/>
    <w:rsid w:val="000332A2"/>
    <w:rsid w:val="000332A4"/>
    <w:rsid w:val="0003348E"/>
    <w:rsid w:val="00033492"/>
    <w:rsid w:val="000335DC"/>
    <w:rsid w:val="0003363F"/>
    <w:rsid w:val="00033C37"/>
    <w:rsid w:val="00033C5D"/>
    <w:rsid w:val="00033EDC"/>
    <w:rsid w:val="0003418F"/>
    <w:rsid w:val="00034303"/>
    <w:rsid w:val="0003436C"/>
    <w:rsid w:val="0003445D"/>
    <w:rsid w:val="00034CE8"/>
    <w:rsid w:val="00035173"/>
    <w:rsid w:val="00035464"/>
    <w:rsid w:val="000358C7"/>
    <w:rsid w:val="00035ADA"/>
    <w:rsid w:val="00035AF6"/>
    <w:rsid w:val="00035CEA"/>
    <w:rsid w:val="00035CF5"/>
    <w:rsid w:val="00035E90"/>
    <w:rsid w:val="00035F39"/>
    <w:rsid w:val="00035F95"/>
    <w:rsid w:val="00035F9C"/>
    <w:rsid w:val="00036007"/>
    <w:rsid w:val="00036583"/>
    <w:rsid w:val="000368C7"/>
    <w:rsid w:val="00036F34"/>
    <w:rsid w:val="0003714C"/>
    <w:rsid w:val="00037433"/>
    <w:rsid w:val="00037A2E"/>
    <w:rsid w:val="00037BC7"/>
    <w:rsid w:val="00037C0D"/>
    <w:rsid w:val="0004055F"/>
    <w:rsid w:val="000406CF"/>
    <w:rsid w:val="000407F3"/>
    <w:rsid w:val="000408C4"/>
    <w:rsid w:val="000409F1"/>
    <w:rsid w:val="00040AB5"/>
    <w:rsid w:val="00040B2C"/>
    <w:rsid w:val="00040CA1"/>
    <w:rsid w:val="00040D55"/>
    <w:rsid w:val="000412D6"/>
    <w:rsid w:val="00041BB4"/>
    <w:rsid w:val="00041BD6"/>
    <w:rsid w:val="00041C45"/>
    <w:rsid w:val="00041C8E"/>
    <w:rsid w:val="000420E7"/>
    <w:rsid w:val="00042131"/>
    <w:rsid w:val="00042547"/>
    <w:rsid w:val="00042778"/>
    <w:rsid w:val="0004295B"/>
    <w:rsid w:val="00042EC2"/>
    <w:rsid w:val="00042F08"/>
    <w:rsid w:val="000430F9"/>
    <w:rsid w:val="00043142"/>
    <w:rsid w:val="00043235"/>
    <w:rsid w:val="00043309"/>
    <w:rsid w:val="00043697"/>
    <w:rsid w:val="00043BF1"/>
    <w:rsid w:val="00043E47"/>
    <w:rsid w:val="00043EE0"/>
    <w:rsid w:val="00043F5C"/>
    <w:rsid w:val="00044285"/>
    <w:rsid w:val="00044492"/>
    <w:rsid w:val="00044C3D"/>
    <w:rsid w:val="00044C9E"/>
    <w:rsid w:val="00044D12"/>
    <w:rsid w:val="00044D74"/>
    <w:rsid w:val="00045179"/>
    <w:rsid w:val="00045403"/>
    <w:rsid w:val="00045787"/>
    <w:rsid w:val="000457B4"/>
    <w:rsid w:val="00045962"/>
    <w:rsid w:val="00045A48"/>
    <w:rsid w:val="00045BA6"/>
    <w:rsid w:val="00045CED"/>
    <w:rsid w:val="00045CFF"/>
    <w:rsid w:val="00045E44"/>
    <w:rsid w:val="000461DD"/>
    <w:rsid w:val="00046368"/>
    <w:rsid w:val="00046454"/>
    <w:rsid w:val="00046643"/>
    <w:rsid w:val="000466C5"/>
    <w:rsid w:val="00046A43"/>
    <w:rsid w:val="00046A59"/>
    <w:rsid w:val="00046AF0"/>
    <w:rsid w:val="00046C4F"/>
    <w:rsid w:val="00046C6F"/>
    <w:rsid w:val="00047164"/>
    <w:rsid w:val="00047385"/>
    <w:rsid w:val="00047475"/>
    <w:rsid w:val="00047500"/>
    <w:rsid w:val="0004770D"/>
    <w:rsid w:val="0004774D"/>
    <w:rsid w:val="000478FA"/>
    <w:rsid w:val="00047960"/>
    <w:rsid w:val="00047BA4"/>
    <w:rsid w:val="00050087"/>
    <w:rsid w:val="000502EF"/>
    <w:rsid w:val="00050483"/>
    <w:rsid w:val="0005056F"/>
    <w:rsid w:val="00050604"/>
    <w:rsid w:val="00050B3B"/>
    <w:rsid w:val="00050DA3"/>
    <w:rsid w:val="00050E70"/>
    <w:rsid w:val="00050F91"/>
    <w:rsid w:val="000511D3"/>
    <w:rsid w:val="00051431"/>
    <w:rsid w:val="00051471"/>
    <w:rsid w:val="00051940"/>
    <w:rsid w:val="00052002"/>
    <w:rsid w:val="0005209B"/>
    <w:rsid w:val="0005278A"/>
    <w:rsid w:val="00052872"/>
    <w:rsid w:val="000528C3"/>
    <w:rsid w:val="000528EA"/>
    <w:rsid w:val="00052952"/>
    <w:rsid w:val="00052BFD"/>
    <w:rsid w:val="00052D29"/>
    <w:rsid w:val="00052DDF"/>
    <w:rsid w:val="0005302B"/>
    <w:rsid w:val="0005307A"/>
    <w:rsid w:val="0005324B"/>
    <w:rsid w:val="00053724"/>
    <w:rsid w:val="000542C1"/>
    <w:rsid w:val="00054312"/>
    <w:rsid w:val="0005446E"/>
    <w:rsid w:val="0005496D"/>
    <w:rsid w:val="000549EB"/>
    <w:rsid w:val="00054A31"/>
    <w:rsid w:val="00054A54"/>
    <w:rsid w:val="00054A88"/>
    <w:rsid w:val="00054C0F"/>
    <w:rsid w:val="00054D82"/>
    <w:rsid w:val="00054F0F"/>
    <w:rsid w:val="00054F55"/>
    <w:rsid w:val="000555E6"/>
    <w:rsid w:val="00055812"/>
    <w:rsid w:val="00055862"/>
    <w:rsid w:val="00055A79"/>
    <w:rsid w:val="00056202"/>
    <w:rsid w:val="000567F6"/>
    <w:rsid w:val="0005714B"/>
    <w:rsid w:val="000572A8"/>
    <w:rsid w:val="0005754A"/>
    <w:rsid w:val="0005754F"/>
    <w:rsid w:val="00057574"/>
    <w:rsid w:val="000578FE"/>
    <w:rsid w:val="00057CD1"/>
    <w:rsid w:val="00057E5F"/>
    <w:rsid w:val="00057EC9"/>
    <w:rsid w:val="00057FFE"/>
    <w:rsid w:val="00060261"/>
    <w:rsid w:val="00060710"/>
    <w:rsid w:val="00060924"/>
    <w:rsid w:val="00060A03"/>
    <w:rsid w:val="0006115B"/>
    <w:rsid w:val="00061168"/>
    <w:rsid w:val="00061263"/>
    <w:rsid w:val="00061487"/>
    <w:rsid w:val="000615F7"/>
    <w:rsid w:val="0006195C"/>
    <w:rsid w:val="000619E6"/>
    <w:rsid w:val="00061B94"/>
    <w:rsid w:val="0006217B"/>
    <w:rsid w:val="00062526"/>
    <w:rsid w:val="0006283B"/>
    <w:rsid w:val="000628B5"/>
    <w:rsid w:val="00062AB5"/>
    <w:rsid w:val="00062AC2"/>
    <w:rsid w:val="00062C01"/>
    <w:rsid w:val="00062D46"/>
    <w:rsid w:val="00062D71"/>
    <w:rsid w:val="00062EA0"/>
    <w:rsid w:val="00062F2D"/>
    <w:rsid w:val="0006353A"/>
    <w:rsid w:val="00063B82"/>
    <w:rsid w:val="00063C31"/>
    <w:rsid w:val="00063ED4"/>
    <w:rsid w:val="00063FE9"/>
    <w:rsid w:val="000644B7"/>
    <w:rsid w:val="000644D8"/>
    <w:rsid w:val="00064500"/>
    <w:rsid w:val="000645C4"/>
    <w:rsid w:val="00064868"/>
    <w:rsid w:val="0006497D"/>
    <w:rsid w:val="0006499C"/>
    <w:rsid w:val="00064A55"/>
    <w:rsid w:val="00064A61"/>
    <w:rsid w:val="00064B03"/>
    <w:rsid w:val="00064D98"/>
    <w:rsid w:val="00064F62"/>
    <w:rsid w:val="0006501D"/>
    <w:rsid w:val="00065443"/>
    <w:rsid w:val="00065463"/>
    <w:rsid w:val="000657A2"/>
    <w:rsid w:val="00065B53"/>
    <w:rsid w:val="00065BBA"/>
    <w:rsid w:val="00065D7A"/>
    <w:rsid w:val="00065DD8"/>
    <w:rsid w:val="00065FCF"/>
    <w:rsid w:val="00066453"/>
    <w:rsid w:val="000665CE"/>
    <w:rsid w:val="0006664C"/>
    <w:rsid w:val="00066AAD"/>
    <w:rsid w:val="00066AD7"/>
    <w:rsid w:val="00066AE1"/>
    <w:rsid w:val="00066CD4"/>
    <w:rsid w:val="00066EE7"/>
    <w:rsid w:val="00066F39"/>
    <w:rsid w:val="0006722B"/>
    <w:rsid w:val="000673E9"/>
    <w:rsid w:val="00067B7C"/>
    <w:rsid w:val="00067FEC"/>
    <w:rsid w:val="00067FEE"/>
    <w:rsid w:val="00070037"/>
    <w:rsid w:val="000702DA"/>
    <w:rsid w:val="000707A6"/>
    <w:rsid w:val="00070A61"/>
    <w:rsid w:val="0007155F"/>
    <w:rsid w:val="000717FD"/>
    <w:rsid w:val="00071C7A"/>
    <w:rsid w:val="00072264"/>
    <w:rsid w:val="000723BB"/>
    <w:rsid w:val="00072420"/>
    <w:rsid w:val="00072486"/>
    <w:rsid w:val="0007257A"/>
    <w:rsid w:val="000726B8"/>
    <w:rsid w:val="00072848"/>
    <w:rsid w:val="00072940"/>
    <w:rsid w:val="00072946"/>
    <w:rsid w:val="00072980"/>
    <w:rsid w:val="00072A0C"/>
    <w:rsid w:val="00072CEB"/>
    <w:rsid w:val="00072D60"/>
    <w:rsid w:val="00072F3F"/>
    <w:rsid w:val="00072F62"/>
    <w:rsid w:val="00073294"/>
    <w:rsid w:val="00073780"/>
    <w:rsid w:val="00073956"/>
    <w:rsid w:val="00073C7B"/>
    <w:rsid w:val="00073D5C"/>
    <w:rsid w:val="00073DAC"/>
    <w:rsid w:val="00073DC8"/>
    <w:rsid w:val="00073DF9"/>
    <w:rsid w:val="0007417C"/>
    <w:rsid w:val="00074683"/>
    <w:rsid w:val="00074AD7"/>
    <w:rsid w:val="00074F83"/>
    <w:rsid w:val="000755D3"/>
    <w:rsid w:val="000758FB"/>
    <w:rsid w:val="00075996"/>
    <w:rsid w:val="00075B3A"/>
    <w:rsid w:val="00076327"/>
    <w:rsid w:val="00076793"/>
    <w:rsid w:val="00076C6B"/>
    <w:rsid w:val="00076D03"/>
    <w:rsid w:val="0007703E"/>
    <w:rsid w:val="00077695"/>
    <w:rsid w:val="00077EA4"/>
    <w:rsid w:val="00077EE8"/>
    <w:rsid w:val="00077F8A"/>
    <w:rsid w:val="0008000F"/>
    <w:rsid w:val="000805F1"/>
    <w:rsid w:val="00080691"/>
    <w:rsid w:val="00080A49"/>
    <w:rsid w:val="00080B10"/>
    <w:rsid w:val="00080D42"/>
    <w:rsid w:val="00081499"/>
    <w:rsid w:val="000816C3"/>
    <w:rsid w:val="00081752"/>
    <w:rsid w:val="00081DEC"/>
    <w:rsid w:val="00082033"/>
    <w:rsid w:val="0008206D"/>
    <w:rsid w:val="0008228D"/>
    <w:rsid w:val="000822E6"/>
    <w:rsid w:val="0008279F"/>
    <w:rsid w:val="00082CDF"/>
    <w:rsid w:val="00082D4F"/>
    <w:rsid w:val="00082D99"/>
    <w:rsid w:val="00083090"/>
    <w:rsid w:val="00083170"/>
    <w:rsid w:val="00083849"/>
    <w:rsid w:val="00083985"/>
    <w:rsid w:val="00084026"/>
    <w:rsid w:val="0008409D"/>
    <w:rsid w:val="000841D0"/>
    <w:rsid w:val="000842B1"/>
    <w:rsid w:val="00084479"/>
    <w:rsid w:val="00084735"/>
    <w:rsid w:val="00084781"/>
    <w:rsid w:val="00084A1D"/>
    <w:rsid w:val="00084B13"/>
    <w:rsid w:val="00084B47"/>
    <w:rsid w:val="00084C06"/>
    <w:rsid w:val="00084C4E"/>
    <w:rsid w:val="00084C8E"/>
    <w:rsid w:val="00084DB9"/>
    <w:rsid w:val="00085063"/>
    <w:rsid w:val="000851BA"/>
    <w:rsid w:val="000853C3"/>
    <w:rsid w:val="0008577E"/>
    <w:rsid w:val="0008580F"/>
    <w:rsid w:val="0008587C"/>
    <w:rsid w:val="00085A2D"/>
    <w:rsid w:val="00085D5F"/>
    <w:rsid w:val="000860BC"/>
    <w:rsid w:val="000860D3"/>
    <w:rsid w:val="0008639A"/>
    <w:rsid w:val="000864E3"/>
    <w:rsid w:val="000866DC"/>
    <w:rsid w:val="00086D35"/>
    <w:rsid w:val="00086E05"/>
    <w:rsid w:val="00086E5F"/>
    <w:rsid w:val="00086F92"/>
    <w:rsid w:val="00087081"/>
    <w:rsid w:val="000872C0"/>
    <w:rsid w:val="00087360"/>
    <w:rsid w:val="00087815"/>
    <w:rsid w:val="00087C1A"/>
    <w:rsid w:val="00087C8E"/>
    <w:rsid w:val="00087D7E"/>
    <w:rsid w:val="00087DA5"/>
    <w:rsid w:val="00087DFC"/>
    <w:rsid w:val="00087F5A"/>
    <w:rsid w:val="00087FD2"/>
    <w:rsid w:val="0009002F"/>
    <w:rsid w:val="0009071E"/>
    <w:rsid w:val="00090783"/>
    <w:rsid w:val="00090A7B"/>
    <w:rsid w:val="00090DD8"/>
    <w:rsid w:val="00090E13"/>
    <w:rsid w:val="000911B2"/>
    <w:rsid w:val="000913AF"/>
    <w:rsid w:val="0009182B"/>
    <w:rsid w:val="000918E1"/>
    <w:rsid w:val="00091941"/>
    <w:rsid w:val="000919C0"/>
    <w:rsid w:val="00091A36"/>
    <w:rsid w:val="0009292F"/>
    <w:rsid w:val="00092AD5"/>
    <w:rsid w:val="00093113"/>
    <w:rsid w:val="000931C6"/>
    <w:rsid w:val="00093478"/>
    <w:rsid w:val="0009353F"/>
    <w:rsid w:val="00093785"/>
    <w:rsid w:val="0009394A"/>
    <w:rsid w:val="00093EA7"/>
    <w:rsid w:val="00093FF4"/>
    <w:rsid w:val="00094130"/>
    <w:rsid w:val="00094444"/>
    <w:rsid w:val="0009444E"/>
    <w:rsid w:val="00094521"/>
    <w:rsid w:val="00094892"/>
    <w:rsid w:val="000948D4"/>
    <w:rsid w:val="00094AB3"/>
    <w:rsid w:val="00094E41"/>
    <w:rsid w:val="00094FD5"/>
    <w:rsid w:val="0009534B"/>
    <w:rsid w:val="000955B7"/>
    <w:rsid w:val="00095A4D"/>
    <w:rsid w:val="00095D90"/>
    <w:rsid w:val="00096392"/>
    <w:rsid w:val="0009663A"/>
    <w:rsid w:val="000969D3"/>
    <w:rsid w:val="00097047"/>
    <w:rsid w:val="00097122"/>
    <w:rsid w:val="00097305"/>
    <w:rsid w:val="000977DD"/>
    <w:rsid w:val="00097CFF"/>
    <w:rsid w:val="00097E19"/>
    <w:rsid w:val="00097E75"/>
    <w:rsid w:val="00097FCB"/>
    <w:rsid w:val="000A083A"/>
    <w:rsid w:val="000A09B5"/>
    <w:rsid w:val="000A0C28"/>
    <w:rsid w:val="000A0CFE"/>
    <w:rsid w:val="000A1273"/>
    <w:rsid w:val="000A15CE"/>
    <w:rsid w:val="000A15E2"/>
    <w:rsid w:val="000A19B7"/>
    <w:rsid w:val="000A21EB"/>
    <w:rsid w:val="000A222C"/>
    <w:rsid w:val="000A2556"/>
    <w:rsid w:val="000A2A25"/>
    <w:rsid w:val="000A2BE5"/>
    <w:rsid w:val="000A2BF6"/>
    <w:rsid w:val="000A2BFB"/>
    <w:rsid w:val="000A2DD8"/>
    <w:rsid w:val="000A31E0"/>
    <w:rsid w:val="000A3511"/>
    <w:rsid w:val="000A352B"/>
    <w:rsid w:val="000A3871"/>
    <w:rsid w:val="000A38E3"/>
    <w:rsid w:val="000A3B0E"/>
    <w:rsid w:val="000A4379"/>
    <w:rsid w:val="000A4696"/>
    <w:rsid w:val="000A4716"/>
    <w:rsid w:val="000A4CD4"/>
    <w:rsid w:val="000A4CDB"/>
    <w:rsid w:val="000A50D8"/>
    <w:rsid w:val="000A53B9"/>
    <w:rsid w:val="000A55AB"/>
    <w:rsid w:val="000A57CE"/>
    <w:rsid w:val="000A5A7E"/>
    <w:rsid w:val="000A5E99"/>
    <w:rsid w:val="000A609D"/>
    <w:rsid w:val="000A621E"/>
    <w:rsid w:val="000A63C7"/>
    <w:rsid w:val="000A63DC"/>
    <w:rsid w:val="000A651A"/>
    <w:rsid w:val="000A68A4"/>
    <w:rsid w:val="000A68B5"/>
    <w:rsid w:val="000A68EE"/>
    <w:rsid w:val="000A6EF7"/>
    <w:rsid w:val="000A6F0F"/>
    <w:rsid w:val="000A7482"/>
    <w:rsid w:val="000A7545"/>
    <w:rsid w:val="000A75A4"/>
    <w:rsid w:val="000A770A"/>
    <w:rsid w:val="000A793A"/>
    <w:rsid w:val="000A7B25"/>
    <w:rsid w:val="000A7F19"/>
    <w:rsid w:val="000B0203"/>
    <w:rsid w:val="000B0503"/>
    <w:rsid w:val="000B0AFC"/>
    <w:rsid w:val="000B0BC0"/>
    <w:rsid w:val="000B0D9F"/>
    <w:rsid w:val="000B0DD8"/>
    <w:rsid w:val="000B10D4"/>
    <w:rsid w:val="000B1212"/>
    <w:rsid w:val="000B1360"/>
    <w:rsid w:val="000B1413"/>
    <w:rsid w:val="000B1607"/>
    <w:rsid w:val="000B1619"/>
    <w:rsid w:val="000B1ADD"/>
    <w:rsid w:val="000B1E8D"/>
    <w:rsid w:val="000B2048"/>
    <w:rsid w:val="000B20A0"/>
    <w:rsid w:val="000B2234"/>
    <w:rsid w:val="000B25B3"/>
    <w:rsid w:val="000B2716"/>
    <w:rsid w:val="000B2B5E"/>
    <w:rsid w:val="000B2B7C"/>
    <w:rsid w:val="000B2D0C"/>
    <w:rsid w:val="000B3360"/>
    <w:rsid w:val="000B35C3"/>
    <w:rsid w:val="000B35F0"/>
    <w:rsid w:val="000B3634"/>
    <w:rsid w:val="000B373E"/>
    <w:rsid w:val="000B376F"/>
    <w:rsid w:val="000B37CB"/>
    <w:rsid w:val="000B37D6"/>
    <w:rsid w:val="000B3840"/>
    <w:rsid w:val="000B391C"/>
    <w:rsid w:val="000B3B35"/>
    <w:rsid w:val="000B3C7B"/>
    <w:rsid w:val="000B457B"/>
    <w:rsid w:val="000B4883"/>
    <w:rsid w:val="000B4AEE"/>
    <w:rsid w:val="000B4C5B"/>
    <w:rsid w:val="000B4D79"/>
    <w:rsid w:val="000B4F86"/>
    <w:rsid w:val="000B5013"/>
    <w:rsid w:val="000B5271"/>
    <w:rsid w:val="000B529B"/>
    <w:rsid w:val="000B5564"/>
    <w:rsid w:val="000B61BB"/>
    <w:rsid w:val="000B61FF"/>
    <w:rsid w:val="000B62C8"/>
    <w:rsid w:val="000B63C7"/>
    <w:rsid w:val="000B65BB"/>
    <w:rsid w:val="000B66A0"/>
    <w:rsid w:val="000B6715"/>
    <w:rsid w:val="000B6DAF"/>
    <w:rsid w:val="000B6F95"/>
    <w:rsid w:val="000B7118"/>
    <w:rsid w:val="000B71A0"/>
    <w:rsid w:val="000B71C4"/>
    <w:rsid w:val="000B73B0"/>
    <w:rsid w:val="000B75C4"/>
    <w:rsid w:val="000B7679"/>
    <w:rsid w:val="000B78F6"/>
    <w:rsid w:val="000B7C86"/>
    <w:rsid w:val="000C01AA"/>
    <w:rsid w:val="000C0248"/>
    <w:rsid w:val="000C0260"/>
    <w:rsid w:val="000C0434"/>
    <w:rsid w:val="000C0521"/>
    <w:rsid w:val="000C05FD"/>
    <w:rsid w:val="000C08A8"/>
    <w:rsid w:val="000C0907"/>
    <w:rsid w:val="000C0B24"/>
    <w:rsid w:val="000C0DA8"/>
    <w:rsid w:val="000C17A1"/>
    <w:rsid w:val="000C2030"/>
    <w:rsid w:val="000C2116"/>
    <w:rsid w:val="000C21EC"/>
    <w:rsid w:val="000C244A"/>
    <w:rsid w:val="000C249B"/>
    <w:rsid w:val="000C24A5"/>
    <w:rsid w:val="000C256B"/>
    <w:rsid w:val="000C296B"/>
    <w:rsid w:val="000C29C5"/>
    <w:rsid w:val="000C3140"/>
    <w:rsid w:val="000C380B"/>
    <w:rsid w:val="000C3CB4"/>
    <w:rsid w:val="000C3EFC"/>
    <w:rsid w:val="000C3FBB"/>
    <w:rsid w:val="000C435E"/>
    <w:rsid w:val="000C44AC"/>
    <w:rsid w:val="000C4986"/>
    <w:rsid w:val="000C4A03"/>
    <w:rsid w:val="000C4BDE"/>
    <w:rsid w:val="000C4D47"/>
    <w:rsid w:val="000C4D70"/>
    <w:rsid w:val="000C4FCE"/>
    <w:rsid w:val="000C53F8"/>
    <w:rsid w:val="000C5638"/>
    <w:rsid w:val="000C56A9"/>
    <w:rsid w:val="000C570E"/>
    <w:rsid w:val="000C5712"/>
    <w:rsid w:val="000C5899"/>
    <w:rsid w:val="000C6813"/>
    <w:rsid w:val="000C6980"/>
    <w:rsid w:val="000C6AA5"/>
    <w:rsid w:val="000C6B68"/>
    <w:rsid w:val="000C6DEE"/>
    <w:rsid w:val="000C7115"/>
    <w:rsid w:val="000C71FC"/>
    <w:rsid w:val="000C73D5"/>
    <w:rsid w:val="000C7623"/>
    <w:rsid w:val="000C7632"/>
    <w:rsid w:val="000C764A"/>
    <w:rsid w:val="000C79EC"/>
    <w:rsid w:val="000C7DEC"/>
    <w:rsid w:val="000D0530"/>
    <w:rsid w:val="000D085C"/>
    <w:rsid w:val="000D0952"/>
    <w:rsid w:val="000D0B25"/>
    <w:rsid w:val="000D0B4D"/>
    <w:rsid w:val="000D0F39"/>
    <w:rsid w:val="000D0F71"/>
    <w:rsid w:val="000D1064"/>
    <w:rsid w:val="000D1256"/>
    <w:rsid w:val="000D170B"/>
    <w:rsid w:val="000D191C"/>
    <w:rsid w:val="000D1D38"/>
    <w:rsid w:val="000D1D43"/>
    <w:rsid w:val="000D1E3D"/>
    <w:rsid w:val="000D1E41"/>
    <w:rsid w:val="000D2128"/>
    <w:rsid w:val="000D25F6"/>
    <w:rsid w:val="000D2679"/>
    <w:rsid w:val="000D2689"/>
    <w:rsid w:val="000D28AD"/>
    <w:rsid w:val="000D2A46"/>
    <w:rsid w:val="000D3007"/>
    <w:rsid w:val="000D350A"/>
    <w:rsid w:val="000D3526"/>
    <w:rsid w:val="000D388F"/>
    <w:rsid w:val="000D3E43"/>
    <w:rsid w:val="000D43AF"/>
    <w:rsid w:val="000D4547"/>
    <w:rsid w:val="000D4911"/>
    <w:rsid w:val="000D49D0"/>
    <w:rsid w:val="000D4A85"/>
    <w:rsid w:val="000D4AE0"/>
    <w:rsid w:val="000D4EFF"/>
    <w:rsid w:val="000D54CC"/>
    <w:rsid w:val="000D57A3"/>
    <w:rsid w:val="000D5921"/>
    <w:rsid w:val="000D6015"/>
    <w:rsid w:val="000D6053"/>
    <w:rsid w:val="000D6138"/>
    <w:rsid w:val="000D6209"/>
    <w:rsid w:val="000D6304"/>
    <w:rsid w:val="000D638D"/>
    <w:rsid w:val="000D642C"/>
    <w:rsid w:val="000D654F"/>
    <w:rsid w:val="000D682A"/>
    <w:rsid w:val="000D6861"/>
    <w:rsid w:val="000D69E2"/>
    <w:rsid w:val="000D6C36"/>
    <w:rsid w:val="000D6D7D"/>
    <w:rsid w:val="000D6D87"/>
    <w:rsid w:val="000D7051"/>
    <w:rsid w:val="000D707F"/>
    <w:rsid w:val="000D718F"/>
    <w:rsid w:val="000D7C4A"/>
    <w:rsid w:val="000D7CBB"/>
    <w:rsid w:val="000D7F4D"/>
    <w:rsid w:val="000E0024"/>
    <w:rsid w:val="000E0577"/>
    <w:rsid w:val="000E065B"/>
    <w:rsid w:val="000E07A5"/>
    <w:rsid w:val="000E093E"/>
    <w:rsid w:val="000E0D7A"/>
    <w:rsid w:val="000E1037"/>
    <w:rsid w:val="000E10A1"/>
    <w:rsid w:val="000E11C0"/>
    <w:rsid w:val="000E1362"/>
    <w:rsid w:val="000E15A7"/>
    <w:rsid w:val="000E1796"/>
    <w:rsid w:val="000E17A2"/>
    <w:rsid w:val="000E190D"/>
    <w:rsid w:val="000E1FF1"/>
    <w:rsid w:val="000E2060"/>
    <w:rsid w:val="000E2289"/>
    <w:rsid w:val="000E237E"/>
    <w:rsid w:val="000E2497"/>
    <w:rsid w:val="000E250A"/>
    <w:rsid w:val="000E28EB"/>
    <w:rsid w:val="000E2B44"/>
    <w:rsid w:val="000E2B61"/>
    <w:rsid w:val="000E2CC3"/>
    <w:rsid w:val="000E3625"/>
    <w:rsid w:val="000E3736"/>
    <w:rsid w:val="000E3800"/>
    <w:rsid w:val="000E383A"/>
    <w:rsid w:val="000E3887"/>
    <w:rsid w:val="000E40AA"/>
    <w:rsid w:val="000E4155"/>
    <w:rsid w:val="000E42B7"/>
    <w:rsid w:val="000E454E"/>
    <w:rsid w:val="000E46BD"/>
    <w:rsid w:val="000E47D4"/>
    <w:rsid w:val="000E486C"/>
    <w:rsid w:val="000E5434"/>
    <w:rsid w:val="000E5650"/>
    <w:rsid w:val="000E5806"/>
    <w:rsid w:val="000E5B51"/>
    <w:rsid w:val="000E5B85"/>
    <w:rsid w:val="000E5C58"/>
    <w:rsid w:val="000E5EAE"/>
    <w:rsid w:val="000E6010"/>
    <w:rsid w:val="000E6018"/>
    <w:rsid w:val="000E674D"/>
    <w:rsid w:val="000E6919"/>
    <w:rsid w:val="000E6931"/>
    <w:rsid w:val="000E6941"/>
    <w:rsid w:val="000E6944"/>
    <w:rsid w:val="000E696B"/>
    <w:rsid w:val="000E6DA1"/>
    <w:rsid w:val="000E6DE3"/>
    <w:rsid w:val="000E6F88"/>
    <w:rsid w:val="000E6FF9"/>
    <w:rsid w:val="000E7432"/>
    <w:rsid w:val="000E78B3"/>
    <w:rsid w:val="000E7947"/>
    <w:rsid w:val="000E7A06"/>
    <w:rsid w:val="000E7B30"/>
    <w:rsid w:val="000E7C23"/>
    <w:rsid w:val="000E7F28"/>
    <w:rsid w:val="000F0050"/>
    <w:rsid w:val="000F0754"/>
    <w:rsid w:val="000F09E7"/>
    <w:rsid w:val="000F0A68"/>
    <w:rsid w:val="000F0CA7"/>
    <w:rsid w:val="000F0D39"/>
    <w:rsid w:val="000F1027"/>
    <w:rsid w:val="000F13D1"/>
    <w:rsid w:val="000F1A41"/>
    <w:rsid w:val="000F1AEE"/>
    <w:rsid w:val="000F1FD6"/>
    <w:rsid w:val="000F27DA"/>
    <w:rsid w:val="000F289C"/>
    <w:rsid w:val="000F2999"/>
    <w:rsid w:val="000F2A28"/>
    <w:rsid w:val="000F2BBC"/>
    <w:rsid w:val="000F2D81"/>
    <w:rsid w:val="000F30DC"/>
    <w:rsid w:val="000F3223"/>
    <w:rsid w:val="000F334D"/>
    <w:rsid w:val="000F33EE"/>
    <w:rsid w:val="000F3A24"/>
    <w:rsid w:val="000F3A69"/>
    <w:rsid w:val="000F3C85"/>
    <w:rsid w:val="000F46DF"/>
    <w:rsid w:val="000F4A5B"/>
    <w:rsid w:val="000F4B71"/>
    <w:rsid w:val="000F4BA1"/>
    <w:rsid w:val="000F4D2E"/>
    <w:rsid w:val="000F4EBC"/>
    <w:rsid w:val="000F512C"/>
    <w:rsid w:val="000F5134"/>
    <w:rsid w:val="000F51E9"/>
    <w:rsid w:val="000F53FE"/>
    <w:rsid w:val="000F541A"/>
    <w:rsid w:val="000F57B5"/>
    <w:rsid w:val="000F58B7"/>
    <w:rsid w:val="000F5AE7"/>
    <w:rsid w:val="000F5CB3"/>
    <w:rsid w:val="000F634A"/>
    <w:rsid w:val="000F64CF"/>
    <w:rsid w:val="000F67A7"/>
    <w:rsid w:val="000F6B27"/>
    <w:rsid w:val="000F6B53"/>
    <w:rsid w:val="000F6CD1"/>
    <w:rsid w:val="000F6D45"/>
    <w:rsid w:val="000F6F59"/>
    <w:rsid w:val="000F7007"/>
    <w:rsid w:val="000F7369"/>
    <w:rsid w:val="000F75C3"/>
    <w:rsid w:val="000F7AC1"/>
    <w:rsid w:val="000F7FB2"/>
    <w:rsid w:val="0010043F"/>
    <w:rsid w:val="00100ECE"/>
    <w:rsid w:val="001011CB"/>
    <w:rsid w:val="001014E6"/>
    <w:rsid w:val="0010162A"/>
    <w:rsid w:val="0010184D"/>
    <w:rsid w:val="001021B6"/>
    <w:rsid w:val="0010268E"/>
    <w:rsid w:val="00102901"/>
    <w:rsid w:val="00102CA7"/>
    <w:rsid w:val="00102D16"/>
    <w:rsid w:val="00102EF7"/>
    <w:rsid w:val="001032A3"/>
    <w:rsid w:val="001033A7"/>
    <w:rsid w:val="0010344A"/>
    <w:rsid w:val="0010345C"/>
    <w:rsid w:val="00103709"/>
    <w:rsid w:val="001038AC"/>
    <w:rsid w:val="001039A3"/>
    <w:rsid w:val="00103FD6"/>
    <w:rsid w:val="00104088"/>
    <w:rsid w:val="0010411E"/>
    <w:rsid w:val="001045B9"/>
    <w:rsid w:val="00104B87"/>
    <w:rsid w:val="00104C32"/>
    <w:rsid w:val="001054CA"/>
    <w:rsid w:val="00105551"/>
    <w:rsid w:val="00105697"/>
    <w:rsid w:val="001058C5"/>
    <w:rsid w:val="00105B0A"/>
    <w:rsid w:val="001062CA"/>
    <w:rsid w:val="001063A8"/>
    <w:rsid w:val="0010699B"/>
    <w:rsid w:val="00106D28"/>
    <w:rsid w:val="00106E84"/>
    <w:rsid w:val="00107649"/>
    <w:rsid w:val="00107ED6"/>
    <w:rsid w:val="001100E4"/>
    <w:rsid w:val="00110899"/>
    <w:rsid w:val="00110CB6"/>
    <w:rsid w:val="00110D08"/>
    <w:rsid w:val="00110D82"/>
    <w:rsid w:val="00111123"/>
    <w:rsid w:val="0011119B"/>
    <w:rsid w:val="00111283"/>
    <w:rsid w:val="001116BE"/>
    <w:rsid w:val="00111799"/>
    <w:rsid w:val="00111B65"/>
    <w:rsid w:val="00111D66"/>
    <w:rsid w:val="00112400"/>
    <w:rsid w:val="00112640"/>
    <w:rsid w:val="00112991"/>
    <w:rsid w:val="00112B26"/>
    <w:rsid w:val="00112F48"/>
    <w:rsid w:val="00112F9E"/>
    <w:rsid w:val="00112FCE"/>
    <w:rsid w:val="0011328C"/>
    <w:rsid w:val="001134DC"/>
    <w:rsid w:val="001136B5"/>
    <w:rsid w:val="00113717"/>
    <w:rsid w:val="001139C6"/>
    <w:rsid w:val="00113ADE"/>
    <w:rsid w:val="00113B94"/>
    <w:rsid w:val="001142E7"/>
    <w:rsid w:val="00114519"/>
    <w:rsid w:val="001147A5"/>
    <w:rsid w:val="00114B05"/>
    <w:rsid w:val="00114B87"/>
    <w:rsid w:val="00114E24"/>
    <w:rsid w:val="0011516A"/>
    <w:rsid w:val="00115957"/>
    <w:rsid w:val="0011596E"/>
    <w:rsid w:val="00115A8F"/>
    <w:rsid w:val="00115AC2"/>
    <w:rsid w:val="00115D0E"/>
    <w:rsid w:val="00115FA7"/>
    <w:rsid w:val="00116305"/>
    <w:rsid w:val="0011638F"/>
    <w:rsid w:val="00116782"/>
    <w:rsid w:val="0011682A"/>
    <w:rsid w:val="0011688B"/>
    <w:rsid w:val="00116946"/>
    <w:rsid w:val="0011698F"/>
    <w:rsid w:val="00116D79"/>
    <w:rsid w:val="00117197"/>
    <w:rsid w:val="0011723A"/>
    <w:rsid w:val="0011744C"/>
    <w:rsid w:val="00117791"/>
    <w:rsid w:val="00117B9C"/>
    <w:rsid w:val="0012012F"/>
    <w:rsid w:val="0012060D"/>
    <w:rsid w:val="00120838"/>
    <w:rsid w:val="001209D4"/>
    <w:rsid w:val="001209F8"/>
    <w:rsid w:val="00120AF4"/>
    <w:rsid w:val="00120B6C"/>
    <w:rsid w:val="00120C6E"/>
    <w:rsid w:val="00120E2D"/>
    <w:rsid w:val="00120E42"/>
    <w:rsid w:val="00120F46"/>
    <w:rsid w:val="001214AE"/>
    <w:rsid w:val="00121569"/>
    <w:rsid w:val="001215E2"/>
    <w:rsid w:val="00121C4A"/>
    <w:rsid w:val="00121DB8"/>
    <w:rsid w:val="00121E10"/>
    <w:rsid w:val="00121F1B"/>
    <w:rsid w:val="0012275C"/>
    <w:rsid w:val="00122A06"/>
    <w:rsid w:val="00122A71"/>
    <w:rsid w:val="00122CF0"/>
    <w:rsid w:val="00122FDD"/>
    <w:rsid w:val="0012316B"/>
    <w:rsid w:val="0012326B"/>
    <w:rsid w:val="00123537"/>
    <w:rsid w:val="00123785"/>
    <w:rsid w:val="00123794"/>
    <w:rsid w:val="0012379D"/>
    <w:rsid w:val="001239EA"/>
    <w:rsid w:val="00123B4A"/>
    <w:rsid w:val="00123D4E"/>
    <w:rsid w:val="00123FE4"/>
    <w:rsid w:val="001244F0"/>
    <w:rsid w:val="001248BD"/>
    <w:rsid w:val="001249A7"/>
    <w:rsid w:val="00124A00"/>
    <w:rsid w:val="00124BC1"/>
    <w:rsid w:val="00124DA8"/>
    <w:rsid w:val="001251B6"/>
    <w:rsid w:val="001251EA"/>
    <w:rsid w:val="00125329"/>
    <w:rsid w:val="0012567D"/>
    <w:rsid w:val="001258C2"/>
    <w:rsid w:val="00125A4E"/>
    <w:rsid w:val="00125B03"/>
    <w:rsid w:val="00126329"/>
    <w:rsid w:val="0012632C"/>
    <w:rsid w:val="00126376"/>
    <w:rsid w:val="00126559"/>
    <w:rsid w:val="001265BD"/>
    <w:rsid w:val="00126856"/>
    <w:rsid w:val="00126906"/>
    <w:rsid w:val="00126A05"/>
    <w:rsid w:val="00126C50"/>
    <w:rsid w:val="00126D78"/>
    <w:rsid w:val="00126DA3"/>
    <w:rsid w:val="0012734D"/>
    <w:rsid w:val="001278AA"/>
    <w:rsid w:val="00127DE8"/>
    <w:rsid w:val="00127FA0"/>
    <w:rsid w:val="001300B7"/>
    <w:rsid w:val="001302EC"/>
    <w:rsid w:val="0013034D"/>
    <w:rsid w:val="00130359"/>
    <w:rsid w:val="001309BF"/>
    <w:rsid w:val="00130D59"/>
    <w:rsid w:val="00131558"/>
    <w:rsid w:val="001317BB"/>
    <w:rsid w:val="0013184F"/>
    <w:rsid w:val="001320D4"/>
    <w:rsid w:val="0013219B"/>
    <w:rsid w:val="001325FD"/>
    <w:rsid w:val="00132BC6"/>
    <w:rsid w:val="00132D2D"/>
    <w:rsid w:val="00132E99"/>
    <w:rsid w:val="00133109"/>
    <w:rsid w:val="0013332B"/>
    <w:rsid w:val="0013338C"/>
    <w:rsid w:val="00133AD0"/>
    <w:rsid w:val="00133DC3"/>
    <w:rsid w:val="0013430A"/>
    <w:rsid w:val="001343A9"/>
    <w:rsid w:val="00134560"/>
    <w:rsid w:val="00134801"/>
    <w:rsid w:val="00134BBC"/>
    <w:rsid w:val="00134DB8"/>
    <w:rsid w:val="00134F17"/>
    <w:rsid w:val="001350E2"/>
    <w:rsid w:val="0013532B"/>
    <w:rsid w:val="00135361"/>
    <w:rsid w:val="00135404"/>
    <w:rsid w:val="00135512"/>
    <w:rsid w:val="0013576D"/>
    <w:rsid w:val="001357CA"/>
    <w:rsid w:val="00135B28"/>
    <w:rsid w:val="00135B90"/>
    <w:rsid w:val="00135BF5"/>
    <w:rsid w:val="00135CA6"/>
    <w:rsid w:val="00135CE1"/>
    <w:rsid w:val="00135FBF"/>
    <w:rsid w:val="001362B8"/>
    <w:rsid w:val="00136376"/>
    <w:rsid w:val="00136487"/>
    <w:rsid w:val="00136575"/>
    <w:rsid w:val="001368A4"/>
    <w:rsid w:val="00136916"/>
    <w:rsid w:val="00136A3B"/>
    <w:rsid w:val="00136C2E"/>
    <w:rsid w:val="00136C56"/>
    <w:rsid w:val="00136D44"/>
    <w:rsid w:val="00136DEF"/>
    <w:rsid w:val="00136F35"/>
    <w:rsid w:val="00136FD6"/>
    <w:rsid w:val="0013709F"/>
    <w:rsid w:val="001371C9"/>
    <w:rsid w:val="001378CD"/>
    <w:rsid w:val="00137AFE"/>
    <w:rsid w:val="00137E2E"/>
    <w:rsid w:val="00137F12"/>
    <w:rsid w:val="0014021E"/>
    <w:rsid w:val="00140350"/>
    <w:rsid w:val="00140480"/>
    <w:rsid w:val="00140489"/>
    <w:rsid w:val="0014063F"/>
    <w:rsid w:val="00140863"/>
    <w:rsid w:val="0014095A"/>
    <w:rsid w:val="00140A06"/>
    <w:rsid w:val="00140FDE"/>
    <w:rsid w:val="001414B6"/>
    <w:rsid w:val="00141631"/>
    <w:rsid w:val="001416E6"/>
    <w:rsid w:val="00141712"/>
    <w:rsid w:val="0014172D"/>
    <w:rsid w:val="00141CA4"/>
    <w:rsid w:val="00142250"/>
    <w:rsid w:val="0014227E"/>
    <w:rsid w:val="0014245A"/>
    <w:rsid w:val="0014253F"/>
    <w:rsid w:val="00142559"/>
    <w:rsid w:val="00142694"/>
    <w:rsid w:val="00142B64"/>
    <w:rsid w:val="00142C7F"/>
    <w:rsid w:val="00142D9E"/>
    <w:rsid w:val="001434BE"/>
    <w:rsid w:val="00143593"/>
    <w:rsid w:val="001435B5"/>
    <w:rsid w:val="001436B7"/>
    <w:rsid w:val="00144503"/>
    <w:rsid w:val="00144609"/>
    <w:rsid w:val="00144751"/>
    <w:rsid w:val="00144869"/>
    <w:rsid w:val="001448A4"/>
    <w:rsid w:val="00144CCD"/>
    <w:rsid w:val="00144E81"/>
    <w:rsid w:val="00145013"/>
    <w:rsid w:val="00145030"/>
    <w:rsid w:val="00145074"/>
    <w:rsid w:val="00145641"/>
    <w:rsid w:val="00145CE8"/>
    <w:rsid w:val="00145FF3"/>
    <w:rsid w:val="001461E6"/>
    <w:rsid w:val="00146514"/>
    <w:rsid w:val="00146585"/>
    <w:rsid w:val="00146B7F"/>
    <w:rsid w:val="00146DCA"/>
    <w:rsid w:val="00146DDF"/>
    <w:rsid w:val="0014716B"/>
    <w:rsid w:val="001471EE"/>
    <w:rsid w:val="0014759D"/>
    <w:rsid w:val="00147800"/>
    <w:rsid w:val="00147AB7"/>
    <w:rsid w:val="00147BA2"/>
    <w:rsid w:val="00147C3F"/>
    <w:rsid w:val="00147EF3"/>
    <w:rsid w:val="0015028F"/>
    <w:rsid w:val="00150E3C"/>
    <w:rsid w:val="00150F49"/>
    <w:rsid w:val="00150F8D"/>
    <w:rsid w:val="00151405"/>
    <w:rsid w:val="00151415"/>
    <w:rsid w:val="00151CF2"/>
    <w:rsid w:val="00151DD5"/>
    <w:rsid w:val="00151E5B"/>
    <w:rsid w:val="00152022"/>
    <w:rsid w:val="001521E3"/>
    <w:rsid w:val="00152215"/>
    <w:rsid w:val="001522A2"/>
    <w:rsid w:val="00152409"/>
    <w:rsid w:val="001525EC"/>
    <w:rsid w:val="00152882"/>
    <w:rsid w:val="001529C8"/>
    <w:rsid w:val="001539C6"/>
    <w:rsid w:val="00153A8C"/>
    <w:rsid w:val="001541CD"/>
    <w:rsid w:val="00154392"/>
    <w:rsid w:val="001546AF"/>
    <w:rsid w:val="001546F9"/>
    <w:rsid w:val="00154C68"/>
    <w:rsid w:val="00154CB6"/>
    <w:rsid w:val="00154F3B"/>
    <w:rsid w:val="00155456"/>
    <w:rsid w:val="00155596"/>
    <w:rsid w:val="001557C5"/>
    <w:rsid w:val="00155942"/>
    <w:rsid w:val="001559FF"/>
    <w:rsid w:val="00155A57"/>
    <w:rsid w:val="00155A78"/>
    <w:rsid w:val="00155AA5"/>
    <w:rsid w:val="00155CFE"/>
    <w:rsid w:val="00156124"/>
    <w:rsid w:val="001561CA"/>
    <w:rsid w:val="00156443"/>
    <w:rsid w:val="00156658"/>
    <w:rsid w:val="00156CF7"/>
    <w:rsid w:val="00156E5B"/>
    <w:rsid w:val="00157001"/>
    <w:rsid w:val="00157146"/>
    <w:rsid w:val="00157187"/>
    <w:rsid w:val="00157253"/>
    <w:rsid w:val="001572C7"/>
    <w:rsid w:val="00157374"/>
    <w:rsid w:val="00157481"/>
    <w:rsid w:val="00157740"/>
    <w:rsid w:val="001579FC"/>
    <w:rsid w:val="00157B10"/>
    <w:rsid w:val="00157D9E"/>
    <w:rsid w:val="00157EB3"/>
    <w:rsid w:val="001602AF"/>
    <w:rsid w:val="00160385"/>
    <w:rsid w:val="001603AD"/>
    <w:rsid w:val="001603BC"/>
    <w:rsid w:val="001604F4"/>
    <w:rsid w:val="00160576"/>
    <w:rsid w:val="00160B0B"/>
    <w:rsid w:val="00160B62"/>
    <w:rsid w:val="00160DA1"/>
    <w:rsid w:val="001612F6"/>
    <w:rsid w:val="0016194F"/>
    <w:rsid w:val="00161C3D"/>
    <w:rsid w:val="00161E9E"/>
    <w:rsid w:val="00162009"/>
    <w:rsid w:val="001622B8"/>
    <w:rsid w:val="001622E9"/>
    <w:rsid w:val="00162380"/>
    <w:rsid w:val="001625F2"/>
    <w:rsid w:val="00162914"/>
    <w:rsid w:val="00162928"/>
    <w:rsid w:val="00162ADB"/>
    <w:rsid w:val="00162BB6"/>
    <w:rsid w:val="00162F83"/>
    <w:rsid w:val="001633D6"/>
    <w:rsid w:val="001633D7"/>
    <w:rsid w:val="00163875"/>
    <w:rsid w:val="00163B65"/>
    <w:rsid w:val="00163BEB"/>
    <w:rsid w:val="00164019"/>
    <w:rsid w:val="001642A2"/>
    <w:rsid w:val="001643C2"/>
    <w:rsid w:val="00164E1E"/>
    <w:rsid w:val="00164EDF"/>
    <w:rsid w:val="00164F3F"/>
    <w:rsid w:val="0016525B"/>
    <w:rsid w:val="001652A9"/>
    <w:rsid w:val="00165655"/>
    <w:rsid w:val="001656DE"/>
    <w:rsid w:val="0016583D"/>
    <w:rsid w:val="00165983"/>
    <w:rsid w:val="00165CFE"/>
    <w:rsid w:val="00165DFD"/>
    <w:rsid w:val="00165F8E"/>
    <w:rsid w:val="001663CC"/>
    <w:rsid w:val="001664C6"/>
    <w:rsid w:val="001664D6"/>
    <w:rsid w:val="00166964"/>
    <w:rsid w:val="00166BD3"/>
    <w:rsid w:val="00166DCD"/>
    <w:rsid w:val="00166E24"/>
    <w:rsid w:val="00167064"/>
    <w:rsid w:val="001670E9"/>
    <w:rsid w:val="001674A9"/>
    <w:rsid w:val="001675F2"/>
    <w:rsid w:val="0016768D"/>
    <w:rsid w:val="001676EC"/>
    <w:rsid w:val="0016780E"/>
    <w:rsid w:val="00167CF8"/>
    <w:rsid w:val="00167E2B"/>
    <w:rsid w:val="00170133"/>
    <w:rsid w:val="0017014A"/>
    <w:rsid w:val="00170558"/>
    <w:rsid w:val="0017089C"/>
    <w:rsid w:val="00170986"/>
    <w:rsid w:val="00170B0A"/>
    <w:rsid w:val="00170C06"/>
    <w:rsid w:val="00170E97"/>
    <w:rsid w:val="001715DC"/>
    <w:rsid w:val="001715DD"/>
    <w:rsid w:val="001717DA"/>
    <w:rsid w:val="00171B61"/>
    <w:rsid w:val="00171BE1"/>
    <w:rsid w:val="00171E87"/>
    <w:rsid w:val="00171F5F"/>
    <w:rsid w:val="00172066"/>
    <w:rsid w:val="001722B8"/>
    <w:rsid w:val="001722D5"/>
    <w:rsid w:val="0017242B"/>
    <w:rsid w:val="00172467"/>
    <w:rsid w:val="001724CF"/>
    <w:rsid w:val="001726C6"/>
    <w:rsid w:val="00172738"/>
    <w:rsid w:val="001727CD"/>
    <w:rsid w:val="00172869"/>
    <w:rsid w:val="0017293C"/>
    <w:rsid w:val="00172987"/>
    <w:rsid w:val="00172A0C"/>
    <w:rsid w:val="00172E1B"/>
    <w:rsid w:val="00173009"/>
    <w:rsid w:val="0017341C"/>
    <w:rsid w:val="001735F2"/>
    <w:rsid w:val="00173E9B"/>
    <w:rsid w:val="00173EC1"/>
    <w:rsid w:val="001748BB"/>
    <w:rsid w:val="00174BBA"/>
    <w:rsid w:val="00174BD8"/>
    <w:rsid w:val="00175095"/>
    <w:rsid w:val="001753D1"/>
    <w:rsid w:val="00176158"/>
    <w:rsid w:val="001761C8"/>
    <w:rsid w:val="00176BB2"/>
    <w:rsid w:val="00176DB1"/>
    <w:rsid w:val="001770B3"/>
    <w:rsid w:val="001770F7"/>
    <w:rsid w:val="00177344"/>
    <w:rsid w:val="00177704"/>
    <w:rsid w:val="00177806"/>
    <w:rsid w:val="00177909"/>
    <w:rsid w:val="00177998"/>
    <w:rsid w:val="00177ABA"/>
    <w:rsid w:val="00177D1C"/>
    <w:rsid w:val="00177D45"/>
    <w:rsid w:val="00177FBD"/>
    <w:rsid w:val="00177FDC"/>
    <w:rsid w:val="0018018A"/>
    <w:rsid w:val="00180310"/>
    <w:rsid w:val="001803F5"/>
    <w:rsid w:val="00180570"/>
    <w:rsid w:val="00180A1E"/>
    <w:rsid w:val="00180AA3"/>
    <w:rsid w:val="00180CB4"/>
    <w:rsid w:val="00180D8B"/>
    <w:rsid w:val="00181480"/>
    <w:rsid w:val="0018190C"/>
    <w:rsid w:val="00181C01"/>
    <w:rsid w:val="00181CAF"/>
    <w:rsid w:val="00181D6E"/>
    <w:rsid w:val="00181FEE"/>
    <w:rsid w:val="001821DF"/>
    <w:rsid w:val="0018292C"/>
    <w:rsid w:val="00182F41"/>
    <w:rsid w:val="001831A8"/>
    <w:rsid w:val="00183384"/>
    <w:rsid w:val="00183524"/>
    <w:rsid w:val="00183701"/>
    <w:rsid w:val="00183718"/>
    <w:rsid w:val="00183C77"/>
    <w:rsid w:val="001840C9"/>
    <w:rsid w:val="001846AC"/>
    <w:rsid w:val="0018496F"/>
    <w:rsid w:val="00184AB4"/>
    <w:rsid w:val="00184CB7"/>
    <w:rsid w:val="00184F19"/>
    <w:rsid w:val="00185599"/>
    <w:rsid w:val="001855BC"/>
    <w:rsid w:val="00185631"/>
    <w:rsid w:val="00185675"/>
    <w:rsid w:val="00185E74"/>
    <w:rsid w:val="001864D9"/>
    <w:rsid w:val="001865D5"/>
    <w:rsid w:val="00186627"/>
    <w:rsid w:val="001867B0"/>
    <w:rsid w:val="001868D5"/>
    <w:rsid w:val="00186904"/>
    <w:rsid w:val="00186A31"/>
    <w:rsid w:val="00186A52"/>
    <w:rsid w:val="00186DFD"/>
    <w:rsid w:val="00186F61"/>
    <w:rsid w:val="00186F80"/>
    <w:rsid w:val="00187085"/>
    <w:rsid w:val="00187173"/>
    <w:rsid w:val="001873D2"/>
    <w:rsid w:val="00187562"/>
    <w:rsid w:val="0018777F"/>
    <w:rsid w:val="001879E2"/>
    <w:rsid w:val="00187E3D"/>
    <w:rsid w:val="001905AE"/>
    <w:rsid w:val="001906E9"/>
    <w:rsid w:val="0019099B"/>
    <w:rsid w:val="00190B10"/>
    <w:rsid w:val="00190F23"/>
    <w:rsid w:val="00191198"/>
    <w:rsid w:val="0019146A"/>
    <w:rsid w:val="00191513"/>
    <w:rsid w:val="001917D0"/>
    <w:rsid w:val="00191903"/>
    <w:rsid w:val="00191981"/>
    <w:rsid w:val="00191A8F"/>
    <w:rsid w:val="00191C27"/>
    <w:rsid w:val="00191C5A"/>
    <w:rsid w:val="00191DCA"/>
    <w:rsid w:val="0019231A"/>
    <w:rsid w:val="00192337"/>
    <w:rsid w:val="001924E6"/>
    <w:rsid w:val="001926E9"/>
    <w:rsid w:val="00192858"/>
    <w:rsid w:val="00192F02"/>
    <w:rsid w:val="00193596"/>
    <w:rsid w:val="001935B5"/>
    <w:rsid w:val="00193867"/>
    <w:rsid w:val="00193906"/>
    <w:rsid w:val="00193A6F"/>
    <w:rsid w:val="00193B32"/>
    <w:rsid w:val="00193B48"/>
    <w:rsid w:val="00193B94"/>
    <w:rsid w:val="00193C71"/>
    <w:rsid w:val="00193E16"/>
    <w:rsid w:val="00193F9E"/>
    <w:rsid w:val="0019413C"/>
    <w:rsid w:val="001941FA"/>
    <w:rsid w:val="001943C2"/>
    <w:rsid w:val="001944F0"/>
    <w:rsid w:val="00194B3C"/>
    <w:rsid w:val="00194D82"/>
    <w:rsid w:val="001951EE"/>
    <w:rsid w:val="001952C6"/>
    <w:rsid w:val="0019538C"/>
    <w:rsid w:val="001955E9"/>
    <w:rsid w:val="00195623"/>
    <w:rsid w:val="0019566F"/>
    <w:rsid w:val="0019571A"/>
    <w:rsid w:val="00195747"/>
    <w:rsid w:val="00195853"/>
    <w:rsid w:val="00195C7B"/>
    <w:rsid w:val="00195D22"/>
    <w:rsid w:val="00195EF6"/>
    <w:rsid w:val="00196F28"/>
    <w:rsid w:val="00196FF2"/>
    <w:rsid w:val="0019715C"/>
    <w:rsid w:val="001978BD"/>
    <w:rsid w:val="00197961"/>
    <w:rsid w:val="00197CCB"/>
    <w:rsid w:val="00197D7F"/>
    <w:rsid w:val="001A000C"/>
    <w:rsid w:val="001A046D"/>
    <w:rsid w:val="001A0544"/>
    <w:rsid w:val="001A068C"/>
    <w:rsid w:val="001A070E"/>
    <w:rsid w:val="001A0C0B"/>
    <w:rsid w:val="001A0C21"/>
    <w:rsid w:val="001A0D6C"/>
    <w:rsid w:val="001A0E64"/>
    <w:rsid w:val="001A0E85"/>
    <w:rsid w:val="001A108E"/>
    <w:rsid w:val="001A110A"/>
    <w:rsid w:val="001A1237"/>
    <w:rsid w:val="001A1607"/>
    <w:rsid w:val="001A1764"/>
    <w:rsid w:val="001A1DF8"/>
    <w:rsid w:val="001A1E84"/>
    <w:rsid w:val="001A1FDA"/>
    <w:rsid w:val="001A2750"/>
    <w:rsid w:val="001A2777"/>
    <w:rsid w:val="001A2F3D"/>
    <w:rsid w:val="001A301B"/>
    <w:rsid w:val="001A313E"/>
    <w:rsid w:val="001A339B"/>
    <w:rsid w:val="001A34BD"/>
    <w:rsid w:val="001A34C2"/>
    <w:rsid w:val="001A3619"/>
    <w:rsid w:val="001A3915"/>
    <w:rsid w:val="001A39A5"/>
    <w:rsid w:val="001A3B77"/>
    <w:rsid w:val="001A4065"/>
    <w:rsid w:val="001A407B"/>
    <w:rsid w:val="001A4442"/>
    <w:rsid w:val="001A4619"/>
    <w:rsid w:val="001A4883"/>
    <w:rsid w:val="001A49B9"/>
    <w:rsid w:val="001A4CF5"/>
    <w:rsid w:val="001A5278"/>
    <w:rsid w:val="001A532A"/>
    <w:rsid w:val="001A5434"/>
    <w:rsid w:val="001A5668"/>
    <w:rsid w:val="001A5695"/>
    <w:rsid w:val="001A584A"/>
    <w:rsid w:val="001A5853"/>
    <w:rsid w:val="001A5BEF"/>
    <w:rsid w:val="001A5D71"/>
    <w:rsid w:val="001A616D"/>
    <w:rsid w:val="001A6295"/>
    <w:rsid w:val="001A6490"/>
    <w:rsid w:val="001A6599"/>
    <w:rsid w:val="001A660F"/>
    <w:rsid w:val="001A6785"/>
    <w:rsid w:val="001A69D6"/>
    <w:rsid w:val="001A6BC3"/>
    <w:rsid w:val="001A6DC1"/>
    <w:rsid w:val="001A6DDC"/>
    <w:rsid w:val="001A70F4"/>
    <w:rsid w:val="001A7149"/>
    <w:rsid w:val="001A73D1"/>
    <w:rsid w:val="001A73E8"/>
    <w:rsid w:val="001A76B7"/>
    <w:rsid w:val="001A76FE"/>
    <w:rsid w:val="001A7C2F"/>
    <w:rsid w:val="001A7C86"/>
    <w:rsid w:val="001A7D6D"/>
    <w:rsid w:val="001A7D9E"/>
    <w:rsid w:val="001A7DF9"/>
    <w:rsid w:val="001A7EAF"/>
    <w:rsid w:val="001B0D06"/>
    <w:rsid w:val="001B0DEF"/>
    <w:rsid w:val="001B100D"/>
    <w:rsid w:val="001B1587"/>
    <w:rsid w:val="001B1649"/>
    <w:rsid w:val="001B1807"/>
    <w:rsid w:val="001B18AF"/>
    <w:rsid w:val="001B1E33"/>
    <w:rsid w:val="001B1E47"/>
    <w:rsid w:val="001B1F7E"/>
    <w:rsid w:val="001B23A2"/>
    <w:rsid w:val="001B25EF"/>
    <w:rsid w:val="001B266E"/>
    <w:rsid w:val="001B292E"/>
    <w:rsid w:val="001B2BA6"/>
    <w:rsid w:val="001B2C32"/>
    <w:rsid w:val="001B3350"/>
    <w:rsid w:val="001B3355"/>
    <w:rsid w:val="001B3972"/>
    <w:rsid w:val="001B3B24"/>
    <w:rsid w:val="001B3B69"/>
    <w:rsid w:val="001B3F6B"/>
    <w:rsid w:val="001B3F90"/>
    <w:rsid w:val="001B42BE"/>
    <w:rsid w:val="001B4690"/>
    <w:rsid w:val="001B4800"/>
    <w:rsid w:val="001B4D80"/>
    <w:rsid w:val="001B56A3"/>
    <w:rsid w:val="001B58A1"/>
    <w:rsid w:val="001B5B3B"/>
    <w:rsid w:val="001B5DCD"/>
    <w:rsid w:val="001B602A"/>
    <w:rsid w:val="001B60D9"/>
    <w:rsid w:val="001B63F6"/>
    <w:rsid w:val="001B6928"/>
    <w:rsid w:val="001B6A8B"/>
    <w:rsid w:val="001B6B43"/>
    <w:rsid w:val="001B6CA7"/>
    <w:rsid w:val="001B731A"/>
    <w:rsid w:val="001B73B6"/>
    <w:rsid w:val="001B7523"/>
    <w:rsid w:val="001B7C0E"/>
    <w:rsid w:val="001B7F88"/>
    <w:rsid w:val="001C0495"/>
    <w:rsid w:val="001C0656"/>
    <w:rsid w:val="001C07DC"/>
    <w:rsid w:val="001C0833"/>
    <w:rsid w:val="001C0844"/>
    <w:rsid w:val="001C0C13"/>
    <w:rsid w:val="001C190A"/>
    <w:rsid w:val="001C1C30"/>
    <w:rsid w:val="001C1E8F"/>
    <w:rsid w:val="001C20EF"/>
    <w:rsid w:val="001C210F"/>
    <w:rsid w:val="001C24AA"/>
    <w:rsid w:val="001C2718"/>
    <w:rsid w:val="001C2730"/>
    <w:rsid w:val="001C2753"/>
    <w:rsid w:val="001C2CF5"/>
    <w:rsid w:val="001C2DE5"/>
    <w:rsid w:val="001C2E53"/>
    <w:rsid w:val="001C2FA9"/>
    <w:rsid w:val="001C3078"/>
    <w:rsid w:val="001C3233"/>
    <w:rsid w:val="001C3451"/>
    <w:rsid w:val="001C371A"/>
    <w:rsid w:val="001C3852"/>
    <w:rsid w:val="001C397B"/>
    <w:rsid w:val="001C3A86"/>
    <w:rsid w:val="001C3F1E"/>
    <w:rsid w:val="001C4050"/>
    <w:rsid w:val="001C4157"/>
    <w:rsid w:val="001C461D"/>
    <w:rsid w:val="001C496B"/>
    <w:rsid w:val="001C49E5"/>
    <w:rsid w:val="001C4B6F"/>
    <w:rsid w:val="001C5153"/>
    <w:rsid w:val="001C531F"/>
    <w:rsid w:val="001C54C0"/>
    <w:rsid w:val="001C6149"/>
    <w:rsid w:val="001C6164"/>
    <w:rsid w:val="001C6278"/>
    <w:rsid w:val="001C62D4"/>
    <w:rsid w:val="001C652B"/>
    <w:rsid w:val="001C65DE"/>
    <w:rsid w:val="001C675E"/>
    <w:rsid w:val="001C6889"/>
    <w:rsid w:val="001C6997"/>
    <w:rsid w:val="001C6B68"/>
    <w:rsid w:val="001C6BFC"/>
    <w:rsid w:val="001C6D7B"/>
    <w:rsid w:val="001C70FC"/>
    <w:rsid w:val="001C7B7B"/>
    <w:rsid w:val="001D04A7"/>
    <w:rsid w:val="001D04F9"/>
    <w:rsid w:val="001D05E7"/>
    <w:rsid w:val="001D094C"/>
    <w:rsid w:val="001D0CDC"/>
    <w:rsid w:val="001D0DA7"/>
    <w:rsid w:val="001D0DF9"/>
    <w:rsid w:val="001D0F8E"/>
    <w:rsid w:val="001D11E0"/>
    <w:rsid w:val="001D1292"/>
    <w:rsid w:val="001D13CE"/>
    <w:rsid w:val="001D1541"/>
    <w:rsid w:val="001D17CC"/>
    <w:rsid w:val="001D1991"/>
    <w:rsid w:val="001D1BC7"/>
    <w:rsid w:val="001D1BE5"/>
    <w:rsid w:val="001D1EAB"/>
    <w:rsid w:val="001D22DF"/>
    <w:rsid w:val="001D25BD"/>
    <w:rsid w:val="001D28F3"/>
    <w:rsid w:val="001D2B02"/>
    <w:rsid w:val="001D2C31"/>
    <w:rsid w:val="001D2E21"/>
    <w:rsid w:val="001D3311"/>
    <w:rsid w:val="001D334B"/>
    <w:rsid w:val="001D3556"/>
    <w:rsid w:val="001D36B1"/>
    <w:rsid w:val="001D36FD"/>
    <w:rsid w:val="001D3772"/>
    <w:rsid w:val="001D3897"/>
    <w:rsid w:val="001D38A6"/>
    <w:rsid w:val="001D393D"/>
    <w:rsid w:val="001D3BDE"/>
    <w:rsid w:val="001D3EB3"/>
    <w:rsid w:val="001D3ECA"/>
    <w:rsid w:val="001D3ECB"/>
    <w:rsid w:val="001D3FA5"/>
    <w:rsid w:val="001D4638"/>
    <w:rsid w:val="001D4C20"/>
    <w:rsid w:val="001D4D7C"/>
    <w:rsid w:val="001D4FAD"/>
    <w:rsid w:val="001D5049"/>
    <w:rsid w:val="001D56F2"/>
    <w:rsid w:val="001D59AB"/>
    <w:rsid w:val="001D5B73"/>
    <w:rsid w:val="001D5E62"/>
    <w:rsid w:val="001D5EE1"/>
    <w:rsid w:val="001D6045"/>
    <w:rsid w:val="001D625E"/>
    <w:rsid w:val="001D6454"/>
    <w:rsid w:val="001D6542"/>
    <w:rsid w:val="001D6747"/>
    <w:rsid w:val="001D6853"/>
    <w:rsid w:val="001D6996"/>
    <w:rsid w:val="001D6C5C"/>
    <w:rsid w:val="001D709D"/>
    <w:rsid w:val="001D71F1"/>
    <w:rsid w:val="001D748F"/>
    <w:rsid w:val="001D758A"/>
    <w:rsid w:val="001D7C32"/>
    <w:rsid w:val="001E05EF"/>
    <w:rsid w:val="001E0728"/>
    <w:rsid w:val="001E0742"/>
    <w:rsid w:val="001E0A4A"/>
    <w:rsid w:val="001E1893"/>
    <w:rsid w:val="001E1948"/>
    <w:rsid w:val="001E202F"/>
    <w:rsid w:val="001E22F7"/>
    <w:rsid w:val="001E2459"/>
    <w:rsid w:val="001E246F"/>
    <w:rsid w:val="001E251B"/>
    <w:rsid w:val="001E2737"/>
    <w:rsid w:val="001E27D8"/>
    <w:rsid w:val="001E3352"/>
    <w:rsid w:val="001E3403"/>
    <w:rsid w:val="001E366E"/>
    <w:rsid w:val="001E36BA"/>
    <w:rsid w:val="001E3823"/>
    <w:rsid w:val="001E3A6A"/>
    <w:rsid w:val="001E3B58"/>
    <w:rsid w:val="001E3D2C"/>
    <w:rsid w:val="001E42CE"/>
    <w:rsid w:val="001E4647"/>
    <w:rsid w:val="001E47CE"/>
    <w:rsid w:val="001E4802"/>
    <w:rsid w:val="001E481F"/>
    <w:rsid w:val="001E491C"/>
    <w:rsid w:val="001E4A71"/>
    <w:rsid w:val="001E4AD6"/>
    <w:rsid w:val="001E4B08"/>
    <w:rsid w:val="001E512A"/>
    <w:rsid w:val="001E5130"/>
    <w:rsid w:val="001E531A"/>
    <w:rsid w:val="001E552E"/>
    <w:rsid w:val="001E5874"/>
    <w:rsid w:val="001E5984"/>
    <w:rsid w:val="001E5AFD"/>
    <w:rsid w:val="001E5EF8"/>
    <w:rsid w:val="001E647B"/>
    <w:rsid w:val="001E6758"/>
    <w:rsid w:val="001E6ACE"/>
    <w:rsid w:val="001E6CB6"/>
    <w:rsid w:val="001E6CD5"/>
    <w:rsid w:val="001E6DE8"/>
    <w:rsid w:val="001E6FE5"/>
    <w:rsid w:val="001E7190"/>
    <w:rsid w:val="001E7323"/>
    <w:rsid w:val="001E74E5"/>
    <w:rsid w:val="001E7823"/>
    <w:rsid w:val="001E78C4"/>
    <w:rsid w:val="001E7A59"/>
    <w:rsid w:val="001E7CC0"/>
    <w:rsid w:val="001F03D3"/>
    <w:rsid w:val="001F0656"/>
    <w:rsid w:val="001F0668"/>
    <w:rsid w:val="001F06A4"/>
    <w:rsid w:val="001F079D"/>
    <w:rsid w:val="001F0880"/>
    <w:rsid w:val="001F08FC"/>
    <w:rsid w:val="001F0A2C"/>
    <w:rsid w:val="001F0A88"/>
    <w:rsid w:val="001F0BC0"/>
    <w:rsid w:val="001F0D3D"/>
    <w:rsid w:val="001F0DEE"/>
    <w:rsid w:val="001F0EB4"/>
    <w:rsid w:val="001F0F67"/>
    <w:rsid w:val="001F1112"/>
    <w:rsid w:val="001F15B4"/>
    <w:rsid w:val="001F166B"/>
    <w:rsid w:val="001F17AF"/>
    <w:rsid w:val="001F17EE"/>
    <w:rsid w:val="001F1ADB"/>
    <w:rsid w:val="001F1C8D"/>
    <w:rsid w:val="001F2056"/>
    <w:rsid w:val="001F20BE"/>
    <w:rsid w:val="001F20DD"/>
    <w:rsid w:val="001F2120"/>
    <w:rsid w:val="001F24C0"/>
    <w:rsid w:val="001F302D"/>
    <w:rsid w:val="001F3398"/>
    <w:rsid w:val="001F34C3"/>
    <w:rsid w:val="001F3551"/>
    <w:rsid w:val="001F3B52"/>
    <w:rsid w:val="001F3BE5"/>
    <w:rsid w:val="001F3BF8"/>
    <w:rsid w:val="001F44C6"/>
    <w:rsid w:val="001F465B"/>
    <w:rsid w:val="001F47BD"/>
    <w:rsid w:val="001F492E"/>
    <w:rsid w:val="001F49EF"/>
    <w:rsid w:val="001F4A46"/>
    <w:rsid w:val="001F4A5D"/>
    <w:rsid w:val="001F5049"/>
    <w:rsid w:val="001F5165"/>
    <w:rsid w:val="001F54CC"/>
    <w:rsid w:val="001F5B92"/>
    <w:rsid w:val="001F6169"/>
    <w:rsid w:val="001F61EE"/>
    <w:rsid w:val="001F62D5"/>
    <w:rsid w:val="001F6D75"/>
    <w:rsid w:val="001F7015"/>
    <w:rsid w:val="001F70A7"/>
    <w:rsid w:val="001F7614"/>
    <w:rsid w:val="001F782B"/>
    <w:rsid w:val="001F7EE0"/>
    <w:rsid w:val="001F7FB0"/>
    <w:rsid w:val="002000BF"/>
    <w:rsid w:val="00200165"/>
    <w:rsid w:val="00200282"/>
    <w:rsid w:val="0020070E"/>
    <w:rsid w:val="00200743"/>
    <w:rsid w:val="00200867"/>
    <w:rsid w:val="00200D5B"/>
    <w:rsid w:val="002010B5"/>
    <w:rsid w:val="00201415"/>
    <w:rsid w:val="00201517"/>
    <w:rsid w:val="00201693"/>
    <w:rsid w:val="002018AA"/>
    <w:rsid w:val="002019E2"/>
    <w:rsid w:val="00201FEC"/>
    <w:rsid w:val="002021CD"/>
    <w:rsid w:val="0020262D"/>
    <w:rsid w:val="00202946"/>
    <w:rsid w:val="00202A67"/>
    <w:rsid w:val="00202AB5"/>
    <w:rsid w:val="00202DDD"/>
    <w:rsid w:val="00202E11"/>
    <w:rsid w:val="00202E8E"/>
    <w:rsid w:val="00203013"/>
    <w:rsid w:val="002030A3"/>
    <w:rsid w:val="00203190"/>
    <w:rsid w:val="00203491"/>
    <w:rsid w:val="00203A2A"/>
    <w:rsid w:val="00204066"/>
    <w:rsid w:val="0020436B"/>
    <w:rsid w:val="002044BF"/>
    <w:rsid w:val="002048C8"/>
    <w:rsid w:val="00204B96"/>
    <w:rsid w:val="00204CE3"/>
    <w:rsid w:val="00204E64"/>
    <w:rsid w:val="00204F10"/>
    <w:rsid w:val="00205171"/>
    <w:rsid w:val="002054E2"/>
    <w:rsid w:val="0020557D"/>
    <w:rsid w:val="002055F0"/>
    <w:rsid w:val="002056D5"/>
    <w:rsid w:val="002059CF"/>
    <w:rsid w:val="00205ECE"/>
    <w:rsid w:val="0020634F"/>
    <w:rsid w:val="0020652B"/>
    <w:rsid w:val="002066CE"/>
    <w:rsid w:val="00206880"/>
    <w:rsid w:val="00206AE8"/>
    <w:rsid w:val="00206D53"/>
    <w:rsid w:val="00207087"/>
    <w:rsid w:val="0020708A"/>
    <w:rsid w:val="00207280"/>
    <w:rsid w:val="0020758F"/>
    <w:rsid w:val="002079E2"/>
    <w:rsid w:val="00207B70"/>
    <w:rsid w:val="002102D6"/>
    <w:rsid w:val="0021045B"/>
    <w:rsid w:val="0021084C"/>
    <w:rsid w:val="00210E73"/>
    <w:rsid w:val="00211399"/>
    <w:rsid w:val="00211685"/>
    <w:rsid w:val="0021168B"/>
    <w:rsid w:val="00211906"/>
    <w:rsid w:val="00211B05"/>
    <w:rsid w:val="00211B34"/>
    <w:rsid w:val="00211D33"/>
    <w:rsid w:val="00212175"/>
    <w:rsid w:val="002121AF"/>
    <w:rsid w:val="002123A4"/>
    <w:rsid w:val="00212B22"/>
    <w:rsid w:val="00212F99"/>
    <w:rsid w:val="00212FE6"/>
    <w:rsid w:val="002131CA"/>
    <w:rsid w:val="0021352C"/>
    <w:rsid w:val="00213701"/>
    <w:rsid w:val="0021372C"/>
    <w:rsid w:val="00213B92"/>
    <w:rsid w:val="00213C95"/>
    <w:rsid w:val="00213D29"/>
    <w:rsid w:val="002140E7"/>
    <w:rsid w:val="0021418A"/>
    <w:rsid w:val="002141D6"/>
    <w:rsid w:val="00214623"/>
    <w:rsid w:val="00214628"/>
    <w:rsid w:val="002146DC"/>
    <w:rsid w:val="002148D9"/>
    <w:rsid w:val="00214951"/>
    <w:rsid w:val="00214A28"/>
    <w:rsid w:val="00214EEB"/>
    <w:rsid w:val="00215216"/>
    <w:rsid w:val="0021540C"/>
    <w:rsid w:val="002156D3"/>
    <w:rsid w:val="002159E0"/>
    <w:rsid w:val="00215A2A"/>
    <w:rsid w:val="00215A7C"/>
    <w:rsid w:val="00215EA6"/>
    <w:rsid w:val="00215FAA"/>
    <w:rsid w:val="002163E4"/>
    <w:rsid w:val="00216B60"/>
    <w:rsid w:val="00216B78"/>
    <w:rsid w:val="00216E00"/>
    <w:rsid w:val="002170D4"/>
    <w:rsid w:val="0021798A"/>
    <w:rsid w:val="002179A5"/>
    <w:rsid w:val="00217A8D"/>
    <w:rsid w:val="00217E9A"/>
    <w:rsid w:val="0022020A"/>
    <w:rsid w:val="00220235"/>
    <w:rsid w:val="00220336"/>
    <w:rsid w:val="00220396"/>
    <w:rsid w:val="002204E5"/>
    <w:rsid w:val="0022053C"/>
    <w:rsid w:val="00220736"/>
    <w:rsid w:val="0022075E"/>
    <w:rsid w:val="002208D4"/>
    <w:rsid w:val="00220A66"/>
    <w:rsid w:val="00220FC7"/>
    <w:rsid w:val="0022105B"/>
    <w:rsid w:val="0022111D"/>
    <w:rsid w:val="002213AB"/>
    <w:rsid w:val="00221856"/>
    <w:rsid w:val="002218E7"/>
    <w:rsid w:val="0022198A"/>
    <w:rsid w:val="00221A5E"/>
    <w:rsid w:val="00221C1F"/>
    <w:rsid w:val="00221DB2"/>
    <w:rsid w:val="00222446"/>
    <w:rsid w:val="002228BE"/>
    <w:rsid w:val="00222A98"/>
    <w:rsid w:val="00222A9C"/>
    <w:rsid w:val="00222B4B"/>
    <w:rsid w:val="00222F9C"/>
    <w:rsid w:val="002231B4"/>
    <w:rsid w:val="002235DD"/>
    <w:rsid w:val="00223798"/>
    <w:rsid w:val="00223965"/>
    <w:rsid w:val="00223B01"/>
    <w:rsid w:val="00223C02"/>
    <w:rsid w:val="00223C26"/>
    <w:rsid w:val="00223C9F"/>
    <w:rsid w:val="00223E25"/>
    <w:rsid w:val="00223EAC"/>
    <w:rsid w:val="002243F2"/>
    <w:rsid w:val="0022448C"/>
    <w:rsid w:val="002248F3"/>
    <w:rsid w:val="00224962"/>
    <w:rsid w:val="002249C5"/>
    <w:rsid w:val="00224C09"/>
    <w:rsid w:val="00224E90"/>
    <w:rsid w:val="00225075"/>
    <w:rsid w:val="0022513C"/>
    <w:rsid w:val="002251AC"/>
    <w:rsid w:val="002255E2"/>
    <w:rsid w:val="002255F1"/>
    <w:rsid w:val="00225807"/>
    <w:rsid w:val="00225855"/>
    <w:rsid w:val="002259B4"/>
    <w:rsid w:val="00225C59"/>
    <w:rsid w:val="002263C0"/>
    <w:rsid w:val="002264FA"/>
    <w:rsid w:val="002265F7"/>
    <w:rsid w:val="002267BD"/>
    <w:rsid w:val="0022684F"/>
    <w:rsid w:val="00226A2F"/>
    <w:rsid w:val="00226BAE"/>
    <w:rsid w:val="00226C51"/>
    <w:rsid w:val="00226C5C"/>
    <w:rsid w:val="00226ECD"/>
    <w:rsid w:val="002271F0"/>
    <w:rsid w:val="002275CA"/>
    <w:rsid w:val="0022761D"/>
    <w:rsid w:val="00227734"/>
    <w:rsid w:val="0022787C"/>
    <w:rsid w:val="00227B1E"/>
    <w:rsid w:val="00227BCA"/>
    <w:rsid w:val="00227D4D"/>
    <w:rsid w:val="002300C6"/>
    <w:rsid w:val="002305EC"/>
    <w:rsid w:val="00230642"/>
    <w:rsid w:val="002308C9"/>
    <w:rsid w:val="0023107B"/>
    <w:rsid w:val="0023133E"/>
    <w:rsid w:val="00231398"/>
    <w:rsid w:val="002315C3"/>
    <w:rsid w:val="002318DB"/>
    <w:rsid w:val="002319B4"/>
    <w:rsid w:val="00232132"/>
    <w:rsid w:val="00232241"/>
    <w:rsid w:val="00232574"/>
    <w:rsid w:val="002325CF"/>
    <w:rsid w:val="0023278C"/>
    <w:rsid w:val="002328A4"/>
    <w:rsid w:val="00232AE2"/>
    <w:rsid w:val="00232EE8"/>
    <w:rsid w:val="002332A8"/>
    <w:rsid w:val="002335FE"/>
    <w:rsid w:val="002336D0"/>
    <w:rsid w:val="002339D2"/>
    <w:rsid w:val="00233CB2"/>
    <w:rsid w:val="00233D95"/>
    <w:rsid w:val="00233F26"/>
    <w:rsid w:val="00234046"/>
    <w:rsid w:val="002341C9"/>
    <w:rsid w:val="0023426E"/>
    <w:rsid w:val="00234367"/>
    <w:rsid w:val="0023445A"/>
    <w:rsid w:val="0023445C"/>
    <w:rsid w:val="00234545"/>
    <w:rsid w:val="0023455A"/>
    <w:rsid w:val="00234611"/>
    <w:rsid w:val="002348E5"/>
    <w:rsid w:val="00234A11"/>
    <w:rsid w:val="00234CC1"/>
    <w:rsid w:val="00234F3E"/>
    <w:rsid w:val="002353B2"/>
    <w:rsid w:val="00235620"/>
    <w:rsid w:val="002358CB"/>
    <w:rsid w:val="00235AA7"/>
    <w:rsid w:val="00235B39"/>
    <w:rsid w:val="00235DB4"/>
    <w:rsid w:val="00235FDA"/>
    <w:rsid w:val="00236465"/>
    <w:rsid w:val="002364F3"/>
    <w:rsid w:val="002366D0"/>
    <w:rsid w:val="002367BF"/>
    <w:rsid w:val="002367F4"/>
    <w:rsid w:val="00236BE5"/>
    <w:rsid w:val="00236CD2"/>
    <w:rsid w:val="00236EC2"/>
    <w:rsid w:val="00237679"/>
    <w:rsid w:val="0023774B"/>
    <w:rsid w:val="00237794"/>
    <w:rsid w:val="002378E9"/>
    <w:rsid w:val="002408EC"/>
    <w:rsid w:val="00240E78"/>
    <w:rsid w:val="00240F58"/>
    <w:rsid w:val="00241054"/>
    <w:rsid w:val="0024114A"/>
    <w:rsid w:val="0024124D"/>
    <w:rsid w:val="0024148D"/>
    <w:rsid w:val="002415D2"/>
    <w:rsid w:val="002415DE"/>
    <w:rsid w:val="00241737"/>
    <w:rsid w:val="00241D42"/>
    <w:rsid w:val="002420D4"/>
    <w:rsid w:val="0024217E"/>
    <w:rsid w:val="00242FBA"/>
    <w:rsid w:val="002432C2"/>
    <w:rsid w:val="00243833"/>
    <w:rsid w:val="00243A28"/>
    <w:rsid w:val="00243DFE"/>
    <w:rsid w:val="00243E53"/>
    <w:rsid w:val="00243F01"/>
    <w:rsid w:val="00243F41"/>
    <w:rsid w:val="00243F49"/>
    <w:rsid w:val="00243F61"/>
    <w:rsid w:val="00244565"/>
    <w:rsid w:val="0024461E"/>
    <w:rsid w:val="002446F4"/>
    <w:rsid w:val="00244A7D"/>
    <w:rsid w:val="00244CCA"/>
    <w:rsid w:val="00244E47"/>
    <w:rsid w:val="00244F13"/>
    <w:rsid w:val="00244F8E"/>
    <w:rsid w:val="00245261"/>
    <w:rsid w:val="00245348"/>
    <w:rsid w:val="00245560"/>
    <w:rsid w:val="0024574F"/>
    <w:rsid w:val="002459AF"/>
    <w:rsid w:val="00245A3C"/>
    <w:rsid w:val="00245A78"/>
    <w:rsid w:val="00245A7F"/>
    <w:rsid w:val="00245BEC"/>
    <w:rsid w:val="00245C8E"/>
    <w:rsid w:val="00245CAC"/>
    <w:rsid w:val="002465D9"/>
    <w:rsid w:val="00246627"/>
    <w:rsid w:val="00246797"/>
    <w:rsid w:val="00246BFA"/>
    <w:rsid w:val="00246DD0"/>
    <w:rsid w:val="00246EAF"/>
    <w:rsid w:val="00246EE3"/>
    <w:rsid w:val="002472D6"/>
    <w:rsid w:val="00247656"/>
    <w:rsid w:val="0025031E"/>
    <w:rsid w:val="0025041A"/>
    <w:rsid w:val="00250636"/>
    <w:rsid w:val="0025077C"/>
    <w:rsid w:val="00250849"/>
    <w:rsid w:val="002509C7"/>
    <w:rsid w:val="00250C52"/>
    <w:rsid w:val="00251066"/>
    <w:rsid w:val="002513A7"/>
    <w:rsid w:val="0025152A"/>
    <w:rsid w:val="00251551"/>
    <w:rsid w:val="00251A0A"/>
    <w:rsid w:val="00251E6B"/>
    <w:rsid w:val="00252019"/>
    <w:rsid w:val="0025201E"/>
    <w:rsid w:val="0025213C"/>
    <w:rsid w:val="00252188"/>
    <w:rsid w:val="00252296"/>
    <w:rsid w:val="002524F1"/>
    <w:rsid w:val="00252696"/>
    <w:rsid w:val="00252B86"/>
    <w:rsid w:val="00252CFA"/>
    <w:rsid w:val="00252E74"/>
    <w:rsid w:val="002531FE"/>
    <w:rsid w:val="002536EC"/>
    <w:rsid w:val="0025399A"/>
    <w:rsid w:val="00254166"/>
    <w:rsid w:val="0025418A"/>
    <w:rsid w:val="002548C7"/>
    <w:rsid w:val="00254BD0"/>
    <w:rsid w:val="002550E8"/>
    <w:rsid w:val="002551AF"/>
    <w:rsid w:val="00255425"/>
    <w:rsid w:val="0025561D"/>
    <w:rsid w:val="00255986"/>
    <w:rsid w:val="00255D1C"/>
    <w:rsid w:val="00255DFD"/>
    <w:rsid w:val="00255E5D"/>
    <w:rsid w:val="002560CB"/>
    <w:rsid w:val="002561E3"/>
    <w:rsid w:val="002561F2"/>
    <w:rsid w:val="002563A7"/>
    <w:rsid w:val="0025646F"/>
    <w:rsid w:val="0025671C"/>
    <w:rsid w:val="00256ACB"/>
    <w:rsid w:val="00256FCF"/>
    <w:rsid w:val="0025720B"/>
    <w:rsid w:val="00257544"/>
    <w:rsid w:val="002579D6"/>
    <w:rsid w:val="00257A96"/>
    <w:rsid w:val="00257B0F"/>
    <w:rsid w:val="00257B61"/>
    <w:rsid w:val="00257EBC"/>
    <w:rsid w:val="00260066"/>
    <w:rsid w:val="002600BD"/>
    <w:rsid w:val="00260183"/>
    <w:rsid w:val="002601CB"/>
    <w:rsid w:val="002603C5"/>
    <w:rsid w:val="002604DD"/>
    <w:rsid w:val="002607CE"/>
    <w:rsid w:val="002609AC"/>
    <w:rsid w:val="00260A57"/>
    <w:rsid w:val="00260A76"/>
    <w:rsid w:val="00260B6E"/>
    <w:rsid w:val="00260C52"/>
    <w:rsid w:val="002612F4"/>
    <w:rsid w:val="00261337"/>
    <w:rsid w:val="002615E2"/>
    <w:rsid w:val="002615FD"/>
    <w:rsid w:val="00261B24"/>
    <w:rsid w:val="00261BD1"/>
    <w:rsid w:val="00261D89"/>
    <w:rsid w:val="00261F78"/>
    <w:rsid w:val="002620D3"/>
    <w:rsid w:val="00262162"/>
    <w:rsid w:val="00262292"/>
    <w:rsid w:val="00262519"/>
    <w:rsid w:val="00262546"/>
    <w:rsid w:val="002625F0"/>
    <w:rsid w:val="002627A3"/>
    <w:rsid w:val="0026280A"/>
    <w:rsid w:val="00262AC3"/>
    <w:rsid w:val="00263380"/>
    <w:rsid w:val="00263E90"/>
    <w:rsid w:val="00263F7A"/>
    <w:rsid w:val="00263FC1"/>
    <w:rsid w:val="0026405D"/>
    <w:rsid w:val="00264322"/>
    <w:rsid w:val="0026471D"/>
    <w:rsid w:val="00264852"/>
    <w:rsid w:val="002649BE"/>
    <w:rsid w:val="00264A83"/>
    <w:rsid w:val="0026513B"/>
    <w:rsid w:val="00265334"/>
    <w:rsid w:val="00265532"/>
    <w:rsid w:val="002656DD"/>
    <w:rsid w:val="00265C3D"/>
    <w:rsid w:val="00265C99"/>
    <w:rsid w:val="00265D85"/>
    <w:rsid w:val="00265F1A"/>
    <w:rsid w:val="002660A7"/>
    <w:rsid w:val="0026627A"/>
    <w:rsid w:val="00266402"/>
    <w:rsid w:val="002667CB"/>
    <w:rsid w:val="0026684C"/>
    <w:rsid w:val="00266BD3"/>
    <w:rsid w:val="00266E3E"/>
    <w:rsid w:val="00266FDE"/>
    <w:rsid w:val="002670D5"/>
    <w:rsid w:val="002670F5"/>
    <w:rsid w:val="0026723A"/>
    <w:rsid w:val="002674A2"/>
    <w:rsid w:val="00267642"/>
    <w:rsid w:val="0026768E"/>
    <w:rsid w:val="00267E66"/>
    <w:rsid w:val="00270213"/>
    <w:rsid w:val="002704FD"/>
    <w:rsid w:val="0027060A"/>
    <w:rsid w:val="00270632"/>
    <w:rsid w:val="00270918"/>
    <w:rsid w:val="00270ADC"/>
    <w:rsid w:val="00270B9C"/>
    <w:rsid w:val="00270BA5"/>
    <w:rsid w:val="00270CDF"/>
    <w:rsid w:val="00270D3A"/>
    <w:rsid w:val="00270EB7"/>
    <w:rsid w:val="00270F8E"/>
    <w:rsid w:val="002717A0"/>
    <w:rsid w:val="00271A73"/>
    <w:rsid w:val="00271C4B"/>
    <w:rsid w:val="00271EF6"/>
    <w:rsid w:val="002720A2"/>
    <w:rsid w:val="0027216A"/>
    <w:rsid w:val="00272646"/>
    <w:rsid w:val="00272C84"/>
    <w:rsid w:val="00272DA3"/>
    <w:rsid w:val="00272FB3"/>
    <w:rsid w:val="00273542"/>
    <w:rsid w:val="0027363F"/>
    <w:rsid w:val="00273886"/>
    <w:rsid w:val="00273A58"/>
    <w:rsid w:val="00273BE3"/>
    <w:rsid w:val="00273F4A"/>
    <w:rsid w:val="0027417D"/>
    <w:rsid w:val="0027468F"/>
    <w:rsid w:val="00274714"/>
    <w:rsid w:val="002748BC"/>
    <w:rsid w:val="00274A6E"/>
    <w:rsid w:val="00274C26"/>
    <w:rsid w:val="00274E1F"/>
    <w:rsid w:val="00274FAF"/>
    <w:rsid w:val="00275611"/>
    <w:rsid w:val="00275634"/>
    <w:rsid w:val="0027568C"/>
    <w:rsid w:val="002757A5"/>
    <w:rsid w:val="00275870"/>
    <w:rsid w:val="00275B7D"/>
    <w:rsid w:val="00275D95"/>
    <w:rsid w:val="002763F3"/>
    <w:rsid w:val="00276640"/>
    <w:rsid w:val="0027676E"/>
    <w:rsid w:val="00277195"/>
    <w:rsid w:val="00277279"/>
    <w:rsid w:val="002777FE"/>
    <w:rsid w:val="00277D7B"/>
    <w:rsid w:val="00280076"/>
    <w:rsid w:val="0028085D"/>
    <w:rsid w:val="00280876"/>
    <w:rsid w:val="00280DAF"/>
    <w:rsid w:val="00280F3F"/>
    <w:rsid w:val="00281073"/>
    <w:rsid w:val="0028137A"/>
    <w:rsid w:val="002814C0"/>
    <w:rsid w:val="00281566"/>
    <w:rsid w:val="00281BEE"/>
    <w:rsid w:val="00281DA6"/>
    <w:rsid w:val="00281E9C"/>
    <w:rsid w:val="002820F9"/>
    <w:rsid w:val="00282284"/>
    <w:rsid w:val="0028274C"/>
    <w:rsid w:val="00282970"/>
    <w:rsid w:val="00282C2D"/>
    <w:rsid w:val="002831DD"/>
    <w:rsid w:val="0028352B"/>
    <w:rsid w:val="0028373C"/>
    <w:rsid w:val="002837C0"/>
    <w:rsid w:val="002842C7"/>
    <w:rsid w:val="00284346"/>
    <w:rsid w:val="00284501"/>
    <w:rsid w:val="00284D86"/>
    <w:rsid w:val="00284FF6"/>
    <w:rsid w:val="002850F8"/>
    <w:rsid w:val="0028523B"/>
    <w:rsid w:val="002853C7"/>
    <w:rsid w:val="002854DF"/>
    <w:rsid w:val="002856F5"/>
    <w:rsid w:val="00285B11"/>
    <w:rsid w:val="00285F53"/>
    <w:rsid w:val="00285F88"/>
    <w:rsid w:val="00286177"/>
    <w:rsid w:val="00286700"/>
    <w:rsid w:val="002869A6"/>
    <w:rsid w:val="00286D9F"/>
    <w:rsid w:val="00286ECE"/>
    <w:rsid w:val="0028711B"/>
    <w:rsid w:val="00287638"/>
    <w:rsid w:val="002876C3"/>
    <w:rsid w:val="00287B76"/>
    <w:rsid w:val="002903B4"/>
    <w:rsid w:val="002906F6"/>
    <w:rsid w:val="00290A0B"/>
    <w:rsid w:val="00290A0E"/>
    <w:rsid w:val="00291483"/>
    <w:rsid w:val="00291767"/>
    <w:rsid w:val="00291A5F"/>
    <w:rsid w:val="00291D7D"/>
    <w:rsid w:val="00291F36"/>
    <w:rsid w:val="00291FF6"/>
    <w:rsid w:val="00292214"/>
    <w:rsid w:val="002924FB"/>
    <w:rsid w:val="00292524"/>
    <w:rsid w:val="002928FD"/>
    <w:rsid w:val="00292E12"/>
    <w:rsid w:val="00292E20"/>
    <w:rsid w:val="002932E3"/>
    <w:rsid w:val="0029340E"/>
    <w:rsid w:val="002934D0"/>
    <w:rsid w:val="00293750"/>
    <w:rsid w:val="00293937"/>
    <w:rsid w:val="00293B81"/>
    <w:rsid w:val="00293C1D"/>
    <w:rsid w:val="00293EA8"/>
    <w:rsid w:val="00293F9E"/>
    <w:rsid w:val="002943AE"/>
    <w:rsid w:val="00294430"/>
    <w:rsid w:val="0029484E"/>
    <w:rsid w:val="0029489D"/>
    <w:rsid w:val="002948FB"/>
    <w:rsid w:val="002949BF"/>
    <w:rsid w:val="00294B83"/>
    <w:rsid w:val="002950A0"/>
    <w:rsid w:val="002951EF"/>
    <w:rsid w:val="00295294"/>
    <w:rsid w:val="002952E9"/>
    <w:rsid w:val="00295478"/>
    <w:rsid w:val="002955AC"/>
    <w:rsid w:val="002955FC"/>
    <w:rsid w:val="002957B7"/>
    <w:rsid w:val="00295AD4"/>
    <w:rsid w:val="00295D8D"/>
    <w:rsid w:val="00295E73"/>
    <w:rsid w:val="00295E7B"/>
    <w:rsid w:val="0029611E"/>
    <w:rsid w:val="0029614B"/>
    <w:rsid w:val="002962DE"/>
    <w:rsid w:val="00296E1B"/>
    <w:rsid w:val="00296EA6"/>
    <w:rsid w:val="00296EE2"/>
    <w:rsid w:val="0029706E"/>
    <w:rsid w:val="0029714F"/>
    <w:rsid w:val="002975CB"/>
    <w:rsid w:val="00297614"/>
    <w:rsid w:val="00297AFB"/>
    <w:rsid w:val="00297B14"/>
    <w:rsid w:val="00297D0E"/>
    <w:rsid w:val="00297D69"/>
    <w:rsid w:val="00297E0A"/>
    <w:rsid w:val="002A03E9"/>
    <w:rsid w:val="002A045E"/>
    <w:rsid w:val="002A054A"/>
    <w:rsid w:val="002A09C4"/>
    <w:rsid w:val="002A0A42"/>
    <w:rsid w:val="002A0A66"/>
    <w:rsid w:val="002A0CB2"/>
    <w:rsid w:val="002A10D1"/>
    <w:rsid w:val="002A1910"/>
    <w:rsid w:val="002A19D8"/>
    <w:rsid w:val="002A1ECB"/>
    <w:rsid w:val="002A23DF"/>
    <w:rsid w:val="002A25C4"/>
    <w:rsid w:val="002A29D8"/>
    <w:rsid w:val="002A2A12"/>
    <w:rsid w:val="002A2F87"/>
    <w:rsid w:val="002A2FF5"/>
    <w:rsid w:val="002A3855"/>
    <w:rsid w:val="002A38A7"/>
    <w:rsid w:val="002A3D5B"/>
    <w:rsid w:val="002A4080"/>
    <w:rsid w:val="002A40CD"/>
    <w:rsid w:val="002A41C0"/>
    <w:rsid w:val="002A43E3"/>
    <w:rsid w:val="002A4EF5"/>
    <w:rsid w:val="002A54B0"/>
    <w:rsid w:val="002A559B"/>
    <w:rsid w:val="002A5705"/>
    <w:rsid w:val="002A5726"/>
    <w:rsid w:val="002A61DA"/>
    <w:rsid w:val="002A6260"/>
    <w:rsid w:val="002A62E2"/>
    <w:rsid w:val="002A6480"/>
    <w:rsid w:val="002A657A"/>
    <w:rsid w:val="002A69CE"/>
    <w:rsid w:val="002A6A78"/>
    <w:rsid w:val="002A6A83"/>
    <w:rsid w:val="002A6AF7"/>
    <w:rsid w:val="002A6FA9"/>
    <w:rsid w:val="002A7077"/>
    <w:rsid w:val="002A7130"/>
    <w:rsid w:val="002A72CE"/>
    <w:rsid w:val="002A7327"/>
    <w:rsid w:val="002A7444"/>
    <w:rsid w:val="002A7908"/>
    <w:rsid w:val="002A7A63"/>
    <w:rsid w:val="002B0042"/>
    <w:rsid w:val="002B00C9"/>
    <w:rsid w:val="002B00DB"/>
    <w:rsid w:val="002B0843"/>
    <w:rsid w:val="002B0FF9"/>
    <w:rsid w:val="002B11D0"/>
    <w:rsid w:val="002B1384"/>
    <w:rsid w:val="002B1425"/>
    <w:rsid w:val="002B148D"/>
    <w:rsid w:val="002B1699"/>
    <w:rsid w:val="002B17A0"/>
    <w:rsid w:val="002B1B34"/>
    <w:rsid w:val="002B1C7C"/>
    <w:rsid w:val="002B1E3F"/>
    <w:rsid w:val="002B1E9F"/>
    <w:rsid w:val="002B2116"/>
    <w:rsid w:val="002B2146"/>
    <w:rsid w:val="002B2200"/>
    <w:rsid w:val="002B224B"/>
    <w:rsid w:val="002B228A"/>
    <w:rsid w:val="002B2596"/>
    <w:rsid w:val="002B280B"/>
    <w:rsid w:val="002B29CF"/>
    <w:rsid w:val="002B2B7B"/>
    <w:rsid w:val="002B32B3"/>
    <w:rsid w:val="002B32C7"/>
    <w:rsid w:val="002B3478"/>
    <w:rsid w:val="002B3565"/>
    <w:rsid w:val="002B37DE"/>
    <w:rsid w:val="002B3A39"/>
    <w:rsid w:val="002B4014"/>
    <w:rsid w:val="002B42B9"/>
    <w:rsid w:val="002B4334"/>
    <w:rsid w:val="002B4398"/>
    <w:rsid w:val="002B439F"/>
    <w:rsid w:val="002B4408"/>
    <w:rsid w:val="002B44E2"/>
    <w:rsid w:val="002B453D"/>
    <w:rsid w:val="002B48BF"/>
    <w:rsid w:val="002B4B56"/>
    <w:rsid w:val="002B4C8B"/>
    <w:rsid w:val="002B5025"/>
    <w:rsid w:val="002B58DF"/>
    <w:rsid w:val="002B5989"/>
    <w:rsid w:val="002B599A"/>
    <w:rsid w:val="002B59A7"/>
    <w:rsid w:val="002B5C4E"/>
    <w:rsid w:val="002B5FC4"/>
    <w:rsid w:val="002B5FCE"/>
    <w:rsid w:val="002B61B6"/>
    <w:rsid w:val="002B6277"/>
    <w:rsid w:val="002B62AC"/>
    <w:rsid w:val="002B6548"/>
    <w:rsid w:val="002B65CD"/>
    <w:rsid w:val="002B6920"/>
    <w:rsid w:val="002B6A82"/>
    <w:rsid w:val="002B6AAB"/>
    <w:rsid w:val="002B6B01"/>
    <w:rsid w:val="002B6B98"/>
    <w:rsid w:val="002B6CBB"/>
    <w:rsid w:val="002B6CEF"/>
    <w:rsid w:val="002B6E9C"/>
    <w:rsid w:val="002B6EC3"/>
    <w:rsid w:val="002B708E"/>
    <w:rsid w:val="002B76D0"/>
    <w:rsid w:val="002B787A"/>
    <w:rsid w:val="002B7D9C"/>
    <w:rsid w:val="002B7EAB"/>
    <w:rsid w:val="002C0739"/>
    <w:rsid w:val="002C07E8"/>
    <w:rsid w:val="002C0829"/>
    <w:rsid w:val="002C10D9"/>
    <w:rsid w:val="002C12A0"/>
    <w:rsid w:val="002C13AE"/>
    <w:rsid w:val="002C13FD"/>
    <w:rsid w:val="002C16DE"/>
    <w:rsid w:val="002C175A"/>
    <w:rsid w:val="002C1778"/>
    <w:rsid w:val="002C17B6"/>
    <w:rsid w:val="002C1FBB"/>
    <w:rsid w:val="002C1FEF"/>
    <w:rsid w:val="002C2342"/>
    <w:rsid w:val="002C2499"/>
    <w:rsid w:val="002C24F7"/>
    <w:rsid w:val="002C2BE8"/>
    <w:rsid w:val="002C2BF7"/>
    <w:rsid w:val="002C2DC7"/>
    <w:rsid w:val="002C2E95"/>
    <w:rsid w:val="002C3275"/>
    <w:rsid w:val="002C32A1"/>
    <w:rsid w:val="002C36EB"/>
    <w:rsid w:val="002C38B2"/>
    <w:rsid w:val="002C394A"/>
    <w:rsid w:val="002C3968"/>
    <w:rsid w:val="002C3DE4"/>
    <w:rsid w:val="002C406F"/>
    <w:rsid w:val="002C42BA"/>
    <w:rsid w:val="002C4378"/>
    <w:rsid w:val="002C49CD"/>
    <w:rsid w:val="002C49F8"/>
    <w:rsid w:val="002C4BC1"/>
    <w:rsid w:val="002C4C59"/>
    <w:rsid w:val="002C4E16"/>
    <w:rsid w:val="002C4EC9"/>
    <w:rsid w:val="002C4EE2"/>
    <w:rsid w:val="002C519D"/>
    <w:rsid w:val="002C521C"/>
    <w:rsid w:val="002C5555"/>
    <w:rsid w:val="002C5B47"/>
    <w:rsid w:val="002C5D30"/>
    <w:rsid w:val="002C5EAE"/>
    <w:rsid w:val="002C5EB6"/>
    <w:rsid w:val="002C6133"/>
    <w:rsid w:val="002C6489"/>
    <w:rsid w:val="002C663A"/>
    <w:rsid w:val="002C6789"/>
    <w:rsid w:val="002C6A1C"/>
    <w:rsid w:val="002C6A4B"/>
    <w:rsid w:val="002C6B53"/>
    <w:rsid w:val="002C775A"/>
    <w:rsid w:val="002C7801"/>
    <w:rsid w:val="002C7A4B"/>
    <w:rsid w:val="002C7E5F"/>
    <w:rsid w:val="002D007F"/>
    <w:rsid w:val="002D00C5"/>
    <w:rsid w:val="002D07B4"/>
    <w:rsid w:val="002D0AC0"/>
    <w:rsid w:val="002D0B2F"/>
    <w:rsid w:val="002D0CB5"/>
    <w:rsid w:val="002D0DB4"/>
    <w:rsid w:val="002D0DBA"/>
    <w:rsid w:val="002D120C"/>
    <w:rsid w:val="002D122C"/>
    <w:rsid w:val="002D13CE"/>
    <w:rsid w:val="002D19BA"/>
    <w:rsid w:val="002D1D46"/>
    <w:rsid w:val="002D229A"/>
    <w:rsid w:val="002D264D"/>
    <w:rsid w:val="002D2D81"/>
    <w:rsid w:val="002D3070"/>
    <w:rsid w:val="002D32A2"/>
    <w:rsid w:val="002D3356"/>
    <w:rsid w:val="002D34A3"/>
    <w:rsid w:val="002D34EB"/>
    <w:rsid w:val="002D36CC"/>
    <w:rsid w:val="002D3886"/>
    <w:rsid w:val="002D38E5"/>
    <w:rsid w:val="002D3A2F"/>
    <w:rsid w:val="002D3BEA"/>
    <w:rsid w:val="002D3C4C"/>
    <w:rsid w:val="002D3ED6"/>
    <w:rsid w:val="002D4141"/>
    <w:rsid w:val="002D41EF"/>
    <w:rsid w:val="002D438C"/>
    <w:rsid w:val="002D4577"/>
    <w:rsid w:val="002D46CA"/>
    <w:rsid w:val="002D47B2"/>
    <w:rsid w:val="002D4A2F"/>
    <w:rsid w:val="002D4B34"/>
    <w:rsid w:val="002D4C4D"/>
    <w:rsid w:val="002D4C51"/>
    <w:rsid w:val="002D4C82"/>
    <w:rsid w:val="002D5007"/>
    <w:rsid w:val="002D5183"/>
    <w:rsid w:val="002D51F7"/>
    <w:rsid w:val="002D5759"/>
    <w:rsid w:val="002D5789"/>
    <w:rsid w:val="002D5795"/>
    <w:rsid w:val="002D57D8"/>
    <w:rsid w:val="002D5B3E"/>
    <w:rsid w:val="002D5C73"/>
    <w:rsid w:val="002D5D5E"/>
    <w:rsid w:val="002D5DB6"/>
    <w:rsid w:val="002D5DD3"/>
    <w:rsid w:val="002D5E48"/>
    <w:rsid w:val="002D6102"/>
    <w:rsid w:val="002D6463"/>
    <w:rsid w:val="002D6545"/>
    <w:rsid w:val="002D675C"/>
    <w:rsid w:val="002D679F"/>
    <w:rsid w:val="002D68B5"/>
    <w:rsid w:val="002D6BA9"/>
    <w:rsid w:val="002D6FBB"/>
    <w:rsid w:val="002D7167"/>
    <w:rsid w:val="002D71B1"/>
    <w:rsid w:val="002D784C"/>
    <w:rsid w:val="002D7CB9"/>
    <w:rsid w:val="002D7F2F"/>
    <w:rsid w:val="002E00AC"/>
    <w:rsid w:val="002E04BD"/>
    <w:rsid w:val="002E0B9D"/>
    <w:rsid w:val="002E0CF6"/>
    <w:rsid w:val="002E0E23"/>
    <w:rsid w:val="002E1117"/>
    <w:rsid w:val="002E185C"/>
    <w:rsid w:val="002E1903"/>
    <w:rsid w:val="002E1BA4"/>
    <w:rsid w:val="002E202A"/>
    <w:rsid w:val="002E285B"/>
    <w:rsid w:val="002E29D3"/>
    <w:rsid w:val="002E2B0E"/>
    <w:rsid w:val="002E2C24"/>
    <w:rsid w:val="002E2C51"/>
    <w:rsid w:val="002E330C"/>
    <w:rsid w:val="002E377B"/>
    <w:rsid w:val="002E3D1F"/>
    <w:rsid w:val="002E3F71"/>
    <w:rsid w:val="002E4476"/>
    <w:rsid w:val="002E45F0"/>
    <w:rsid w:val="002E4668"/>
    <w:rsid w:val="002E4710"/>
    <w:rsid w:val="002E49B4"/>
    <w:rsid w:val="002E4A11"/>
    <w:rsid w:val="002E4C10"/>
    <w:rsid w:val="002E4EB3"/>
    <w:rsid w:val="002E4F65"/>
    <w:rsid w:val="002E5137"/>
    <w:rsid w:val="002E58EA"/>
    <w:rsid w:val="002E5ACF"/>
    <w:rsid w:val="002E5CBE"/>
    <w:rsid w:val="002E5D2B"/>
    <w:rsid w:val="002E5E78"/>
    <w:rsid w:val="002E5F07"/>
    <w:rsid w:val="002E60BB"/>
    <w:rsid w:val="002E63D6"/>
    <w:rsid w:val="002E6436"/>
    <w:rsid w:val="002E659E"/>
    <w:rsid w:val="002E6712"/>
    <w:rsid w:val="002E6841"/>
    <w:rsid w:val="002E6A6B"/>
    <w:rsid w:val="002E6BD3"/>
    <w:rsid w:val="002E6F0D"/>
    <w:rsid w:val="002E7651"/>
    <w:rsid w:val="002E76D4"/>
    <w:rsid w:val="002E7937"/>
    <w:rsid w:val="002E7B36"/>
    <w:rsid w:val="002E7D21"/>
    <w:rsid w:val="002E7DE6"/>
    <w:rsid w:val="002E7EB2"/>
    <w:rsid w:val="002E7F0E"/>
    <w:rsid w:val="002F0375"/>
    <w:rsid w:val="002F0678"/>
    <w:rsid w:val="002F0ADB"/>
    <w:rsid w:val="002F0CF9"/>
    <w:rsid w:val="002F11DB"/>
    <w:rsid w:val="002F141F"/>
    <w:rsid w:val="002F163F"/>
    <w:rsid w:val="002F17D0"/>
    <w:rsid w:val="002F18E8"/>
    <w:rsid w:val="002F19E5"/>
    <w:rsid w:val="002F1A49"/>
    <w:rsid w:val="002F1D74"/>
    <w:rsid w:val="002F1FC0"/>
    <w:rsid w:val="002F223C"/>
    <w:rsid w:val="002F23C0"/>
    <w:rsid w:val="002F245E"/>
    <w:rsid w:val="002F2550"/>
    <w:rsid w:val="002F2592"/>
    <w:rsid w:val="002F28A4"/>
    <w:rsid w:val="002F2AF5"/>
    <w:rsid w:val="002F2E1E"/>
    <w:rsid w:val="002F2FD7"/>
    <w:rsid w:val="002F36A6"/>
    <w:rsid w:val="002F3778"/>
    <w:rsid w:val="002F399B"/>
    <w:rsid w:val="002F3B22"/>
    <w:rsid w:val="002F3B30"/>
    <w:rsid w:val="002F3BD6"/>
    <w:rsid w:val="002F3E9F"/>
    <w:rsid w:val="002F4261"/>
    <w:rsid w:val="002F43F2"/>
    <w:rsid w:val="002F4478"/>
    <w:rsid w:val="002F4633"/>
    <w:rsid w:val="002F46F3"/>
    <w:rsid w:val="002F4787"/>
    <w:rsid w:val="002F488B"/>
    <w:rsid w:val="002F4927"/>
    <w:rsid w:val="002F4B4F"/>
    <w:rsid w:val="002F4C68"/>
    <w:rsid w:val="002F4C94"/>
    <w:rsid w:val="002F4D07"/>
    <w:rsid w:val="002F4D16"/>
    <w:rsid w:val="002F4ED4"/>
    <w:rsid w:val="002F5465"/>
    <w:rsid w:val="002F547E"/>
    <w:rsid w:val="002F6017"/>
    <w:rsid w:val="002F6203"/>
    <w:rsid w:val="002F6294"/>
    <w:rsid w:val="002F63A5"/>
    <w:rsid w:val="002F6612"/>
    <w:rsid w:val="002F68F8"/>
    <w:rsid w:val="002F6ADE"/>
    <w:rsid w:val="002F6F53"/>
    <w:rsid w:val="002F6F86"/>
    <w:rsid w:val="002F7029"/>
    <w:rsid w:val="002F73DC"/>
    <w:rsid w:val="002F77FF"/>
    <w:rsid w:val="002F79C8"/>
    <w:rsid w:val="002F79FB"/>
    <w:rsid w:val="002F7B10"/>
    <w:rsid w:val="002F7D0A"/>
    <w:rsid w:val="002F7DD4"/>
    <w:rsid w:val="002F7EA3"/>
    <w:rsid w:val="002F7ECE"/>
    <w:rsid w:val="002F7FFE"/>
    <w:rsid w:val="00300137"/>
    <w:rsid w:val="00300627"/>
    <w:rsid w:val="00300748"/>
    <w:rsid w:val="003007EE"/>
    <w:rsid w:val="00300935"/>
    <w:rsid w:val="00300966"/>
    <w:rsid w:val="00300ACB"/>
    <w:rsid w:val="00300C98"/>
    <w:rsid w:val="00300DE4"/>
    <w:rsid w:val="0030128E"/>
    <w:rsid w:val="003016A9"/>
    <w:rsid w:val="00301A09"/>
    <w:rsid w:val="00301E4B"/>
    <w:rsid w:val="00301F24"/>
    <w:rsid w:val="00301F7F"/>
    <w:rsid w:val="003020A4"/>
    <w:rsid w:val="0030215F"/>
    <w:rsid w:val="0030248C"/>
    <w:rsid w:val="00302672"/>
    <w:rsid w:val="00302966"/>
    <w:rsid w:val="00302A1D"/>
    <w:rsid w:val="00302A4C"/>
    <w:rsid w:val="00302AAB"/>
    <w:rsid w:val="00302AB6"/>
    <w:rsid w:val="00302DC3"/>
    <w:rsid w:val="00302FE9"/>
    <w:rsid w:val="003030E3"/>
    <w:rsid w:val="00303515"/>
    <w:rsid w:val="003035CC"/>
    <w:rsid w:val="00303754"/>
    <w:rsid w:val="003038F6"/>
    <w:rsid w:val="0030435E"/>
    <w:rsid w:val="003046D4"/>
    <w:rsid w:val="003047BB"/>
    <w:rsid w:val="00304A44"/>
    <w:rsid w:val="00304A7B"/>
    <w:rsid w:val="00304BA4"/>
    <w:rsid w:val="00304E8B"/>
    <w:rsid w:val="00305192"/>
    <w:rsid w:val="003055C6"/>
    <w:rsid w:val="0030571D"/>
    <w:rsid w:val="00305B31"/>
    <w:rsid w:val="0030620D"/>
    <w:rsid w:val="0030646C"/>
    <w:rsid w:val="00306472"/>
    <w:rsid w:val="0030657C"/>
    <w:rsid w:val="003065AA"/>
    <w:rsid w:val="00306701"/>
    <w:rsid w:val="00306BD3"/>
    <w:rsid w:val="00306CBE"/>
    <w:rsid w:val="00306EF0"/>
    <w:rsid w:val="00306FA2"/>
    <w:rsid w:val="00307256"/>
    <w:rsid w:val="003072DA"/>
    <w:rsid w:val="003073F5"/>
    <w:rsid w:val="00307A41"/>
    <w:rsid w:val="00307AED"/>
    <w:rsid w:val="00307BC6"/>
    <w:rsid w:val="00307C7A"/>
    <w:rsid w:val="00307E13"/>
    <w:rsid w:val="0031013C"/>
    <w:rsid w:val="003101C8"/>
    <w:rsid w:val="00310BA5"/>
    <w:rsid w:val="00310CF7"/>
    <w:rsid w:val="00310E8C"/>
    <w:rsid w:val="00310EC8"/>
    <w:rsid w:val="00311168"/>
    <w:rsid w:val="0031126A"/>
    <w:rsid w:val="00311570"/>
    <w:rsid w:val="003116CE"/>
    <w:rsid w:val="0031177A"/>
    <w:rsid w:val="0031178F"/>
    <w:rsid w:val="00311CC8"/>
    <w:rsid w:val="00311EB8"/>
    <w:rsid w:val="0031252D"/>
    <w:rsid w:val="003129E5"/>
    <w:rsid w:val="00312B25"/>
    <w:rsid w:val="00312C86"/>
    <w:rsid w:val="00313006"/>
    <w:rsid w:val="003130E1"/>
    <w:rsid w:val="0031344C"/>
    <w:rsid w:val="00313528"/>
    <w:rsid w:val="003135D5"/>
    <w:rsid w:val="003135F2"/>
    <w:rsid w:val="00313660"/>
    <w:rsid w:val="003137B6"/>
    <w:rsid w:val="00313B6D"/>
    <w:rsid w:val="00313C71"/>
    <w:rsid w:val="00313C77"/>
    <w:rsid w:val="00313E1B"/>
    <w:rsid w:val="00313F6E"/>
    <w:rsid w:val="0031418C"/>
    <w:rsid w:val="003141C9"/>
    <w:rsid w:val="003149F0"/>
    <w:rsid w:val="00314A7F"/>
    <w:rsid w:val="00314B52"/>
    <w:rsid w:val="00314C2A"/>
    <w:rsid w:val="00314EA8"/>
    <w:rsid w:val="00314EC6"/>
    <w:rsid w:val="00314EFD"/>
    <w:rsid w:val="00315BFB"/>
    <w:rsid w:val="00315CEA"/>
    <w:rsid w:val="00315F82"/>
    <w:rsid w:val="00316341"/>
    <w:rsid w:val="00316C09"/>
    <w:rsid w:val="00316D7C"/>
    <w:rsid w:val="00317214"/>
    <w:rsid w:val="0031721C"/>
    <w:rsid w:val="00317319"/>
    <w:rsid w:val="00317386"/>
    <w:rsid w:val="00317D30"/>
    <w:rsid w:val="00317DA4"/>
    <w:rsid w:val="00317FE3"/>
    <w:rsid w:val="00320465"/>
    <w:rsid w:val="0032054C"/>
    <w:rsid w:val="00320876"/>
    <w:rsid w:val="00320BF0"/>
    <w:rsid w:val="00320CF7"/>
    <w:rsid w:val="00320ED6"/>
    <w:rsid w:val="00320F1B"/>
    <w:rsid w:val="00321088"/>
    <w:rsid w:val="00321536"/>
    <w:rsid w:val="00321570"/>
    <w:rsid w:val="0032159E"/>
    <w:rsid w:val="00321734"/>
    <w:rsid w:val="003217EC"/>
    <w:rsid w:val="00321B53"/>
    <w:rsid w:val="00321E34"/>
    <w:rsid w:val="00321E37"/>
    <w:rsid w:val="0032204C"/>
    <w:rsid w:val="00322067"/>
    <w:rsid w:val="00322591"/>
    <w:rsid w:val="003226CB"/>
    <w:rsid w:val="003229E9"/>
    <w:rsid w:val="00322BF3"/>
    <w:rsid w:val="00322F68"/>
    <w:rsid w:val="003232B6"/>
    <w:rsid w:val="003234B7"/>
    <w:rsid w:val="003234FB"/>
    <w:rsid w:val="0032355E"/>
    <w:rsid w:val="00323B6A"/>
    <w:rsid w:val="003241A3"/>
    <w:rsid w:val="003243F3"/>
    <w:rsid w:val="00324454"/>
    <w:rsid w:val="003246DF"/>
    <w:rsid w:val="0032481E"/>
    <w:rsid w:val="00324BAB"/>
    <w:rsid w:val="00325151"/>
    <w:rsid w:val="00325225"/>
    <w:rsid w:val="0032537B"/>
    <w:rsid w:val="003253DE"/>
    <w:rsid w:val="00325445"/>
    <w:rsid w:val="00325BFE"/>
    <w:rsid w:val="00325E2A"/>
    <w:rsid w:val="00325E5B"/>
    <w:rsid w:val="003260F4"/>
    <w:rsid w:val="003267D3"/>
    <w:rsid w:val="0032688B"/>
    <w:rsid w:val="003268D1"/>
    <w:rsid w:val="003268DE"/>
    <w:rsid w:val="00326ACF"/>
    <w:rsid w:val="00326B3D"/>
    <w:rsid w:val="00326D2B"/>
    <w:rsid w:val="00326EF6"/>
    <w:rsid w:val="00326FEF"/>
    <w:rsid w:val="00327135"/>
    <w:rsid w:val="0032737B"/>
    <w:rsid w:val="00327465"/>
    <w:rsid w:val="003278AD"/>
    <w:rsid w:val="00327A3F"/>
    <w:rsid w:val="00327C24"/>
    <w:rsid w:val="00327E50"/>
    <w:rsid w:val="00327E9C"/>
    <w:rsid w:val="003300F5"/>
    <w:rsid w:val="00330427"/>
    <w:rsid w:val="003306B6"/>
    <w:rsid w:val="00330E13"/>
    <w:rsid w:val="00330E7B"/>
    <w:rsid w:val="00330F9A"/>
    <w:rsid w:val="0033132A"/>
    <w:rsid w:val="0033132D"/>
    <w:rsid w:val="00331A25"/>
    <w:rsid w:val="00331C95"/>
    <w:rsid w:val="0033210B"/>
    <w:rsid w:val="00332525"/>
    <w:rsid w:val="003327FC"/>
    <w:rsid w:val="00332992"/>
    <w:rsid w:val="00332A02"/>
    <w:rsid w:val="00332BCA"/>
    <w:rsid w:val="00332C62"/>
    <w:rsid w:val="00332D98"/>
    <w:rsid w:val="00332DF5"/>
    <w:rsid w:val="00332E76"/>
    <w:rsid w:val="00333036"/>
    <w:rsid w:val="0033324C"/>
    <w:rsid w:val="00333364"/>
    <w:rsid w:val="00333445"/>
    <w:rsid w:val="003335E6"/>
    <w:rsid w:val="00333626"/>
    <w:rsid w:val="0033362F"/>
    <w:rsid w:val="00333701"/>
    <w:rsid w:val="003338F5"/>
    <w:rsid w:val="00333E3A"/>
    <w:rsid w:val="00333F39"/>
    <w:rsid w:val="00333F63"/>
    <w:rsid w:val="00333FA8"/>
    <w:rsid w:val="0033409D"/>
    <w:rsid w:val="00334423"/>
    <w:rsid w:val="00334489"/>
    <w:rsid w:val="003346C5"/>
    <w:rsid w:val="00334E84"/>
    <w:rsid w:val="00334FE8"/>
    <w:rsid w:val="00334FEE"/>
    <w:rsid w:val="00335042"/>
    <w:rsid w:val="0033518B"/>
    <w:rsid w:val="00335435"/>
    <w:rsid w:val="00335577"/>
    <w:rsid w:val="00335E8F"/>
    <w:rsid w:val="00335E98"/>
    <w:rsid w:val="0033600E"/>
    <w:rsid w:val="00336087"/>
    <w:rsid w:val="00336162"/>
    <w:rsid w:val="00336693"/>
    <w:rsid w:val="003367FD"/>
    <w:rsid w:val="00336908"/>
    <w:rsid w:val="00336ADA"/>
    <w:rsid w:val="00336B1E"/>
    <w:rsid w:val="0033704C"/>
    <w:rsid w:val="00337085"/>
    <w:rsid w:val="00337136"/>
    <w:rsid w:val="003374F5"/>
    <w:rsid w:val="0033765E"/>
    <w:rsid w:val="00337940"/>
    <w:rsid w:val="00337B38"/>
    <w:rsid w:val="00337E5E"/>
    <w:rsid w:val="00337E9A"/>
    <w:rsid w:val="0034006A"/>
    <w:rsid w:val="0034008A"/>
    <w:rsid w:val="003402FC"/>
    <w:rsid w:val="003406B8"/>
    <w:rsid w:val="00340718"/>
    <w:rsid w:val="00340B64"/>
    <w:rsid w:val="00340C2F"/>
    <w:rsid w:val="00340D1F"/>
    <w:rsid w:val="00340D3E"/>
    <w:rsid w:val="00340E59"/>
    <w:rsid w:val="0034112D"/>
    <w:rsid w:val="00341458"/>
    <w:rsid w:val="00341811"/>
    <w:rsid w:val="00341A75"/>
    <w:rsid w:val="00341B09"/>
    <w:rsid w:val="00342597"/>
    <w:rsid w:val="003426C9"/>
    <w:rsid w:val="00342C58"/>
    <w:rsid w:val="00342FA8"/>
    <w:rsid w:val="00343046"/>
    <w:rsid w:val="003430A0"/>
    <w:rsid w:val="00343308"/>
    <w:rsid w:val="00343EEC"/>
    <w:rsid w:val="003443A5"/>
    <w:rsid w:val="003443EB"/>
    <w:rsid w:val="003444C8"/>
    <w:rsid w:val="003445AA"/>
    <w:rsid w:val="003448A9"/>
    <w:rsid w:val="00344980"/>
    <w:rsid w:val="00344ADF"/>
    <w:rsid w:val="00344CAD"/>
    <w:rsid w:val="00344D7E"/>
    <w:rsid w:val="00344E78"/>
    <w:rsid w:val="00345049"/>
    <w:rsid w:val="003451E5"/>
    <w:rsid w:val="00345297"/>
    <w:rsid w:val="0034562D"/>
    <w:rsid w:val="003458B5"/>
    <w:rsid w:val="00345B46"/>
    <w:rsid w:val="00345EBE"/>
    <w:rsid w:val="003461BE"/>
    <w:rsid w:val="00346344"/>
    <w:rsid w:val="0034643A"/>
    <w:rsid w:val="003464D0"/>
    <w:rsid w:val="003465F9"/>
    <w:rsid w:val="00346867"/>
    <w:rsid w:val="003469C4"/>
    <w:rsid w:val="00346D85"/>
    <w:rsid w:val="00346D91"/>
    <w:rsid w:val="0034708E"/>
    <w:rsid w:val="00347679"/>
    <w:rsid w:val="003476BB"/>
    <w:rsid w:val="00347B36"/>
    <w:rsid w:val="00347FAA"/>
    <w:rsid w:val="00350414"/>
    <w:rsid w:val="003508E2"/>
    <w:rsid w:val="00350A34"/>
    <w:rsid w:val="00350B72"/>
    <w:rsid w:val="00350C53"/>
    <w:rsid w:val="00350D98"/>
    <w:rsid w:val="00351139"/>
    <w:rsid w:val="0035120B"/>
    <w:rsid w:val="00351B13"/>
    <w:rsid w:val="0035216D"/>
    <w:rsid w:val="003521C5"/>
    <w:rsid w:val="00352337"/>
    <w:rsid w:val="00352844"/>
    <w:rsid w:val="00353644"/>
    <w:rsid w:val="00353822"/>
    <w:rsid w:val="0035385D"/>
    <w:rsid w:val="00353AB9"/>
    <w:rsid w:val="00353C8D"/>
    <w:rsid w:val="00354FE3"/>
    <w:rsid w:val="00354FEF"/>
    <w:rsid w:val="00355046"/>
    <w:rsid w:val="0035535F"/>
    <w:rsid w:val="00355586"/>
    <w:rsid w:val="0035568B"/>
    <w:rsid w:val="0035596C"/>
    <w:rsid w:val="003559C3"/>
    <w:rsid w:val="00355D1C"/>
    <w:rsid w:val="00355E5C"/>
    <w:rsid w:val="00356167"/>
    <w:rsid w:val="003561A4"/>
    <w:rsid w:val="003563BB"/>
    <w:rsid w:val="00356496"/>
    <w:rsid w:val="0035690C"/>
    <w:rsid w:val="00356D0E"/>
    <w:rsid w:val="003571A5"/>
    <w:rsid w:val="00357244"/>
    <w:rsid w:val="003572A0"/>
    <w:rsid w:val="003572A3"/>
    <w:rsid w:val="0035785F"/>
    <w:rsid w:val="00357A3B"/>
    <w:rsid w:val="00357DFF"/>
    <w:rsid w:val="00357FE0"/>
    <w:rsid w:val="00357FE9"/>
    <w:rsid w:val="0036009C"/>
    <w:rsid w:val="003600CA"/>
    <w:rsid w:val="00360158"/>
    <w:rsid w:val="00360599"/>
    <w:rsid w:val="00360701"/>
    <w:rsid w:val="00360AD3"/>
    <w:rsid w:val="00360C8D"/>
    <w:rsid w:val="00360CEB"/>
    <w:rsid w:val="00360EAE"/>
    <w:rsid w:val="0036101E"/>
    <w:rsid w:val="003618B2"/>
    <w:rsid w:val="00361A24"/>
    <w:rsid w:val="00361BFC"/>
    <w:rsid w:val="00361F28"/>
    <w:rsid w:val="0036235B"/>
    <w:rsid w:val="003629F6"/>
    <w:rsid w:val="00362C07"/>
    <w:rsid w:val="00362D26"/>
    <w:rsid w:val="00362D36"/>
    <w:rsid w:val="00363027"/>
    <w:rsid w:val="0036325C"/>
    <w:rsid w:val="0036357D"/>
    <w:rsid w:val="00363670"/>
    <w:rsid w:val="003638B2"/>
    <w:rsid w:val="00363B11"/>
    <w:rsid w:val="00363C2D"/>
    <w:rsid w:val="00363CB2"/>
    <w:rsid w:val="0036400C"/>
    <w:rsid w:val="003642E2"/>
    <w:rsid w:val="00364635"/>
    <w:rsid w:val="003646D1"/>
    <w:rsid w:val="0036491A"/>
    <w:rsid w:val="00364A4D"/>
    <w:rsid w:val="00364C8B"/>
    <w:rsid w:val="00364F6B"/>
    <w:rsid w:val="0036521B"/>
    <w:rsid w:val="003653EB"/>
    <w:rsid w:val="0036546C"/>
    <w:rsid w:val="00365966"/>
    <w:rsid w:val="00365BB3"/>
    <w:rsid w:val="00365C6C"/>
    <w:rsid w:val="00365F3E"/>
    <w:rsid w:val="003662D3"/>
    <w:rsid w:val="00366969"/>
    <w:rsid w:val="00366FDB"/>
    <w:rsid w:val="003673CE"/>
    <w:rsid w:val="00367823"/>
    <w:rsid w:val="00367DB3"/>
    <w:rsid w:val="003700BA"/>
    <w:rsid w:val="003700F0"/>
    <w:rsid w:val="00370576"/>
    <w:rsid w:val="00370B51"/>
    <w:rsid w:val="00370C71"/>
    <w:rsid w:val="00370EC5"/>
    <w:rsid w:val="00370FF2"/>
    <w:rsid w:val="00371595"/>
    <w:rsid w:val="003716C1"/>
    <w:rsid w:val="00371763"/>
    <w:rsid w:val="003718C5"/>
    <w:rsid w:val="00371D34"/>
    <w:rsid w:val="00371ED0"/>
    <w:rsid w:val="00372311"/>
    <w:rsid w:val="00372595"/>
    <w:rsid w:val="003726A1"/>
    <w:rsid w:val="0037297E"/>
    <w:rsid w:val="00372990"/>
    <w:rsid w:val="00372ADE"/>
    <w:rsid w:val="00372CB5"/>
    <w:rsid w:val="0037310A"/>
    <w:rsid w:val="003732C7"/>
    <w:rsid w:val="00373345"/>
    <w:rsid w:val="003733BF"/>
    <w:rsid w:val="003737B3"/>
    <w:rsid w:val="003739A7"/>
    <w:rsid w:val="00373A0E"/>
    <w:rsid w:val="00373A35"/>
    <w:rsid w:val="00373AE5"/>
    <w:rsid w:val="00373BBE"/>
    <w:rsid w:val="00374004"/>
    <w:rsid w:val="0037461B"/>
    <w:rsid w:val="00374681"/>
    <w:rsid w:val="003746D8"/>
    <w:rsid w:val="00374FEE"/>
    <w:rsid w:val="0037537E"/>
    <w:rsid w:val="003755BA"/>
    <w:rsid w:val="003755D4"/>
    <w:rsid w:val="00375707"/>
    <w:rsid w:val="003759B8"/>
    <w:rsid w:val="003759CE"/>
    <w:rsid w:val="00375B56"/>
    <w:rsid w:val="00375C7D"/>
    <w:rsid w:val="00375DF0"/>
    <w:rsid w:val="003761E6"/>
    <w:rsid w:val="00376464"/>
    <w:rsid w:val="00376AD7"/>
    <w:rsid w:val="00376B4F"/>
    <w:rsid w:val="00376BD2"/>
    <w:rsid w:val="00376D6E"/>
    <w:rsid w:val="00376DF1"/>
    <w:rsid w:val="0037710E"/>
    <w:rsid w:val="003772B1"/>
    <w:rsid w:val="003776BD"/>
    <w:rsid w:val="00377E0D"/>
    <w:rsid w:val="0038035C"/>
    <w:rsid w:val="00380513"/>
    <w:rsid w:val="0038095A"/>
    <w:rsid w:val="00380FF2"/>
    <w:rsid w:val="003811D1"/>
    <w:rsid w:val="00381CCA"/>
    <w:rsid w:val="0038206A"/>
    <w:rsid w:val="0038241D"/>
    <w:rsid w:val="00382644"/>
    <w:rsid w:val="0038278A"/>
    <w:rsid w:val="00382981"/>
    <w:rsid w:val="00382B5B"/>
    <w:rsid w:val="00382EA8"/>
    <w:rsid w:val="003837E5"/>
    <w:rsid w:val="0038395B"/>
    <w:rsid w:val="00383A5B"/>
    <w:rsid w:val="00384147"/>
    <w:rsid w:val="003843A5"/>
    <w:rsid w:val="003848C9"/>
    <w:rsid w:val="00384924"/>
    <w:rsid w:val="00384B40"/>
    <w:rsid w:val="00384B9B"/>
    <w:rsid w:val="00384DBE"/>
    <w:rsid w:val="003850EA"/>
    <w:rsid w:val="003854ED"/>
    <w:rsid w:val="0038616B"/>
    <w:rsid w:val="00386701"/>
    <w:rsid w:val="00386C42"/>
    <w:rsid w:val="00386EB0"/>
    <w:rsid w:val="0038713D"/>
    <w:rsid w:val="003872CC"/>
    <w:rsid w:val="00387382"/>
    <w:rsid w:val="0038739A"/>
    <w:rsid w:val="0038739D"/>
    <w:rsid w:val="00387480"/>
    <w:rsid w:val="003877EF"/>
    <w:rsid w:val="00387952"/>
    <w:rsid w:val="00387BFF"/>
    <w:rsid w:val="00387DCF"/>
    <w:rsid w:val="00387ED3"/>
    <w:rsid w:val="003902D4"/>
    <w:rsid w:val="00390369"/>
    <w:rsid w:val="00390A43"/>
    <w:rsid w:val="00390B2E"/>
    <w:rsid w:val="00390B82"/>
    <w:rsid w:val="00391589"/>
    <w:rsid w:val="003915A5"/>
    <w:rsid w:val="003919E0"/>
    <w:rsid w:val="00391D59"/>
    <w:rsid w:val="003922E7"/>
    <w:rsid w:val="003923C2"/>
    <w:rsid w:val="003924B9"/>
    <w:rsid w:val="00392797"/>
    <w:rsid w:val="00392861"/>
    <w:rsid w:val="00392A1A"/>
    <w:rsid w:val="00392BB6"/>
    <w:rsid w:val="00392FBC"/>
    <w:rsid w:val="0039308E"/>
    <w:rsid w:val="0039309C"/>
    <w:rsid w:val="003931B3"/>
    <w:rsid w:val="003936CE"/>
    <w:rsid w:val="00393AAE"/>
    <w:rsid w:val="00393C41"/>
    <w:rsid w:val="00393CFF"/>
    <w:rsid w:val="00393E2D"/>
    <w:rsid w:val="003942C3"/>
    <w:rsid w:val="0039475D"/>
    <w:rsid w:val="00394927"/>
    <w:rsid w:val="0039494F"/>
    <w:rsid w:val="00394C6D"/>
    <w:rsid w:val="00394C89"/>
    <w:rsid w:val="00394CD7"/>
    <w:rsid w:val="00394D9C"/>
    <w:rsid w:val="00394DDA"/>
    <w:rsid w:val="00394F33"/>
    <w:rsid w:val="00394FA9"/>
    <w:rsid w:val="003951C9"/>
    <w:rsid w:val="0039545C"/>
    <w:rsid w:val="003954C6"/>
    <w:rsid w:val="00395554"/>
    <w:rsid w:val="003955F6"/>
    <w:rsid w:val="003956F8"/>
    <w:rsid w:val="00395A6A"/>
    <w:rsid w:val="00395D0F"/>
    <w:rsid w:val="00395D26"/>
    <w:rsid w:val="00395F0E"/>
    <w:rsid w:val="00396119"/>
    <w:rsid w:val="00396366"/>
    <w:rsid w:val="00396946"/>
    <w:rsid w:val="00396958"/>
    <w:rsid w:val="00396E13"/>
    <w:rsid w:val="003971B3"/>
    <w:rsid w:val="003977B2"/>
    <w:rsid w:val="00397928"/>
    <w:rsid w:val="003979A6"/>
    <w:rsid w:val="00397B9B"/>
    <w:rsid w:val="003A00BC"/>
    <w:rsid w:val="003A0218"/>
    <w:rsid w:val="003A0284"/>
    <w:rsid w:val="003A041F"/>
    <w:rsid w:val="003A0486"/>
    <w:rsid w:val="003A09C7"/>
    <w:rsid w:val="003A0B72"/>
    <w:rsid w:val="003A0C09"/>
    <w:rsid w:val="003A0E27"/>
    <w:rsid w:val="003A13F1"/>
    <w:rsid w:val="003A16BD"/>
    <w:rsid w:val="003A16D6"/>
    <w:rsid w:val="003A1A1B"/>
    <w:rsid w:val="003A1A42"/>
    <w:rsid w:val="003A1A55"/>
    <w:rsid w:val="003A23CC"/>
    <w:rsid w:val="003A2A07"/>
    <w:rsid w:val="003A2DA0"/>
    <w:rsid w:val="003A345D"/>
    <w:rsid w:val="003A3746"/>
    <w:rsid w:val="003A37D8"/>
    <w:rsid w:val="003A3ABD"/>
    <w:rsid w:val="003A3ADA"/>
    <w:rsid w:val="003A3BEB"/>
    <w:rsid w:val="003A3DBD"/>
    <w:rsid w:val="003A3E6D"/>
    <w:rsid w:val="003A3FCF"/>
    <w:rsid w:val="003A4210"/>
    <w:rsid w:val="003A44DC"/>
    <w:rsid w:val="003A44EC"/>
    <w:rsid w:val="003A4517"/>
    <w:rsid w:val="003A462B"/>
    <w:rsid w:val="003A46C0"/>
    <w:rsid w:val="003A476D"/>
    <w:rsid w:val="003A47D3"/>
    <w:rsid w:val="003A4A96"/>
    <w:rsid w:val="003A4E79"/>
    <w:rsid w:val="003A4FD0"/>
    <w:rsid w:val="003A50D5"/>
    <w:rsid w:val="003A50E8"/>
    <w:rsid w:val="003A543D"/>
    <w:rsid w:val="003A55A0"/>
    <w:rsid w:val="003A5668"/>
    <w:rsid w:val="003A573B"/>
    <w:rsid w:val="003A5EAE"/>
    <w:rsid w:val="003A61E6"/>
    <w:rsid w:val="003A63D4"/>
    <w:rsid w:val="003A6641"/>
    <w:rsid w:val="003A66D8"/>
    <w:rsid w:val="003A67C3"/>
    <w:rsid w:val="003A6A5B"/>
    <w:rsid w:val="003A6EC7"/>
    <w:rsid w:val="003A6EFA"/>
    <w:rsid w:val="003A7072"/>
    <w:rsid w:val="003A7077"/>
    <w:rsid w:val="003A7089"/>
    <w:rsid w:val="003A7122"/>
    <w:rsid w:val="003A76AA"/>
    <w:rsid w:val="003A77D6"/>
    <w:rsid w:val="003A7ABA"/>
    <w:rsid w:val="003A7B3D"/>
    <w:rsid w:val="003A7D8D"/>
    <w:rsid w:val="003B01E5"/>
    <w:rsid w:val="003B031C"/>
    <w:rsid w:val="003B03E7"/>
    <w:rsid w:val="003B0674"/>
    <w:rsid w:val="003B09CD"/>
    <w:rsid w:val="003B0AC8"/>
    <w:rsid w:val="003B0B49"/>
    <w:rsid w:val="003B0C10"/>
    <w:rsid w:val="003B0DED"/>
    <w:rsid w:val="003B1284"/>
    <w:rsid w:val="003B129B"/>
    <w:rsid w:val="003B1434"/>
    <w:rsid w:val="003B1483"/>
    <w:rsid w:val="003B149E"/>
    <w:rsid w:val="003B1CB1"/>
    <w:rsid w:val="003B1D4B"/>
    <w:rsid w:val="003B1EB6"/>
    <w:rsid w:val="003B21D6"/>
    <w:rsid w:val="003B2233"/>
    <w:rsid w:val="003B2328"/>
    <w:rsid w:val="003B2547"/>
    <w:rsid w:val="003B298C"/>
    <w:rsid w:val="003B2A67"/>
    <w:rsid w:val="003B2C3E"/>
    <w:rsid w:val="003B2D20"/>
    <w:rsid w:val="003B3213"/>
    <w:rsid w:val="003B32E7"/>
    <w:rsid w:val="003B379D"/>
    <w:rsid w:val="003B3A8F"/>
    <w:rsid w:val="003B3AED"/>
    <w:rsid w:val="003B3B78"/>
    <w:rsid w:val="003B3D57"/>
    <w:rsid w:val="003B4121"/>
    <w:rsid w:val="003B41FB"/>
    <w:rsid w:val="003B464C"/>
    <w:rsid w:val="003B47B2"/>
    <w:rsid w:val="003B47E2"/>
    <w:rsid w:val="003B49E8"/>
    <w:rsid w:val="003B4B1C"/>
    <w:rsid w:val="003B4BB5"/>
    <w:rsid w:val="003B4C10"/>
    <w:rsid w:val="003B4E64"/>
    <w:rsid w:val="003B4EB8"/>
    <w:rsid w:val="003B4F7C"/>
    <w:rsid w:val="003B4FE5"/>
    <w:rsid w:val="003B502C"/>
    <w:rsid w:val="003B528F"/>
    <w:rsid w:val="003B5803"/>
    <w:rsid w:val="003B59A7"/>
    <w:rsid w:val="003B5A53"/>
    <w:rsid w:val="003B5ADD"/>
    <w:rsid w:val="003B5C65"/>
    <w:rsid w:val="003B5CB9"/>
    <w:rsid w:val="003B5F82"/>
    <w:rsid w:val="003B6579"/>
    <w:rsid w:val="003B662C"/>
    <w:rsid w:val="003B6731"/>
    <w:rsid w:val="003B677A"/>
    <w:rsid w:val="003B6945"/>
    <w:rsid w:val="003B69AC"/>
    <w:rsid w:val="003B69B3"/>
    <w:rsid w:val="003B6A93"/>
    <w:rsid w:val="003B6BF5"/>
    <w:rsid w:val="003B6F7A"/>
    <w:rsid w:val="003B70E4"/>
    <w:rsid w:val="003B711A"/>
    <w:rsid w:val="003B7451"/>
    <w:rsid w:val="003B780D"/>
    <w:rsid w:val="003B783D"/>
    <w:rsid w:val="003B7A69"/>
    <w:rsid w:val="003B7D8C"/>
    <w:rsid w:val="003B7DB6"/>
    <w:rsid w:val="003C0405"/>
    <w:rsid w:val="003C057C"/>
    <w:rsid w:val="003C0631"/>
    <w:rsid w:val="003C08C9"/>
    <w:rsid w:val="003C0C77"/>
    <w:rsid w:val="003C0E6C"/>
    <w:rsid w:val="003C0EDF"/>
    <w:rsid w:val="003C131C"/>
    <w:rsid w:val="003C15CE"/>
    <w:rsid w:val="003C15E4"/>
    <w:rsid w:val="003C1825"/>
    <w:rsid w:val="003C18C4"/>
    <w:rsid w:val="003C1B1A"/>
    <w:rsid w:val="003C1BA6"/>
    <w:rsid w:val="003C1C23"/>
    <w:rsid w:val="003C1CF5"/>
    <w:rsid w:val="003C1D21"/>
    <w:rsid w:val="003C1FB4"/>
    <w:rsid w:val="003C2051"/>
    <w:rsid w:val="003C2061"/>
    <w:rsid w:val="003C21B2"/>
    <w:rsid w:val="003C241B"/>
    <w:rsid w:val="003C2B57"/>
    <w:rsid w:val="003C2C29"/>
    <w:rsid w:val="003C2D65"/>
    <w:rsid w:val="003C2EEC"/>
    <w:rsid w:val="003C3282"/>
    <w:rsid w:val="003C3368"/>
    <w:rsid w:val="003C35B6"/>
    <w:rsid w:val="003C380C"/>
    <w:rsid w:val="003C3B3C"/>
    <w:rsid w:val="003C3E61"/>
    <w:rsid w:val="003C3EE3"/>
    <w:rsid w:val="003C3FE3"/>
    <w:rsid w:val="003C43D7"/>
    <w:rsid w:val="003C4573"/>
    <w:rsid w:val="003C45CB"/>
    <w:rsid w:val="003C4675"/>
    <w:rsid w:val="003C4937"/>
    <w:rsid w:val="003C4B17"/>
    <w:rsid w:val="003C54A1"/>
    <w:rsid w:val="003C574F"/>
    <w:rsid w:val="003C59DC"/>
    <w:rsid w:val="003C5B2D"/>
    <w:rsid w:val="003C6090"/>
    <w:rsid w:val="003C6217"/>
    <w:rsid w:val="003C626B"/>
    <w:rsid w:val="003C63EE"/>
    <w:rsid w:val="003C6976"/>
    <w:rsid w:val="003C69E4"/>
    <w:rsid w:val="003C6A11"/>
    <w:rsid w:val="003C6AE0"/>
    <w:rsid w:val="003C6B0B"/>
    <w:rsid w:val="003C6BDD"/>
    <w:rsid w:val="003C6CC3"/>
    <w:rsid w:val="003C6F5A"/>
    <w:rsid w:val="003C7026"/>
    <w:rsid w:val="003C7163"/>
    <w:rsid w:val="003C7338"/>
    <w:rsid w:val="003C7741"/>
    <w:rsid w:val="003C78E7"/>
    <w:rsid w:val="003C7B3A"/>
    <w:rsid w:val="003D0097"/>
    <w:rsid w:val="003D07AE"/>
    <w:rsid w:val="003D0DC5"/>
    <w:rsid w:val="003D0E2D"/>
    <w:rsid w:val="003D10E3"/>
    <w:rsid w:val="003D12FD"/>
    <w:rsid w:val="003D159C"/>
    <w:rsid w:val="003D165C"/>
    <w:rsid w:val="003D1700"/>
    <w:rsid w:val="003D1F17"/>
    <w:rsid w:val="003D1FDE"/>
    <w:rsid w:val="003D2A14"/>
    <w:rsid w:val="003D2A63"/>
    <w:rsid w:val="003D2C6B"/>
    <w:rsid w:val="003D2D64"/>
    <w:rsid w:val="003D2DE5"/>
    <w:rsid w:val="003D2E9E"/>
    <w:rsid w:val="003D2FE3"/>
    <w:rsid w:val="003D3055"/>
    <w:rsid w:val="003D33B1"/>
    <w:rsid w:val="003D3C3D"/>
    <w:rsid w:val="003D3C48"/>
    <w:rsid w:val="003D3F37"/>
    <w:rsid w:val="003D3F7E"/>
    <w:rsid w:val="003D4547"/>
    <w:rsid w:val="003D46A5"/>
    <w:rsid w:val="003D4E62"/>
    <w:rsid w:val="003D51F9"/>
    <w:rsid w:val="003D5202"/>
    <w:rsid w:val="003D543E"/>
    <w:rsid w:val="003D5753"/>
    <w:rsid w:val="003D5D3A"/>
    <w:rsid w:val="003D5F14"/>
    <w:rsid w:val="003D5F1A"/>
    <w:rsid w:val="003D5F6B"/>
    <w:rsid w:val="003D6553"/>
    <w:rsid w:val="003D6750"/>
    <w:rsid w:val="003D6C17"/>
    <w:rsid w:val="003D6DFE"/>
    <w:rsid w:val="003D6E9E"/>
    <w:rsid w:val="003D6F5D"/>
    <w:rsid w:val="003D7032"/>
    <w:rsid w:val="003D74AC"/>
    <w:rsid w:val="003D79B5"/>
    <w:rsid w:val="003D7A0F"/>
    <w:rsid w:val="003D7F73"/>
    <w:rsid w:val="003E0333"/>
    <w:rsid w:val="003E0533"/>
    <w:rsid w:val="003E082F"/>
    <w:rsid w:val="003E1554"/>
    <w:rsid w:val="003E1612"/>
    <w:rsid w:val="003E1669"/>
    <w:rsid w:val="003E1728"/>
    <w:rsid w:val="003E18E7"/>
    <w:rsid w:val="003E1EC8"/>
    <w:rsid w:val="003E206E"/>
    <w:rsid w:val="003E265C"/>
    <w:rsid w:val="003E2A09"/>
    <w:rsid w:val="003E2ACA"/>
    <w:rsid w:val="003E2CE6"/>
    <w:rsid w:val="003E2FC6"/>
    <w:rsid w:val="003E3014"/>
    <w:rsid w:val="003E35CB"/>
    <w:rsid w:val="003E36C5"/>
    <w:rsid w:val="003E3DAE"/>
    <w:rsid w:val="003E4061"/>
    <w:rsid w:val="003E444F"/>
    <w:rsid w:val="003E4454"/>
    <w:rsid w:val="003E472F"/>
    <w:rsid w:val="003E4914"/>
    <w:rsid w:val="003E5098"/>
    <w:rsid w:val="003E50DC"/>
    <w:rsid w:val="003E512B"/>
    <w:rsid w:val="003E52BA"/>
    <w:rsid w:val="003E530E"/>
    <w:rsid w:val="003E541B"/>
    <w:rsid w:val="003E552E"/>
    <w:rsid w:val="003E56BC"/>
    <w:rsid w:val="003E579A"/>
    <w:rsid w:val="003E589B"/>
    <w:rsid w:val="003E623C"/>
    <w:rsid w:val="003E628F"/>
    <w:rsid w:val="003E62D5"/>
    <w:rsid w:val="003E6828"/>
    <w:rsid w:val="003E68AB"/>
    <w:rsid w:val="003E69B3"/>
    <w:rsid w:val="003E70F3"/>
    <w:rsid w:val="003E7134"/>
    <w:rsid w:val="003E71A9"/>
    <w:rsid w:val="003E7203"/>
    <w:rsid w:val="003E7209"/>
    <w:rsid w:val="003E7385"/>
    <w:rsid w:val="003E74E9"/>
    <w:rsid w:val="003E762D"/>
    <w:rsid w:val="003E770F"/>
    <w:rsid w:val="003E7A1B"/>
    <w:rsid w:val="003E7BCE"/>
    <w:rsid w:val="003E7E10"/>
    <w:rsid w:val="003F0154"/>
    <w:rsid w:val="003F01D2"/>
    <w:rsid w:val="003F078C"/>
    <w:rsid w:val="003F0847"/>
    <w:rsid w:val="003F08BD"/>
    <w:rsid w:val="003F096E"/>
    <w:rsid w:val="003F0A7D"/>
    <w:rsid w:val="003F0BB3"/>
    <w:rsid w:val="003F0BF9"/>
    <w:rsid w:val="003F0CE9"/>
    <w:rsid w:val="003F0DE4"/>
    <w:rsid w:val="003F102D"/>
    <w:rsid w:val="003F1229"/>
    <w:rsid w:val="003F135D"/>
    <w:rsid w:val="003F1410"/>
    <w:rsid w:val="003F16A6"/>
    <w:rsid w:val="003F1A1D"/>
    <w:rsid w:val="003F1CF2"/>
    <w:rsid w:val="003F2087"/>
    <w:rsid w:val="003F21C8"/>
    <w:rsid w:val="003F23A3"/>
    <w:rsid w:val="003F2445"/>
    <w:rsid w:val="003F2647"/>
    <w:rsid w:val="003F28B8"/>
    <w:rsid w:val="003F2B6D"/>
    <w:rsid w:val="003F2BA5"/>
    <w:rsid w:val="003F2EA7"/>
    <w:rsid w:val="003F326A"/>
    <w:rsid w:val="003F3375"/>
    <w:rsid w:val="003F35B2"/>
    <w:rsid w:val="003F37F3"/>
    <w:rsid w:val="003F3812"/>
    <w:rsid w:val="003F3877"/>
    <w:rsid w:val="003F3BEB"/>
    <w:rsid w:val="003F3BFC"/>
    <w:rsid w:val="003F3C24"/>
    <w:rsid w:val="003F3DAA"/>
    <w:rsid w:val="003F418C"/>
    <w:rsid w:val="003F4825"/>
    <w:rsid w:val="003F48A8"/>
    <w:rsid w:val="003F493D"/>
    <w:rsid w:val="003F495F"/>
    <w:rsid w:val="003F4D2D"/>
    <w:rsid w:val="003F50A5"/>
    <w:rsid w:val="003F520F"/>
    <w:rsid w:val="003F5274"/>
    <w:rsid w:val="003F536F"/>
    <w:rsid w:val="003F539F"/>
    <w:rsid w:val="003F5673"/>
    <w:rsid w:val="003F5AB7"/>
    <w:rsid w:val="003F5F6F"/>
    <w:rsid w:val="003F6525"/>
    <w:rsid w:val="003F6B55"/>
    <w:rsid w:val="003F6BDD"/>
    <w:rsid w:val="003F6CFA"/>
    <w:rsid w:val="003F6DF2"/>
    <w:rsid w:val="003F6ED5"/>
    <w:rsid w:val="003F6EF0"/>
    <w:rsid w:val="003F71CC"/>
    <w:rsid w:val="003F73A5"/>
    <w:rsid w:val="003F74FE"/>
    <w:rsid w:val="003F7728"/>
    <w:rsid w:val="003F77B5"/>
    <w:rsid w:val="003F7A74"/>
    <w:rsid w:val="003F7B39"/>
    <w:rsid w:val="003F7B80"/>
    <w:rsid w:val="003F7D40"/>
    <w:rsid w:val="00400082"/>
    <w:rsid w:val="004001B0"/>
    <w:rsid w:val="004004B9"/>
    <w:rsid w:val="00400565"/>
    <w:rsid w:val="00400A0B"/>
    <w:rsid w:val="00400A2F"/>
    <w:rsid w:val="00400A62"/>
    <w:rsid w:val="00400CF4"/>
    <w:rsid w:val="00400EB5"/>
    <w:rsid w:val="004010A7"/>
    <w:rsid w:val="0040173C"/>
    <w:rsid w:val="00401854"/>
    <w:rsid w:val="00401F39"/>
    <w:rsid w:val="00402203"/>
    <w:rsid w:val="004025A1"/>
    <w:rsid w:val="00402664"/>
    <w:rsid w:val="004028AB"/>
    <w:rsid w:val="004029E9"/>
    <w:rsid w:val="00402FC6"/>
    <w:rsid w:val="00403621"/>
    <w:rsid w:val="00403664"/>
    <w:rsid w:val="00403691"/>
    <w:rsid w:val="004036A1"/>
    <w:rsid w:val="004036A8"/>
    <w:rsid w:val="004038F3"/>
    <w:rsid w:val="00403BC0"/>
    <w:rsid w:val="00403EC7"/>
    <w:rsid w:val="00403FE5"/>
    <w:rsid w:val="004042BA"/>
    <w:rsid w:val="004044F0"/>
    <w:rsid w:val="00404621"/>
    <w:rsid w:val="004048E9"/>
    <w:rsid w:val="00404A32"/>
    <w:rsid w:val="00404D1D"/>
    <w:rsid w:val="00404D92"/>
    <w:rsid w:val="00405470"/>
    <w:rsid w:val="00405595"/>
    <w:rsid w:val="00405C1D"/>
    <w:rsid w:val="00405D5C"/>
    <w:rsid w:val="0040610F"/>
    <w:rsid w:val="00406350"/>
    <w:rsid w:val="00406357"/>
    <w:rsid w:val="0040652C"/>
    <w:rsid w:val="00406551"/>
    <w:rsid w:val="004066A2"/>
    <w:rsid w:val="004068E9"/>
    <w:rsid w:val="00406C18"/>
    <w:rsid w:val="00406DE2"/>
    <w:rsid w:val="004071B4"/>
    <w:rsid w:val="004071C4"/>
    <w:rsid w:val="0040758C"/>
    <w:rsid w:val="004076B6"/>
    <w:rsid w:val="004078A7"/>
    <w:rsid w:val="00407BA9"/>
    <w:rsid w:val="0041013F"/>
    <w:rsid w:val="0041025A"/>
    <w:rsid w:val="004107C9"/>
    <w:rsid w:val="00410897"/>
    <w:rsid w:val="00410B44"/>
    <w:rsid w:val="00410D45"/>
    <w:rsid w:val="00410D54"/>
    <w:rsid w:val="00410EB5"/>
    <w:rsid w:val="00411194"/>
    <w:rsid w:val="004112D8"/>
    <w:rsid w:val="00411A6E"/>
    <w:rsid w:val="00411E77"/>
    <w:rsid w:val="0041206D"/>
    <w:rsid w:val="00412179"/>
    <w:rsid w:val="00412261"/>
    <w:rsid w:val="004125A2"/>
    <w:rsid w:val="00412F07"/>
    <w:rsid w:val="00412F6B"/>
    <w:rsid w:val="0041310B"/>
    <w:rsid w:val="0041315A"/>
    <w:rsid w:val="0041329A"/>
    <w:rsid w:val="004133F4"/>
    <w:rsid w:val="004134B9"/>
    <w:rsid w:val="004138B3"/>
    <w:rsid w:val="00413BC1"/>
    <w:rsid w:val="00413D8E"/>
    <w:rsid w:val="00413E84"/>
    <w:rsid w:val="004141D3"/>
    <w:rsid w:val="004144C1"/>
    <w:rsid w:val="004144EF"/>
    <w:rsid w:val="00414705"/>
    <w:rsid w:val="00414A38"/>
    <w:rsid w:val="00414B72"/>
    <w:rsid w:val="00414D7D"/>
    <w:rsid w:val="00414F4A"/>
    <w:rsid w:val="00414F8C"/>
    <w:rsid w:val="00415002"/>
    <w:rsid w:val="00415071"/>
    <w:rsid w:val="00415284"/>
    <w:rsid w:val="004154A4"/>
    <w:rsid w:val="004158B3"/>
    <w:rsid w:val="00415CED"/>
    <w:rsid w:val="004160C8"/>
    <w:rsid w:val="00416266"/>
    <w:rsid w:val="004164FA"/>
    <w:rsid w:val="0041655C"/>
    <w:rsid w:val="00416ACC"/>
    <w:rsid w:val="00416D02"/>
    <w:rsid w:val="00416D4E"/>
    <w:rsid w:val="00416F66"/>
    <w:rsid w:val="004170CF"/>
    <w:rsid w:val="004171FF"/>
    <w:rsid w:val="004172E8"/>
    <w:rsid w:val="00417316"/>
    <w:rsid w:val="00417866"/>
    <w:rsid w:val="004179D7"/>
    <w:rsid w:val="00417B64"/>
    <w:rsid w:val="00417CFB"/>
    <w:rsid w:val="00417F50"/>
    <w:rsid w:val="00417FD4"/>
    <w:rsid w:val="00420007"/>
    <w:rsid w:val="00420465"/>
    <w:rsid w:val="004204BB"/>
    <w:rsid w:val="004206A1"/>
    <w:rsid w:val="00420C9E"/>
    <w:rsid w:val="00420D76"/>
    <w:rsid w:val="00420E54"/>
    <w:rsid w:val="004212F6"/>
    <w:rsid w:val="0042162B"/>
    <w:rsid w:val="00421988"/>
    <w:rsid w:val="00421A65"/>
    <w:rsid w:val="00421AAF"/>
    <w:rsid w:val="00421BB1"/>
    <w:rsid w:val="00421CE0"/>
    <w:rsid w:val="00421DBF"/>
    <w:rsid w:val="0042215A"/>
    <w:rsid w:val="004222FE"/>
    <w:rsid w:val="0042291D"/>
    <w:rsid w:val="0042294B"/>
    <w:rsid w:val="00422A34"/>
    <w:rsid w:val="00422D93"/>
    <w:rsid w:val="00422ECF"/>
    <w:rsid w:val="004231BD"/>
    <w:rsid w:val="00423229"/>
    <w:rsid w:val="004238A2"/>
    <w:rsid w:val="004239A0"/>
    <w:rsid w:val="00423C23"/>
    <w:rsid w:val="00423C58"/>
    <w:rsid w:val="00423DB7"/>
    <w:rsid w:val="00423F15"/>
    <w:rsid w:val="00423F84"/>
    <w:rsid w:val="00424226"/>
    <w:rsid w:val="004245C1"/>
    <w:rsid w:val="00424835"/>
    <w:rsid w:val="00424AAF"/>
    <w:rsid w:val="00424BF1"/>
    <w:rsid w:val="00424C7E"/>
    <w:rsid w:val="00424D05"/>
    <w:rsid w:val="00424EF6"/>
    <w:rsid w:val="00425063"/>
    <w:rsid w:val="00425361"/>
    <w:rsid w:val="004257F3"/>
    <w:rsid w:val="00425814"/>
    <w:rsid w:val="00425A81"/>
    <w:rsid w:val="004261EC"/>
    <w:rsid w:val="00426268"/>
    <w:rsid w:val="00426777"/>
    <w:rsid w:val="004267C4"/>
    <w:rsid w:val="00426C57"/>
    <w:rsid w:val="00426F67"/>
    <w:rsid w:val="004271C1"/>
    <w:rsid w:val="00427396"/>
    <w:rsid w:val="004276B4"/>
    <w:rsid w:val="00427896"/>
    <w:rsid w:val="00427EDB"/>
    <w:rsid w:val="0043009A"/>
    <w:rsid w:val="0043052F"/>
    <w:rsid w:val="00430550"/>
    <w:rsid w:val="00430B3D"/>
    <w:rsid w:val="00430B86"/>
    <w:rsid w:val="00430E05"/>
    <w:rsid w:val="00431283"/>
    <w:rsid w:val="004314D2"/>
    <w:rsid w:val="00431715"/>
    <w:rsid w:val="00431B02"/>
    <w:rsid w:val="00432071"/>
    <w:rsid w:val="00432342"/>
    <w:rsid w:val="004325CC"/>
    <w:rsid w:val="00432747"/>
    <w:rsid w:val="004327F6"/>
    <w:rsid w:val="0043288E"/>
    <w:rsid w:val="004329F7"/>
    <w:rsid w:val="00432BCB"/>
    <w:rsid w:val="00432C77"/>
    <w:rsid w:val="00432F22"/>
    <w:rsid w:val="0043311F"/>
    <w:rsid w:val="00433831"/>
    <w:rsid w:val="00433A89"/>
    <w:rsid w:val="00433BAB"/>
    <w:rsid w:val="004341C9"/>
    <w:rsid w:val="00434222"/>
    <w:rsid w:val="00434404"/>
    <w:rsid w:val="00434823"/>
    <w:rsid w:val="00434C46"/>
    <w:rsid w:val="00434C98"/>
    <w:rsid w:val="00434CC2"/>
    <w:rsid w:val="00434DFF"/>
    <w:rsid w:val="00434E34"/>
    <w:rsid w:val="00435051"/>
    <w:rsid w:val="004355DA"/>
    <w:rsid w:val="004356D7"/>
    <w:rsid w:val="00435946"/>
    <w:rsid w:val="00435ABF"/>
    <w:rsid w:val="004363FE"/>
    <w:rsid w:val="0043642D"/>
    <w:rsid w:val="00436645"/>
    <w:rsid w:val="0043667B"/>
    <w:rsid w:val="0043692B"/>
    <w:rsid w:val="00436A5A"/>
    <w:rsid w:val="00436A90"/>
    <w:rsid w:val="00436E19"/>
    <w:rsid w:val="004374F3"/>
    <w:rsid w:val="004376A3"/>
    <w:rsid w:val="004379D5"/>
    <w:rsid w:val="00437C61"/>
    <w:rsid w:val="00437EAD"/>
    <w:rsid w:val="00437F88"/>
    <w:rsid w:val="0044013D"/>
    <w:rsid w:val="00440367"/>
    <w:rsid w:val="004405DE"/>
    <w:rsid w:val="00441452"/>
    <w:rsid w:val="00441477"/>
    <w:rsid w:val="00441660"/>
    <w:rsid w:val="004419D8"/>
    <w:rsid w:val="00441A12"/>
    <w:rsid w:val="00441B7E"/>
    <w:rsid w:val="00441CC2"/>
    <w:rsid w:val="00441D27"/>
    <w:rsid w:val="0044219B"/>
    <w:rsid w:val="0044223F"/>
    <w:rsid w:val="004422FD"/>
    <w:rsid w:val="00442304"/>
    <w:rsid w:val="00442375"/>
    <w:rsid w:val="00442392"/>
    <w:rsid w:val="00442583"/>
    <w:rsid w:val="00442675"/>
    <w:rsid w:val="004428D8"/>
    <w:rsid w:val="00442913"/>
    <w:rsid w:val="00442980"/>
    <w:rsid w:val="00442A1C"/>
    <w:rsid w:val="00442C64"/>
    <w:rsid w:val="00442C87"/>
    <w:rsid w:val="00442CB2"/>
    <w:rsid w:val="00442DCB"/>
    <w:rsid w:val="00443518"/>
    <w:rsid w:val="004437AE"/>
    <w:rsid w:val="00443FED"/>
    <w:rsid w:val="004441B4"/>
    <w:rsid w:val="00444341"/>
    <w:rsid w:val="00444374"/>
    <w:rsid w:val="00444D44"/>
    <w:rsid w:val="00444E28"/>
    <w:rsid w:val="00444EA7"/>
    <w:rsid w:val="00445057"/>
    <w:rsid w:val="004450D0"/>
    <w:rsid w:val="00445127"/>
    <w:rsid w:val="00445641"/>
    <w:rsid w:val="004458EB"/>
    <w:rsid w:val="00445BD2"/>
    <w:rsid w:val="00445D69"/>
    <w:rsid w:val="00446679"/>
    <w:rsid w:val="004467D1"/>
    <w:rsid w:val="00446AD8"/>
    <w:rsid w:val="00446CAA"/>
    <w:rsid w:val="00446F95"/>
    <w:rsid w:val="00446FB9"/>
    <w:rsid w:val="00447187"/>
    <w:rsid w:val="004471FB"/>
    <w:rsid w:val="0044722B"/>
    <w:rsid w:val="00447FEE"/>
    <w:rsid w:val="00450091"/>
    <w:rsid w:val="00450314"/>
    <w:rsid w:val="004505A0"/>
    <w:rsid w:val="00450881"/>
    <w:rsid w:val="004510F0"/>
    <w:rsid w:val="0045119B"/>
    <w:rsid w:val="004515BE"/>
    <w:rsid w:val="00451A38"/>
    <w:rsid w:val="0045210D"/>
    <w:rsid w:val="004521DA"/>
    <w:rsid w:val="00452392"/>
    <w:rsid w:val="004524D3"/>
    <w:rsid w:val="004524F6"/>
    <w:rsid w:val="004524F7"/>
    <w:rsid w:val="004528D6"/>
    <w:rsid w:val="00452BF3"/>
    <w:rsid w:val="00453095"/>
    <w:rsid w:val="00453443"/>
    <w:rsid w:val="00453544"/>
    <w:rsid w:val="0045359D"/>
    <w:rsid w:val="00453B57"/>
    <w:rsid w:val="00453DC1"/>
    <w:rsid w:val="00454114"/>
    <w:rsid w:val="00454361"/>
    <w:rsid w:val="00454584"/>
    <w:rsid w:val="004545D9"/>
    <w:rsid w:val="004548B6"/>
    <w:rsid w:val="00454B8C"/>
    <w:rsid w:val="00454C4E"/>
    <w:rsid w:val="0045522D"/>
    <w:rsid w:val="0045524B"/>
    <w:rsid w:val="0045536E"/>
    <w:rsid w:val="00455A2B"/>
    <w:rsid w:val="00455E6D"/>
    <w:rsid w:val="00455E95"/>
    <w:rsid w:val="0045612E"/>
    <w:rsid w:val="004561A9"/>
    <w:rsid w:val="00456482"/>
    <w:rsid w:val="00456708"/>
    <w:rsid w:val="0045677A"/>
    <w:rsid w:val="00456A8C"/>
    <w:rsid w:val="00456A8F"/>
    <w:rsid w:val="00456B3D"/>
    <w:rsid w:val="00456F94"/>
    <w:rsid w:val="004571E9"/>
    <w:rsid w:val="00457280"/>
    <w:rsid w:val="00457430"/>
    <w:rsid w:val="00457920"/>
    <w:rsid w:val="00457982"/>
    <w:rsid w:val="0046006B"/>
    <w:rsid w:val="00460239"/>
    <w:rsid w:val="00460247"/>
    <w:rsid w:val="0046026D"/>
    <w:rsid w:val="004604DB"/>
    <w:rsid w:val="004605C3"/>
    <w:rsid w:val="004605FA"/>
    <w:rsid w:val="00461006"/>
    <w:rsid w:val="0046151B"/>
    <w:rsid w:val="00461753"/>
    <w:rsid w:val="00461BE9"/>
    <w:rsid w:val="00461DB2"/>
    <w:rsid w:val="00461F2E"/>
    <w:rsid w:val="00461FC6"/>
    <w:rsid w:val="0046221F"/>
    <w:rsid w:val="0046222F"/>
    <w:rsid w:val="00462872"/>
    <w:rsid w:val="00462897"/>
    <w:rsid w:val="004629A2"/>
    <w:rsid w:val="004629BD"/>
    <w:rsid w:val="00462A41"/>
    <w:rsid w:val="00462AC9"/>
    <w:rsid w:val="00462BCB"/>
    <w:rsid w:val="00462C3F"/>
    <w:rsid w:val="00463071"/>
    <w:rsid w:val="00463834"/>
    <w:rsid w:val="00463AA9"/>
    <w:rsid w:val="00463B69"/>
    <w:rsid w:val="00463D3D"/>
    <w:rsid w:val="004642DD"/>
    <w:rsid w:val="004644FB"/>
    <w:rsid w:val="004645C3"/>
    <w:rsid w:val="004646D6"/>
    <w:rsid w:val="00464801"/>
    <w:rsid w:val="00465282"/>
    <w:rsid w:val="0046531E"/>
    <w:rsid w:val="00465D0C"/>
    <w:rsid w:val="00465D0D"/>
    <w:rsid w:val="00466127"/>
    <w:rsid w:val="00466193"/>
    <w:rsid w:val="004661BE"/>
    <w:rsid w:val="0046641F"/>
    <w:rsid w:val="00466648"/>
    <w:rsid w:val="0046693C"/>
    <w:rsid w:val="00466A90"/>
    <w:rsid w:val="004672FC"/>
    <w:rsid w:val="0046740D"/>
    <w:rsid w:val="0046751B"/>
    <w:rsid w:val="004676C9"/>
    <w:rsid w:val="0046770F"/>
    <w:rsid w:val="00467970"/>
    <w:rsid w:val="00467A06"/>
    <w:rsid w:val="00467A61"/>
    <w:rsid w:val="00467B0D"/>
    <w:rsid w:val="00467B28"/>
    <w:rsid w:val="00467C3F"/>
    <w:rsid w:val="004700E5"/>
    <w:rsid w:val="004702A2"/>
    <w:rsid w:val="00470651"/>
    <w:rsid w:val="004706CF"/>
    <w:rsid w:val="00470755"/>
    <w:rsid w:val="0047093B"/>
    <w:rsid w:val="00470970"/>
    <w:rsid w:val="00470971"/>
    <w:rsid w:val="00470A29"/>
    <w:rsid w:val="00470B8F"/>
    <w:rsid w:val="00470D23"/>
    <w:rsid w:val="004710FA"/>
    <w:rsid w:val="004711CE"/>
    <w:rsid w:val="0047167B"/>
    <w:rsid w:val="00471874"/>
    <w:rsid w:val="00471A9F"/>
    <w:rsid w:val="00472012"/>
    <w:rsid w:val="00472231"/>
    <w:rsid w:val="0047247A"/>
    <w:rsid w:val="004724E3"/>
    <w:rsid w:val="00472534"/>
    <w:rsid w:val="00472574"/>
    <w:rsid w:val="00472722"/>
    <w:rsid w:val="00472753"/>
    <w:rsid w:val="00472871"/>
    <w:rsid w:val="0047294A"/>
    <w:rsid w:val="00472A55"/>
    <w:rsid w:val="00472A69"/>
    <w:rsid w:val="00472BDE"/>
    <w:rsid w:val="00472C66"/>
    <w:rsid w:val="004732BD"/>
    <w:rsid w:val="004733A0"/>
    <w:rsid w:val="00473436"/>
    <w:rsid w:val="00473594"/>
    <w:rsid w:val="00473AF9"/>
    <w:rsid w:val="004741F0"/>
    <w:rsid w:val="00474BB6"/>
    <w:rsid w:val="00474BD4"/>
    <w:rsid w:val="004756D3"/>
    <w:rsid w:val="004757E7"/>
    <w:rsid w:val="00475B2E"/>
    <w:rsid w:val="00475D59"/>
    <w:rsid w:val="00475DBB"/>
    <w:rsid w:val="00475E6D"/>
    <w:rsid w:val="0047618F"/>
    <w:rsid w:val="00476341"/>
    <w:rsid w:val="00476358"/>
    <w:rsid w:val="00476367"/>
    <w:rsid w:val="004763AC"/>
    <w:rsid w:val="00476446"/>
    <w:rsid w:val="004768BE"/>
    <w:rsid w:val="00476A08"/>
    <w:rsid w:val="00476EB6"/>
    <w:rsid w:val="0047705C"/>
    <w:rsid w:val="004770BB"/>
    <w:rsid w:val="00477B59"/>
    <w:rsid w:val="00477C4B"/>
    <w:rsid w:val="00480515"/>
    <w:rsid w:val="00480AA5"/>
    <w:rsid w:val="00480CAF"/>
    <w:rsid w:val="0048107B"/>
    <w:rsid w:val="004811A5"/>
    <w:rsid w:val="0048124B"/>
    <w:rsid w:val="004814F4"/>
    <w:rsid w:val="004815CF"/>
    <w:rsid w:val="004819C8"/>
    <w:rsid w:val="0048283F"/>
    <w:rsid w:val="00482879"/>
    <w:rsid w:val="004830D3"/>
    <w:rsid w:val="00483716"/>
    <w:rsid w:val="00483792"/>
    <w:rsid w:val="004837FC"/>
    <w:rsid w:val="00483958"/>
    <w:rsid w:val="00483E60"/>
    <w:rsid w:val="0048411C"/>
    <w:rsid w:val="00484430"/>
    <w:rsid w:val="0048469B"/>
    <w:rsid w:val="00484C53"/>
    <w:rsid w:val="00484D8C"/>
    <w:rsid w:val="0048530A"/>
    <w:rsid w:val="004855F9"/>
    <w:rsid w:val="00485649"/>
    <w:rsid w:val="00485867"/>
    <w:rsid w:val="004858B4"/>
    <w:rsid w:val="00485A01"/>
    <w:rsid w:val="00485ADA"/>
    <w:rsid w:val="00485B27"/>
    <w:rsid w:val="00485ED8"/>
    <w:rsid w:val="00486825"/>
    <w:rsid w:val="0048692A"/>
    <w:rsid w:val="00486959"/>
    <w:rsid w:val="00486BA2"/>
    <w:rsid w:val="00486E0B"/>
    <w:rsid w:val="00486F80"/>
    <w:rsid w:val="004870D8"/>
    <w:rsid w:val="004873C5"/>
    <w:rsid w:val="004877B3"/>
    <w:rsid w:val="00487AAB"/>
    <w:rsid w:val="00487F8D"/>
    <w:rsid w:val="004902D0"/>
    <w:rsid w:val="00490316"/>
    <w:rsid w:val="004904AA"/>
    <w:rsid w:val="004907F5"/>
    <w:rsid w:val="00490878"/>
    <w:rsid w:val="00490C9B"/>
    <w:rsid w:val="00490E6A"/>
    <w:rsid w:val="00490F0C"/>
    <w:rsid w:val="00490FF3"/>
    <w:rsid w:val="00491397"/>
    <w:rsid w:val="004916F0"/>
    <w:rsid w:val="0049170E"/>
    <w:rsid w:val="00491A04"/>
    <w:rsid w:val="00491A05"/>
    <w:rsid w:val="00491CF4"/>
    <w:rsid w:val="0049219D"/>
    <w:rsid w:val="00492360"/>
    <w:rsid w:val="004923AB"/>
    <w:rsid w:val="00492419"/>
    <w:rsid w:val="00492943"/>
    <w:rsid w:val="00492A3B"/>
    <w:rsid w:val="00492A56"/>
    <w:rsid w:val="00492B52"/>
    <w:rsid w:val="00492C28"/>
    <w:rsid w:val="00492C52"/>
    <w:rsid w:val="00492E0E"/>
    <w:rsid w:val="00492F19"/>
    <w:rsid w:val="004933BA"/>
    <w:rsid w:val="00493427"/>
    <w:rsid w:val="0049349B"/>
    <w:rsid w:val="00493D84"/>
    <w:rsid w:val="00493EE1"/>
    <w:rsid w:val="00493F65"/>
    <w:rsid w:val="00493FC5"/>
    <w:rsid w:val="0049450B"/>
    <w:rsid w:val="00494802"/>
    <w:rsid w:val="00494861"/>
    <w:rsid w:val="00494B41"/>
    <w:rsid w:val="00494B78"/>
    <w:rsid w:val="004951F9"/>
    <w:rsid w:val="0049521C"/>
    <w:rsid w:val="004953A7"/>
    <w:rsid w:val="00495798"/>
    <w:rsid w:val="004957E6"/>
    <w:rsid w:val="00495BC4"/>
    <w:rsid w:val="00495E3A"/>
    <w:rsid w:val="004960FB"/>
    <w:rsid w:val="00496707"/>
    <w:rsid w:val="004967AC"/>
    <w:rsid w:val="00496956"/>
    <w:rsid w:val="00496969"/>
    <w:rsid w:val="0049768F"/>
    <w:rsid w:val="00497978"/>
    <w:rsid w:val="00497BD8"/>
    <w:rsid w:val="00497F0A"/>
    <w:rsid w:val="00497F36"/>
    <w:rsid w:val="004A00CE"/>
    <w:rsid w:val="004A012D"/>
    <w:rsid w:val="004A0190"/>
    <w:rsid w:val="004A01FC"/>
    <w:rsid w:val="004A044C"/>
    <w:rsid w:val="004A0557"/>
    <w:rsid w:val="004A06C0"/>
    <w:rsid w:val="004A06D0"/>
    <w:rsid w:val="004A08C2"/>
    <w:rsid w:val="004A08D3"/>
    <w:rsid w:val="004A0A6F"/>
    <w:rsid w:val="004A0BA7"/>
    <w:rsid w:val="004A0EEA"/>
    <w:rsid w:val="004A1C05"/>
    <w:rsid w:val="004A2035"/>
    <w:rsid w:val="004A20BC"/>
    <w:rsid w:val="004A24B8"/>
    <w:rsid w:val="004A2559"/>
    <w:rsid w:val="004A27D6"/>
    <w:rsid w:val="004A2857"/>
    <w:rsid w:val="004A292A"/>
    <w:rsid w:val="004A2AC0"/>
    <w:rsid w:val="004A2B66"/>
    <w:rsid w:val="004A2C2C"/>
    <w:rsid w:val="004A361F"/>
    <w:rsid w:val="004A38F8"/>
    <w:rsid w:val="004A3978"/>
    <w:rsid w:val="004A39A5"/>
    <w:rsid w:val="004A3B76"/>
    <w:rsid w:val="004A3BD9"/>
    <w:rsid w:val="004A408A"/>
    <w:rsid w:val="004A42E0"/>
    <w:rsid w:val="004A4A5F"/>
    <w:rsid w:val="004A4B49"/>
    <w:rsid w:val="004A4C95"/>
    <w:rsid w:val="004A4CDC"/>
    <w:rsid w:val="004A4CF2"/>
    <w:rsid w:val="004A52A3"/>
    <w:rsid w:val="004A5305"/>
    <w:rsid w:val="004A53C5"/>
    <w:rsid w:val="004A551A"/>
    <w:rsid w:val="004A58B4"/>
    <w:rsid w:val="004A5C96"/>
    <w:rsid w:val="004A5DD3"/>
    <w:rsid w:val="004A6073"/>
    <w:rsid w:val="004A6096"/>
    <w:rsid w:val="004A616F"/>
    <w:rsid w:val="004A61CF"/>
    <w:rsid w:val="004A620E"/>
    <w:rsid w:val="004A6BDC"/>
    <w:rsid w:val="004A6C2C"/>
    <w:rsid w:val="004A6C5B"/>
    <w:rsid w:val="004A6E5E"/>
    <w:rsid w:val="004A6F58"/>
    <w:rsid w:val="004A6F9B"/>
    <w:rsid w:val="004A6FA9"/>
    <w:rsid w:val="004A71B0"/>
    <w:rsid w:val="004A72E1"/>
    <w:rsid w:val="004A7380"/>
    <w:rsid w:val="004A738B"/>
    <w:rsid w:val="004A7574"/>
    <w:rsid w:val="004A759E"/>
    <w:rsid w:val="004A75CF"/>
    <w:rsid w:val="004A75E6"/>
    <w:rsid w:val="004A7A1C"/>
    <w:rsid w:val="004A7C67"/>
    <w:rsid w:val="004B0089"/>
    <w:rsid w:val="004B0336"/>
    <w:rsid w:val="004B0338"/>
    <w:rsid w:val="004B0550"/>
    <w:rsid w:val="004B05BE"/>
    <w:rsid w:val="004B0AA5"/>
    <w:rsid w:val="004B1294"/>
    <w:rsid w:val="004B1542"/>
    <w:rsid w:val="004B17B9"/>
    <w:rsid w:val="004B17C2"/>
    <w:rsid w:val="004B188D"/>
    <w:rsid w:val="004B1A15"/>
    <w:rsid w:val="004B1BD9"/>
    <w:rsid w:val="004B1C6A"/>
    <w:rsid w:val="004B1FED"/>
    <w:rsid w:val="004B2524"/>
    <w:rsid w:val="004B2608"/>
    <w:rsid w:val="004B2E82"/>
    <w:rsid w:val="004B3505"/>
    <w:rsid w:val="004B37A1"/>
    <w:rsid w:val="004B38C4"/>
    <w:rsid w:val="004B4261"/>
    <w:rsid w:val="004B42C1"/>
    <w:rsid w:val="004B43CE"/>
    <w:rsid w:val="004B4664"/>
    <w:rsid w:val="004B4775"/>
    <w:rsid w:val="004B4788"/>
    <w:rsid w:val="004B47DA"/>
    <w:rsid w:val="004B4AA7"/>
    <w:rsid w:val="004B5090"/>
    <w:rsid w:val="004B50B5"/>
    <w:rsid w:val="004B5241"/>
    <w:rsid w:val="004B54B3"/>
    <w:rsid w:val="004B59A1"/>
    <w:rsid w:val="004B5A71"/>
    <w:rsid w:val="004B5B3F"/>
    <w:rsid w:val="004B5B8F"/>
    <w:rsid w:val="004B5ECF"/>
    <w:rsid w:val="004B5F7F"/>
    <w:rsid w:val="004B5F92"/>
    <w:rsid w:val="004B6274"/>
    <w:rsid w:val="004B63A9"/>
    <w:rsid w:val="004B63FF"/>
    <w:rsid w:val="004B64D4"/>
    <w:rsid w:val="004B6994"/>
    <w:rsid w:val="004B699B"/>
    <w:rsid w:val="004B6BD2"/>
    <w:rsid w:val="004B6DCA"/>
    <w:rsid w:val="004B7280"/>
    <w:rsid w:val="004B7629"/>
    <w:rsid w:val="004B78CC"/>
    <w:rsid w:val="004B7BD1"/>
    <w:rsid w:val="004B7C30"/>
    <w:rsid w:val="004B7D30"/>
    <w:rsid w:val="004B7F0F"/>
    <w:rsid w:val="004B7F94"/>
    <w:rsid w:val="004C00DC"/>
    <w:rsid w:val="004C0131"/>
    <w:rsid w:val="004C0610"/>
    <w:rsid w:val="004C06C8"/>
    <w:rsid w:val="004C0941"/>
    <w:rsid w:val="004C0BB2"/>
    <w:rsid w:val="004C0C6D"/>
    <w:rsid w:val="004C134D"/>
    <w:rsid w:val="004C136D"/>
    <w:rsid w:val="004C13A8"/>
    <w:rsid w:val="004C1430"/>
    <w:rsid w:val="004C15E9"/>
    <w:rsid w:val="004C16B1"/>
    <w:rsid w:val="004C1D18"/>
    <w:rsid w:val="004C1E50"/>
    <w:rsid w:val="004C1EB0"/>
    <w:rsid w:val="004C2662"/>
    <w:rsid w:val="004C2897"/>
    <w:rsid w:val="004C2A6A"/>
    <w:rsid w:val="004C2D33"/>
    <w:rsid w:val="004C2FB8"/>
    <w:rsid w:val="004C322F"/>
    <w:rsid w:val="004C32A4"/>
    <w:rsid w:val="004C373B"/>
    <w:rsid w:val="004C3826"/>
    <w:rsid w:val="004C3AE3"/>
    <w:rsid w:val="004C3BDA"/>
    <w:rsid w:val="004C3DBE"/>
    <w:rsid w:val="004C409B"/>
    <w:rsid w:val="004C494C"/>
    <w:rsid w:val="004C494D"/>
    <w:rsid w:val="004C5348"/>
    <w:rsid w:val="004C535B"/>
    <w:rsid w:val="004C55E2"/>
    <w:rsid w:val="004C5660"/>
    <w:rsid w:val="004C578E"/>
    <w:rsid w:val="004C5ABD"/>
    <w:rsid w:val="004C5E3E"/>
    <w:rsid w:val="004C5FEE"/>
    <w:rsid w:val="004C6484"/>
    <w:rsid w:val="004C64FA"/>
    <w:rsid w:val="004C6658"/>
    <w:rsid w:val="004C6810"/>
    <w:rsid w:val="004C6A0E"/>
    <w:rsid w:val="004C6D99"/>
    <w:rsid w:val="004C7492"/>
    <w:rsid w:val="004C7608"/>
    <w:rsid w:val="004C7806"/>
    <w:rsid w:val="004C7898"/>
    <w:rsid w:val="004C7BFE"/>
    <w:rsid w:val="004C7EDC"/>
    <w:rsid w:val="004C7FB0"/>
    <w:rsid w:val="004D011A"/>
    <w:rsid w:val="004D0435"/>
    <w:rsid w:val="004D051A"/>
    <w:rsid w:val="004D05FC"/>
    <w:rsid w:val="004D0B0D"/>
    <w:rsid w:val="004D0E5C"/>
    <w:rsid w:val="004D0EF0"/>
    <w:rsid w:val="004D1457"/>
    <w:rsid w:val="004D173C"/>
    <w:rsid w:val="004D1DFF"/>
    <w:rsid w:val="004D2138"/>
    <w:rsid w:val="004D216C"/>
    <w:rsid w:val="004D267A"/>
    <w:rsid w:val="004D2848"/>
    <w:rsid w:val="004D28F1"/>
    <w:rsid w:val="004D2928"/>
    <w:rsid w:val="004D2D48"/>
    <w:rsid w:val="004D2F98"/>
    <w:rsid w:val="004D33B4"/>
    <w:rsid w:val="004D3E8F"/>
    <w:rsid w:val="004D44F3"/>
    <w:rsid w:val="004D454A"/>
    <w:rsid w:val="004D4786"/>
    <w:rsid w:val="004D485E"/>
    <w:rsid w:val="004D48AB"/>
    <w:rsid w:val="004D4A85"/>
    <w:rsid w:val="004D4B17"/>
    <w:rsid w:val="004D4D4F"/>
    <w:rsid w:val="004D4F32"/>
    <w:rsid w:val="004D4F6B"/>
    <w:rsid w:val="004D5335"/>
    <w:rsid w:val="004D5470"/>
    <w:rsid w:val="004D5576"/>
    <w:rsid w:val="004D55C7"/>
    <w:rsid w:val="004D58AD"/>
    <w:rsid w:val="004D58D0"/>
    <w:rsid w:val="004D5B75"/>
    <w:rsid w:val="004D5D48"/>
    <w:rsid w:val="004D5E72"/>
    <w:rsid w:val="004D5E9A"/>
    <w:rsid w:val="004D60F4"/>
    <w:rsid w:val="004D6202"/>
    <w:rsid w:val="004D6238"/>
    <w:rsid w:val="004D6645"/>
    <w:rsid w:val="004D6E2C"/>
    <w:rsid w:val="004D73A7"/>
    <w:rsid w:val="004D73FF"/>
    <w:rsid w:val="004D765A"/>
    <w:rsid w:val="004D76F1"/>
    <w:rsid w:val="004D7C6E"/>
    <w:rsid w:val="004E0134"/>
    <w:rsid w:val="004E014B"/>
    <w:rsid w:val="004E043F"/>
    <w:rsid w:val="004E050E"/>
    <w:rsid w:val="004E0574"/>
    <w:rsid w:val="004E06A1"/>
    <w:rsid w:val="004E06BD"/>
    <w:rsid w:val="004E0C88"/>
    <w:rsid w:val="004E0EAE"/>
    <w:rsid w:val="004E0EDE"/>
    <w:rsid w:val="004E0FF5"/>
    <w:rsid w:val="004E1146"/>
    <w:rsid w:val="004E122E"/>
    <w:rsid w:val="004E12D8"/>
    <w:rsid w:val="004E1920"/>
    <w:rsid w:val="004E2029"/>
    <w:rsid w:val="004E232C"/>
    <w:rsid w:val="004E23CC"/>
    <w:rsid w:val="004E27F2"/>
    <w:rsid w:val="004E300A"/>
    <w:rsid w:val="004E3113"/>
    <w:rsid w:val="004E363E"/>
    <w:rsid w:val="004E3760"/>
    <w:rsid w:val="004E37EB"/>
    <w:rsid w:val="004E3994"/>
    <w:rsid w:val="004E3AC8"/>
    <w:rsid w:val="004E3C31"/>
    <w:rsid w:val="004E3DFE"/>
    <w:rsid w:val="004E3F7B"/>
    <w:rsid w:val="004E40AA"/>
    <w:rsid w:val="004E456D"/>
    <w:rsid w:val="004E465E"/>
    <w:rsid w:val="004E49EB"/>
    <w:rsid w:val="004E4AA7"/>
    <w:rsid w:val="004E4EC2"/>
    <w:rsid w:val="004E4FF7"/>
    <w:rsid w:val="004E51CF"/>
    <w:rsid w:val="004E5277"/>
    <w:rsid w:val="004E54B8"/>
    <w:rsid w:val="004E556F"/>
    <w:rsid w:val="004E56B0"/>
    <w:rsid w:val="004E5A3F"/>
    <w:rsid w:val="004E6B24"/>
    <w:rsid w:val="004E6B38"/>
    <w:rsid w:val="004E6CF3"/>
    <w:rsid w:val="004E6D09"/>
    <w:rsid w:val="004E6DC9"/>
    <w:rsid w:val="004E6EF0"/>
    <w:rsid w:val="004E6FD6"/>
    <w:rsid w:val="004E7059"/>
    <w:rsid w:val="004E72A3"/>
    <w:rsid w:val="004E7628"/>
    <w:rsid w:val="004E7822"/>
    <w:rsid w:val="004E7AE1"/>
    <w:rsid w:val="004E7C3B"/>
    <w:rsid w:val="004E7E60"/>
    <w:rsid w:val="004E7EEE"/>
    <w:rsid w:val="004F078A"/>
    <w:rsid w:val="004F07CD"/>
    <w:rsid w:val="004F08D4"/>
    <w:rsid w:val="004F0C72"/>
    <w:rsid w:val="004F0DB1"/>
    <w:rsid w:val="004F0F58"/>
    <w:rsid w:val="004F1072"/>
    <w:rsid w:val="004F1584"/>
    <w:rsid w:val="004F1A7C"/>
    <w:rsid w:val="004F1C81"/>
    <w:rsid w:val="004F1ECE"/>
    <w:rsid w:val="004F20FA"/>
    <w:rsid w:val="004F23D8"/>
    <w:rsid w:val="004F26D7"/>
    <w:rsid w:val="004F277C"/>
    <w:rsid w:val="004F2A02"/>
    <w:rsid w:val="004F2CF3"/>
    <w:rsid w:val="004F2E04"/>
    <w:rsid w:val="004F2F48"/>
    <w:rsid w:val="004F3222"/>
    <w:rsid w:val="004F358A"/>
    <w:rsid w:val="004F35BE"/>
    <w:rsid w:val="004F39DA"/>
    <w:rsid w:val="004F3BEF"/>
    <w:rsid w:val="004F403B"/>
    <w:rsid w:val="004F43CC"/>
    <w:rsid w:val="004F440E"/>
    <w:rsid w:val="004F441E"/>
    <w:rsid w:val="004F44B7"/>
    <w:rsid w:val="004F4607"/>
    <w:rsid w:val="004F4A70"/>
    <w:rsid w:val="004F4AA3"/>
    <w:rsid w:val="004F4BD4"/>
    <w:rsid w:val="004F4C84"/>
    <w:rsid w:val="004F4D5F"/>
    <w:rsid w:val="004F4D6B"/>
    <w:rsid w:val="004F4FEB"/>
    <w:rsid w:val="004F503B"/>
    <w:rsid w:val="004F5068"/>
    <w:rsid w:val="004F5166"/>
    <w:rsid w:val="004F5388"/>
    <w:rsid w:val="004F562B"/>
    <w:rsid w:val="004F5A94"/>
    <w:rsid w:val="004F5EDC"/>
    <w:rsid w:val="004F6389"/>
    <w:rsid w:val="004F6484"/>
    <w:rsid w:val="004F6573"/>
    <w:rsid w:val="004F697A"/>
    <w:rsid w:val="004F6AB0"/>
    <w:rsid w:val="004F6B7D"/>
    <w:rsid w:val="004F6F66"/>
    <w:rsid w:val="004F7439"/>
    <w:rsid w:val="004F753D"/>
    <w:rsid w:val="004F7562"/>
    <w:rsid w:val="004F761F"/>
    <w:rsid w:val="004F7BD3"/>
    <w:rsid w:val="005005A9"/>
    <w:rsid w:val="00500706"/>
    <w:rsid w:val="0050099B"/>
    <w:rsid w:val="00500AB0"/>
    <w:rsid w:val="00500CCF"/>
    <w:rsid w:val="00500CEC"/>
    <w:rsid w:val="00500DE2"/>
    <w:rsid w:val="00500E14"/>
    <w:rsid w:val="00500E62"/>
    <w:rsid w:val="00500EA4"/>
    <w:rsid w:val="00501185"/>
    <w:rsid w:val="005011DC"/>
    <w:rsid w:val="00501251"/>
    <w:rsid w:val="00501468"/>
    <w:rsid w:val="005014A4"/>
    <w:rsid w:val="00501548"/>
    <w:rsid w:val="005017C0"/>
    <w:rsid w:val="00501A03"/>
    <w:rsid w:val="00501B71"/>
    <w:rsid w:val="0050207D"/>
    <w:rsid w:val="0050252B"/>
    <w:rsid w:val="00502598"/>
    <w:rsid w:val="0050300A"/>
    <w:rsid w:val="00503092"/>
    <w:rsid w:val="005033D4"/>
    <w:rsid w:val="00503530"/>
    <w:rsid w:val="005035DC"/>
    <w:rsid w:val="005036C0"/>
    <w:rsid w:val="005036CC"/>
    <w:rsid w:val="005039C7"/>
    <w:rsid w:val="00503C4C"/>
    <w:rsid w:val="00503D1A"/>
    <w:rsid w:val="00503D7B"/>
    <w:rsid w:val="00503E80"/>
    <w:rsid w:val="00503FF1"/>
    <w:rsid w:val="005041B7"/>
    <w:rsid w:val="00504258"/>
    <w:rsid w:val="0050449D"/>
    <w:rsid w:val="005044B9"/>
    <w:rsid w:val="00504536"/>
    <w:rsid w:val="00504661"/>
    <w:rsid w:val="00504A77"/>
    <w:rsid w:val="00504FCD"/>
    <w:rsid w:val="00505217"/>
    <w:rsid w:val="00505462"/>
    <w:rsid w:val="00505515"/>
    <w:rsid w:val="005055F4"/>
    <w:rsid w:val="00505692"/>
    <w:rsid w:val="00505BE8"/>
    <w:rsid w:val="00505EF1"/>
    <w:rsid w:val="00506412"/>
    <w:rsid w:val="005065AB"/>
    <w:rsid w:val="00506729"/>
    <w:rsid w:val="00506840"/>
    <w:rsid w:val="0050690B"/>
    <w:rsid w:val="00506970"/>
    <w:rsid w:val="00506A00"/>
    <w:rsid w:val="00506CE3"/>
    <w:rsid w:val="0050709A"/>
    <w:rsid w:val="005070AD"/>
    <w:rsid w:val="005073CD"/>
    <w:rsid w:val="0050757C"/>
    <w:rsid w:val="005078F3"/>
    <w:rsid w:val="00507927"/>
    <w:rsid w:val="00507BFA"/>
    <w:rsid w:val="00507C6E"/>
    <w:rsid w:val="00507CE5"/>
    <w:rsid w:val="00507CED"/>
    <w:rsid w:val="005101A6"/>
    <w:rsid w:val="0051084C"/>
    <w:rsid w:val="00510A5F"/>
    <w:rsid w:val="0051138F"/>
    <w:rsid w:val="00511527"/>
    <w:rsid w:val="00511561"/>
    <w:rsid w:val="00511603"/>
    <w:rsid w:val="00512076"/>
    <w:rsid w:val="00512192"/>
    <w:rsid w:val="00512214"/>
    <w:rsid w:val="00512488"/>
    <w:rsid w:val="00512DA2"/>
    <w:rsid w:val="00512E45"/>
    <w:rsid w:val="00512F1B"/>
    <w:rsid w:val="005130F9"/>
    <w:rsid w:val="00513480"/>
    <w:rsid w:val="00514151"/>
    <w:rsid w:val="0051434F"/>
    <w:rsid w:val="00514469"/>
    <w:rsid w:val="0051471D"/>
    <w:rsid w:val="005147F9"/>
    <w:rsid w:val="005149C6"/>
    <w:rsid w:val="005149ED"/>
    <w:rsid w:val="00514CBB"/>
    <w:rsid w:val="00514E72"/>
    <w:rsid w:val="00515229"/>
    <w:rsid w:val="00515606"/>
    <w:rsid w:val="005157C4"/>
    <w:rsid w:val="005157E4"/>
    <w:rsid w:val="005158CB"/>
    <w:rsid w:val="00515C3B"/>
    <w:rsid w:val="00515F43"/>
    <w:rsid w:val="00515FD7"/>
    <w:rsid w:val="00516280"/>
    <w:rsid w:val="005163C2"/>
    <w:rsid w:val="00516628"/>
    <w:rsid w:val="005168B1"/>
    <w:rsid w:val="00516BF1"/>
    <w:rsid w:val="00516C06"/>
    <w:rsid w:val="0051750D"/>
    <w:rsid w:val="00517612"/>
    <w:rsid w:val="005176ED"/>
    <w:rsid w:val="00517862"/>
    <w:rsid w:val="005178A5"/>
    <w:rsid w:val="005178AF"/>
    <w:rsid w:val="00517BE3"/>
    <w:rsid w:val="00517C37"/>
    <w:rsid w:val="00517DAC"/>
    <w:rsid w:val="005201C1"/>
    <w:rsid w:val="005201DB"/>
    <w:rsid w:val="00520563"/>
    <w:rsid w:val="0052056E"/>
    <w:rsid w:val="005205B7"/>
    <w:rsid w:val="005205D9"/>
    <w:rsid w:val="0052076C"/>
    <w:rsid w:val="00520BE8"/>
    <w:rsid w:val="005212C1"/>
    <w:rsid w:val="005212CC"/>
    <w:rsid w:val="00521882"/>
    <w:rsid w:val="00521A5E"/>
    <w:rsid w:val="00521AE9"/>
    <w:rsid w:val="00521CEA"/>
    <w:rsid w:val="00522001"/>
    <w:rsid w:val="005221D6"/>
    <w:rsid w:val="005223B8"/>
    <w:rsid w:val="0052247D"/>
    <w:rsid w:val="00522712"/>
    <w:rsid w:val="00522A2E"/>
    <w:rsid w:val="00522A44"/>
    <w:rsid w:val="00522D25"/>
    <w:rsid w:val="00522DCB"/>
    <w:rsid w:val="005232E6"/>
    <w:rsid w:val="0052378E"/>
    <w:rsid w:val="00523B24"/>
    <w:rsid w:val="00523C1E"/>
    <w:rsid w:val="00523D23"/>
    <w:rsid w:val="00523D36"/>
    <w:rsid w:val="00523DDF"/>
    <w:rsid w:val="0052444B"/>
    <w:rsid w:val="0052487C"/>
    <w:rsid w:val="00524C4C"/>
    <w:rsid w:val="00524EC9"/>
    <w:rsid w:val="005252D4"/>
    <w:rsid w:val="005254EE"/>
    <w:rsid w:val="005256E6"/>
    <w:rsid w:val="005257C4"/>
    <w:rsid w:val="00525821"/>
    <w:rsid w:val="00526020"/>
    <w:rsid w:val="005260F7"/>
    <w:rsid w:val="005261A5"/>
    <w:rsid w:val="005262C0"/>
    <w:rsid w:val="00526542"/>
    <w:rsid w:val="00526B9B"/>
    <w:rsid w:val="00527152"/>
    <w:rsid w:val="00527570"/>
    <w:rsid w:val="0052792B"/>
    <w:rsid w:val="005279D8"/>
    <w:rsid w:val="00527A77"/>
    <w:rsid w:val="00527C0A"/>
    <w:rsid w:val="00527F03"/>
    <w:rsid w:val="00530631"/>
    <w:rsid w:val="00530882"/>
    <w:rsid w:val="005308A4"/>
    <w:rsid w:val="00530975"/>
    <w:rsid w:val="0053107D"/>
    <w:rsid w:val="005314EA"/>
    <w:rsid w:val="00531679"/>
    <w:rsid w:val="0053199C"/>
    <w:rsid w:val="00531D00"/>
    <w:rsid w:val="005321BD"/>
    <w:rsid w:val="00532338"/>
    <w:rsid w:val="0053287E"/>
    <w:rsid w:val="005331C4"/>
    <w:rsid w:val="005334A1"/>
    <w:rsid w:val="005336A0"/>
    <w:rsid w:val="00533921"/>
    <w:rsid w:val="0053393D"/>
    <w:rsid w:val="00533A99"/>
    <w:rsid w:val="00533AF7"/>
    <w:rsid w:val="00533CC9"/>
    <w:rsid w:val="00533DCE"/>
    <w:rsid w:val="00533F77"/>
    <w:rsid w:val="0053414A"/>
    <w:rsid w:val="005342C6"/>
    <w:rsid w:val="005343C6"/>
    <w:rsid w:val="005346AE"/>
    <w:rsid w:val="005346E3"/>
    <w:rsid w:val="0053482A"/>
    <w:rsid w:val="00534AF8"/>
    <w:rsid w:val="00534FC8"/>
    <w:rsid w:val="00535073"/>
    <w:rsid w:val="00535563"/>
    <w:rsid w:val="00535716"/>
    <w:rsid w:val="0053597D"/>
    <w:rsid w:val="00535B7F"/>
    <w:rsid w:val="00535DC7"/>
    <w:rsid w:val="00535FB8"/>
    <w:rsid w:val="00536064"/>
    <w:rsid w:val="005362A5"/>
    <w:rsid w:val="00536A6B"/>
    <w:rsid w:val="00537313"/>
    <w:rsid w:val="00537601"/>
    <w:rsid w:val="00537905"/>
    <w:rsid w:val="00537C2B"/>
    <w:rsid w:val="00540069"/>
    <w:rsid w:val="005403D3"/>
    <w:rsid w:val="005408DB"/>
    <w:rsid w:val="00540947"/>
    <w:rsid w:val="005409AB"/>
    <w:rsid w:val="00540D80"/>
    <w:rsid w:val="00540DEB"/>
    <w:rsid w:val="00540E7E"/>
    <w:rsid w:val="00541195"/>
    <w:rsid w:val="0054123D"/>
    <w:rsid w:val="005415DD"/>
    <w:rsid w:val="005417CF"/>
    <w:rsid w:val="00541818"/>
    <w:rsid w:val="00541CEF"/>
    <w:rsid w:val="00541D96"/>
    <w:rsid w:val="00542246"/>
    <w:rsid w:val="005425A8"/>
    <w:rsid w:val="005426D3"/>
    <w:rsid w:val="00542B02"/>
    <w:rsid w:val="00542B12"/>
    <w:rsid w:val="00542B1D"/>
    <w:rsid w:val="00542C30"/>
    <w:rsid w:val="00542C46"/>
    <w:rsid w:val="0054318B"/>
    <w:rsid w:val="00543A85"/>
    <w:rsid w:val="00543A99"/>
    <w:rsid w:val="00543ACC"/>
    <w:rsid w:val="00543EC1"/>
    <w:rsid w:val="005443CA"/>
    <w:rsid w:val="00544591"/>
    <w:rsid w:val="00544826"/>
    <w:rsid w:val="00544CCC"/>
    <w:rsid w:val="00544F79"/>
    <w:rsid w:val="00545383"/>
    <w:rsid w:val="0054541D"/>
    <w:rsid w:val="005455B8"/>
    <w:rsid w:val="0054568D"/>
    <w:rsid w:val="00545898"/>
    <w:rsid w:val="00545978"/>
    <w:rsid w:val="00545B21"/>
    <w:rsid w:val="00545E85"/>
    <w:rsid w:val="00545F2E"/>
    <w:rsid w:val="00545F51"/>
    <w:rsid w:val="00545F84"/>
    <w:rsid w:val="005460EE"/>
    <w:rsid w:val="0054628D"/>
    <w:rsid w:val="00546503"/>
    <w:rsid w:val="00546565"/>
    <w:rsid w:val="00546847"/>
    <w:rsid w:val="005468DC"/>
    <w:rsid w:val="00546C9F"/>
    <w:rsid w:val="00546FFB"/>
    <w:rsid w:val="0054717E"/>
    <w:rsid w:val="0054724B"/>
    <w:rsid w:val="0054734B"/>
    <w:rsid w:val="0054744E"/>
    <w:rsid w:val="00547625"/>
    <w:rsid w:val="005476BF"/>
    <w:rsid w:val="00547B9B"/>
    <w:rsid w:val="00547C7D"/>
    <w:rsid w:val="00547E35"/>
    <w:rsid w:val="00547EF3"/>
    <w:rsid w:val="00550076"/>
    <w:rsid w:val="00550B42"/>
    <w:rsid w:val="00550EF5"/>
    <w:rsid w:val="00551031"/>
    <w:rsid w:val="0055110E"/>
    <w:rsid w:val="005511B7"/>
    <w:rsid w:val="005511EB"/>
    <w:rsid w:val="0055123D"/>
    <w:rsid w:val="00551515"/>
    <w:rsid w:val="005516F8"/>
    <w:rsid w:val="005518D8"/>
    <w:rsid w:val="00551F2D"/>
    <w:rsid w:val="005521D9"/>
    <w:rsid w:val="005521F9"/>
    <w:rsid w:val="005525E8"/>
    <w:rsid w:val="005527C3"/>
    <w:rsid w:val="00552847"/>
    <w:rsid w:val="00552914"/>
    <w:rsid w:val="00552A3E"/>
    <w:rsid w:val="00552C09"/>
    <w:rsid w:val="005531E4"/>
    <w:rsid w:val="005531E6"/>
    <w:rsid w:val="005534E3"/>
    <w:rsid w:val="00553524"/>
    <w:rsid w:val="00553579"/>
    <w:rsid w:val="0055359A"/>
    <w:rsid w:val="00553656"/>
    <w:rsid w:val="00553762"/>
    <w:rsid w:val="005537E1"/>
    <w:rsid w:val="00553835"/>
    <w:rsid w:val="00553880"/>
    <w:rsid w:val="00553BF9"/>
    <w:rsid w:val="00553C92"/>
    <w:rsid w:val="00553E49"/>
    <w:rsid w:val="00553EEE"/>
    <w:rsid w:val="00554207"/>
    <w:rsid w:val="0055441E"/>
    <w:rsid w:val="0055449E"/>
    <w:rsid w:val="005545C1"/>
    <w:rsid w:val="00554836"/>
    <w:rsid w:val="0055486C"/>
    <w:rsid w:val="0055489B"/>
    <w:rsid w:val="00554902"/>
    <w:rsid w:val="0055491F"/>
    <w:rsid w:val="00554BC4"/>
    <w:rsid w:val="00555107"/>
    <w:rsid w:val="005552A3"/>
    <w:rsid w:val="005557C4"/>
    <w:rsid w:val="00555EDA"/>
    <w:rsid w:val="00556001"/>
    <w:rsid w:val="005561C4"/>
    <w:rsid w:val="005562EC"/>
    <w:rsid w:val="00556313"/>
    <w:rsid w:val="00556445"/>
    <w:rsid w:val="00556803"/>
    <w:rsid w:val="005570DD"/>
    <w:rsid w:val="00557487"/>
    <w:rsid w:val="00557573"/>
    <w:rsid w:val="00557923"/>
    <w:rsid w:val="0056003E"/>
    <w:rsid w:val="005600E1"/>
    <w:rsid w:val="005601D1"/>
    <w:rsid w:val="005602D8"/>
    <w:rsid w:val="005605E8"/>
    <w:rsid w:val="005607A2"/>
    <w:rsid w:val="00560817"/>
    <w:rsid w:val="0056096E"/>
    <w:rsid w:val="00560A40"/>
    <w:rsid w:val="00560DDA"/>
    <w:rsid w:val="00560DE5"/>
    <w:rsid w:val="00560EEF"/>
    <w:rsid w:val="0056103B"/>
    <w:rsid w:val="00561404"/>
    <w:rsid w:val="00561DD2"/>
    <w:rsid w:val="00561E31"/>
    <w:rsid w:val="0056210B"/>
    <w:rsid w:val="00562293"/>
    <w:rsid w:val="005627A0"/>
    <w:rsid w:val="005627EE"/>
    <w:rsid w:val="00562811"/>
    <w:rsid w:val="00562C80"/>
    <w:rsid w:val="00562DFD"/>
    <w:rsid w:val="00562EDC"/>
    <w:rsid w:val="00562F09"/>
    <w:rsid w:val="00562FBB"/>
    <w:rsid w:val="00563001"/>
    <w:rsid w:val="00563B29"/>
    <w:rsid w:val="00563D54"/>
    <w:rsid w:val="00564301"/>
    <w:rsid w:val="00564466"/>
    <w:rsid w:val="00564AB1"/>
    <w:rsid w:val="00564C35"/>
    <w:rsid w:val="00564EFB"/>
    <w:rsid w:val="00564FFD"/>
    <w:rsid w:val="00565678"/>
    <w:rsid w:val="0056588B"/>
    <w:rsid w:val="0056589E"/>
    <w:rsid w:val="00565CC2"/>
    <w:rsid w:val="00565DA9"/>
    <w:rsid w:val="0056627E"/>
    <w:rsid w:val="00566444"/>
    <w:rsid w:val="005664C1"/>
    <w:rsid w:val="00566A25"/>
    <w:rsid w:val="00566B79"/>
    <w:rsid w:val="00566FC2"/>
    <w:rsid w:val="00566FD3"/>
    <w:rsid w:val="0056701C"/>
    <w:rsid w:val="005670FC"/>
    <w:rsid w:val="0056731E"/>
    <w:rsid w:val="00567365"/>
    <w:rsid w:val="005673C3"/>
    <w:rsid w:val="005673F9"/>
    <w:rsid w:val="005676D9"/>
    <w:rsid w:val="00567896"/>
    <w:rsid w:val="00567B94"/>
    <w:rsid w:val="00567DE5"/>
    <w:rsid w:val="00567E49"/>
    <w:rsid w:val="00567F54"/>
    <w:rsid w:val="00567F7A"/>
    <w:rsid w:val="00567FF4"/>
    <w:rsid w:val="00570181"/>
    <w:rsid w:val="00570227"/>
    <w:rsid w:val="005702A7"/>
    <w:rsid w:val="005707AF"/>
    <w:rsid w:val="00570A18"/>
    <w:rsid w:val="00570AAA"/>
    <w:rsid w:val="00570BFB"/>
    <w:rsid w:val="00570E0D"/>
    <w:rsid w:val="00570EBB"/>
    <w:rsid w:val="005710C4"/>
    <w:rsid w:val="005713A7"/>
    <w:rsid w:val="00571449"/>
    <w:rsid w:val="0057144B"/>
    <w:rsid w:val="005717BB"/>
    <w:rsid w:val="00571A96"/>
    <w:rsid w:val="00571D0B"/>
    <w:rsid w:val="00572148"/>
    <w:rsid w:val="005721E0"/>
    <w:rsid w:val="00572208"/>
    <w:rsid w:val="005728AB"/>
    <w:rsid w:val="005728AF"/>
    <w:rsid w:val="00572908"/>
    <w:rsid w:val="005729D2"/>
    <w:rsid w:val="00572C5D"/>
    <w:rsid w:val="00572DE1"/>
    <w:rsid w:val="0057365C"/>
    <w:rsid w:val="00573795"/>
    <w:rsid w:val="0057379D"/>
    <w:rsid w:val="005737EF"/>
    <w:rsid w:val="005737FD"/>
    <w:rsid w:val="0057398B"/>
    <w:rsid w:val="00573AD7"/>
    <w:rsid w:val="00573E94"/>
    <w:rsid w:val="005743EF"/>
    <w:rsid w:val="005744CA"/>
    <w:rsid w:val="005747EF"/>
    <w:rsid w:val="00574884"/>
    <w:rsid w:val="005749B7"/>
    <w:rsid w:val="00574A59"/>
    <w:rsid w:val="00574E40"/>
    <w:rsid w:val="00574FF1"/>
    <w:rsid w:val="00575102"/>
    <w:rsid w:val="0057510D"/>
    <w:rsid w:val="005753DE"/>
    <w:rsid w:val="00575616"/>
    <w:rsid w:val="0057571E"/>
    <w:rsid w:val="00575779"/>
    <w:rsid w:val="0057597D"/>
    <w:rsid w:val="0057599B"/>
    <w:rsid w:val="005759A2"/>
    <w:rsid w:val="00575C97"/>
    <w:rsid w:val="00575D8B"/>
    <w:rsid w:val="00576036"/>
    <w:rsid w:val="00576381"/>
    <w:rsid w:val="00576508"/>
    <w:rsid w:val="00576528"/>
    <w:rsid w:val="00576A85"/>
    <w:rsid w:val="00576B1C"/>
    <w:rsid w:val="00576D8D"/>
    <w:rsid w:val="00576F8E"/>
    <w:rsid w:val="005771A1"/>
    <w:rsid w:val="0057723C"/>
    <w:rsid w:val="00577261"/>
    <w:rsid w:val="005777F4"/>
    <w:rsid w:val="00577922"/>
    <w:rsid w:val="00577BD3"/>
    <w:rsid w:val="00577C36"/>
    <w:rsid w:val="005801BE"/>
    <w:rsid w:val="005801DE"/>
    <w:rsid w:val="00580210"/>
    <w:rsid w:val="0058022D"/>
    <w:rsid w:val="005802A5"/>
    <w:rsid w:val="005809EB"/>
    <w:rsid w:val="00580A0B"/>
    <w:rsid w:val="00580AF0"/>
    <w:rsid w:val="00580C95"/>
    <w:rsid w:val="00580E3B"/>
    <w:rsid w:val="00581446"/>
    <w:rsid w:val="00581520"/>
    <w:rsid w:val="00581644"/>
    <w:rsid w:val="00581A84"/>
    <w:rsid w:val="005820BA"/>
    <w:rsid w:val="005822D6"/>
    <w:rsid w:val="0058230F"/>
    <w:rsid w:val="0058260D"/>
    <w:rsid w:val="005828AF"/>
    <w:rsid w:val="00582C3D"/>
    <w:rsid w:val="00582D36"/>
    <w:rsid w:val="00583088"/>
    <w:rsid w:val="0058332D"/>
    <w:rsid w:val="00583553"/>
    <w:rsid w:val="005837C0"/>
    <w:rsid w:val="00583836"/>
    <w:rsid w:val="0058387D"/>
    <w:rsid w:val="0058388A"/>
    <w:rsid w:val="0058391C"/>
    <w:rsid w:val="00583A8F"/>
    <w:rsid w:val="00583C45"/>
    <w:rsid w:val="00584085"/>
    <w:rsid w:val="0058408C"/>
    <w:rsid w:val="0058410B"/>
    <w:rsid w:val="005842AA"/>
    <w:rsid w:val="005847A6"/>
    <w:rsid w:val="00584878"/>
    <w:rsid w:val="00584930"/>
    <w:rsid w:val="00584AC3"/>
    <w:rsid w:val="00584C92"/>
    <w:rsid w:val="00584F54"/>
    <w:rsid w:val="00585071"/>
    <w:rsid w:val="005851DC"/>
    <w:rsid w:val="00585566"/>
    <w:rsid w:val="0058557B"/>
    <w:rsid w:val="005856DE"/>
    <w:rsid w:val="005858BB"/>
    <w:rsid w:val="00585AE2"/>
    <w:rsid w:val="00585AEE"/>
    <w:rsid w:val="005860B7"/>
    <w:rsid w:val="00586178"/>
    <w:rsid w:val="005862E7"/>
    <w:rsid w:val="005864E9"/>
    <w:rsid w:val="00586A3B"/>
    <w:rsid w:val="00586A63"/>
    <w:rsid w:val="00586BA9"/>
    <w:rsid w:val="00586D57"/>
    <w:rsid w:val="00586DD5"/>
    <w:rsid w:val="005870E5"/>
    <w:rsid w:val="00587322"/>
    <w:rsid w:val="0058732E"/>
    <w:rsid w:val="0058759F"/>
    <w:rsid w:val="00587856"/>
    <w:rsid w:val="00590101"/>
    <w:rsid w:val="005901BD"/>
    <w:rsid w:val="005901CF"/>
    <w:rsid w:val="00590707"/>
    <w:rsid w:val="00590BE5"/>
    <w:rsid w:val="00590DD4"/>
    <w:rsid w:val="00590EEA"/>
    <w:rsid w:val="005911CD"/>
    <w:rsid w:val="0059126E"/>
    <w:rsid w:val="0059150A"/>
    <w:rsid w:val="00591E4A"/>
    <w:rsid w:val="00591F38"/>
    <w:rsid w:val="00591F62"/>
    <w:rsid w:val="005921B2"/>
    <w:rsid w:val="00592204"/>
    <w:rsid w:val="00592236"/>
    <w:rsid w:val="00592614"/>
    <w:rsid w:val="00592720"/>
    <w:rsid w:val="00592813"/>
    <w:rsid w:val="00592DD0"/>
    <w:rsid w:val="005931FB"/>
    <w:rsid w:val="005933A1"/>
    <w:rsid w:val="005933C8"/>
    <w:rsid w:val="00593716"/>
    <w:rsid w:val="00593831"/>
    <w:rsid w:val="00593DC3"/>
    <w:rsid w:val="00594985"/>
    <w:rsid w:val="00594A51"/>
    <w:rsid w:val="00594BC3"/>
    <w:rsid w:val="00594DF9"/>
    <w:rsid w:val="00595357"/>
    <w:rsid w:val="00595380"/>
    <w:rsid w:val="0059539D"/>
    <w:rsid w:val="00595686"/>
    <w:rsid w:val="00595823"/>
    <w:rsid w:val="0059586E"/>
    <w:rsid w:val="0059619D"/>
    <w:rsid w:val="00596532"/>
    <w:rsid w:val="005965A8"/>
    <w:rsid w:val="00596668"/>
    <w:rsid w:val="00596981"/>
    <w:rsid w:val="00596ABD"/>
    <w:rsid w:val="00596D05"/>
    <w:rsid w:val="00596D2D"/>
    <w:rsid w:val="00597254"/>
    <w:rsid w:val="005972A5"/>
    <w:rsid w:val="005975DF"/>
    <w:rsid w:val="005A0219"/>
    <w:rsid w:val="005A02AE"/>
    <w:rsid w:val="005A04BB"/>
    <w:rsid w:val="005A053B"/>
    <w:rsid w:val="005A0B32"/>
    <w:rsid w:val="005A145A"/>
    <w:rsid w:val="005A160F"/>
    <w:rsid w:val="005A16D6"/>
    <w:rsid w:val="005A178C"/>
    <w:rsid w:val="005A1A9E"/>
    <w:rsid w:val="005A2041"/>
    <w:rsid w:val="005A21DA"/>
    <w:rsid w:val="005A264F"/>
    <w:rsid w:val="005A2A3B"/>
    <w:rsid w:val="005A2B46"/>
    <w:rsid w:val="005A2BD3"/>
    <w:rsid w:val="005A2CF4"/>
    <w:rsid w:val="005A2CF9"/>
    <w:rsid w:val="005A2D39"/>
    <w:rsid w:val="005A2E13"/>
    <w:rsid w:val="005A2EE0"/>
    <w:rsid w:val="005A2F33"/>
    <w:rsid w:val="005A2F3E"/>
    <w:rsid w:val="005A2F55"/>
    <w:rsid w:val="005A345C"/>
    <w:rsid w:val="005A349C"/>
    <w:rsid w:val="005A3894"/>
    <w:rsid w:val="005A3B0A"/>
    <w:rsid w:val="005A3BB3"/>
    <w:rsid w:val="005A3D61"/>
    <w:rsid w:val="005A3E1A"/>
    <w:rsid w:val="005A3EBC"/>
    <w:rsid w:val="005A40B8"/>
    <w:rsid w:val="005A4351"/>
    <w:rsid w:val="005A489F"/>
    <w:rsid w:val="005A4A11"/>
    <w:rsid w:val="005A4DA2"/>
    <w:rsid w:val="005A4E97"/>
    <w:rsid w:val="005A51DB"/>
    <w:rsid w:val="005A52F4"/>
    <w:rsid w:val="005A5473"/>
    <w:rsid w:val="005A54AB"/>
    <w:rsid w:val="005A5BE2"/>
    <w:rsid w:val="005A5CB8"/>
    <w:rsid w:val="005A5F93"/>
    <w:rsid w:val="005A6080"/>
    <w:rsid w:val="005A64AC"/>
    <w:rsid w:val="005A6568"/>
    <w:rsid w:val="005A6575"/>
    <w:rsid w:val="005A6848"/>
    <w:rsid w:val="005A6A34"/>
    <w:rsid w:val="005A6A7B"/>
    <w:rsid w:val="005A7199"/>
    <w:rsid w:val="005A7353"/>
    <w:rsid w:val="005A7366"/>
    <w:rsid w:val="005A73AE"/>
    <w:rsid w:val="005A76A6"/>
    <w:rsid w:val="005A76E6"/>
    <w:rsid w:val="005A796D"/>
    <w:rsid w:val="005A7A53"/>
    <w:rsid w:val="005A7ABB"/>
    <w:rsid w:val="005A7DB9"/>
    <w:rsid w:val="005A7E02"/>
    <w:rsid w:val="005A7E19"/>
    <w:rsid w:val="005B011E"/>
    <w:rsid w:val="005B02D0"/>
    <w:rsid w:val="005B0980"/>
    <w:rsid w:val="005B0B09"/>
    <w:rsid w:val="005B0EC3"/>
    <w:rsid w:val="005B139D"/>
    <w:rsid w:val="005B13F1"/>
    <w:rsid w:val="005B16D9"/>
    <w:rsid w:val="005B17F6"/>
    <w:rsid w:val="005B18C2"/>
    <w:rsid w:val="005B1AD8"/>
    <w:rsid w:val="005B1E2B"/>
    <w:rsid w:val="005B1E8E"/>
    <w:rsid w:val="005B1EE9"/>
    <w:rsid w:val="005B20D8"/>
    <w:rsid w:val="005B2162"/>
    <w:rsid w:val="005B22E4"/>
    <w:rsid w:val="005B24B5"/>
    <w:rsid w:val="005B2BBF"/>
    <w:rsid w:val="005B2D6C"/>
    <w:rsid w:val="005B2FA5"/>
    <w:rsid w:val="005B2FF9"/>
    <w:rsid w:val="005B3282"/>
    <w:rsid w:val="005B32B4"/>
    <w:rsid w:val="005B33C0"/>
    <w:rsid w:val="005B355E"/>
    <w:rsid w:val="005B3704"/>
    <w:rsid w:val="005B3F93"/>
    <w:rsid w:val="005B3FA0"/>
    <w:rsid w:val="005B3FE1"/>
    <w:rsid w:val="005B4377"/>
    <w:rsid w:val="005B49AD"/>
    <w:rsid w:val="005B4A93"/>
    <w:rsid w:val="005B4C11"/>
    <w:rsid w:val="005B564B"/>
    <w:rsid w:val="005B5800"/>
    <w:rsid w:val="005B5BD3"/>
    <w:rsid w:val="005B5E4E"/>
    <w:rsid w:val="005B63F3"/>
    <w:rsid w:val="005B648A"/>
    <w:rsid w:val="005B64A0"/>
    <w:rsid w:val="005B684E"/>
    <w:rsid w:val="005B691F"/>
    <w:rsid w:val="005B69CE"/>
    <w:rsid w:val="005B6A42"/>
    <w:rsid w:val="005B6C33"/>
    <w:rsid w:val="005B6D75"/>
    <w:rsid w:val="005B6FC9"/>
    <w:rsid w:val="005B7048"/>
    <w:rsid w:val="005B732B"/>
    <w:rsid w:val="005B751A"/>
    <w:rsid w:val="005B786B"/>
    <w:rsid w:val="005B788A"/>
    <w:rsid w:val="005B7DBD"/>
    <w:rsid w:val="005B7EB4"/>
    <w:rsid w:val="005C0193"/>
    <w:rsid w:val="005C0507"/>
    <w:rsid w:val="005C054A"/>
    <w:rsid w:val="005C05B4"/>
    <w:rsid w:val="005C0985"/>
    <w:rsid w:val="005C118D"/>
    <w:rsid w:val="005C1533"/>
    <w:rsid w:val="005C16C5"/>
    <w:rsid w:val="005C19EC"/>
    <w:rsid w:val="005C19F2"/>
    <w:rsid w:val="005C1A18"/>
    <w:rsid w:val="005C1B5F"/>
    <w:rsid w:val="005C2092"/>
    <w:rsid w:val="005C216E"/>
    <w:rsid w:val="005C2320"/>
    <w:rsid w:val="005C266F"/>
    <w:rsid w:val="005C28B9"/>
    <w:rsid w:val="005C2C91"/>
    <w:rsid w:val="005C2D5B"/>
    <w:rsid w:val="005C2E4D"/>
    <w:rsid w:val="005C2ECE"/>
    <w:rsid w:val="005C3804"/>
    <w:rsid w:val="005C3822"/>
    <w:rsid w:val="005C4290"/>
    <w:rsid w:val="005C45A6"/>
    <w:rsid w:val="005C4693"/>
    <w:rsid w:val="005C4821"/>
    <w:rsid w:val="005C4843"/>
    <w:rsid w:val="005C48C6"/>
    <w:rsid w:val="005C4A1C"/>
    <w:rsid w:val="005C4D7B"/>
    <w:rsid w:val="005C5146"/>
    <w:rsid w:val="005C5224"/>
    <w:rsid w:val="005C555A"/>
    <w:rsid w:val="005C5DC6"/>
    <w:rsid w:val="005C5FA4"/>
    <w:rsid w:val="005C61A6"/>
    <w:rsid w:val="005C648C"/>
    <w:rsid w:val="005C688A"/>
    <w:rsid w:val="005C70B0"/>
    <w:rsid w:val="005C72F2"/>
    <w:rsid w:val="005C74CC"/>
    <w:rsid w:val="005C7577"/>
    <w:rsid w:val="005C76C8"/>
    <w:rsid w:val="005C7A64"/>
    <w:rsid w:val="005C7CCE"/>
    <w:rsid w:val="005D0008"/>
    <w:rsid w:val="005D0350"/>
    <w:rsid w:val="005D03F7"/>
    <w:rsid w:val="005D04EC"/>
    <w:rsid w:val="005D0BF0"/>
    <w:rsid w:val="005D0C11"/>
    <w:rsid w:val="005D0C5E"/>
    <w:rsid w:val="005D0F9E"/>
    <w:rsid w:val="005D1178"/>
    <w:rsid w:val="005D1861"/>
    <w:rsid w:val="005D1915"/>
    <w:rsid w:val="005D20C7"/>
    <w:rsid w:val="005D2195"/>
    <w:rsid w:val="005D2340"/>
    <w:rsid w:val="005D2617"/>
    <w:rsid w:val="005D2696"/>
    <w:rsid w:val="005D2A2C"/>
    <w:rsid w:val="005D33F0"/>
    <w:rsid w:val="005D359E"/>
    <w:rsid w:val="005D35F3"/>
    <w:rsid w:val="005D3760"/>
    <w:rsid w:val="005D381A"/>
    <w:rsid w:val="005D38C2"/>
    <w:rsid w:val="005D3C89"/>
    <w:rsid w:val="005D3F74"/>
    <w:rsid w:val="005D40A6"/>
    <w:rsid w:val="005D456A"/>
    <w:rsid w:val="005D4676"/>
    <w:rsid w:val="005D4CDA"/>
    <w:rsid w:val="005D51F4"/>
    <w:rsid w:val="005D534D"/>
    <w:rsid w:val="005D53D8"/>
    <w:rsid w:val="005D5522"/>
    <w:rsid w:val="005D55CC"/>
    <w:rsid w:val="005D562B"/>
    <w:rsid w:val="005D581E"/>
    <w:rsid w:val="005D5D58"/>
    <w:rsid w:val="005D5DA9"/>
    <w:rsid w:val="005D5FCC"/>
    <w:rsid w:val="005D6653"/>
    <w:rsid w:val="005D695C"/>
    <w:rsid w:val="005D69A0"/>
    <w:rsid w:val="005D6B0F"/>
    <w:rsid w:val="005D6B93"/>
    <w:rsid w:val="005D6C05"/>
    <w:rsid w:val="005D6C5D"/>
    <w:rsid w:val="005D6D11"/>
    <w:rsid w:val="005D6D87"/>
    <w:rsid w:val="005D711A"/>
    <w:rsid w:val="005D7124"/>
    <w:rsid w:val="005D7C2C"/>
    <w:rsid w:val="005E00FE"/>
    <w:rsid w:val="005E0186"/>
    <w:rsid w:val="005E06FA"/>
    <w:rsid w:val="005E07B6"/>
    <w:rsid w:val="005E0918"/>
    <w:rsid w:val="005E10EC"/>
    <w:rsid w:val="005E14BE"/>
    <w:rsid w:val="005E14E2"/>
    <w:rsid w:val="005E1879"/>
    <w:rsid w:val="005E1ADB"/>
    <w:rsid w:val="005E1C22"/>
    <w:rsid w:val="005E212C"/>
    <w:rsid w:val="005E22A3"/>
    <w:rsid w:val="005E240A"/>
    <w:rsid w:val="005E242B"/>
    <w:rsid w:val="005E260A"/>
    <w:rsid w:val="005E27AB"/>
    <w:rsid w:val="005E2D38"/>
    <w:rsid w:val="005E2E2E"/>
    <w:rsid w:val="005E3194"/>
    <w:rsid w:val="005E3572"/>
    <w:rsid w:val="005E3814"/>
    <w:rsid w:val="005E39D4"/>
    <w:rsid w:val="005E3E1A"/>
    <w:rsid w:val="005E40A5"/>
    <w:rsid w:val="005E41AB"/>
    <w:rsid w:val="005E42C1"/>
    <w:rsid w:val="005E45E0"/>
    <w:rsid w:val="005E4658"/>
    <w:rsid w:val="005E499F"/>
    <w:rsid w:val="005E49AD"/>
    <w:rsid w:val="005E4CAA"/>
    <w:rsid w:val="005E4D1A"/>
    <w:rsid w:val="005E4D57"/>
    <w:rsid w:val="005E50FC"/>
    <w:rsid w:val="005E53F1"/>
    <w:rsid w:val="005E5BE7"/>
    <w:rsid w:val="005E5EC9"/>
    <w:rsid w:val="005E5F8A"/>
    <w:rsid w:val="005E62AB"/>
    <w:rsid w:val="005E6355"/>
    <w:rsid w:val="005E6762"/>
    <w:rsid w:val="005E68B1"/>
    <w:rsid w:val="005E6A2E"/>
    <w:rsid w:val="005E6A7E"/>
    <w:rsid w:val="005E6DBD"/>
    <w:rsid w:val="005E7239"/>
    <w:rsid w:val="005E7616"/>
    <w:rsid w:val="005E7A70"/>
    <w:rsid w:val="005E7C4C"/>
    <w:rsid w:val="005F01D7"/>
    <w:rsid w:val="005F047A"/>
    <w:rsid w:val="005F065C"/>
    <w:rsid w:val="005F06E6"/>
    <w:rsid w:val="005F0907"/>
    <w:rsid w:val="005F095F"/>
    <w:rsid w:val="005F0972"/>
    <w:rsid w:val="005F0A01"/>
    <w:rsid w:val="005F0B6E"/>
    <w:rsid w:val="005F0B7E"/>
    <w:rsid w:val="005F0FB3"/>
    <w:rsid w:val="005F17F0"/>
    <w:rsid w:val="005F1911"/>
    <w:rsid w:val="005F1A32"/>
    <w:rsid w:val="005F224B"/>
    <w:rsid w:val="005F2449"/>
    <w:rsid w:val="005F26E0"/>
    <w:rsid w:val="005F27C8"/>
    <w:rsid w:val="005F288E"/>
    <w:rsid w:val="005F2ADC"/>
    <w:rsid w:val="005F2D04"/>
    <w:rsid w:val="005F2D22"/>
    <w:rsid w:val="005F31C6"/>
    <w:rsid w:val="005F36B7"/>
    <w:rsid w:val="005F3D6E"/>
    <w:rsid w:val="005F3DE4"/>
    <w:rsid w:val="005F3E97"/>
    <w:rsid w:val="005F400A"/>
    <w:rsid w:val="005F47BE"/>
    <w:rsid w:val="005F483F"/>
    <w:rsid w:val="005F496C"/>
    <w:rsid w:val="005F49C4"/>
    <w:rsid w:val="005F4DF5"/>
    <w:rsid w:val="005F5145"/>
    <w:rsid w:val="005F5247"/>
    <w:rsid w:val="005F587E"/>
    <w:rsid w:val="005F5BA5"/>
    <w:rsid w:val="005F5DE3"/>
    <w:rsid w:val="005F634A"/>
    <w:rsid w:val="005F6485"/>
    <w:rsid w:val="005F6657"/>
    <w:rsid w:val="005F673C"/>
    <w:rsid w:val="005F6858"/>
    <w:rsid w:val="005F6A87"/>
    <w:rsid w:val="005F6EB8"/>
    <w:rsid w:val="005F6FCF"/>
    <w:rsid w:val="005F75B0"/>
    <w:rsid w:val="005F75C8"/>
    <w:rsid w:val="005F79C8"/>
    <w:rsid w:val="0060002A"/>
    <w:rsid w:val="00600125"/>
    <w:rsid w:val="0060022E"/>
    <w:rsid w:val="0060074E"/>
    <w:rsid w:val="0060078D"/>
    <w:rsid w:val="00600B64"/>
    <w:rsid w:val="00600BE8"/>
    <w:rsid w:val="00600E74"/>
    <w:rsid w:val="006010D1"/>
    <w:rsid w:val="0060125F"/>
    <w:rsid w:val="00601304"/>
    <w:rsid w:val="00601561"/>
    <w:rsid w:val="006017C2"/>
    <w:rsid w:val="00601A33"/>
    <w:rsid w:val="00601D24"/>
    <w:rsid w:val="00602066"/>
    <w:rsid w:val="0060262F"/>
    <w:rsid w:val="00602B58"/>
    <w:rsid w:val="00602F40"/>
    <w:rsid w:val="006030F0"/>
    <w:rsid w:val="006031E5"/>
    <w:rsid w:val="0060348F"/>
    <w:rsid w:val="0060360B"/>
    <w:rsid w:val="006039B2"/>
    <w:rsid w:val="00603B10"/>
    <w:rsid w:val="00603C34"/>
    <w:rsid w:val="00603ECE"/>
    <w:rsid w:val="00603ED1"/>
    <w:rsid w:val="006042FC"/>
    <w:rsid w:val="00604389"/>
    <w:rsid w:val="00604B90"/>
    <w:rsid w:val="00604D44"/>
    <w:rsid w:val="00604DD5"/>
    <w:rsid w:val="00604E58"/>
    <w:rsid w:val="00605425"/>
    <w:rsid w:val="00605589"/>
    <w:rsid w:val="0060584D"/>
    <w:rsid w:val="00605877"/>
    <w:rsid w:val="00605D98"/>
    <w:rsid w:val="00605E53"/>
    <w:rsid w:val="006063A2"/>
    <w:rsid w:val="006063C3"/>
    <w:rsid w:val="006067ED"/>
    <w:rsid w:val="00606824"/>
    <w:rsid w:val="00607CB2"/>
    <w:rsid w:val="006100F6"/>
    <w:rsid w:val="0061010E"/>
    <w:rsid w:val="006103C8"/>
    <w:rsid w:val="00610705"/>
    <w:rsid w:val="006109C5"/>
    <w:rsid w:val="00610AD2"/>
    <w:rsid w:val="00610CB2"/>
    <w:rsid w:val="00610DF5"/>
    <w:rsid w:val="00611032"/>
    <w:rsid w:val="0061123E"/>
    <w:rsid w:val="0061162C"/>
    <w:rsid w:val="00611666"/>
    <w:rsid w:val="006116B0"/>
    <w:rsid w:val="006116C1"/>
    <w:rsid w:val="00611AA6"/>
    <w:rsid w:val="00612264"/>
    <w:rsid w:val="00612283"/>
    <w:rsid w:val="006124B9"/>
    <w:rsid w:val="006125A3"/>
    <w:rsid w:val="006127A5"/>
    <w:rsid w:val="00612C51"/>
    <w:rsid w:val="00612CAB"/>
    <w:rsid w:val="006131A8"/>
    <w:rsid w:val="006131CB"/>
    <w:rsid w:val="006131DD"/>
    <w:rsid w:val="00613288"/>
    <w:rsid w:val="006132BF"/>
    <w:rsid w:val="006135DC"/>
    <w:rsid w:val="006138B2"/>
    <w:rsid w:val="00613B59"/>
    <w:rsid w:val="00613CB8"/>
    <w:rsid w:val="006140A6"/>
    <w:rsid w:val="00614242"/>
    <w:rsid w:val="00614269"/>
    <w:rsid w:val="006142EF"/>
    <w:rsid w:val="00614310"/>
    <w:rsid w:val="0061442F"/>
    <w:rsid w:val="00614562"/>
    <w:rsid w:val="006145CA"/>
    <w:rsid w:val="00614A28"/>
    <w:rsid w:val="00614B7C"/>
    <w:rsid w:val="00614C61"/>
    <w:rsid w:val="0061523D"/>
    <w:rsid w:val="00615676"/>
    <w:rsid w:val="0061579B"/>
    <w:rsid w:val="00615C52"/>
    <w:rsid w:val="006163BC"/>
    <w:rsid w:val="006164E0"/>
    <w:rsid w:val="0061697C"/>
    <w:rsid w:val="00616B43"/>
    <w:rsid w:val="00616B74"/>
    <w:rsid w:val="00616BCD"/>
    <w:rsid w:val="00616DDD"/>
    <w:rsid w:val="00616E6B"/>
    <w:rsid w:val="006171BB"/>
    <w:rsid w:val="00617208"/>
    <w:rsid w:val="00617221"/>
    <w:rsid w:val="006173C7"/>
    <w:rsid w:val="0061761C"/>
    <w:rsid w:val="00617AD6"/>
    <w:rsid w:val="00617D20"/>
    <w:rsid w:val="00620DE1"/>
    <w:rsid w:val="00620E22"/>
    <w:rsid w:val="0062127A"/>
    <w:rsid w:val="006212D1"/>
    <w:rsid w:val="00621686"/>
    <w:rsid w:val="00621AB7"/>
    <w:rsid w:val="00621AE0"/>
    <w:rsid w:val="00621DC9"/>
    <w:rsid w:val="00621DE9"/>
    <w:rsid w:val="0062217A"/>
    <w:rsid w:val="00622204"/>
    <w:rsid w:val="006222C5"/>
    <w:rsid w:val="00622786"/>
    <w:rsid w:val="006227FF"/>
    <w:rsid w:val="00622990"/>
    <w:rsid w:val="006229EB"/>
    <w:rsid w:val="00622ADA"/>
    <w:rsid w:val="006231D5"/>
    <w:rsid w:val="00623B15"/>
    <w:rsid w:val="00623FBA"/>
    <w:rsid w:val="006242F3"/>
    <w:rsid w:val="0062436F"/>
    <w:rsid w:val="006247D6"/>
    <w:rsid w:val="006248C7"/>
    <w:rsid w:val="00624D9D"/>
    <w:rsid w:val="00624E72"/>
    <w:rsid w:val="00624E88"/>
    <w:rsid w:val="00624EA8"/>
    <w:rsid w:val="00624EAE"/>
    <w:rsid w:val="00624F3C"/>
    <w:rsid w:val="006252AC"/>
    <w:rsid w:val="0062530C"/>
    <w:rsid w:val="00625323"/>
    <w:rsid w:val="006254D0"/>
    <w:rsid w:val="006255F8"/>
    <w:rsid w:val="00625714"/>
    <w:rsid w:val="00625962"/>
    <w:rsid w:val="00625CB4"/>
    <w:rsid w:val="00625CD6"/>
    <w:rsid w:val="0062620E"/>
    <w:rsid w:val="00626B26"/>
    <w:rsid w:val="00627116"/>
    <w:rsid w:val="0062715B"/>
    <w:rsid w:val="00627187"/>
    <w:rsid w:val="00627217"/>
    <w:rsid w:val="00627329"/>
    <w:rsid w:val="00627656"/>
    <w:rsid w:val="0062781F"/>
    <w:rsid w:val="00627A61"/>
    <w:rsid w:val="00627DA2"/>
    <w:rsid w:val="00627DBD"/>
    <w:rsid w:val="00627E0A"/>
    <w:rsid w:val="006303EE"/>
    <w:rsid w:val="006305D8"/>
    <w:rsid w:val="00630796"/>
    <w:rsid w:val="0063083F"/>
    <w:rsid w:val="0063092A"/>
    <w:rsid w:val="006309E8"/>
    <w:rsid w:val="00630CDD"/>
    <w:rsid w:val="00631212"/>
    <w:rsid w:val="00631635"/>
    <w:rsid w:val="006316D6"/>
    <w:rsid w:val="00631A37"/>
    <w:rsid w:val="00631A90"/>
    <w:rsid w:val="00631B48"/>
    <w:rsid w:val="00632155"/>
    <w:rsid w:val="00632223"/>
    <w:rsid w:val="0063238B"/>
    <w:rsid w:val="00632496"/>
    <w:rsid w:val="006326D3"/>
    <w:rsid w:val="00632ABC"/>
    <w:rsid w:val="00632EC0"/>
    <w:rsid w:val="00632F08"/>
    <w:rsid w:val="00632F17"/>
    <w:rsid w:val="00632F2F"/>
    <w:rsid w:val="006335E6"/>
    <w:rsid w:val="006336E4"/>
    <w:rsid w:val="00633828"/>
    <w:rsid w:val="00633A88"/>
    <w:rsid w:val="00633AB0"/>
    <w:rsid w:val="00634217"/>
    <w:rsid w:val="0063453B"/>
    <w:rsid w:val="00634736"/>
    <w:rsid w:val="00634964"/>
    <w:rsid w:val="00634BFD"/>
    <w:rsid w:val="00634C6D"/>
    <w:rsid w:val="00634E52"/>
    <w:rsid w:val="00634EDE"/>
    <w:rsid w:val="00635342"/>
    <w:rsid w:val="006353E6"/>
    <w:rsid w:val="006353EB"/>
    <w:rsid w:val="0063585C"/>
    <w:rsid w:val="006359B9"/>
    <w:rsid w:val="00635B71"/>
    <w:rsid w:val="006361BD"/>
    <w:rsid w:val="00636362"/>
    <w:rsid w:val="006363E6"/>
    <w:rsid w:val="0063681E"/>
    <w:rsid w:val="006368C9"/>
    <w:rsid w:val="006369BD"/>
    <w:rsid w:val="00636D18"/>
    <w:rsid w:val="00636EF1"/>
    <w:rsid w:val="00636FE3"/>
    <w:rsid w:val="00637256"/>
    <w:rsid w:val="0063737E"/>
    <w:rsid w:val="00637447"/>
    <w:rsid w:val="0063786C"/>
    <w:rsid w:val="006378C2"/>
    <w:rsid w:val="00637AF8"/>
    <w:rsid w:val="00637B2B"/>
    <w:rsid w:val="00637FE2"/>
    <w:rsid w:val="00640299"/>
    <w:rsid w:val="00640401"/>
    <w:rsid w:val="0064079F"/>
    <w:rsid w:val="0064082D"/>
    <w:rsid w:val="00640931"/>
    <w:rsid w:val="00640BB2"/>
    <w:rsid w:val="00640D07"/>
    <w:rsid w:val="00640D36"/>
    <w:rsid w:val="00641446"/>
    <w:rsid w:val="006414FA"/>
    <w:rsid w:val="0064165F"/>
    <w:rsid w:val="0064181A"/>
    <w:rsid w:val="006419FB"/>
    <w:rsid w:val="00641CAC"/>
    <w:rsid w:val="00641CF9"/>
    <w:rsid w:val="00641F37"/>
    <w:rsid w:val="0064211F"/>
    <w:rsid w:val="00642557"/>
    <w:rsid w:val="00642847"/>
    <w:rsid w:val="006429BB"/>
    <w:rsid w:val="006431BC"/>
    <w:rsid w:val="00643282"/>
    <w:rsid w:val="00643345"/>
    <w:rsid w:val="0064339F"/>
    <w:rsid w:val="006434EC"/>
    <w:rsid w:val="006435CC"/>
    <w:rsid w:val="0064388D"/>
    <w:rsid w:val="00643A47"/>
    <w:rsid w:val="00643BD1"/>
    <w:rsid w:val="00643C03"/>
    <w:rsid w:val="00643E3F"/>
    <w:rsid w:val="00644219"/>
    <w:rsid w:val="0064458A"/>
    <w:rsid w:val="006445EE"/>
    <w:rsid w:val="00644631"/>
    <w:rsid w:val="006448DB"/>
    <w:rsid w:val="00644ACF"/>
    <w:rsid w:val="00644AE1"/>
    <w:rsid w:val="00644B2D"/>
    <w:rsid w:val="00644F39"/>
    <w:rsid w:val="00645002"/>
    <w:rsid w:val="0064529E"/>
    <w:rsid w:val="006455B2"/>
    <w:rsid w:val="00645A06"/>
    <w:rsid w:val="00646521"/>
    <w:rsid w:val="0064677F"/>
    <w:rsid w:val="00646823"/>
    <w:rsid w:val="006468AA"/>
    <w:rsid w:val="00646DD5"/>
    <w:rsid w:val="00646DF5"/>
    <w:rsid w:val="00646F93"/>
    <w:rsid w:val="006473B2"/>
    <w:rsid w:val="00647C0B"/>
    <w:rsid w:val="00647C32"/>
    <w:rsid w:val="00647C38"/>
    <w:rsid w:val="00647D46"/>
    <w:rsid w:val="006500C3"/>
    <w:rsid w:val="006500FF"/>
    <w:rsid w:val="00650168"/>
    <w:rsid w:val="00650692"/>
    <w:rsid w:val="00650C51"/>
    <w:rsid w:val="00650CBB"/>
    <w:rsid w:val="00650DC7"/>
    <w:rsid w:val="00651113"/>
    <w:rsid w:val="0065112B"/>
    <w:rsid w:val="006511BE"/>
    <w:rsid w:val="00651220"/>
    <w:rsid w:val="0065138C"/>
    <w:rsid w:val="00651701"/>
    <w:rsid w:val="0065181A"/>
    <w:rsid w:val="00651946"/>
    <w:rsid w:val="00651A19"/>
    <w:rsid w:val="00651CFE"/>
    <w:rsid w:val="00651D36"/>
    <w:rsid w:val="00651FD1"/>
    <w:rsid w:val="0065201A"/>
    <w:rsid w:val="0065238D"/>
    <w:rsid w:val="006524E1"/>
    <w:rsid w:val="006525EE"/>
    <w:rsid w:val="00652B6D"/>
    <w:rsid w:val="00652EB2"/>
    <w:rsid w:val="0065327C"/>
    <w:rsid w:val="006537C9"/>
    <w:rsid w:val="00653852"/>
    <w:rsid w:val="00653A83"/>
    <w:rsid w:val="00653B72"/>
    <w:rsid w:val="00653D38"/>
    <w:rsid w:val="00653E01"/>
    <w:rsid w:val="006541A6"/>
    <w:rsid w:val="0065469B"/>
    <w:rsid w:val="00654B00"/>
    <w:rsid w:val="00654ED1"/>
    <w:rsid w:val="00655006"/>
    <w:rsid w:val="0065506B"/>
    <w:rsid w:val="00655433"/>
    <w:rsid w:val="00655506"/>
    <w:rsid w:val="00655573"/>
    <w:rsid w:val="00655AB7"/>
    <w:rsid w:val="00655AFB"/>
    <w:rsid w:val="00655E34"/>
    <w:rsid w:val="00655E7A"/>
    <w:rsid w:val="00655F4A"/>
    <w:rsid w:val="00656076"/>
    <w:rsid w:val="00656085"/>
    <w:rsid w:val="006564FC"/>
    <w:rsid w:val="00656524"/>
    <w:rsid w:val="006566B0"/>
    <w:rsid w:val="006568C9"/>
    <w:rsid w:val="006568F5"/>
    <w:rsid w:val="006569C9"/>
    <w:rsid w:val="00656A77"/>
    <w:rsid w:val="00656AC8"/>
    <w:rsid w:val="00656C12"/>
    <w:rsid w:val="00656FDE"/>
    <w:rsid w:val="00657047"/>
    <w:rsid w:val="00657284"/>
    <w:rsid w:val="0065755D"/>
    <w:rsid w:val="00657741"/>
    <w:rsid w:val="00657749"/>
    <w:rsid w:val="006577F5"/>
    <w:rsid w:val="00657805"/>
    <w:rsid w:val="00657878"/>
    <w:rsid w:val="00657D04"/>
    <w:rsid w:val="00657F47"/>
    <w:rsid w:val="00657FCA"/>
    <w:rsid w:val="006601FC"/>
    <w:rsid w:val="006607AA"/>
    <w:rsid w:val="006612A7"/>
    <w:rsid w:val="006614B6"/>
    <w:rsid w:val="00661651"/>
    <w:rsid w:val="006616C5"/>
    <w:rsid w:val="00661906"/>
    <w:rsid w:val="00661A0B"/>
    <w:rsid w:val="00661B13"/>
    <w:rsid w:val="00661FA5"/>
    <w:rsid w:val="006624D6"/>
    <w:rsid w:val="00662571"/>
    <w:rsid w:val="006629C0"/>
    <w:rsid w:val="00662FE7"/>
    <w:rsid w:val="006632C2"/>
    <w:rsid w:val="00663438"/>
    <w:rsid w:val="006635C4"/>
    <w:rsid w:val="00663669"/>
    <w:rsid w:val="006636E4"/>
    <w:rsid w:val="006639A9"/>
    <w:rsid w:val="006639FD"/>
    <w:rsid w:val="00663A41"/>
    <w:rsid w:val="00663ADF"/>
    <w:rsid w:val="00663B44"/>
    <w:rsid w:val="00663D35"/>
    <w:rsid w:val="00663E82"/>
    <w:rsid w:val="006640C4"/>
    <w:rsid w:val="00664115"/>
    <w:rsid w:val="00664491"/>
    <w:rsid w:val="0066475B"/>
    <w:rsid w:val="006647DF"/>
    <w:rsid w:val="00664AB7"/>
    <w:rsid w:val="00664C39"/>
    <w:rsid w:val="006650C5"/>
    <w:rsid w:val="006657B4"/>
    <w:rsid w:val="006658C9"/>
    <w:rsid w:val="00665A4E"/>
    <w:rsid w:val="00665BB7"/>
    <w:rsid w:val="00665D55"/>
    <w:rsid w:val="00665E2B"/>
    <w:rsid w:val="00666018"/>
    <w:rsid w:val="00666050"/>
    <w:rsid w:val="0066626D"/>
    <w:rsid w:val="00666284"/>
    <w:rsid w:val="006664D5"/>
    <w:rsid w:val="00666A33"/>
    <w:rsid w:val="00666B99"/>
    <w:rsid w:val="00666D4C"/>
    <w:rsid w:val="00666DAA"/>
    <w:rsid w:val="00666FCA"/>
    <w:rsid w:val="006670CE"/>
    <w:rsid w:val="0066729F"/>
    <w:rsid w:val="00667423"/>
    <w:rsid w:val="0066765A"/>
    <w:rsid w:val="00667C19"/>
    <w:rsid w:val="00667D45"/>
    <w:rsid w:val="00667D83"/>
    <w:rsid w:val="00667E29"/>
    <w:rsid w:val="0067007D"/>
    <w:rsid w:val="00670278"/>
    <w:rsid w:val="00670279"/>
    <w:rsid w:val="00670CB7"/>
    <w:rsid w:val="00671038"/>
    <w:rsid w:val="00671245"/>
    <w:rsid w:val="006717B1"/>
    <w:rsid w:val="00671C55"/>
    <w:rsid w:val="00671E43"/>
    <w:rsid w:val="00672086"/>
    <w:rsid w:val="00672150"/>
    <w:rsid w:val="0067218F"/>
    <w:rsid w:val="006722E8"/>
    <w:rsid w:val="0067256C"/>
    <w:rsid w:val="00672749"/>
    <w:rsid w:val="006729B8"/>
    <w:rsid w:val="006729D5"/>
    <w:rsid w:val="00672A75"/>
    <w:rsid w:val="00672BE2"/>
    <w:rsid w:val="00672CE3"/>
    <w:rsid w:val="00672D3B"/>
    <w:rsid w:val="0067306C"/>
    <w:rsid w:val="006736C9"/>
    <w:rsid w:val="0067385F"/>
    <w:rsid w:val="00673936"/>
    <w:rsid w:val="00673D07"/>
    <w:rsid w:val="00673D94"/>
    <w:rsid w:val="0067442E"/>
    <w:rsid w:val="0067465B"/>
    <w:rsid w:val="00674C76"/>
    <w:rsid w:val="00675480"/>
    <w:rsid w:val="0067548C"/>
    <w:rsid w:val="00675568"/>
    <w:rsid w:val="00675749"/>
    <w:rsid w:val="006759EE"/>
    <w:rsid w:val="00675A66"/>
    <w:rsid w:val="00675E62"/>
    <w:rsid w:val="00675E91"/>
    <w:rsid w:val="00676170"/>
    <w:rsid w:val="00676321"/>
    <w:rsid w:val="006763DB"/>
    <w:rsid w:val="006764DE"/>
    <w:rsid w:val="00676A48"/>
    <w:rsid w:val="00676B69"/>
    <w:rsid w:val="00677118"/>
    <w:rsid w:val="006771C7"/>
    <w:rsid w:val="00677276"/>
    <w:rsid w:val="006775CB"/>
    <w:rsid w:val="00677637"/>
    <w:rsid w:val="006776A7"/>
    <w:rsid w:val="00677790"/>
    <w:rsid w:val="00677998"/>
    <w:rsid w:val="00677C42"/>
    <w:rsid w:val="00677EE0"/>
    <w:rsid w:val="00677F51"/>
    <w:rsid w:val="00677FAB"/>
    <w:rsid w:val="0068032A"/>
    <w:rsid w:val="006804B4"/>
    <w:rsid w:val="00680817"/>
    <w:rsid w:val="00680BF4"/>
    <w:rsid w:val="00680C6C"/>
    <w:rsid w:val="00680C71"/>
    <w:rsid w:val="00680F08"/>
    <w:rsid w:val="00681436"/>
    <w:rsid w:val="00681834"/>
    <w:rsid w:val="00681867"/>
    <w:rsid w:val="00681871"/>
    <w:rsid w:val="00681B2E"/>
    <w:rsid w:val="00681B57"/>
    <w:rsid w:val="00681F02"/>
    <w:rsid w:val="00682193"/>
    <w:rsid w:val="006823FF"/>
    <w:rsid w:val="006827C2"/>
    <w:rsid w:val="00682989"/>
    <w:rsid w:val="006829C1"/>
    <w:rsid w:val="00682A3C"/>
    <w:rsid w:val="00682B32"/>
    <w:rsid w:val="00682E56"/>
    <w:rsid w:val="00682EA6"/>
    <w:rsid w:val="00682ED6"/>
    <w:rsid w:val="0068315E"/>
    <w:rsid w:val="006832BF"/>
    <w:rsid w:val="006833B9"/>
    <w:rsid w:val="00683B4D"/>
    <w:rsid w:val="00683BD8"/>
    <w:rsid w:val="00683D60"/>
    <w:rsid w:val="00683E26"/>
    <w:rsid w:val="00683E61"/>
    <w:rsid w:val="00683EB1"/>
    <w:rsid w:val="00683F37"/>
    <w:rsid w:val="006844A9"/>
    <w:rsid w:val="0068473F"/>
    <w:rsid w:val="00684925"/>
    <w:rsid w:val="0068495D"/>
    <w:rsid w:val="00684CF6"/>
    <w:rsid w:val="006850E2"/>
    <w:rsid w:val="0068511A"/>
    <w:rsid w:val="00685623"/>
    <w:rsid w:val="0068568A"/>
    <w:rsid w:val="0068586E"/>
    <w:rsid w:val="0068591F"/>
    <w:rsid w:val="00685922"/>
    <w:rsid w:val="006859D3"/>
    <w:rsid w:val="00685EB5"/>
    <w:rsid w:val="00685F1E"/>
    <w:rsid w:val="00686106"/>
    <w:rsid w:val="00686133"/>
    <w:rsid w:val="00686447"/>
    <w:rsid w:val="0068661C"/>
    <w:rsid w:val="00686928"/>
    <w:rsid w:val="00686A0D"/>
    <w:rsid w:val="00687002"/>
    <w:rsid w:val="00687004"/>
    <w:rsid w:val="00687267"/>
    <w:rsid w:val="00687326"/>
    <w:rsid w:val="006873EF"/>
    <w:rsid w:val="0068747D"/>
    <w:rsid w:val="006877CD"/>
    <w:rsid w:val="00687ADF"/>
    <w:rsid w:val="00687B49"/>
    <w:rsid w:val="00687BA8"/>
    <w:rsid w:val="00690164"/>
    <w:rsid w:val="00690683"/>
    <w:rsid w:val="00690766"/>
    <w:rsid w:val="00690E4D"/>
    <w:rsid w:val="006910AE"/>
    <w:rsid w:val="006911EE"/>
    <w:rsid w:val="00691481"/>
    <w:rsid w:val="00691C2F"/>
    <w:rsid w:val="0069243D"/>
    <w:rsid w:val="00692C0F"/>
    <w:rsid w:val="00692FBC"/>
    <w:rsid w:val="0069304F"/>
    <w:rsid w:val="0069327B"/>
    <w:rsid w:val="006934F5"/>
    <w:rsid w:val="00693F21"/>
    <w:rsid w:val="0069425D"/>
    <w:rsid w:val="006943FA"/>
    <w:rsid w:val="00694FE1"/>
    <w:rsid w:val="006950A6"/>
    <w:rsid w:val="00695255"/>
    <w:rsid w:val="006952E3"/>
    <w:rsid w:val="00695A18"/>
    <w:rsid w:val="00695B96"/>
    <w:rsid w:val="00695D98"/>
    <w:rsid w:val="00696140"/>
    <w:rsid w:val="00696172"/>
    <w:rsid w:val="00696469"/>
    <w:rsid w:val="00696A46"/>
    <w:rsid w:val="00696CD4"/>
    <w:rsid w:val="00696EDB"/>
    <w:rsid w:val="00696EDF"/>
    <w:rsid w:val="00696F82"/>
    <w:rsid w:val="0069705F"/>
    <w:rsid w:val="00697207"/>
    <w:rsid w:val="00697245"/>
    <w:rsid w:val="00697303"/>
    <w:rsid w:val="00697644"/>
    <w:rsid w:val="00697C26"/>
    <w:rsid w:val="00697EC8"/>
    <w:rsid w:val="006A01BE"/>
    <w:rsid w:val="006A0223"/>
    <w:rsid w:val="006A0348"/>
    <w:rsid w:val="006A03C4"/>
    <w:rsid w:val="006A03D4"/>
    <w:rsid w:val="006A0910"/>
    <w:rsid w:val="006A0BE1"/>
    <w:rsid w:val="006A0BF7"/>
    <w:rsid w:val="006A0EEA"/>
    <w:rsid w:val="006A0EF4"/>
    <w:rsid w:val="006A0F79"/>
    <w:rsid w:val="006A0FB5"/>
    <w:rsid w:val="006A1040"/>
    <w:rsid w:val="006A10DD"/>
    <w:rsid w:val="006A10E7"/>
    <w:rsid w:val="006A1497"/>
    <w:rsid w:val="006A14D1"/>
    <w:rsid w:val="006A176B"/>
    <w:rsid w:val="006A1BA3"/>
    <w:rsid w:val="006A1DCC"/>
    <w:rsid w:val="006A1F43"/>
    <w:rsid w:val="006A20CD"/>
    <w:rsid w:val="006A273E"/>
    <w:rsid w:val="006A2ABB"/>
    <w:rsid w:val="006A2B62"/>
    <w:rsid w:val="006A2C86"/>
    <w:rsid w:val="006A2C90"/>
    <w:rsid w:val="006A3094"/>
    <w:rsid w:val="006A32C0"/>
    <w:rsid w:val="006A35B2"/>
    <w:rsid w:val="006A3884"/>
    <w:rsid w:val="006A3988"/>
    <w:rsid w:val="006A39F5"/>
    <w:rsid w:val="006A3E9C"/>
    <w:rsid w:val="006A3F2B"/>
    <w:rsid w:val="006A48CA"/>
    <w:rsid w:val="006A4E4C"/>
    <w:rsid w:val="006A4F43"/>
    <w:rsid w:val="006A5015"/>
    <w:rsid w:val="006A5281"/>
    <w:rsid w:val="006A58E6"/>
    <w:rsid w:val="006A5946"/>
    <w:rsid w:val="006A5ACE"/>
    <w:rsid w:val="006A5AE7"/>
    <w:rsid w:val="006A5C11"/>
    <w:rsid w:val="006A5CFB"/>
    <w:rsid w:val="006A60A0"/>
    <w:rsid w:val="006A62C0"/>
    <w:rsid w:val="006A6F0B"/>
    <w:rsid w:val="006A74BD"/>
    <w:rsid w:val="006A75A9"/>
    <w:rsid w:val="006A75B6"/>
    <w:rsid w:val="006A7680"/>
    <w:rsid w:val="006A7839"/>
    <w:rsid w:val="006A7909"/>
    <w:rsid w:val="006A79E8"/>
    <w:rsid w:val="006A7A3B"/>
    <w:rsid w:val="006A7A8C"/>
    <w:rsid w:val="006A7AA2"/>
    <w:rsid w:val="006A7BED"/>
    <w:rsid w:val="006A7CF5"/>
    <w:rsid w:val="006B04C8"/>
    <w:rsid w:val="006B076C"/>
    <w:rsid w:val="006B086C"/>
    <w:rsid w:val="006B08DE"/>
    <w:rsid w:val="006B0932"/>
    <w:rsid w:val="006B0DB0"/>
    <w:rsid w:val="006B0F83"/>
    <w:rsid w:val="006B0FDD"/>
    <w:rsid w:val="006B115E"/>
    <w:rsid w:val="006B1C75"/>
    <w:rsid w:val="006B2005"/>
    <w:rsid w:val="006B232C"/>
    <w:rsid w:val="006B28D4"/>
    <w:rsid w:val="006B2E46"/>
    <w:rsid w:val="006B30C2"/>
    <w:rsid w:val="006B3116"/>
    <w:rsid w:val="006B38CC"/>
    <w:rsid w:val="006B39A8"/>
    <w:rsid w:val="006B3B26"/>
    <w:rsid w:val="006B3FE9"/>
    <w:rsid w:val="006B449B"/>
    <w:rsid w:val="006B4772"/>
    <w:rsid w:val="006B4850"/>
    <w:rsid w:val="006B493E"/>
    <w:rsid w:val="006B4A36"/>
    <w:rsid w:val="006B4A88"/>
    <w:rsid w:val="006B4B9D"/>
    <w:rsid w:val="006B4F0D"/>
    <w:rsid w:val="006B4F18"/>
    <w:rsid w:val="006B50D0"/>
    <w:rsid w:val="006B5147"/>
    <w:rsid w:val="006B5578"/>
    <w:rsid w:val="006B55E2"/>
    <w:rsid w:val="006B5671"/>
    <w:rsid w:val="006B5749"/>
    <w:rsid w:val="006B5AB6"/>
    <w:rsid w:val="006B5C53"/>
    <w:rsid w:val="006B614A"/>
    <w:rsid w:val="006B6229"/>
    <w:rsid w:val="006B62B0"/>
    <w:rsid w:val="006B6306"/>
    <w:rsid w:val="006B645E"/>
    <w:rsid w:val="006B64AB"/>
    <w:rsid w:val="006B691C"/>
    <w:rsid w:val="006B6963"/>
    <w:rsid w:val="006B7282"/>
    <w:rsid w:val="006B7316"/>
    <w:rsid w:val="006B7AA0"/>
    <w:rsid w:val="006B7D5D"/>
    <w:rsid w:val="006C003D"/>
    <w:rsid w:val="006C01D9"/>
    <w:rsid w:val="006C087D"/>
    <w:rsid w:val="006C0A58"/>
    <w:rsid w:val="006C0D92"/>
    <w:rsid w:val="006C0EE7"/>
    <w:rsid w:val="006C1104"/>
    <w:rsid w:val="006C1169"/>
    <w:rsid w:val="006C11AA"/>
    <w:rsid w:val="006C1453"/>
    <w:rsid w:val="006C1656"/>
    <w:rsid w:val="006C1B9E"/>
    <w:rsid w:val="006C1F80"/>
    <w:rsid w:val="006C2027"/>
    <w:rsid w:val="006C20AA"/>
    <w:rsid w:val="006C223A"/>
    <w:rsid w:val="006C2271"/>
    <w:rsid w:val="006C24C2"/>
    <w:rsid w:val="006C2826"/>
    <w:rsid w:val="006C299E"/>
    <w:rsid w:val="006C2A68"/>
    <w:rsid w:val="006C2B01"/>
    <w:rsid w:val="006C2B6E"/>
    <w:rsid w:val="006C2B97"/>
    <w:rsid w:val="006C305D"/>
    <w:rsid w:val="006C31C9"/>
    <w:rsid w:val="006C3286"/>
    <w:rsid w:val="006C32F9"/>
    <w:rsid w:val="006C364E"/>
    <w:rsid w:val="006C366D"/>
    <w:rsid w:val="006C36AD"/>
    <w:rsid w:val="006C3955"/>
    <w:rsid w:val="006C3A5D"/>
    <w:rsid w:val="006C3BA0"/>
    <w:rsid w:val="006C3E2B"/>
    <w:rsid w:val="006C3EA6"/>
    <w:rsid w:val="006C40A3"/>
    <w:rsid w:val="006C41DB"/>
    <w:rsid w:val="006C43AB"/>
    <w:rsid w:val="006C43C8"/>
    <w:rsid w:val="006C45B4"/>
    <w:rsid w:val="006C469C"/>
    <w:rsid w:val="006C46EE"/>
    <w:rsid w:val="006C4881"/>
    <w:rsid w:val="006C5102"/>
    <w:rsid w:val="006C569C"/>
    <w:rsid w:val="006C58CB"/>
    <w:rsid w:val="006C5B77"/>
    <w:rsid w:val="006C5B80"/>
    <w:rsid w:val="006C5BD3"/>
    <w:rsid w:val="006C5D51"/>
    <w:rsid w:val="006C5F07"/>
    <w:rsid w:val="006C5F84"/>
    <w:rsid w:val="006C6062"/>
    <w:rsid w:val="006C62A8"/>
    <w:rsid w:val="006C677D"/>
    <w:rsid w:val="006C6C42"/>
    <w:rsid w:val="006C6D6F"/>
    <w:rsid w:val="006C6E51"/>
    <w:rsid w:val="006C711C"/>
    <w:rsid w:val="006C7259"/>
    <w:rsid w:val="006C7284"/>
    <w:rsid w:val="006C7462"/>
    <w:rsid w:val="006C78AF"/>
    <w:rsid w:val="006C7E1E"/>
    <w:rsid w:val="006C7E5A"/>
    <w:rsid w:val="006C7F45"/>
    <w:rsid w:val="006D0098"/>
    <w:rsid w:val="006D038F"/>
    <w:rsid w:val="006D0480"/>
    <w:rsid w:val="006D07E0"/>
    <w:rsid w:val="006D088D"/>
    <w:rsid w:val="006D0D51"/>
    <w:rsid w:val="006D0E75"/>
    <w:rsid w:val="006D0E7A"/>
    <w:rsid w:val="006D0EB3"/>
    <w:rsid w:val="006D10BE"/>
    <w:rsid w:val="006D12CA"/>
    <w:rsid w:val="006D142A"/>
    <w:rsid w:val="006D142E"/>
    <w:rsid w:val="006D153A"/>
    <w:rsid w:val="006D1616"/>
    <w:rsid w:val="006D1A1F"/>
    <w:rsid w:val="006D1D83"/>
    <w:rsid w:val="006D1EB1"/>
    <w:rsid w:val="006D1EF4"/>
    <w:rsid w:val="006D1F36"/>
    <w:rsid w:val="006D1F46"/>
    <w:rsid w:val="006D2DD7"/>
    <w:rsid w:val="006D2F16"/>
    <w:rsid w:val="006D2F58"/>
    <w:rsid w:val="006D30ED"/>
    <w:rsid w:val="006D30F0"/>
    <w:rsid w:val="006D32C4"/>
    <w:rsid w:val="006D346C"/>
    <w:rsid w:val="006D34B3"/>
    <w:rsid w:val="006D387C"/>
    <w:rsid w:val="006D3A66"/>
    <w:rsid w:val="006D3ABB"/>
    <w:rsid w:val="006D3B54"/>
    <w:rsid w:val="006D3BA5"/>
    <w:rsid w:val="006D3D4C"/>
    <w:rsid w:val="006D3D61"/>
    <w:rsid w:val="006D4046"/>
    <w:rsid w:val="006D4591"/>
    <w:rsid w:val="006D478C"/>
    <w:rsid w:val="006D484E"/>
    <w:rsid w:val="006D4AD5"/>
    <w:rsid w:val="006D4EEA"/>
    <w:rsid w:val="006D4FAD"/>
    <w:rsid w:val="006D5377"/>
    <w:rsid w:val="006D5718"/>
    <w:rsid w:val="006D5AB3"/>
    <w:rsid w:val="006D5B64"/>
    <w:rsid w:val="006D5C8D"/>
    <w:rsid w:val="006D5E8F"/>
    <w:rsid w:val="006D670C"/>
    <w:rsid w:val="006D6719"/>
    <w:rsid w:val="006D69EA"/>
    <w:rsid w:val="006D6C2A"/>
    <w:rsid w:val="006D6EB8"/>
    <w:rsid w:val="006D6F0F"/>
    <w:rsid w:val="006D703D"/>
    <w:rsid w:val="006D706A"/>
    <w:rsid w:val="006D70F7"/>
    <w:rsid w:val="006D75D3"/>
    <w:rsid w:val="006D7745"/>
    <w:rsid w:val="006D79A8"/>
    <w:rsid w:val="006D7CDD"/>
    <w:rsid w:val="006E0392"/>
    <w:rsid w:val="006E0854"/>
    <w:rsid w:val="006E087E"/>
    <w:rsid w:val="006E0A6E"/>
    <w:rsid w:val="006E0B3E"/>
    <w:rsid w:val="006E0E90"/>
    <w:rsid w:val="006E11D0"/>
    <w:rsid w:val="006E121C"/>
    <w:rsid w:val="006E138D"/>
    <w:rsid w:val="006E1522"/>
    <w:rsid w:val="006E163D"/>
    <w:rsid w:val="006E185A"/>
    <w:rsid w:val="006E1A22"/>
    <w:rsid w:val="006E1EBC"/>
    <w:rsid w:val="006E22A4"/>
    <w:rsid w:val="006E236F"/>
    <w:rsid w:val="006E2400"/>
    <w:rsid w:val="006E2473"/>
    <w:rsid w:val="006E25C0"/>
    <w:rsid w:val="006E28C5"/>
    <w:rsid w:val="006E3190"/>
    <w:rsid w:val="006E31A0"/>
    <w:rsid w:val="006E32FB"/>
    <w:rsid w:val="006E3431"/>
    <w:rsid w:val="006E3911"/>
    <w:rsid w:val="006E3946"/>
    <w:rsid w:val="006E3A2A"/>
    <w:rsid w:val="006E3B26"/>
    <w:rsid w:val="006E3C7C"/>
    <w:rsid w:val="006E3CC5"/>
    <w:rsid w:val="006E3D15"/>
    <w:rsid w:val="006E3DAA"/>
    <w:rsid w:val="006E4237"/>
    <w:rsid w:val="006E42E0"/>
    <w:rsid w:val="006E43D9"/>
    <w:rsid w:val="006E45DF"/>
    <w:rsid w:val="006E49A7"/>
    <w:rsid w:val="006E4B5C"/>
    <w:rsid w:val="006E4F2D"/>
    <w:rsid w:val="006E505B"/>
    <w:rsid w:val="006E522E"/>
    <w:rsid w:val="006E52C3"/>
    <w:rsid w:val="006E559A"/>
    <w:rsid w:val="006E5647"/>
    <w:rsid w:val="006E56BE"/>
    <w:rsid w:val="006E5850"/>
    <w:rsid w:val="006E58A1"/>
    <w:rsid w:val="006E58E9"/>
    <w:rsid w:val="006E5928"/>
    <w:rsid w:val="006E59E7"/>
    <w:rsid w:val="006E5CE6"/>
    <w:rsid w:val="006E600A"/>
    <w:rsid w:val="006E6674"/>
    <w:rsid w:val="006E6BD9"/>
    <w:rsid w:val="006E6D4C"/>
    <w:rsid w:val="006E6E7E"/>
    <w:rsid w:val="006E713C"/>
    <w:rsid w:val="006E7220"/>
    <w:rsid w:val="006E723C"/>
    <w:rsid w:val="006E741E"/>
    <w:rsid w:val="006E76F1"/>
    <w:rsid w:val="006E7849"/>
    <w:rsid w:val="006E7951"/>
    <w:rsid w:val="006E7A4F"/>
    <w:rsid w:val="006E7C12"/>
    <w:rsid w:val="006E7E41"/>
    <w:rsid w:val="006E7FBE"/>
    <w:rsid w:val="006F0590"/>
    <w:rsid w:val="006F05DC"/>
    <w:rsid w:val="006F0BE7"/>
    <w:rsid w:val="006F0CA3"/>
    <w:rsid w:val="006F0D04"/>
    <w:rsid w:val="006F0FB4"/>
    <w:rsid w:val="006F1078"/>
    <w:rsid w:val="006F13B2"/>
    <w:rsid w:val="006F154A"/>
    <w:rsid w:val="006F1923"/>
    <w:rsid w:val="006F1A65"/>
    <w:rsid w:val="006F1C2E"/>
    <w:rsid w:val="006F1E90"/>
    <w:rsid w:val="006F1F9C"/>
    <w:rsid w:val="006F20A4"/>
    <w:rsid w:val="006F23AE"/>
    <w:rsid w:val="006F2495"/>
    <w:rsid w:val="006F2678"/>
    <w:rsid w:val="006F272B"/>
    <w:rsid w:val="006F2B30"/>
    <w:rsid w:val="006F2DBA"/>
    <w:rsid w:val="006F36B3"/>
    <w:rsid w:val="006F394C"/>
    <w:rsid w:val="006F39B3"/>
    <w:rsid w:val="006F3C3F"/>
    <w:rsid w:val="006F3DC4"/>
    <w:rsid w:val="006F3FCB"/>
    <w:rsid w:val="006F4024"/>
    <w:rsid w:val="006F4180"/>
    <w:rsid w:val="006F469E"/>
    <w:rsid w:val="006F46E3"/>
    <w:rsid w:val="006F4990"/>
    <w:rsid w:val="006F4BFA"/>
    <w:rsid w:val="006F4DDC"/>
    <w:rsid w:val="006F4E48"/>
    <w:rsid w:val="006F4E73"/>
    <w:rsid w:val="006F4F10"/>
    <w:rsid w:val="006F4F89"/>
    <w:rsid w:val="006F55CF"/>
    <w:rsid w:val="006F58A2"/>
    <w:rsid w:val="006F5902"/>
    <w:rsid w:val="006F5CC2"/>
    <w:rsid w:val="006F65DF"/>
    <w:rsid w:val="006F6605"/>
    <w:rsid w:val="006F665A"/>
    <w:rsid w:val="006F6724"/>
    <w:rsid w:val="006F6AD5"/>
    <w:rsid w:val="006F6AF7"/>
    <w:rsid w:val="006F6C2A"/>
    <w:rsid w:val="006F6F74"/>
    <w:rsid w:val="006F6F94"/>
    <w:rsid w:val="006F7118"/>
    <w:rsid w:val="006F7361"/>
    <w:rsid w:val="006F77D7"/>
    <w:rsid w:val="006F793A"/>
    <w:rsid w:val="006F7D07"/>
    <w:rsid w:val="006F7D97"/>
    <w:rsid w:val="0070140F"/>
    <w:rsid w:val="007014AA"/>
    <w:rsid w:val="0070153A"/>
    <w:rsid w:val="00701653"/>
    <w:rsid w:val="00701813"/>
    <w:rsid w:val="00701D99"/>
    <w:rsid w:val="0070236D"/>
    <w:rsid w:val="00702666"/>
    <w:rsid w:val="00702818"/>
    <w:rsid w:val="0070298E"/>
    <w:rsid w:val="00702CBA"/>
    <w:rsid w:val="00702D6A"/>
    <w:rsid w:val="0070309E"/>
    <w:rsid w:val="007033AF"/>
    <w:rsid w:val="00703521"/>
    <w:rsid w:val="00703C4E"/>
    <w:rsid w:val="00703CEA"/>
    <w:rsid w:val="00703D78"/>
    <w:rsid w:val="007040C0"/>
    <w:rsid w:val="007040E2"/>
    <w:rsid w:val="00704439"/>
    <w:rsid w:val="007044C7"/>
    <w:rsid w:val="00704723"/>
    <w:rsid w:val="007048D3"/>
    <w:rsid w:val="00704C94"/>
    <w:rsid w:val="00704CA4"/>
    <w:rsid w:val="00705140"/>
    <w:rsid w:val="007052CC"/>
    <w:rsid w:val="00705422"/>
    <w:rsid w:val="007055F5"/>
    <w:rsid w:val="00705641"/>
    <w:rsid w:val="007057FC"/>
    <w:rsid w:val="007059B7"/>
    <w:rsid w:val="00705E7F"/>
    <w:rsid w:val="00706445"/>
    <w:rsid w:val="00706FD4"/>
    <w:rsid w:val="007074D3"/>
    <w:rsid w:val="007077A6"/>
    <w:rsid w:val="0070784A"/>
    <w:rsid w:val="00707A1D"/>
    <w:rsid w:val="00707A73"/>
    <w:rsid w:val="00707C0D"/>
    <w:rsid w:val="00707C9D"/>
    <w:rsid w:val="00707CF4"/>
    <w:rsid w:val="00707D9D"/>
    <w:rsid w:val="00707DD0"/>
    <w:rsid w:val="00707F56"/>
    <w:rsid w:val="00710190"/>
    <w:rsid w:val="00710328"/>
    <w:rsid w:val="0071054E"/>
    <w:rsid w:val="007106B9"/>
    <w:rsid w:val="007106F1"/>
    <w:rsid w:val="0071071F"/>
    <w:rsid w:val="00710B39"/>
    <w:rsid w:val="00710B40"/>
    <w:rsid w:val="00710BFF"/>
    <w:rsid w:val="00710C5F"/>
    <w:rsid w:val="00710C9F"/>
    <w:rsid w:val="0071105B"/>
    <w:rsid w:val="007110CF"/>
    <w:rsid w:val="0071112B"/>
    <w:rsid w:val="0071135D"/>
    <w:rsid w:val="00711A90"/>
    <w:rsid w:val="00711FFA"/>
    <w:rsid w:val="0071217E"/>
    <w:rsid w:val="007124A0"/>
    <w:rsid w:val="007127FD"/>
    <w:rsid w:val="00712A85"/>
    <w:rsid w:val="00712EED"/>
    <w:rsid w:val="00713063"/>
    <w:rsid w:val="00713290"/>
    <w:rsid w:val="007132BF"/>
    <w:rsid w:val="007132E8"/>
    <w:rsid w:val="007134DB"/>
    <w:rsid w:val="00713567"/>
    <w:rsid w:val="007136F0"/>
    <w:rsid w:val="0071387A"/>
    <w:rsid w:val="0071390F"/>
    <w:rsid w:val="007140C8"/>
    <w:rsid w:val="007142C3"/>
    <w:rsid w:val="0071474F"/>
    <w:rsid w:val="00714882"/>
    <w:rsid w:val="00714A3E"/>
    <w:rsid w:val="00714B0E"/>
    <w:rsid w:val="00715934"/>
    <w:rsid w:val="00715A87"/>
    <w:rsid w:val="00715FCC"/>
    <w:rsid w:val="00716075"/>
    <w:rsid w:val="00716348"/>
    <w:rsid w:val="0071659E"/>
    <w:rsid w:val="00717033"/>
    <w:rsid w:val="007171C7"/>
    <w:rsid w:val="007171ED"/>
    <w:rsid w:val="007173EE"/>
    <w:rsid w:val="0071747D"/>
    <w:rsid w:val="007174AF"/>
    <w:rsid w:val="00717536"/>
    <w:rsid w:val="007175CF"/>
    <w:rsid w:val="0071789B"/>
    <w:rsid w:val="007178EB"/>
    <w:rsid w:val="00717AD6"/>
    <w:rsid w:val="00717C36"/>
    <w:rsid w:val="00717D6E"/>
    <w:rsid w:val="00717DD8"/>
    <w:rsid w:val="00717ED6"/>
    <w:rsid w:val="0072012A"/>
    <w:rsid w:val="0072032B"/>
    <w:rsid w:val="00720507"/>
    <w:rsid w:val="007205C3"/>
    <w:rsid w:val="007209A6"/>
    <w:rsid w:val="00720A94"/>
    <w:rsid w:val="00720B1B"/>
    <w:rsid w:val="00720DF4"/>
    <w:rsid w:val="00721331"/>
    <w:rsid w:val="0072133A"/>
    <w:rsid w:val="00721762"/>
    <w:rsid w:val="0072188A"/>
    <w:rsid w:val="00721CF4"/>
    <w:rsid w:val="00721F6C"/>
    <w:rsid w:val="00722389"/>
    <w:rsid w:val="0072268F"/>
    <w:rsid w:val="00722CA6"/>
    <w:rsid w:val="00722CC2"/>
    <w:rsid w:val="00722D0F"/>
    <w:rsid w:val="00722FCB"/>
    <w:rsid w:val="00723001"/>
    <w:rsid w:val="00723183"/>
    <w:rsid w:val="007233F8"/>
    <w:rsid w:val="007234CC"/>
    <w:rsid w:val="007236DA"/>
    <w:rsid w:val="0072377C"/>
    <w:rsid w:val="007238F5"/>
    <w:rsid w:val="00723D1F"/>
    <w:rsid w:val="00723DC7"/>
    <w:rsid w:val="00723F52"/>
    <w:rsid w:val="00723F57"/>
    <w:rsid w:val="00724802"/>
    <w:rsid w:val="00724C55"/>
    <w:rsid w:val="00724DBC"/>
    <w:rsid w:val="00725457"/>
    <w:rsid w:val="007254AC"/>
    <w:rsid w:val="00725751"/>
    <w:rsid w:val="00725ABD"/>
    <w:rsid w:val="00725B26"/>
    <w:rsid w:val="00725D75"/>
    <w:rsid w:val="00725DAC"/>
    <w:rsid w:val="00726017"/>
    <w:rsid w:val="007260C4"/>
    <w:rsid w:val="00726588"/>
    <w:rsid w:val="00726ACB"/>
    <w:rsid w:val="00726DC3"/>
    <w:rsid w:val="00726FBF"/>
    <w:rsid w:val="0072704B"/>
    <w:rsid w:val="007271E3"/>
    <w:rsid w:val="00727318"/>
    <w:rsid w:val="007274F4"/>
    <w:rsid w:val="007275AD"/>
    <w:rsid w:val="00727615"/>
    <w:rsid w:val="00727A4F"/>
    <w:rsid w:val="00727EA2"/>
    <w:rsid w:val="00730656"/>
    <w:rsid w:val="007309EE"/>
    <w:rsid w:val="00730AC3"/>
    <w:rsid w:val="0073110B"/>
    <w:rsid w:val="00731153"/>
    <w:rsid w:val="007312B0"/>
    <w:rsid w:val="007312D5"/>
    <w:rsid w:val="0073132B"/>
    <w:rsid w:val="00731424"/>
    <w:rsid w:val="00731629"/>
    <w:rsid w:val="0073178D"/>
    <w:rsid w:val="007319C5"/>
    <w:rsid w:val="00732287"/>
    <w:rsid w:val="00732637"/>
    <w:rsid w:val="00732C48"/>
    <w:rsid w:val="00732F3E"/>
    <w:rsid w:val="007331F2"/>
    <w:rsid w:val="0073342D"/>
    <w:rsid w:val="0073364B"/>
    <w:rsid w:val="00733A3F"/>
    <w:rsid w:val="00733B76"/>
    <w:rsid w:val="00733B7C"/>
    <w:rsid w:val="00733E71"/>
    <w:rsid w:val="00734411"/>
    <w:rsid w:val="00734471"/>
    <w:rsid w:val="0073448F"/>
    <w:rsid w:val="007345BD"/>
    <w:rsid w:val="00734640"/>
    <w:rsid w:val="00734867"/>
    <w:rsid w:val="007348B2"/>
    <w:rsid w:val="007348DE"/>
    <w:rsid w:val="0073490F"/>
    <w:rsid w:val="007349F5"/>
    <w:rsid w:val="00734A5C"/>
    <w:rsid w:val="00734D26"/>
    <w:rsid w:val="00734DEF"/>
    <w:rsid w:val="00734DF9"/>
    <w:rsid w:val="00734E10"/>
    <w:rsid w:val="0073529A"/>
    <w:rsid w:val="00735301"/>
    <w:rsid w:val="0073578C"/>
    <w:rsid w:val="0073594A"/>
    <w:rsid w:val="00735A58"/>
    <w:rsid w:val="00735CD5"/>
    <w:rsid w:val="007361F9"/>
    <w:rsid w:val="0073659B"/>
    <w:rsid w:val="00736677"/>
    <w:rsid w:val="00736698"/>
    <w:rsid w:val="00736732"/>
    <w:rsid w:val="007368C1"/>
    <w:rsid w:val="00736A08"/>
    <w:rsid w:val="00736B25"/>
    <w:rsid w:val="00736BF7"/>
    <w:rsid w:val="00736EFA"/>
    <w:rsid w:val="0073702B"/>
    <w:rsid w:val="007373C4"/>
    <w:rsid w:val="00737A76"/>
    <w:rsid w:val="00737E90"/>
    <w:rsid w:val="007402F5"/>
    <w:rsid w:val="00740324"/>
    <w:rsid w:val="00740356"/>
    <w:rsid w:val="0074039F"/>
    <w:rsid w:val="0074052A"/>
    <w:rsid w:val="0074059C"/>
    <w:rsid w:val="0074062D"/>
    <w:rsid w:val="007407F7"/>
    <w:rsid w:val="007407FD"/>
    <w:rsid w:val="00740967"/>
    <w:rsid w:val="007409FC"/>
    <w:rsid w:val="00740B00"/>
    <w:rsid w:val="00740B0A"/>
    <w:rsid w:val="00740C84"/>
    <w:rsid w:val="00740CCB"/>
    <w:rsid w:val="00740DE0"/>
    <w:rsid w:val="00740E8B"/>
    <w:rsid w:val="00740F7D"/>
    <w:rsid w:val="007410B5"/>
    <w:rsid w:val="007412E8"/>
    <w:rsid w:val="0074132A"/>
    <w:rsid w:val="0074154A"/>
    <w:rsid w:val="007415AC"/>
    <w:rsid w:val="0074164D"/>
    <w:rsid w:val="00741873"/>
    <w:rsid w:val="00741AEB"/>
    <w:rsid w:val="00741BCF"/>
    <w:rsid w:val="00741C2C"/>
    <w:rsid w:val="00741E46"/>
    <w:rsid w:val="00741F5F"/>
    <w:rsid w:val="00742182"/>
    <w:rsid w:val="00742367"/>
    <w:rsid w:val="0074241D"/>
    <w:rsid w:val="0074288B"/>
    <w:rsid w:val="00742B70"/>
    <w:rsid w:val="00742FB9"/>
    <w:rsid w:val="007431AD"/>
    <w:rsid w:val="007433BC"/>
    <w:rsid w:val="0074349C"/>
    <w:rsid w:val="00743628"/>
    <w:rsid w:val="007436F6"/>
    <w:rsid w:val="007437D5"/>
    <w:rsid w:val="00743806"/>
    <w:rsid w:val="00743D66"/>
    <w:rsid w:val="00744030"/>
    <w:rsid w:val="00744095"/>
    <w:rsid w:val="00744187"/>
    <w:rsid w:val="00744858"/>
    <w:rsid w:val="00744986"/>
    <w:rsid w:val="00744B65"/>
    <w:rsid w:val="00744E97"/>
    <w:rsid w:val="00744FFB"/>
    <w:rsid w:val="00745067"/>
    <w:rsid w:val="0074507D"/>
    <w:rsid w:val="00745276"/>
    <w:rsid w:val="00745314"/>
    <w:rsid w:val="0074569A"/>
    <w:rsid w:val="00745793"/>
    <w:rsid w:val="007457E3"/>
    <w:rsid w:val="00745E37"/>
    <w:rsid w:val="0074610D"/>
    <w:rsid w:val="00746187"/>
    <w:rsid w:val="007461BC"/>
    <w:rsid w:val="00746280"/>
    <w:rsid w:val="00746B06"/>
    <w:rsid w:val="00746FED"/>
    <w:rsid w:val="00747096"/>
    <w:rsid w:val="0074720B"/>
    <w:rsid w:val="0074748A"/>
    <w:rsid w:val="007474E2"/>
    <w:rsid w:val="007476A3"/>
    <w:rsid w:val="0074789E"/>
    <w:rsid w:val="007478C1"/>
    <w:rsid w:val="007479D9"/>
    <w:rsid w:val="00747A04"/>
    <w:rsid w:val="00747D8B"/>
    <w:rsid w:val="00747E48"/>
    <w:rsid w:val="00747F3B"/>
    <w:rsid w:val="0075027D"/>
    <w:rsid w:val="007502A4"/>
    <w:rsid w:val="00750A17"/>
    <w:rsid w:val="00750BCA"/>
    <w:rsid w:val="00750EA5"/>
    <w:rsid w:val="00750FF5"/>
    <w:rsid w:val="00751148"/>
    <w:rsid w:val="007513DB"/>
    <w:rsid w:val="00751582"/>
    <w:rsid w:val="00751624"/>
    <w:rsid w:val="0075185F"/>
    <w:rsid w:val="0075196F"/>
    <w:rsid w:val="00751ADC"/>
    <w:rsid w:val="00751D4A"/>
    <w:rsid w:val="00751FF9"/>
    <w:rsid w:val="00752077"/>
    <w:rsid w:val="007520BD"/>
    <w:rsid w:val="007523AE"/>
    <w:rsid w:val="00752448"/>
    <w:rsid w:val="007526A9"/>
    <w:rsid w:val="00752CCC"/>
    <w:rsid w:val="00752D9E"/>
    <w:rsid w:val="00752EC8"/>
    <w:rsid w:val="0075325A"/>
    <w:rsid w:val="00753333"/>
    <w:rsid w:val="0075336A"/>
    <w:rsid w:val="00753517"/>
    <w:rsid w:val="007535AE"/>
    <w:rsid w:val="00753735"/>
    <w:rsid w:val="00753810"/>
    <w:rsid w:val="00753853"/>
    <w:rsid w:val="00753C27"/>
    <w:rsid w:val="00753E2B"/>
    <w:rsid w:val="007541E5"/>
    <w:rsid w:val="007541EC"/>
    <w:rsid w:val="007541F6"/>
    <w:rsid w:val="0075460D"/>
    <w:rsid w:val="00754C16"/>
    <w:rsid w:val="00754CDA"/>
    <w:rsid w:val="00754EFE"/>
    <w:rsid w:val="00755696"/>
    <w:rsid w:val="00755D58"/>
    <w:rsid w:val="00755DF7"/>
    <w:rsid w:val="007567C7"/>
    <w:rsid w:val="00756AF3"/>
    <w:rsid w:val="00757200"/>
    <w:rsid w:val="00757262"/>
    <w:rsid w:val="0075751B"/>
    <w:rsid w:val="0075757A"/>
    <w:rsid w:val="0075793D"/>
    <w:rsid w:val="0075795F"/>
    <w:rsid w:val="00757AB3"/>
    <w:rsid w:val="00757B31"/>
    <w:rsid w:val="00757E23"/>
    <w:rsid w:val="00760177"/>
    <w:rsid w:val="007601A4"/>
    <w:rsid w:val="007602D6"/>
    <w:rsid w:val="007602F9"/>
    <w:rsid w:val="00760304"/>
    <w:rsid w:val="0076045B"/>
    <w:rsid w:val="0076089E"/>
    <w:rsid w:val="00760AA7"/>
    <w:rsid w:val="00760B27"/>
    <w:rsid w:val="00760E00"/>
    <w:rsid w:val="00760F92"/>
    <w:rsid w:val="007615AC"/>
    <w:rsid w:val="00761A21"/>
    <w:rsid w:val="00761CB1"/>
    <w:rsid w:val="00761D74"/>
    <w:rsid w:val="00761EBB"/>
    <w:rsid w:val="007621EE"/>
    <w:rsid w:val="00762327"/>
    <w:rsid w:val="0076239D"/>
    <w:rsid w:val="007626BF"/>
    <w:rsid w:val="007626E6"/>
    <w:rsid w:val="00762922"/>
    <w:rsid w:val="00762969"/>
    <w:rsid w:val="00762AFD"/>
    <w:rsid w:val="00762B41"/>
    <w:rsid w:val="00762F43"/>
    <w:rsid w:val="0076354B"/>
    <w:rsid w:val="00763AFF"/>
    <w:rsid w:val="00763BAB"/>
    <w:rsid w:val="007642F8"/>
    <w:rsid w:val="007646B4"/>
    <w:rsid w:val="00764A37"/>
    <w:rsid w:val="00764A3A"/>
    <w:rsid w:val="00764CAA"/>
    <w:rsid w:val="00764D3A"/>
    <w:rsid w:val="00764EB3"/>
    <w:rsid w:val="00764F52"/>
    <w:rsid w:val="00765110"/>
    <w:rsid w:val="0076538C"/>
    <w:rsid w:val="0076544C"/>
    <w:rsid w:val="00765540"/>
    <w:rsid w:val="00765549"/>
    <w:rsid w:val="00765AE1"/>
    <w:rsid w:val="00765C18"/>
    <w:rsid w:val="00765D46"/>
    <w:rsid w:val="00765DDC"/>
    <w:rsid w:val="00765FA1"/>
    <w:rsid w:val="0076638B"/>
    <w:rsid w:val="00766402"/>
    <w:rsid w:val="007665EB"/>
    <w:rsid w:val="00766796"/>
    <w:rsid w:val="00766A90"/>
    <w:rsid w:val="00766F4D"/>
    <w:rsid w:val="00766FA0"/>
    <w:rsid w:val="007672D4"/>
    <w:rsid w:val="00767329"/>
    <w:rsid w:val="0076739B"/>
    <w:rsid w:val="007678D5"/>
    <w:rsid w:val="0076790E"/>
    <w:rsid w:val="00767AEA"/>
    <w:rsid w:val="00767BA1"/>
    <w:rsid w:val="00767E4B"/>
    <w:rsid w:val="00770166"/>
    <w:rsid w:val="00770521"/>
    <w:rsid w:val="00770544"/>
    <w:rsid w:val="0077056E"/>
    <w:rsid w:val="007705CE"/>
    <w:rsid w:val="007706FE"/>
    <w:rsid w:val="0077079D"/>
    <w:rsid w:val="007707A7"/>
    <w:rsid w:val="00770905"/>
    <w:rsid w:val="00770ADF"/>
    <w:rsid w:val="00770DAF"/>
    <w:rsid w:val="00770FEE"/>
    <w:rsid w:val="007712C7"/>
    <w:rsid w:val="0077187B"/>
    <w:rsid w:val="00771C91"/>
    <w:rsid w:val="00771D52"/>
    <w:rsid w:val="00771DF5"/>
    <w:rsid w:val="00771FFA"/>
    <w:rsid w:val="00772124"/>
    <w:rsid w:val="007724FA"/>
    <w:rsid w:val="007725D1"/>
    <w:rsid w:val="0077279B"/>
    <w:rsid w:val="00773093"/>
    <w:rsid w:val="007730D2"/>
    <w:rsid w:val="0077319C"/>
    <w:rsid w:val="00773448"/>
    <w:rsid w:val="00773620"/>
    <w:rsid w:val="00773884"/>
    <w:rsid w:val="00773C65"/>
    <w:rsid w:val="00773DB7"/>
    <w:rsid w:val="00773E66"/>
    <w:rsid w:val="00773FB4"/>
    <w:rsid w:val="00774245"/>
    <w:rsid w:val="0077449D"/>
    <w:rsid w:val="00774588"/>
    <w:rsid w:val="007745BF"/>
    <w:rsid w:val="00774756"/>
    <w:rsid w:val="00774797"/>
    <w:rsid w:val="00774985"/>
    <w:rsid w:val="00774B19"/>
    <w:rsid w:val="00774E80"/>
    <w:rsid w:val="00775030"/>
    <w:rsid w:val="007752DE"/>
    <w:rsid w:val="007753FC"/>
    <w:rsid w:val="00775BEE"/>
    <w:rsid w:val="00775C0D"/>
    <w:rsid w:val="00775E0C"/>
    <w:rsid w:val="00776000"/>
    <w:rsid w:val="00776068"/>
    <w:rsid w:val="00776214"/>
    <w:rsid w:val="007762FB"/>
    <w:rsid w:val="00776656"/>
    <w:rsid w:val="007767C6"/>
    <w:rsid w:val="0077688F"/>
    <w:rsid w:val="00776C87"/>
    <w:rsid w:val="00777781"/>
    <w:rsid w:val="00777874"/>
    <w:rsid w:val="0077788B"/>
    <w:rsid w:val="00780363"/>
    <w:rsid w:val="007805CC"/>
    <w:rsid w:val="00780944"/>
    <w:rsid w:val="00780A02"/>
    <w:rsid w:val="00780AF3"/>
    <w:rsid w:val="00780B0E"/>
    <w:rsid w:val="00780E06"/>
    <w:rsid w:val="007811FA"/>
    <w:rsid w:val="00781237"/>
    <w:rsid w:val="007814DB"/>
    <w:rsid w:val="007817B8"/>
    <w:rsid w:val="0078187F"/>
    <w:rsid w:val="0078188F"/>
    <w:rsid w:val="00781A5F"/>
    <w:rsid w:val="00781D16"/>
    <w:rsid w:val="00781FB8"/>
    <w:rsid w:val="0078207C"/>
    <w:rsid w:val="007820AF"/>
    <w:rsid w:val="00782581"/>
    <w:rsid w:val="00782785"/>
    <w:rsid w:val="00782A2B"/>
    <w:rsid w:val="00782CB8"/>
    <w:rsid w:val="00782D3D"/>
    <w:rsid w:val="00782E78"/>
    <w:rsid w:val="00782F37"/>
    <w:rsid w:val="00782FD7"/>
    <w:rsid w:val="0078313F"/>
    <w:rsid w:val="007831BA"/>
    <w:rsid w:val="007833F9"/>
    <w:rsid w:val="00783981"/>
    <w:rsid w:val="00783C23"/>
    <w:rsid w:val="00783C6B"/>
    <w:rsid w:val="00783D42"/>
    <w:rsid w:val="00783F6B"/>
    <w:rsid w:val="007842BA"/>
    <w:rsid w:val="007843EE"/>
    <w:rsid w:val="0078463C"/>
    <w:rsid w:val="0078495A"/>
    <w:rsid w:val="00784A06"/>
    <w:rsid w:val="00784C3D"/>
    <w:rsid w:val="00784E52"/>
    <w:rsid w:val="00784EDF"/>
    <w:rsid w:val="00784F61"/>
    <w:rsid w:val="007851C6"/>
    <w:rsid w:val="007852D8"/>
    <w:rsid w:val="0078531D"/>
    <w:rsid w:val="007854B8"/>
    <w:rsid w:val="007854EF"/>
    <w:rsid w:val="00785D34"/>
    <w:rsid w:val="00785FB0"/>
    <w:rsid w:val="0078629C"/>
    <w:rsid w:val="0078631E"/>
    <w:rsid w:val="007863C9"/>
    <w:rsid w:val="0078640C"/>
    <w:rsid w:val="007865D9"/>
    <w:rsid w:val="0078661D"/>
    <w:rsid w:val="0078677C"/>
    <w:rsid w:val="00786B7A"/>
    <w:rsid w:val="00786E40"/>
    <w:rsid w:val="00786EF8"/>
    <w:rsid w:val="00787009"/>
    <w:rsid w:val="007871E8"/>
    <w:rsid w:val="00787266"/>
    <w:rsid w:val="0078732F"/>
    <w:rsid w:val="0078779F"/>
    <w:rsid w:val="007877CA"/>
    <w:rsid w:val="007878FF"/>
    <w:rsid w:val="00787928"/>
    <w:rsid w:val="00787B82"/>
    <w:rsid w:val="00787B8A"/>
    <w:rsid w:val="00787BB2"/>
    <w:rsid w:val="00790001"/>
    <w:rsid w:val="007904DD"/>
    <w:rsid w:val="0079060D"/>
    <w:rsid w:val="00790696"/>
    <w:rsid w:val="0079077C"/>
    <w:rsid w:val="00790846"/>
    <w:rsid w:val="00790E89"/>
    <w:rsid w:val="00790EFF"/>
    <w:rsid w:val="00791225"/>
    <w:rsid w:val="00791422"/>
    <w:rsid w:val="0079157A"/>
    <w:rsid w:val="0079179B"/>
    <w:rsid w:val="007917BF"/>
    <w:rsid w:val="007918E4"/>
    <w:rsid w:val="007919F2"/>
    <w:rsid w:val="00791B81"/>
    <w:rsid w:val="00791C0C"/>
    <w:rsid w:val="00792057"/>
    <w:rsid w:val="007920F9"/>
    <w:rsid w:val="0079211D"/>
    <w:rsid w:val="007922A9"/>
    <w:rsid w:val="007926BB"/>
    <w:rsid w:val="007928F3"/>
    <w:rsid w:val="00792C0F"/>
    <w:rsid w:val="0079339F"/>
    <w:rsid w:val="00793501"/>
    <w:rsid w:val="007935C1"/>
    <w:rsid w:val="00793997"/>
    <w:rsid w:val="00793BC2"/>
    <w:rsid w:val="00793CCA"/>
    <w:rsid w:val="00793E32"/>
    <w:rsid w:val="00793F13"/>
    <w:rsid w:val="0079441E"/>
    <w:rsid w:val="007946D9"/>
    <w:rsid w:val="00794CF7"/>
    <w:rsid w:val="00794D01"/>
    <w:rsid w:val="0079504A"/>
    <w:rsid w:val="007952B2"/>
    <w:rsid w:val="0079557E"/>
    <w:rsid w:val="00795EDB"/>
    <w:rsid w:val="00796195"/>
    <w:rsid w:val="0079660F"/>
    <w:rsid w:val="007967E9"/>
    <w:rsid w:val="0079699F"/>
    <w:rsid w:val="007969C2"/>
    <w:rsid w:val="00796F95"/>
    <w:rsid w:val="00797023"/>
    <w:rsid w:val="0079724E"/>
    <w:rsid w:val="0079731D"/>
    <w:rsid w:val="0079731E"/>
    <w:rsid w:val="00797C67"/>
    <w:rsid w:val="00797CA5"/>
    <w:rsid w:val="00797D34"/>
    <w:rsid w:val="00797DAB"/>
    <w:rsid w:val="00797DC2"/>
    <w:rsid w:val="00797F77"/>
    <w:rsid w:val="007A02CF"/>
    <w:rsid w:val="007A0542"/>
    <w:rsid w:val="007A0805"/>
    <w:rsid w:val="007A085E"/>
    <w:rsid w:val="007A09A6"/>
    <w:rsid w:val="007A0B2F"/>
    <w:rsid w:val="007A0BF1"/>
    <w:rsid w:val="007A1070"/>
    <w:rsid w:val="007A1228"/>
    <w:rsid w:val="007A1501"/>
    <w:rsid w:val="007A15B0"/>
    <w:rsid w:val="007A1754"/>
    <w:rsid w:val="007A1C16"/>
    <w:rsid w:val="007A1C3F"/>
    <w:rsid w:val="007A1F97"/>
    <w:rsid w:val="007A20FD"/>
    <w:rsid w:val="007A217D"/>
    <w:rsid w:val="007A2781"/>
    <w:rsid w:val="007A281F"/>
    <w:rsid w:val="007A3158"/>
    <w:rsid w:val="007A31FD"/>
    <w:rsid w:val="007A393E"/>
    <w:rsid w:val="007A395A"/>
    <w:rsid w:val="007A3A0A"/>
    <w:rsid w:val="007A3C43"/>
    <w:rsid w:val="007A3E96"/>
    <w:rsid w:val="007A4015"/>
    <w:rsid w:val="007A405B"/>
    <w:rsid w:val="007A41D5"/>
    <w:rsid w:val="007A4220"/>
    <w:rsid w:val="007A4280"/>
    <w:rsid w:val="007A46AF"/>
    <w:rsid w:val="007A4839"/>
    <w:rsid w:val="007A4883"/>
    <w:rsid w:val="007A49EC"/>
    <w:rsid w:val="007A4A74"/>
    <w:rsid w:val="007A4AB3"/>
    <w:rsid w:val="007A4E22"/>
    <w:rsid w:val="007A4E48"/>
    <w:rsid w:val="007A4EED"/>
    <w:rsid w:val="007A5168"/>
    <w:rsid w:val="007A5713"/>
    <w:rsid w:val="007A57EB"/>
    <w:rsid w:val="007A596E"/>
    <w:rsid w:val="007A5AAF"/>
    <w:rsid w:val="007A5F44"/>
    <w:rsid w:val="007A605D"/>
    <w:rsid w:val="007A60A2"/>
    <w:rsid w:val="007A6928"/>
    <w:rsid w:val="007A6992"/>
    <w:rsid w:val="007A6BA5"/>
    <w:rsid w:val="007A6EF6"/>
    <w:rsid w:val="007A6F4B"/>
    <w:rsid w:val="007A6F6C"/>
    <w:rsid w:val="007A7122"/>
    <w:rsid w:val="007A76A9"/>
    <w:rsid w:val="007A78ED"/>
    <w:rsid w:val="007A7C1F"/>
    <w:rsid w:val="007A7DF2"/>
    <w:rsid w:val="007A7FC4"/>
    <w:rsid w:val="007B06C4"/>
    <w:rsid w:val="007B08A4"/>
    <w:rsid w:val="007B0AF6"/>
    <w:rsid w:val="007B1054"/>
    <w:rsid w:val="007B14E4"/>
    <w:rsid w:val="007B1810"/>
    <w:rsid w:val="007B19B4"/>
    <w:rsid w:val="007B1DC5"/>
    <w:rsid w:val="007B1FDF"/>
    <w:rsid w:val="007B20A4"/>
    <w:rsid w:val="007B2123"/>
    <w:rsid w:val="007B2179"/>
    <w:rsid w:val="007B2264"/>
    <w:rsid w:val="007B2284"/>
    <w:rsid w:val="007B2400"/>
    <w:rsid w:val="007B24C4"/>
    <w:rsid w:val="007B269F"/>
    <w:rsid w:val="007B27CD"/>
    <w:rsid w:val="007B2B06"/>
    <w:rsid w:val="007B2DBA"/>
    <w:rsid w:val="007B2E00"/>
    <w:rsid w:val="007B2ED7"/>
    <w:rsid w:val="007B2FBB"/>
    <w:rsid w:val="007B3125"/>
    <w:rsid w:val="007B3589"/>
    <w:rsid w:val="007B35FD"/>
    <w:rsid w:val="007B3608"/>
    <w:rsid w:val="007B36CE"/>
    <w:rsid w:val="007B3759"/>
    <w:rsid w:val="007B395F"/>
    <w:rsid w:val="007B3C46"/>
    <w:rsid w:val="007B4000"/>
    <w:rsid w:val="007B42FE"/>
    <w:rsid w:val="007B45AA"/>
    <w:rsid w:val="007B4867"/>
    <w:rsid w:val="007B4874"/>
    <w:rsid w:val="007B48C4"/>
    <w:rsid w:val="007B48CB"/>
    <w:rsid w:val="007B4ABA"/>
    <w:rsid w:val="007B4BDA"/>
    <w:rsid w:val="007B4C9C"/>
    <w:rsid w:val="007B4DAA"/>
    <w:rsid w:val="007B4E0D"/>
    <w:rsid w:val="007B4E32"/>
    <w:rsid w:val="007B4EC9"/>
    <w:rsid w:val="007B52D4"/>
    <w:rsid w:val="007B55EF"/>
    <w:rsid w:val="007B5722"/>
    <w:rsid w:val="007B604C"/>
    <w:rsid w:val="007B6193"/>
    <w:rsid w:val="007B6235"/>
    <w:rsid w:val="007B6428"/>
    <w:rsid w:val="007B73EE"/>
    <w:rsid w:val="007B7552"/>
    <w:rsid w:val="007B75AD"/>
    <w:rsid w:val="007B7A11"/>
    <w:rsid w:val="007B7A73"/>
    <w:rsid w:val="007B7B84"/>
    <w:rsid w:val="007B7BF6"/>
    <w:rsid w:val="007B7D38"/>
    <w:rsid w:val="007B7EE4"/>
    <w:rsid w:val="007B7FBD"/>
    <w:rsid w:val="007C02CF"/>
    <w:rsid w:val="007C0610"/>
    <w:rsid w:val="007C065C"/>
    <w:rsid w:val="007C082C"/>
    <w:rsid w:val="007C0A7B"/>
    <w:rsid w:val="007C0DF3"/>
    <w:rsid w:val="007C0E1F"/>
    <w:rsid w:val="007C0E55"/>
    <w:rsid w:val="007C1014"/>
    <w:rsid w:val="007C103F"/>
    <w:rsid w:val="007C1319"/>
    <w:rsid w:val="007C1574"/>
    <w:rsid w:val="007C1B25"/>
    <w:rsid w:val="007C1D0D"/>
    <w:rsid w:val="007C1E5C"/>
    <w:rsid w:val="007C2342"/>
    <w:rsid w:val="007C2927"/>
    <w:rsid w:val="007C2995"/>
    <w:rsid w:val="007C2B64"/>
    <w:rsid w:val="007C2BB0"/>
    <w:rsid w:val="007C2D3B"/>
    <w:rsid w:val="007C2EA0"/>
    <w:rsid w:val="007C2ED7"/>
    <w:rsid w:val="007C2F88"/>
    <w:rsid w:val="007C2FFE"/>
    <w:rsid w:val="007C3470"/>
    <w:rsid w:val="007C365D"/>
    <w:rsid w:val="007C3695"/>
    <w:rsid w:val="007C3B26"/>
    <w:rsid w:val="007C3F92"/>
    <w:rsid w:val="007C43E2"/>
    <w:rsid w:val="007C457F"/>
    <w:rsid w:val="007C47FD"/>
    <w:rsid w:val="007C4B65"/>
    <w:rsid w:val="007C4DB4"/>
    <w:rsid w:val="007C51E2"/>
    <w:rsid w:val="007C541C"/>
    <w:rsid w:val="007C547E"/>
    <w:rsid w:val="007C54C5"/>
    <w:rsid w:val="007C56E0"/>
    <w:rsid w:val="007C58A2"/>
    <w:rsid w:val="007C595C"/>
    <w:rsid w:val="007C5964"/>
    <w:rsid w:val="007C5AF4"/>
    <w:rsid w:val="007C5B45"/>
    <w:rsid w:val="007C5CF7"/>
    <w:rsid w:val="007C5D27"/>
    <w:rsid w:val="007C5E16"/>
    <w:rsid w:val="007C614C"/>
    <w:rsid w:val="007C62EC"/>
    <w:rsid w:val="007C6582"/>
    <w:rsid w:val="007C666B"/>
    <w:rsid w:val="007C66F6"/>
    <w:rsid w:val="007C682B"/>
    <w:rsid w:val="007C6893"/>
    <w:rsid w:val="007C6ACE"/>
    <w:rsid w:val="007C6B42"/>
    <w:rsid w:val="007C6E68"/>
    <w:rsid w:val="007C6FEC"/>
    <w:rsid w:val="007C744D"/>
    <w:rsid w:val="007C769A"/>
    <w:rsid w:val="007C7826"/>
    <w:rsid w:val="007C7D45"/>
    <w:rsid w:val="007D0454"/>
    <w:rsid w:val="007D0715"/>
    <w:rsid w:val="007D079C"/>
    <w:rsid w:val="007D140E"/>
    <w:rsid w:val="007D1515"/>
    <w:rsid w:val="007D1676"/>
    <w:rsid w:val="007D1959"/>
    <w:rsid w:val="007D1CBD"/>
    <w:rsid w:val="007D1DDE"/>
    <w:rsid w:val="007D1F90"/>
    <w:rsid w:val="007D1FB6"/>
    <w:rsid w:val="007D20D8"/>
    <w:rsid w:val="007D211F"/>
    <w:rsid w:val="007D221F"/>
    <w:rsid w:val="007D240D"/>
    <w:rsid w:val="007D2859"/>
    <w:rsid w:val="007D298D"/>
    <w:rsid w:val="007D2AD4"/>
    <w:rsid w:val="007D2C23"/>
    <w:rsid w:val="007D2C3B"/>
    <w:rsid w:val="007D300E"/>
    <w:rsid w:val="007D36B8"/>
    <w:rsid w:val="007D3AD5"/>
    <w:rsid w:val="007D3BC7"/>
    <w:rsid w:val="007D3C53"/>
    <w:rsid w:val="007D3FC1"/>
    <w:rsid w:val="007D4051"/>
    <w:rsid w:val="007D4595"/>
    <w:rsid w:val="007D4878"/>
    <w:rsid w:val="007D48FD"/>
    <w:rsid w:val="007D4AFF"/>
    <w:rsid w:val="007D4C52"/>
    <w:rsid w:val="007D4C5C"/>
    <w:rsid w:val="007D4DEC"/>
    <w:rsid w:val="007D52E9"/>
    <w:rsid w:val="007D5A88"/>
    <w:rsid w:val="007D5BCC"/>
    <w:rsid w:val="007D5F22"/>
    <w:rsid w:val="007D66A2"/>
    <w:rsid w:val="007D6B3C"/>
    <w:rsid w:val="007D6EF8"/>
    <w:rsid w:val="007D7286"/>
    <w:rsid w:val="007D738F"/>
    <w:rsid w:val="007D7464"/>
    <w:rsid w:val="007D747F"/>
    <w:rsid w:val="007D7508"/>
    <w:rsid w:val="007D79FB"/>
    <w:rsid w:val="007D7AC8"/>
    <w:rsid w:val="007D7E43"/>
    <w:rsid w:val="007E006C"/>
    <w:rsid w:val="007E0116"/>
    <w:rsid w:val="007E0242"/>
    <w:rsid w:val="007E028E"/>
    <w:rsid w:val="007E03F4"/>
    <w:rsid w:val="007E04C5"/>
    <w:rsid w:val="007E04DA"/>
    <w:rsid w:val="007E08EB"/>
    <w:rsid w:val="007E0A10"/>
    <w:rsid w:val="007E0A24"/>
    <w:rsid w:val="007E0BC8"/>
    <w:rsid w:val="007E0D53"/>
    <w:rsid w:val="007E1076"/>
    <w:rsid w:val="007E10D6"/>
    <w:rsid w:val="007E10D9"/>
    <w:rsid w:val="007E12DF"/>
    <w:rsid w:val="007E1321"/>
    <w:rsid w:val="007E14AD"/>
    <w:rsid w:val="007E1CFD"/>
    <w:rsid w:val="007E1F29"/>
    <w:rsid w:val="007E20C1"/>
    <w:rsid w:val="007E212F"/>
    <w:rsid w:val="007E2495"/>
    <w:rsid w:val="007E260D"/>
    <w:rsid w:val="007E266A"/>
    <w:rsid w:val="007E2D4C"/>
    <w:rsid w:val="007E2E80"/>
    <w:rsid w:val="007E3487"/>
    <w:rsid w:val="007E35DD"/>
    <w:rsid w:val="007E382D"/>
    <w:rsid w:val="007E4431"/>
    <w:rsid w:val="007E4633"/>
    <w:rsid w:val="007E46AA"/>
    <w:rsid w:val="007E4DFA"/>
    <w:rsid w:val="007E5074"/>
    <w:rsid w:val="007E5381"/>
    <w:rsid w:val="007E5456"/>
    <w:rsid w:val="007E5778"/>
    <w:rsid w:val="007E587B"/>
    <w:rsid w:val="007E5AFF"/>
    <w:rsid w:val="007E5C82"/>
    <w:rsid w:val="007E5CF7"/>
    <w:rsid w:val="007E5EAA"/>
    <w:rsid w:val="007E5F87"/>
    <w:rsid w:val="007E610A"/>
    <w:rsid w:val="007E611D"/>
    <w:rsid w:val="007E61B9"/>
    <w:rsid w:val="007E634F"/>
    <w:rsid w:val="007E63B5"/>
    <w:rsid w:val="007E645A"/>
    <w:rsid w:val="007E66A4"/>
    <w:rsid w:val="007E6713"/>
    <w:rsid w:val="007E67A0"/>
    <w:rsid w:val="007E686F"/>
    <w:rsid w:val="007E6CB9"/>
    <w:rsid w:val="007E6D50"/>
    <w:rsid w:val="007E6E96"/>
    <w:rsid w:val="007E6EA9"/>
    <w:rsid w:val="007E6EAE"/>
    <w:rsid w:val="007E6EED"/>
    <w:rsid w:val="007E70CA"/>
    <w:rsid w:val="007E716B"/>
    <w:rsid w:val="007E7314"/>
    <w:rsid w:val="007E73C0"/>
    <w:rsid w:val="007E78D9"/>
    <w:rsid w:val="007E7BF9"/>
    <w:rsid w:val="007E7D8A"/>
    <w:rsid w:val="007F05D9"/>
    <w:rsid w:val="007F0635"/>
    <w:rsid w:val="007F0932"/>
    <w:rsid w:val="007F0E3D"/>
    <w:rsid w:val="007F1225"/>
    <w:rsid w:val="007F141F"/>
    <w:rsid w:val="007F1469"/>
    <w:rsid w:val="007F14C7"/>
    <w:rsid w:val="007F1B29"/>
    <w:rsid w:val="007F1DB5"/>
    <w:rsid w:val="007F202C"/>
    <w:rsid w:val="007F20C0"/>
    <w:rsid w:val="007F2106"/>
    <w:rsid w:val="007F22DC"/>
    <w:rsid w:val="007F2692"/>
    <w:rsid w:val="007F2BC9"/>
    <w:rsid w:val="007F2E32"/>
    <w:rsid w:val="007F3210"/>
    <w:rsid w:val="007F34D4"/>
    <w:rsid w:val="007F3523"/>
    <w:rsid w:val="007F3A00"/>
    <w:rsid w:val="007F3B02"/>
    <w:rsid w:val="007F3E77"/>
    <w:rsid w:val="007F40E9"/>
    <w:rsid w:val="007F4151"/>
    <w:rsid w:val="007F4425"/>
    <w:rsid w:val="007F4854"/>
    <w:rsid w:val="007F4AB1"/>
    <w:rsid w:val="007F4D8E"/>
    <w:rsid w:val="007F4E11"/>
    <w:rsid w:val="007F4E1B"/>
    <w:rsid w:val="007F50F6"/>
    <w:rsid w:val="007F53AB"/>
    <w:rsid w:val="007F566E"/>
    <w:rsid w:val="007F56E7"/>
    <w:rsid w:val="007F5725"/>
    <w:rsid w:val="007F5730"/>
    <w:rsid w:val="007F574C"/>
    <w:rsid w:val="007F58E7"/>
    <w:rsid w:val="007F5FE1"/>
    <w:rsid w:val="007F6106"/>
    <w:rsid w:val="007F6296"/>
    <w:rsid w:val="007F6458"/>
    <w:rsid w:val="007F65C6"/>
    <w:rsid w:val="007F676C"/>
    <w:rsid w:val="007F678E"/>
    <w:rsid w:val="007F69CD"/>
    <w:rsid w:val="007F6BDD"/>
    <w:rsid w:val="007F6BFF"/>
    <w:rsid w:val="007F6C05"/>
    <w:rsid w:val="007F6FAB"/>
    <w:rsid w:val="007F707C"/>
    <w:rsid w:val="007F70A9"/>
    <w:rsid w:val="007F721C"/>
    <w:rsid w:val="007F72FA"/>
    <w:rsid w:val="007F7562"/>
    <w:rsid w:val="007F7581"/>
    <w:rsid w:val="007F765C"/>
    <w:rsid w:val="007F79F4"/>
    <w:rsid w:val="007F7D90"/>
    <w:rsid w:val="007F7F6E"/>
    <w:rsid w:val="00800179"/>
    <w:rsid w:val="0080032B"/>
    <w:rsid w:val="00800437"/>
    <w:rsid w:val="00800736"/>
    <w:rsid w:val="008009E0"/>
    <w:rsid w:val="00800F7B"/>
    <w:rsid w:val="00801028"/>
    <w:rsid w:val="008014A4"/>
    <w:rsid w:val="008015EF"/>
    <w:rsid w:val="0080192D"/>
    <w:rsid w:val="00801AC7"/>
    <w:rsid w:val="00801B6D"/>
    <w:rsid w:val="008028CD"/>
    <w:rsid w:val="008029A2"/>
    <w:rsid w:val="00802A3C"/>
    <w:rsid w:val="00802C8E"/>
    <w:rsid w:val="00802FBF"/>
    <w:rsid w:val="0080304A"/>
    <w:rsid w:val="00803098"/>
    <w:rsid w:val="008031E4"/>
    <w:rsid w:val="008038AF"/>
    <w:rsid w:val="00803B5A"/>
    <w:rsid w:val="00803C47"/>
    <w:rsid w:val="00803C89"/>
    <w:rsid w:val="00803D1A"/>
    <w:rsid w:val="00803D79"/>
    <w:rsid w:val="00803E7B"/>
    <w:rsid w:val="00803ED2"/>
    <w:rsid w:val="00803F4F"/>
    <w:rsid w:val="00803FF3"/>
    <w:rsid w:val="00804017"/>
    <w:rsid w:val="00804072"/>
    <w:rsid w:val="008043A4"/>
    <w:rsid w:val="008047F5"/>
    <w:rsid w:val="00804A20"/>
    <w:rsid w:val="00805095"/>
    <w:rsid w:val="008051C0"/>
    <w:rsid w:val="00805317"/>
    <w:rsid w:val="008053BF"/>
    <w:rsid w:val="008059EC"/>
    <w:rsid w:val="00805C56"/>
    <w:rsid w:val="00805E05"/>
    <w:rsid w:val="00805E60"/>
    <w:rsid w:val="0080607B"/>
    <w:rsid w:val="00806351"/>
    <w:rsid w:val="008066C9"/>
    <w:rsid w:val="00806862"/>
    <w:rsid w:val="0080697B"/>
    <w:rsid w:val="00806C01"/>
    <w:rsid w:val="0080726E"/>
    <w:rsid w:val="0080733D"/>
    <w:rsid w:val="00807383"/>
    <w:rsid w:val="008074FE"/>
    <w:rsid w:val="00807910"/>
    <w:rsid w:val="00807A78"/>
    <w:rsid w:val="00807B64"/>
    <w:rsid w:val="00807E99"/>
    <w:rsid w:val="008100C9"/>
    <w:rsid w:val="0081083D"/>
    <w:rsid w:val="008108B5"/>
    <w:rsid w:val="008108D0"/>
    <w:rsid w:val="0081098F"/>
    <w:rsid w:val="00810C8F"/>
    <w:rsid w:val="00810E3A"/>
    <w:rsid w:val="00811161"/>
    <w:rsid w:val="00811525"/>
    <w:rsid w:val="00811530"/>
    <w:rsid w:val="008117B8"/>
    <w:rsid w:val="008117D1"/>
    <w:rsid w:val="00812269"/>
    <w:rsid w:val="0081266F"/>
    <w:rsid w:val="008127C8"/>
    <w:rsid w:val="0081281B"/>
    <w:rsid w:val="008131D7"/>
    <w:rsid w:val="008131E3"/>
    <w:rsid w:val="00813576"/>
    <w:rsid w:val="008135D3"/>
    <w:rsid w:val="008136AE"/>
    <w:rsid w:val="00813C3C"/>
    <w:rsid w:val="00813DC3"/>
    <w:rsid w:val="00813E3F"/>
    <w:rsid w:val="00814118"/>
    <w:rsid w:val="008141A4"/>
    <w:rsid w:val="008142A0"/>
    <w:rsid w:val="008145DE"/>
    <w:rsid w:val="008146C8"/>
    <w:rsid w:val="008147EC"/>
    <w:rsid w:val="0081487D"/>
    <w:rsid w:val="00814AF5"/>
    <w:rsid w:val="00814CE0"/>
    <w:rsid w:val="0081504E"/>
    <w:rsid w:val="008152DE"/>
    <w:rsid w:val="008155DA"/>
    <w:rsid w:val="0081572A"/>
    <w:rsid w:val="00815911"/>
    <w:rsid w:val="00815B66"/>
    <w:rsid w:val="00815B7A"/>
    <w:rsid w:val="00815E92"/>
    <w:rsid w:val="00816127"/>
    <w:rsid w:val="0081616B"/>
    <w:rsid w:val="0081617E"/>
    <w:rsid w:val="008161A6"/>
    <w:rsid w:val="00816337"/>
    <w:rsid w:val="008164AB"/>
    <w:rsid w:val="0081651B"/>
    <w:rsid w:val="00816757"/>
    <w:rsid w:val="00816831"/>
    <w:rsid w:val="00816B1B"/>
    <w:rsid w:val="00816C79"/>
    <w:rsid w:val="00816EB3"/>
    <w:rsid w:val="00816EF2"/>
    <w:rsid w:val="00817016"/>
    <w:rsid w:val="00817487"/>
    <w:rsid w:val="008174C9"/>
    <w:rsid w:val="0081772F"/>
    <w:rsid w:val="00817B1D"/>
    <w:rsid w:val="00817C04"/>
    <w:rsid w:val="00817D63"/>
    <w:rsid w:val="00817F9B"/>
    <w:rsid w:val="00820094"/>
    <w:rsid w:val="0082015B"/>
    <w:rsid w:val="008205A1"/>
    <w:rsid w:val="00820867"/>
    <w:rsid w:val="0082121E"/>
    <w:rsid w:val="0082150F"/>
    <w:rsid w:val="00821A85"/>
    <w:rsid w:val="00821C38"/>
    <w:rsid w:val="00822019"/>
    <w:rsid w:val="008225DB"/>
    <w:rsid w:val="00822924"/>
    <w:rsid w:val="0082296B"/>
    <w:rsid w:val="00822D37"/>
    <w:rsid w:val="00823239"/>
    <w:rsid w:val="00823A8F"/>
    <w:rsid w:val="00823DA3"/>
    <w:rsid w:val="00823EF9"/>
    <w:rsid w:val="00823EFE"/>
    <w:rsid w:val="0082418D"/>
    <w:rsid w:val="00824366"/>
    <w:rsid w:val="00824638"/>
    <w:rsid w:val="00824663"/>
    <w:rsid w:val="0082470B"/>
    <w:rsid w:val="0082498E"/>
    <w:rsid w:val="00824A48"/>
    <w:rsid w:val="00824A96"/>
    <w:rsid w:val="00824C2C"/>
    <w:rsid w:val="00824D4B"/>
    <w:rsid w:val="00824E45"/>
    <w:rsid w:val="0082505D"/>
    <w:rsid w:val="008251B1"/>
    <w:rsid w:val="00825468"/>
    <w:rsid w:val="0082554F"/>
    <w:rsid w:val="00825697"/>
    <w:rsid w:val="008256E5"/>
    <w:rsid w:val="008259E2"/>
    <w:rsid w:val="00825C11"/>
    <w:rsid w:val="00826029"/>
    <w:rsid w:val="00826124"/>
    <w:rsid w:val="00826400"/>
    <w:rsid w:val="008265EE"/>
    <w:rsid w:val="00826800"/>
    <w:rsid w:val="008268AF"/>
    <w:rsid w:val="00826B27"/>
    <w:rsid w:val="00826BA6"/>
    <w:rsid w:val="00826C3E"/>
    <w:rsid w:val="00826C82"/>
    <w:rsid w:val="00826D73"/>
    <w:rsid w:val="00826D89"/>
    <w:rsid w:val="00826D90"/>
    <w:rsid w:val="008272CC"/>
    <w:rsid w:val="008272F1"/>
    <w:rsid w:val="0082733F"/>
    <w:rsid w:val="00827DC3"/>
    <w:rsid w:val="00827FD8"/>
    <w:rsid w:val="008301BC"/>
    <w:rsid w:val="008301CB"/>
    <w:rsid w:val="00830576"/>
    <w:rsid w:val="0083079E"/>
    <w:rsid w:val="00830A98"/>
    <w:rsid w:val="00830C24"/>
    <w:rsid w:val="00830D42"/>
    <w:rsid w:val="00830F82"/>
    <w:rsid w:val="00831BE6"/>
    <w:rsid w:val="00832039"/>
    <w:rsid w:val="00832110"/>
    <w:rsid w:val="00832121"/>
    <w:rsid w:val="008321E3"/>
    <w:rsid w:val="008325DE"/>
    <w:rsid w:val="00832A88"/>
    <w:rsid w:val="00832F4F"/>
    <w:rsid w:val="00833273"/>
    <w:rsid w:val="0083352C"/>
    <w:rsid w:val="00833566"/>
    <w:rsid w:val="0083357F"/>
    <w:rsid w:val="00833854"/>
    <w:rsid w:val="008338F2"/>
    <w:rsid w:val="00833C4D"/>
    <w:rsid w:val="00833C51"/>
    <w:rsid w:val="00833CA8"/>
    <w:rsid w:val="00833D70"/>
    <w:rsid w:val="00833FB1"/>
    <w:rsid w:val="008340DD"/>
    <w:rsid w:val="00834446"/>
    <w:rsid w:val="008347DF"/>
    <w:rsid w:val="0083491E"/>
    <w:rsid w:val="00834936"/>
    <w:rsid w:val="00834ACF"/>
    <w:rsid w:val="00834CB6"/>
    <w:rsid w:val="00834D17"/>
    <w:rsid w:val="00834D91"/>
    <w:rsid w:val="008350FE"/>
    <w:rsid w:val="008356CC"/>
    <w:rsid w:val="008356F9"/>
    <w:rsid w:val="00835713"/>
    <w:rsid w:val="00835C7E"/>
    <w:rsid w:val="00835F3C"/>
    <w:rsid w:val="008360C4"/>
    <w:rsid w:val="0083614B"/>
    <w:rsid w:val="008363EC"/>
    <w:rsid w:val="008365D8"/>
    <w:rsid w:val="00836767"/>
    <w:rsid w:val="00836DE6"/>
    <w:rsid w:val="00836E2B"/>
    <w:rsid w:val="0083738B"/>
    <w:rsid w:val="0083773C"/>
    <w:rsid w:val="00837CA8"/>
    <w:rsid w:val="00837EDA"/>
    <w:rsid w:val="008400EB"/>
    <w:rsid w:val="008401CB"/>
    <w:rsid w:val="008402EC"/>
    <w:rsid w:val="008403BE"/>
    <w:rsid w:val="008405EA"/>
    <w:rsid w:val="00840774"/>
    <w:rsid w:val="008409F2"/>
    <w:rsid w:val="00840BB3"/>
    <w:rsid w:val="00840BCF"/>
    <w:rsid w:val="00840D07"/>
    <w:rsid w:val="00840F0E"/>
    <w:rsid w:val="008411D3"/>
    <w:rsid w:val="0084125D"/>
    <w:rsid w:val="00841313"/>
    <w:rsid w:val="0084146D"/>
    <w:rsid w:val="00841597"/>
    <w:rsid w:val="0084159D"/>
    <w:rsid w:val="00841653"/>
    <w:rsid w:val="00841A12"/>
    <w:rsid w:val="00841ABA"/>
    <w:rsid w:val="00841E9A"/>
    <w:rsid w:val="00841F16"/>
    <w:rsid w:val="0084211B"/>
    <w:rsid w:val="0084219B"/>
    <w:rsid w:val="00842414"/>
    <w:rsid w:val="00842C19"/>
    <w:rsid w:val="00842DA9"/>
    <w:rsid w:val="0084331F"/>
    <w:rsid w:val="00843441"/>
    <w:rsid w:val="008439DB"/>
    <w:rsid w:val="00843A18"/>
    <w:rsid w:val="00843D09"/>
    <w:rsid w:val="00843FF1"/>
    <w:rsid w:val="008442A8"/>
    <w:rsid w:val="00844F85"/>
    <w:rsid w:val="00844FB3"/>
    <w:rsid w:val="0084505A"/>
    <w:rsid w:val="00845245"/>
    <w:rsid w:val="00845377"/>
    <w:rsid w:val="00845533"/>
    <w:rsid w:val="00845789"/>
    <w:rsid w:val="00845F28"/>
    <w:rsid w:val="00846646"/>
    <w:rsid w:val="008466BC"/>
    <w:rsid w:val="0084674F"/>
    <w:rsid w:val="00846EDF"/>
    <w:rsid w:val="00847022"/>
    <w:rsid w:val="0084715A"/>
    <w:rsid w:val="00847473"/>
    <w:rsid w:val="0084747A"/>
    <w:rsid w:val="0084756C"/>
    <w:rsid w:val="0084775E"/>
    <w:rsid w:val="008477B7"/>
    <w:rsid w:val="00847AC2"/>
    <w:rsid w:val="00847AED"/>
    <w:rsid w:val="00847B86"/>
    <w:rsid w:val="00847D52"/>
    <w:rsid w:val="008500F8"/>
    <w:rsid w:val="0085043A"/>
    <w:rsid w:val="00850671"/>
    <w:rsid w:val="00850730"/>
    <w:rsid w:val="00850B18"/>
    <w:rsid w:val="008510A4"/>
    <w:rsid w:val="008512DF"/>
    <w:rsid w:val="00851620"/>
    <w:rsid w:val="00851923"/>
    <w:rsid w:val="00851D4A"/>
    <w:rsid w:val="00851E25"/>
    <w:rsid w:val="00851E34"/>
    <w:rsid w:val="008521D2"/>
    <w:rsid w:val="0085246C"/>
    <w:rsid w:val="008526AA"/>
    <w:rsid w:val="00852890"/>
    <w:rsid w:val="008528C0"/>
    <w:rsid w:val="00852C51"/>
    <w:rsid w:val="00852D46"/>
    <w:rsid w:val="00852E5B"/>
    <w:rsid w:val="00852FDE"/>
    <w:rsid w:val="00853085"/>
    <w:rsid w:val="00853882"/>
    <w:rsid w:val="008538A8"/>
    <w:rsid w:val="008538BF"/>
    <w:rsid w:val="008538ED"/>
    <w:rsid w:val="0085395F"/>
    <w:rsid w:val="00853D7E"/>
    <w:rsid w:val="008540FA"/>
    <w:rsid w:val="00854298"/>
    <w:rsid w:val="0085437D"/>
    <w:rsid w:val="008543A0"/>
    <w:rsid w:val="008544F9"/>
    <w:rsid w:val="008546CB"/>
    <w:rsid w:val="00854CAD"/>
    <w:rsid w:val="00855027"/>
    <w:rsid w:val="008552F4"/>
    <w:rsid w:val="0085541B"/>
    <w:rsid w:val="008555D6"/>
    <w:rsid w:val="00855947"/>
    <w:rsid w:val="0085594C"/>
    <w:rsid w:val="00855A73"/>
    <w:rsid w:val="00855E44"/>
    <w:rsid w:val="00855EB1"/>
    <w:rsid w:val="008560C7"/>
    <w:rsid w:val="0085621E"/>
    <w:rsid w:val="0085637C"/>
    <w:rsid w:val="00856673"/>
    <w:rsid w:val="00856BCA"/>
    <w:rsid w:val="00857281"/>
    <w:rsid w:val="008575BD"/>
    <w:rsid w:val="0085765B"/>
    <w:rsid w:val="00857B72"/>
    <w:rsid w:val="00857CEE"/>
    <w:rsid w:val="00857F80"/>
    <w:rsid w:val="00860176"/>
    <w:rsid w:val="00860346"/>
    <w:rsid w:val="00860902"/>
    <w:rsid w:val="00860CCE"/>
    <w:rsid w:val="00860D4A"/>
    <w:rsid w:val="00860E23"/>
    <w:rsid w:val="00860F9F"/>
    <w:rsid w:val="00861070"/>
    <w:rsid w:val="0086108B"/>
    <w:rsid w:val="008613FA"/>
    <w:rsid w:val="00861647"/>
    <w:rsid w:val="00861712"/>
    <w:rsid w:val="00861737"/>
    <w:rsid w:val="00861AAE"/>
    <w:rsid w:val="00861DA7"/>
    <w:rsid w:val="00861ED2"/>
    <w:rsid w:val="00861FDB"/>
    <w:rsid w:val="0086211D"/>
    <w:rsid w:val="008623AD"/>
    <w:rsid w:val="00862766"/>
    <w:rsid w:val="00862FA5"/>
    <w:rsid w:val="00863365"/>
    <w:rsid w:val="008633A5"/>
    <w:rsid w:val="008634E7"/>
    <w:rsid w:val="008636F4"/>
    <w:rsid w:val="00863827"/>
    <w:rsid w:val="0086388F"/>
    <w:rsid w:val="00863A27"/>
    <w:rsid w:val="00863BE3"/>
    <w:rsid w:val="00863D7A"/>
    <w:rsid w:val="00863F80"/>
    <w:rsid w:val="008640D9"/>
    <w:rsid w:val="00864112"/>
    <w:rsid w:val="008642AA"/>
    <w:rsid w:val="00864F56"/>
    <w:rsid w:val="008650F8"/>
    <w:rsid w:val="00865165"/>
    <w:rsid w:val="00865199"/>
    <w:rsid w:val="008656AC"/>
    <w:rsid w:val="008656FB"/>
    <w:rsid w:val="00865C6B"/>
    <w:rsid w:val="00865C71"/>
    <w:rsid w:val="008662E5"/>
    <w:rsid w:val="00866378"/>
    <w:rsid w:val="0086650C"/>
    <w:rsid w:val="008671F7"/>
    <w:rsid w:val="00867A08"/>
    <w:rsid w:val="00867AEA"/>
    <w:rsid w:val="00867C2A"/>
    <w:rsid w:val="00867F46"/>
    <w:rsid w:val="008700E1"/>
    <w:rsid w:val="0087014F"/>
    <w:rsid w:val="00870753"/>
    <w:rsid w:val="008707DF"/>
    <w:rsid w:val="0087082F"/>
    <w:rsid w:val="00870ABF"/>
    <w:rsid w:val="00870C17"/>
    <w:rsid w:val="00870FF5"/>
    <w:rsid w:val="00871780"/>
    <w:rsid w:val="00871898"/>
    <w:rsid w:val="008718F6"/>
    <w:rsid w:val="00871A1D"/>
    <w:rsid w:val="00871F6C"/>
    <w:rsid w:val="008722DB"/>
    <w:rsid w:val="00872529"/>
    <w:rsid w:val="008727A6"/>
    <w:rsid w:val="00872834"/>
    <w:rsid w:val="00872A41"/>
    <w:rsid w:val="00872B32"/>
    <w:rsid w:val="00873210"/>
    <w:rsid w:val="0087321D"/>
    <w:rsid w:val="008732E8"/>
    <w:rsid w:val="00873345"/>
    <w:rsid w:val="00873467"/>
    <w:rsid w:val="00873700"/>
    <w:rsid w:val="0087382B"/>
    <w:rsid w:val="0087384A"/>
    <w:rsid w:val="008738F4"/>
    <w:rsid w:val="00873960"/>
    <w:rsid w:val="00873B7B"/>
    <w:rsid w:val="00873D16"/>
    <w:rsid w:val="00873DA4"/>
    <w:rsid w:val="00873E8A"/>
    <w:rsid w:val="008740C4"/>
    <w:rsid w:val="00874171"/>
    <w:rsid w:val="008742FD"/>
    <w:rsid w:val="008745D0"/>
    <w:rsid w:val="0087479C"/>
    <w:rsid w:val="00874FA5"/>
    <w:rsid w:val="00875253"/>
    <w:rsid w:val="008752BB"/>
    <w:rsid w:val="008756C1"/>
    <w:rsid w:val="00875787"/>
    <w:rsid w:val="00875B03"/>
    <w:rsid w:val="00875E18"/>
    <w:rsid w:val="00876082"/>
    <w:rsid w:val="00876173"/>
    <w:rsid w:val="0087626D"/>
    <w:rsid w:val="0087690C"/>
    <w:rsid w:val="008769BB"/>
    <w:rsid w:val="008769F5"/>
    <w:rsid w:val="00876C1D"/>
    <w:rsid w:val="00876CA2"/>
    <w:rsid w:val="00876E6A"/>
    <w:rsid w:val="008770C0"/>
    <w:rsid w:val="00877321"/>
    <w:rsid w:val="0087748A"/>
    <w:rsid w:val="00877A49"/>
    <w:rsid w:val="00877C1F"/>
    <w:rsid w:val="0088078F"/>
    <w:rsid w:val="00880FDF"/>
    <w:rsid w:val="0088139C"/>
    <w:rsid w:val="0088144F"/>
    <w:rsid w:val="00881527"/>
    <w:rsid w:val="008817B1"/>
    <w:rsid w:val="0088185C"/>
    <w:rsid w:val="00881A4A"/>
    <w:rsid w:val="00881B56"/>
    <w:rsid w:val="0088208A"/>
    <w:rsid w:val="008824E6"/>
    <w:rsid w:val="0088258B"/>
    <w:rsid w:val="00882875"/>
    <w:rsid w:val="008828FB"/>
    <w:rsid w:val="008829E5"/>
    <w:rsid w:val="00882CB4"/>
    <w:rsid w:val="00882DB7"/>
    <w:rsid w:val="00882F6F"/>
    <w:rsid w:val="00882F7C"/>
    <w:rsid w:val="00883225"/>
    <w:rsid w:val="00883296"/>
    <w:rsid w:val="008838CA"/>
    <w:rsid w:val="00883905"/>
    <w:rsid w:val="00883B3B"/>
    <w:rsid w:val="00883C7D"/>
    <w:rsid w:val="00883D24"/>
    <w:rsid w:val="00883E42"/>
    <w:rsid w:val="00883F13"/>
    <w:rsid w:val="00883FA4"/>
    <w:rsid w:val="008843A7"/>
    <w:rsid w:val="00884447"/>
    <w:rsid w:val="00884558"/>
    <w:rsid w:val="008847F3"/>
    <w:rsid w:val="0088483D"/>
    <w:rsid w:val="00884859"/>
    <w:rsid w:val="00884868"/>
    <w:rsid w:val="008848AC"/>
    <w:rsid w:val="008849DF"/>
    <w:rsid w:val="00884C78"/>
    <w:rsid w:val="00884C87"/>
    <w:rsid w:val="00884FDB"/>
    <w:rsid w:val="008850EE"/>
    <w:rsid w:val="0088533D"/>
    <w:rsid w:val="00885631"/>
    <w:rsid w:val="0088563B"/>
    <w:rsid w:val="008859C6"/>
    <w:rsid w:val="00885BF0"/>
    <w:rsid w:val="00885DCA"/>
    <w:rsid w:val="008863A2"/>
    <w:rsid w:val="00886630"/>
    <w:rsid w:val="0088671F"/>
    <w:rsid w:val="00886F81"/>
    <w:rsid w:val="008871D6"/>
    <w:rsid w:val="0088782C"/>
    <w:rsid w:val="00887CD9"/>
    <w:rsid w:val="00887DAC"/>
    <w:rsid w:val="00887FEB"/>
    <w:rsid w:val="008900C3"/>
    <w:rsid w:val="00890226"/>
    <w:rsid w:val="008902D8"/>
    <w:rsid w:val="0089092A"/>
    <w:rsid w:val="00890BCD"/>
    <w:rsid w:val="00890F35"/>
    <w:rsid w:val="00890FB9"/>
    <w:rsid w:val="008911F6"/>
    <w:rsid w:val="0089131B"/>
    <w:rsid w:val="00891477"/>
    <w:rsid w:val="00891B97"/>
    <w:rsid w:val="00891F59"/>
    <w:rsid w:val="00891F93"/>
    <w:rsid w:val="00891FF0"/>
    <w:rsid w:val="00892227"/>
    <w:rsid w:val="0089230F"/>
    <w:rsid w:val="00892337"/>
    <w:rsid w:val="00892480"/>
    <w:rsid w:val="00892820"/>
    <w:rsid w:val="00892850"/>
    <w:rsid w:val="00892B83"/>
    <w:rsid w:val="00892C48"/>
    <w:rsid w:val="00893149"/>
    <w:rsid w:val="00893245"/>
    <w:rsid w:val="00893326"/>
    <w:rsid w:val="00893332"/>
    <w:rsid w:val="00893510"/>
    <w:rsid w:val="00893874"/>
    <w:rsid w:val="00893A8A"/>
    <w:rsid w:val="00893BAF"/>
    <w:rsid w:val="00894173"/>
    <w:rsid w:val="00894341"/>
    <w:rsid w:val="00894454"/>
    <w:rsid w:val="00894C57"/>
    <w:rsid w:val="00894CD6"/>
    <w:rsid w:val="008950C3"/>
    <w:rsid w:val="00895297"/>
    <w:rsid w:val="0089586B"/>
    <w:rsid w:val="00895912"/>
    <w:rsid w:val="00895ADE"/>
    <w:rsid w:val="00895B75"/>
    <w:rsid w:val="00895FB1"/>
    <w:rsid w:val="0089635B"/>
    <w:rsid w:val="00896614"/>
    <w:rsid w:val="00896A65"/>
    <w:rsid w:val="00896C77"/>
    <w:rsid w:val="008970E1"/>
    <w:rsid w:val="00897244"/>
    <w:rsid w:val="0089742D"/>
    <w:rsid w:val="008975E7"/>
    <w:rsid w:val="00897887"/>
    <w:rsid w:val="00897A50"/>
    <w:rsid w:val="00897EC1"/>
    <w:rsid w:val="00897EFA"/>
    <w:rsid w:val="008A0386"/>
    <w:rsid w:val="008A0393"/>
    <w:rsid w:val="008A0531"/>
    <w:rsid w:val="008A072C"/>
    <w:rsid w:val="008A07C7"/>
    <w:rsid w:val="008A0A7F"/>
    <w:rsid w:val="008A0C31"/>
    <w:rsid w:val="008A0DD8"/>
    <w:rsid w:val="008A136F"/>
    <w:rsid w:val="008A146E"/>
    <w:rsid w:val="008A1717"/>
    <w:rsid w:val="008A18C3"/>
    <w:rsid w:val="008A18CD"/>
    <w:rsid w:val="008A1AAE"/>
    <w:rsid w:val="008A1CFC"/>
    <w:rsid w:val="008A1E11"/>
    <w:rsid w:val="008A262E"/>
    <w:rsid w:val="008A2ACE"/>
    <w:rsid w:val="008A30D3"/>
    <w:rsid w:val="008A315B"/>
    <w:rsid w:val="008A32F7"/>
    <w:rsid w:val="008A3365"/>
    <w:rsid w:val="008A37F9"/>
    <w:rsid w:val="008A3842"/>
    <w:rsid w:val="008A38F6"/>
    <w:rsid w:val="008A3B60"/>
    <w:rsid w:val="008A3D16"/>
    <w:rsid w:val="008A3E56"/>
    <w:rsid w:val="008A3FBB"/>
    <w:rsid w:val="008A424D"/>
    <w:rsid w:val="008A427C"/>
    <w:rsid w:val="008A43AC"/>
    <w:rsid w:val="008A4813"/>
    <w:rsid w:val="008A4EA9"/>
    <w:rsid w:val="008A5165"/>
    <w:rsid w:val="008A545F"/>
    <w:rsid w:val="008A54FE"/>
    <w:rsid w:val="008A5624"/>
    <w:rsid w:val="008A6023"/>
    <w:rsid w:val="008A65E9"/>
    <w:rsid w:val="008A6643"/>
    <w:rsid w:val="008A671F"/>
    <w:rsid w:val="008A674B"/>
    <w:rsid w:val="008A68B0"/>
    <w:rsid w:val="008A6D13"/>
    <w:rsid w:val="008A7132"/>
    <w:rsid w:val="008A71AC"/>
    <w:rsid w:val="008A71D0"/>
    <w:rsid w:val="008A72F9"/>
    <w:rsid w:val="008A7804"/>
    <w:rsid w:val="008A7A66"/>
    <w:rsid w:val="008AB22B"/>
    <w:rsid w:val="008B0431"/>
    <w:rsid w:val="008B04B2"/>
    <w:rsid w:val="008B05CF"/>
    <w:rsid w:val="008B09DE"/>
    <w:rsid w:val="008B0CD9"/>
    <w:rsid w:val="008B1269"/>
    <w:rsid w:val="008B14D3"/>
    <w:rsid w:val="008B14D5"/>
    <w:rsid w:val="008B158D"/>
    <w:rsid w:val="008B15F2"/>
    <w:rsid w:val="008B186A"/>
    <w:rsid w:val="008B18EE"/>
    <w:rsid w:val="008B1D44"/>
    <w:rsid w:val="008B1FE8"/>
    <w:rsid w:val="008B230F"/>
    <w:rsid w:val="008B2526"/>
    <w:rsid w:val="008B2860"/>
    <w:rsid w:val="008B2864"/>
    <w:rsid w:val="008B2A35"/>
    <w:rsid w:val="008B2AD1"/>
    <w:rsid w:val="008B2BA4"/>
    <w:rsid w:val="008B2BFB"/>
    <w:rsid w:val="008B2F3D"/>
    <w:rsid w:val="008B3147"/>
    <w:rsid w:val="008B316B"/>
    <w:rsid w:val="008B37D0"/>
    <w:rsid w:val="008B3A09"/>
    <w:rsid w:val="008B3F07"/>
    <w:rsid w:val="008B413A"/>
    <w:rsid w:val="008B4248"/>
    <w:rsid w:val="008B425A"/>
    <w:rsid w:val="008B429D"/>
    <w:rsid w:val="008B432E"/>
    <w:rsid w:val="008B4563"/>
    <w:rsid w:val="008B461A"/>
    <w:rsid w:val="008B46F8"/>
    <w:rsid w:val="008B4837"/>
    <w:rsid w:val="008B4980"/>
    <w:rsid w:val="008B4EF9"/>
    <w:rsid w:val="008B5445"/>
    <w:rsid w:val="008B5725"/>
    <w:rsid w:val="008B57EE"/>
    <w:rsid w:val="008B5DF7"/>
    <w:rsid w:val="008B65C9"/>
    <w:rsid w:val="008B667F"/>
    <w:rsid w:val="008B6815"/>
    <w:rsid w:val="008B686F"/>
    <w:rsid w:val="008B6C3C"/>
    <w:rsid w:val="008B6E5F"/>
    <w:rsid w:val="008B702C"/>
    <w:rsid w:val="008B74AE"/>
    <w:rsid w:val="008B76E4"/>
    <w:rsid w:val="008B780D"/>
    <w:rsid w:val="008B7AF6"/>
    <w:rsid w:val="008B7B76"/>
    <w:rsid w:val="008B7EDB"/>
    <w:rsid w:val="008B7F29"/>
    <w:rsid w:val="008C0609"/>
    <w:rsid w:val="008C0614"/>
    <w:rsid w:val="008C0AD6"/>
    <w:rsid w:val="008C0CFE"/>
    <w:rsid w:val="008C0D4F"/>
    <w:rsid w:val="008C0D80"/>
    <w:rsid w:val="008C0E9C"/>
    <w:rsid w:val="008C0F71"/>
    <w:rsid w:val="008C10D9"/>
    <w:rsid w:val="008C1113"/>
    <w:rsid w:val="008C138C"/>
    <w:rsid w:val="008C1749"/>
    <w:rsid w:val="008C1986"/>
    <w:rsid w:val="008C1BED"/>
    <w:rsid w:val="008C1C3F"/>
    <w:rsid w:val="008C226E"/>
    <w:rsid w:val="008C23B1"/>
    <w:rsid w:val="008C2ACB"/>
    <w:rsid w:val="008C2B77"/>
    <w:rsid w:val="008C2BA0"/>
    <w:rsid w:val="008C2CB4"/>
    <w:rsid w:val="008C3075"/>
    <w:rsid w:val="008C31BF"/>
    <w:rsid w:val="008C321A"/>
    <w:rsid w:val="008C32AB"/>
    <w:rsid w:val="008C353E"/>
    <w:rsid w:val="008C3599"/>
    <w:rsid w:val="008C3686"/>
    <w:rsid w:val="008C36CC"/>
    <w:rsid w:val="008C388F"/>
    <w:rsid w:val="008C3A13"/>
    <w:rsid w:val="008C3D67"/>
    <w:rsid w:val="008C3EBF"/>
    <w:rsid w:val="008C40C2"/>
    <w:rsid w:val="008C4161"/>
    <w:rsid w:val="008C4405"/>
    <w:rsid w:val="008C467A"/>
    <w:rsid w:val="008C482C"/>
    <w:rsid w:val="008C4A83"/>
    <w:rsid w:val="008C4CBB"/>
    <w:rsid w:val="008C4FC5"/>
    <w:rsid w:val="008C559F"/>
    <w:rsid w:val="008C55B7"/>
    <w:rsid w:val="008C5C84"/>
    <w:rsid w:val="008C5E01"/>
    <w:rsid w:val="008C5E91"/>
    <w:rsid w:val="008C5F45"/>
    <w:rsid w:val="008C61DF"/>
    <w:rsid w:val="008C6374"/>
    <w:rsid w:val="008C6385"/>
    <w:rsid w:val="008C63AD"/>
    <w:rsid w:val="008C6562"/>
    <w:rsid w:val="008C66D4"/>
    <w:rsid w:val="008C6708"/>
    <w:rsid w:val="008C6A37"/>
    <w:rsid w:val="008C6ABD"/>
    <w:rsid w:val="008C7039"/>
    <w:rsid w:val="008C7312"/>
    <w:rsid w:val="008C776B"/>
    <w:rsid w:val="008C7A9F"/>
    <w:rsid w:val="008C7C24"/>
    <w:rsid w:val="008C7D2C"/>
    <w:rsid w:val="008C7E05"/>
    <w:rsid w:val="008C7EA9"/>
    <w:rsid w:val="008C7F4B"/>
    <w:rsid w:val="008D021A"/>
    <w:rsid w:val="008D043B"/>
    <w:rsid w:val="008D076F"/>
    <w:rsid w:val="008D079E"/>
    <w:rsid w:val="008D07C4"/>
    <w:rsid w:val="008D0998"/>
    <w:rsid w:val="008D0DFF"/>
    <w:rsid w:val="008D0E20"/>
    <w:rsid w:val="008D0E7A"/>
    <w:rsid w:val="008D1915"/>
    <w:rsid w:val="008D19CE"/>
    <w:rsid w:val="008D1AC3"/>
    <w:rsid w:val="008D1D39"/>
    <w:rsid w:val="008D1E20"/>
    <w:rsid w:val="008D2334"/>
    <w:rsid w:val="008D23FB"/>
    <w:rsid w:val="008D299F"/>
    <w:rsid w:val="008D2DF8"/>
    <w:rsid w:val="008D2E1C"/>
    <w:rsid w:val="008D2E26"/>
    <w:rsid w:val="008D2E3F"/>
    <w:rsid w:val="008D2EB5"/>
    <w:rsid w:val="008D2F96"/>
    <w:rsid w:val="008D2FBD"/>
    <w:rsid w:val="008D3074"/>
    <w:rsid w:val="008D32DB"/>
    <w:rsid w:val="008D34AB"/>
    <w:rsid w:val="008D3715"/>
    <w:rsid w:val="008D38F6"/>
    <w:rsid w:val="008D39E5"/>
    <w:rsid w:val="008D3E67"/>
    <w:rsid w:val="008D4420"/>
    <w:rsid w:val="008D4640"/>
    <w:rsid w:val="008D481D"/>
    <w:rsid w:val="008D4B38"/>
    <w:rsid w:val="008D4E60"/>
    <w:rsid w:val="008D4F2B"/>
    <w:rsid w:val="008D4F7C"/>
    <w:rsid w:val="008D5157"/>
    <w:rsid w:val="008D5741"/>
    <w:rsid w:val="008D5868"/>
    <w:rsid w:val="008D624A"/>
    <w:rsid w:val="008D6B77"/>
    <w:rsid w:val="008D6DBD"/>
    <w:rsid w:val="008D6F20"/>
    <w:rsid w:val="008D6F5C"/>
    <w:rsid w:val="008D71C3"/>
    <w:rsid w:val="008D7379"/>
    <w:rsid w:val="008D73ED"/>
    <w:rsid w:val="008D7418"/>
    <w:rsid w:val="008D743F"/>
    <w:rsid w:val="008D77AF"/>
    <w:rsid w:val="008D7AF8"/>
    <w:rsid w:val="008E0011"/>
    <w:rsid w:val="008E0042"/>
    <w:rsid w:val="008E00FA"/>
    <w:rsid w:val="008E0669"/>
    <w:rsid w:val="008E0A16"/>
    <w:rsid w:val="008E0BD2"/>
    <w:rsid w:val="008E0BDE"/>
    <w:rsid w:val="008E1185"/>
    <w:rsid w:val="008E1196"/>
    <w:rsid w:val="008E188A"/>
    <w:rsid w:val="008E19BB"/>
    <w:rsid w:val="008E2245"/>
    <w:rsid w:val="008E22D7"/>
    <w:rsid w:val="008E24D0"/>
    <w:rsid w:val="008E253C"/>
    <w:rsid w:val="008E27EC"/>
    <w:rsid w:val="008E2831"/>
    <w:rsid w:val="008E28A7"/>
    <w:rsid w:val="008E2B24"/>
    <w:rsid w:val="008E2E42"/>
    <w:rsid w:val="008E2EF8"/>
    <w:rsid w:val="008E3204"/>
    <w:rsid w:val="008E3226"/>
    <w:rsid w:val="008E3260"/>
    <w:rsid w:val="008E3571"/>
    <w:rsid w:val="008E393B"/>
    <w:rsid w:val="008E3B03"/>
    <w:rsid w:val="008E42E7"/>
    <w:rsid w:val="008E432A"/>
    <w:rsid w:val="008E458A"/>
    <w:rsid w:val="008E468D"/>
    <w:rsid w:val="008E49B1"/>
    <w:rsid w:val="008E4C9D"/>
    <w:rsid w:val="008E51F3"/>
    <w:rsid w:val="008E5439"/>
    <w:rsid w:val="008E54EE"/>
    <w:rsid w:val="008E590A"/>
    <w:rsid w:val="008E59B2"/>
    <w:rsid w:val="008E5A6B"/>
    <w:rsid w:val="008E5ABD"/>
    <w:rsid w:val="008E5B5A"/>
    <w:rsid w:val="008E5D36"/>
    <w:rsid w:val="008E5D41"/>
    <w:rsid w:val="008E5E1D"/>
    <w:rsid w:val="008E5F8C"/>
    <w:rsid w:val="008E62F9"/>
    <w:rsid w:val="008E6637"/>
    <w:rsid w:val="008E680A"/>
    <w:rsid w:val="008E6C08"/>
    <w:rsid w:val="008E6C7B"/>
    <w:rsid w:val="008E6D3F"/>
    <w:rsid w:val="008E7061"/>
    <w:rsid w:val="008E70DF"/>
    <w:rsid w:val="008E70E9"/>
    <w:rsid w:val="008E7120"/>
    <w:rsid w:val="008E7600"/>
    <w:rsid w:val="008E76C1"/>
    <w:rsid w:val="008E76DA"/>
    <w:rsid w:val="008E76F0"/>
    <w:rsid w:val="008E7900"/>
    <w:rsid w:val="008F00CB"/>
    <w:rsid w:val="008F0309"/>
    <w:rsid w:val="008F050E"/>
    <w:rsid w:val="008F0634"/>
    <w:rsid w:val="008F0CD5"/>
    <w:rsid w:val="008F1045"/>
    <w:rsid w:val="008F110E"/>
    <w:rsid w:val="008F1524"/>
    <w:rsid w:val="008F1535"/>
    <w:rsid w:val="008F17CF"/>
    <w:rsid w:val="008F19D8"/>
    <w:rsid w:val="008F1D27"/>
    <w:rsid w:val="008F1EBD"/>
    <w:rsid w:val="008F2411"/>
    <w:rsid w:val="008F27A2"/>
    <w:rsid w:val="008F2820"/>
    <w:rsid w:val="008F2BF6"/>
    <w:rsid w:val="008F2C73"/>
    <w:rsid w:val="008F37D8"/>
    <w:rsid w:val="008F3830"/>
    <w:rsid w:val="008F3C4D"/>
    <w:rsid w:val="008F3CDA"/>
    <w:rsid w:val="008F4173"/>
    <w:rsid w:val="008F4266"/>
    <w:rsid w:val="008F42A1"/>
    <w:rsid w:val="008F452C"/>
    <w:rsid w:val="008F45F9"/>
    <w:rsid w:val="008F462E"/>
    <w:rsid w:val="008F4630"/>
    <w:rsid w:val="008F466D"/>
    <w:rsid w:val="008F4CCE"/>
    <w:rsid w:val="008F5103"/>
    <w:rsid w:val="008F5114"/>
    <w:rsid w:val="008F52E6"/>
    <w:rsid w:val="008F537C"/>
    <w:rsid w:val="008F54ED"/>
    <w:rsid w:val="008F5687"/>
    <w:rsid w:val="008F569C"/>
    <w:rsid w:val="008F58B0"/>
    <w:rsid w:val="008F5C59"/>
    <w:rsid w:val="008F5C5A"/>
    <w:rsid w:val="008F5CDA"/>
    <w:rsid w:val="008F5D30"/>
    <w:rsid w:val="008F6002"/>
    <w:rsid w:val="008F6129"/>
    <w:rsid w:val="008F6414"/>
    <w:rsid w:val="008F641E"/>
    <w:rsid w:val="008F655C"/>
    <w:rsid w:val="008F66D4"/>
    <w:rsid w:val="008F6B0F"/>
    <w:rsid w:val="008F6B6D"/>
    <w:rsid w:val="008F6C1B"/>
    <w:rsid w:val="008F6F4E"/>
    <w:rsid w:val="008F7149"/>
    <w:rsid w:val="008F726F"/>
    <w:rsid w:val="008F745C"/>
    <w:rsid w:val="008F74DC"/>
    <w:rsid w:val="008F754D"/>
    <w:rsid w:val="008F7625"/>
    <w:rsid w:val="008F7973"/>
    <w:rsid w:val="008F7AD4"/>
    <w:rsid w:val="008F7E70"/>
    <w:rsid w:val="0090002F"/>
    <w:rsid w:val="00900268"/>
    <w:rsid w:val="009002B3"/>
    <w:rsid w:val="0090034B"/>
    <w:rsid w:val="0090048C"/>
    <w:rsid w:val="00900546"/>
    <w:rsid w:val="00900924"/>
    <w:rsid w:val="00900BD0"/>
    <w:rsid w:val="00900D81"/>
    <w:rsid w:val="00900F01"/>
    <w:rsid w:val="0090117A"/>
    <w:rsid w:val="00901D56"/>
    <w:rsid w:val="00902251"/>
    <w:rsid w:val="009028B1"/>
    <w:rsid w:val="00902993"/>
    <w:rsid w:val="00902A55"/>
    <w:rsid w:val="00902EFD"/>
    <w:rsid w:val="00902FD4"/>
    <w:rsid w:val="009032E3"/>
    <w:rsid w:val="009033E7"/>
    <w:rsid w:val="00903422"/>
    <w:rsid w:val="00903C35"/>
    <w:rsid w:val="00903D5C"/>
    <w:rsid w:val="00903DA5"/>
    <w:rsid w:val="009041EE"/>
    <w:rsid w:val="0090422C"/>
    <w:rsid w:val="0090440B"/>
    <w:rsid w:val="00904529"/>
    <w:rsid w:val="009045EB"/>
    <w:rsid w:val="00904792"/>
    <w:rsid w:val="00904880"/>
    <w:rsid w:val="0090493D"/>
    <w:rsid w:val="00904A1F"/>
    <w:rsid w:val="009052FB"/>
    <w:rsid w:val="0090575D"/>
    <w:rsid w:val="009057E1"/>
    <w:rsid w:val="00905812"/>
    <w:rsid w:val="00905935"/>
    <w:rsid w:val="0090596A"/>
    <w:rsid w:val="00905B7C"/>
    <w:rsid w:val="00905F21"/>
    <w:rsid w:val="00905F4A"/>
    <w:rsid w:val="00906123"/>
    <w:rsid w:val="00906172"/>
    <w:rsid w:val="009061E9"/>
    <w:rsid w:val="00906313"/>
    <w:rsid w:val="009066F5"/>
    <w:rsid w:val="009069E3"/>
    <w:rsid w:val="00906EFB"/>
    <w:rsid w:val="00906F36"/>
    <w:rsid w:val="00907064"/>
    <w:rsid w:val="00907118"/>
    <w:rsid w:val="0090733C"/>
    <w:rsid w:val="00907498"/>
    <w:rsid w:val="00907801"/>
    <w:rsid w:val="009100A6"/>
    <w:rsid w:val="0091011B"/>
    <w:rsid w:val="0091076F"/>
    <w:rsid w:val="00910E99"/>
    <w:rsid w:val="00911028"/>
    <w:rsid w:val="009114AE"/>
    <w:rsid w:val="009119D2"/>
    <w:rsid w:val="009119EF"/>
    <w:rsid w:val="009119F6"/>
    <w:rsid w:val="00912346"/>
    <w:rsid w:val="00912524"/>
    <w:rsid w:val="00912AB6"/>
    <w:rsid w:val="00912D0E"/>
    <w:rsid w:val="00912F6F"/>
    <w:rsid w:val="0091362B"/>
    <w:rsid w:val="00913720"/>
    <w:rsid w:val="009138A5"/>
    <w:rsid w:val="0091397C"/>
    <w:rsid w:val="00913A8D"/>
    <w:rsid w:val="00913B12"/>
    <w:rsid w:val="00913E1F"/>
    <w:rsid w:val="009140B0"/>
    <w:rsid w:val="00914177"/>
    <w:rsid w:val="009143B7"/>
    <w:rsid w:val="0091488B"/>
    <w:rsid w:val="0091494B"/>
    <w:rsid w:val="00914A8A"/>
    <w:rsid w:val="00914EB0"/>
    <w:rsid w:val="00915081"/>
    <w:rsid w:val="00915083"/>
    <w:rsid w:val="0091528D"/>
    <w:rsid w:val="0091553B"/>
    <w:rsid w:val="00915C63"/>
    <w:rsid w:val="00915C88"/>
    <w:rsid w:val="00915D85"/>
    <w:rsid w:val="00915EA0"/>
    <w:rsid w:val="009163E6"/>
    <w:rsid w:val="00916E6E"/>
    <w:rsid w:val="00917248"/>
    <w:rsid w:val="00917607"/>
    <w:rsid w:val="00917A19"/>
    <w:rsid w:val="00917B11"/>
    <w:rsid w:val="00917D39"/>
    <w:rsid w:val="00917E64"/>
    <w:rsid w:val="009200F6"/>
    <w:rsid w:val="00920180"/>
    <w:rsid w:val="00920315"/>
    <w:rsid w:val="009206DA"/>
    <w:rsid w:val="00920A4A"/>
    <w:rsid w:val="00920A93"/>
    <w:rsid w:val="00920BD6"/>
    <w:rsid w:val="00920C64"/>
    <w:rsid w:val="0092101E"/>
    <w:rsid w:val="009211CF"/>
    <w:rsid w:val="00921552"/>
    <w:rsid w:val="00921926"/>
    <w:rsid w:val="00921947"/>
    <w:rsid w:val="009219BE"/>
    <w:rsid w:val="00921B45"/>
    <w:rsid w:val="00922195"/>
    <w:rsid w:val="0092233B"/>
    <w:rsid w:val="009224F3"/>
    <w:rsid w:val="009227E0"/>
    <w:rsid w:val="00922C57"/>
    <w:rsid w:val="00922CA0"/>
    <w:rsid w:val="0092300B"/>
    <w:rsid w:val="009231B6"/>
    <w:rsid w:val="00923234"/>
    <w:rsid w:val="009233E3"/>
    <w:rsid w:val="0092359D"/>
    <w:rsid w:val="00923A5F"/>
    <w:rsid w:val="00923B99"/>
    <w:rsid w:val="00923F4F"/>
    <w:rsid w:val="00923FA3"/>
    <w:rsid w:val="009240D8"/>
    <w:rsid w:val="009240DB"/>
    <w:rsid w:val="009244A7"/>
    <w:rsid w:val="00924543"/>
    <w:rsid w:val="0092484C"/>
    <w:rsid w:val="00924A53"/>
    <w:rsid w:val="009253C7"/>
    <w:rsid w:val="00925568"/>
    <w:rsid w:val="0092564E"/>
    <w:rsid w:val="00925668"/>
    <w:rsid w:val="0092581F"/>
    <w:rsid w:val="00925979"/>
    <w:rsid w:val="00925B5B"/>
    <w:rsid w:val="00925DD6"/>
    <w:rsid w:val="00925E21"/>
    <w:rsid w:val="00925F9E"/>
    <w:rsid w:val="00925FFA"/>
    <w:rsid w:val="009262C8"/>
    <w:rsid w:val="00926437"/>
    <w:rsid w:val="009264BB"/>
    <w:rsid w:val="0092698C"/>
    <w:rsid w:val="00926B7F"/>
    <w:rsid w:val="00926CDF"/>
    <w:rsid w:val="00926F63"/>
    <w:rsid w:val="009270F0"/>
    <w:rsid w:val="00927614"/>
    <w:rsid w:val="00927C8E"/>
    <w:rsid w:val="00927EC7"/>
    <w:rsid w:val="00930327"/>
    <w:rsid w:val="00930612"/>
    <w:rsid w:val="009309A5"/>
    <w:rsid w:val="009310CC"/>
    <w:rsid w:val="009310ED"/>
    <w:rsid w:val="009315C6"/>
    <w:rsid w:val="00931BEB"/>
    <w:rsid w:val="00931EFC"/>
    <w:rsid w:val="00932122"/>
    <w:rsid w:val="0093212C"/>
    <w:rsid w:val="0093220F"/>
    <w:rsid w:val="00932247"/>
    <w:rsid w:val="00932403"/>
    <w:rsid w:val="009324DC"/>
    <w:rsid w:val="00933713"/>
    <w:rsid w:val="00933B99"/>
    <w:rsid w:val="00933D4E"/>
    <w:rsid w:val="00933EDE"/>
    <w:rsid w:val="00933EE4"/>
    <w:rsid w:val="00934014"/>
    <w:rsid w:val="009341E7"/>
    <w:rsid w:val="00934244"/>
    <w:rsid w:val="009343ED"/>
    <w:rsid w:val="009345B7"/>
    <w:rsid w:val="009345B8"/>
    <w:rsid w:val="00934805"/>
    <w:rsid w:val="0093482C"/>
    <w:rsid w:val="00934996"/>
    <w:rsid w:val="00934D6E"/>
    <w:rsid w:val="009350FA"/>
    <w:rsid w:val="0093532A"/>
    <w:rsid w:val="00935510"/>
    <w:rsid w:val="00935731"/>
    <w:rsid w:val="00935C9F"/>
    <w:rsid w:val="00935FBA"/>
    <w:rsid w:val="009360EA"/>
    <w:rsid w:val="00936536"/>
    <w:rsid w:val="009367D1"/>
    <w:rsid w:val="009367E1"/>
    <w:rsid w:val="009367E8"/>
    <w:rsid w:val="00936D4F"/>
    <w:rsid w:val="00936DD8"/>
    <w:rsid w:val="009372A9"/>
    <w:rsid w:val="009375D5"/>
    <w:rsid w:val="00937630"/>
    <w:rsid w:val="00940169"/>
    <w:rsid w:val="00940782"/>
    <w:rsid w:val="00940DCD"/>
    <w:rsid w:val="00940EE9"/>
    <w:rsid w:val="009414CE"/>
    <w:rsid w:val="00941848"/>
    <w:rsid w:val="00941907"/>
    <w:rsid w:val="00941A7A"/>
    <w:rsid w:val="00941B1C"/>
    <w:rsid w:val="00941BEA"/>
    <w:rsid w:val="009422AB"/>
    <w:rsid w:val="009424A8"/>
    <w:rsid w:val="00942583"/>
    <w:rsid w:val="00942584"/>
    <w:rsid w:val="0094284B"/>
    <w:rsid w:val="0094297A"/>
    <w:rsid w:val="00942A9C"/>
    <w:rsid w:val="00942CB3"/>
    <w:rsid w:val="00942DE4"/>
    <w:rsid w:val="00942DF3"/>
    <w:rsid w:val="0094338F"/>
    <w:rsid w:val="0094356A"/>
    <w:rsid w:val="00943663"/>
    <w:rsid w:val="009436EE"/>
    <w:rsid w:val="00943752"/>
    <w:rsid w:val="00943920"/>
    <w:rsid w:val="00943978"/>
    <w:rsid w:val="0094399F"/>
    <w:rsid w:val="009439C3"/>
    <w:rsid w:val="009439F0"/>
    <w:rsid w:val="00943A52"/>
    <w:rsid w:val="00943D71"/>
    <w:rsid w:val="00943FFC"/>
    <w:rsid w:val="009449D3"/>
    <w:rsid w:val="00944BFD"/>
    <w:rsid w:val="00944D33"/>
    <w:rsid w:val="0094570D"/>
    <w:rsid w:val="00945C4B"/>
    <w:rsid w:val="009461CB"/>
    <w:rsid w:val="009462B5"/>
    <w:rsid w:val="0094648B"/>
    <w:rsid w:val="009466FD"/>
    <w:rsid w:val="00946A51"/>
    <w:rsid w:val="00946DF4"/>
    <w:rsid w:val="00946F72"/>
    <w:rsid w:val="009470E6"/>
    <w:rsid w:val="0094750C"/>
    <w:rsid w:val="009477DF"/>
    <w:rsid w:val="00947C76"/>
    <w:rsid w:val="00950185"/>
    <w:rsid w:val="009502D8"/>
    <w:rsid w:val="00950671"/>
    <w:rsid w:val="00950722"/>
    <w:rsid w:val="009507A7"/>
    <w:rsid w:val="009508C6"/>
    <w:rsid w:val="0095093F"/>
    <w:rsid w:val="00950BF7"/>
    <w:rsid w:val="00950CDD"/>
    <w:rsid w:val="00950DB8"/>
    <w:rsid w:val="00951040"/>
    <w:rsid w:val="00951043"/>
    <w:rsid w:val="00951176"/>
    <w:rsid w:val="009512E6"/>
    <w:rsid w:val="009513CB"/>
    <w:rsid w:val="009517C6"/>
    <w:rsid w:val="00952345"/>
    <w:rsid w:val="0095269F"/>
    <w:rsid w:val="009527EC"/>
    <w:rsid w:val="00952870"/>
    <w:rsid w:val="009529CB"/>
    <w:rsid w:val="00952A1E"/>
    <w:rsid w:val="00952A73"/>
    <w:rsid w:val="00952B21"/>
    <w:rsid w:val="00952C34"/>
    <w:rsid w:val="00952C67"/>
    <w:rsid w:val="00952F05"/>
    <w:rsid w:val="00952F0C"/>
    <w:rsid w:val="00953289"/>
    <w:rsid w:val="009534CA"/>
    <w:rsid w:val="009535F1"/>
    <w:rsid w:val="00953665"/>
    <w:rsid w:val="00953A82"/>
    <w:rsid w:val="00953C9B"/>
    <w:rsid w:val="00953E6A"/>
    <w:rsid w:val="00954225"/>
    <w:rsid w:val="0095482C"/>
    <w:rsid w:val="009548E9"/>
    <w:rsid w:val="009549D2"/>
    <w:rsid w:val="00954C5D"/>
    <w:rsid w:val="00954F81"/>
    <w:rsid w:val="00955056"/>
    <w:rsid w:val="0095506C"/>
    <w:rsid w:val="00955109"/>
    <w:rsid w:val="009551CD"/>
    <w:rsid w:val="0095525D"/>
    <w:rsid w:val="009553B8"/>
    <w:rsid w:val="0095547E"/>
    <w:rsid w:val="009555E3"/>
    <w:rsid w:val="00955AB3"/>
    <w:rsid w:val="00955BBB"/>
    <w:rsid w:val="00955BF7"/>
    <w:rsid w:val="00955E74"/>
    <w:rsid w:val="00955EEE"/>
    <w:rsid w:val="009560F3"/>
    <w:rsid w:val="00956204"/>
    <w:rsid w:val="009567E5"/>
    <w:rsid w:val="00956BB0"/>
    <w:rsid w:val="00957027"/>
    <w:rsid w:val="009571E2"/>
    <w:rsid w:val="00957299"/>
    <w:rsid w:val="0095740C"/>
    <w:rsid w:val="009574D7"/>
    <w:rsid w:val="009576FF"/>
    <w:rsid w:val="00957795"/>
    <w:rsid w:val="00957935"/>
    <w:rsid w:val="00957982"/>
    <w:rsid w:val="00957D56"/>
    <w:rsid w:val="00960637"/>
    <w:rsid w:val="0096064B"/>
    <w:rsid w:val="00960D1B"/>
    <w:rsid w:val="00960E01"/>
    <w:rsid w:val="00960EF9"/>
    <w:rsid w:val="009611C7"/>
    <w:rsid w:val="009612EB"/>
    <w:rsid w:val="00961755"/>
    <w:rsid w:val="00961790"/>
    <w:rsid w:val="009617B8"/>
    <w:rsid w:val="009618D1"/>
    <w:rsid w:val="009619F3"/>
    <w:rsid w:val="00962490"/>
    <w:rsid w:val="009625AB"/>
    <w:rsid w:val="00962766"/>
    <w:rsid w:val="00962786"/>
    <w:rsid w:val="00962D13"/>
    <w:rsid w:val="00963097"/>
    <w:rsid w:val="009639E6"/>
    <w:rsid w:val="009639EE"/>
    <w:rsid w:val="00963A3F"/>
    <w:rsid w:val="00963B20"/>
    <w:rsid w:val="00963C84"/>
    <w:rsid w:val="009640C7"/>
    <w:rsid w:val="009643B2"/>
    <w:rsid w:val="0096442C"/>
    <w:rsid w:val="00964494"/>
    <w:rsid w:val="009644DF"/>
    <w:rsid w:val="00964834"/>
    <w:rsid w:val="009648A2"/>
    <w:rsid w:val="00964A41"/>
    <w:rsid w:val="00964BB1"/>
    <w:rsid w:val="00964F5E"/>
    <w:rsid w:val="009650D9"/>
    <w:rsid w:val="00965320"/>
    <w:rsid w:val="00965416"/>
    <w:rsid w:val="0096576B"/>
    <w:rsid w:val="00965869"/>
    <w:rsid w:val="009658A1"/>
    <w:rsid w:val="009659CE"/>
    <w:rsid w:val="009659F7"/>
    <w:rsid w:val="00965B04"/>
    <w:rsid w:val="00965ED0"/>
    <w:rsid w:val="00966086"/>
    <w:rsid w:val="00966194"/>
    <w:rsid w:val="009662B9"/>
    <w:rsid w:val="00966575"/>
    <w:rsid w:val="0096663A"/>
    <w:rsid w:val="00966764"/>
    <w:rsid w:val="00966781"/>
    <w:rsid w:val="009669E7"/>
    <w:rsid w:val="00966A63"/>
    <w:rsid w:val="00967008"/>
    <w:rsid w:val="00967059"/>
    <w:rsid w:val="009672EE"/>
    <w:rsid w:val="0096747A"/>
    <w:rsid w:val="00967880"/>
    <w:rsid w:val="009678E0"/>
    <w:rsid w:val="00967C14"/>
    <w:rsid w:val="00967C1E"/>
    <w:rsid w:val="00970370"/>
    <w:rsid w:val="0097071E"/>
    <w:rsid w:val="0097072B"/>
    <w:rsid w:val="009707A6"/>
    <w:rsid w:val="00970D27"/>
    <w:rsid w:val="00970E32"/>
    <w:rsid w:val="009710DB"/>
    <w:rsid w:val="00971440"/>
    <w:rsid w:val="00971446"/>
    <w:rsid w:val="00971472"/>
    <w:rsid w:val="009714CF"/>
    <w:rsid w:val="009716F5"/>
    <w:rsid w:val="00971730"/>
    <w:rsid w:val="009718A6"/>
    <w:rsid w:val="00971A8A"/>
    <w:rsid w:val="00971BE5"/>
    <w:rsid w:val="00971C69"/>
    <w:rsid w:val="00971D96"/>
    <w:rsid w:val="00971DB3"/>
    <w:rsid w:val="00971DD9"/>
    <w:rsid w:val="00971F1A"/>
    <w:rsid w:val="009721D3"/>
    <w:rsid w:val="009723DB"/>
    <w:rsid w:val="00972671"/>
    <w:rsid w:val="00972719"/>
    <w:rsid w:val="00972788"/>
    <w:rsid w:val="00972A82"/>
    <w:rsid w:val="00972B04"/>
    <w:rsid w:val="00972BE3"/>
    <w:rsid w:val="00972CAE"/>
    <w:rsid w:val="00972CD7"/>
    <w:rsid w:val="00972D49"/>
    <w:rsid w:val="00972E11"/>
    <w:rsid w:val="00973526"/>
    <w:rsid w:val="009737A3"/>
    <w:rsid w:val="009737FE"/>
    <w:rsid w:val="0097396C"/>
    <w:rsid w:val="00973A25"/>
    <w:rsid w:val="0097402E"/>
    <w:rsid w:val="0097438B"/>
    <w:rsid w:val="009743EE"/>
    <w:rsid w:val="009744A1"/>
    <w:rsid w:val="0097480D"/>
    <w:rsid w:val="00974D29"/>
    <w:rsid w:val="00974F4A"/>
    <w:rsid w:val="00974FD5"/>
    <w:rsid w:val="009751E9"/>
    <w:rsid w:val="00975577"/>
    <w:rsid w:val="00975579"/>
    <w:rsid w:val="009757AF"/>
    <w:rsid w:val="00975B0B"/>
    <w:rsid w:val="00976080"/>
    <w:rsid w:val="00976378"/>
    <w:rsid w:val="0097648D"/>
    <w:rsid w:val="00976718"/>
    <w:rsid w:val="0097672B"/>
    <w:rsid w:val="00976A86"/>
    <w:rsid w:val="00976BF0"/>
    <w:rsid w:val="00976E39"/>
    <w:rsid w:val="00976E7E"/>
    <w:rsid w:val="009771A0"/>
    <w:rsid w:val="00977323"/>
    <w:rsid w:val="00977399"/>
    <w:rsid w:val="009774EF"/>
    <w:rsid w:val="00977622"/>
    <w:rsid w:val="00977BFF"/>
    <w:rsid w:val="00980157"/>
    <w:rsid w:val="00980169"/>
    <w:rsid w:val="00980477"/>
    <w:rsid w:val="009806EB"/>
    <w:rsid w:val="00980B0F"/>
    <w:rsid w:val="00981175"/>
    <w:rsid w:val="00981424"/>
    <w:rsid w:val="00981480"/>
    <w:rsid w:val="00981B90"/>
    <w:rsid w:val="00981C10"/>
    <w:rsid w:val="0098212B"/>
    <w:rsid w:val="00982274"/>
    <w:rsid w:val="009822F3"/>
    <w:rsid w:val="009824A4"/>
    <w:rsid w:val="00982762"/>
    <w:rsid w:val="00982DBF"/>
    <w:rsid w:val="00983594"/>
    <w:rsid w:val="009836DF"/>
    <w:rsid w:val="0098372C"/>
    <w:rsid w:val="00983B2F"/>
    <w:rsid w:val="00983F1D"/>
    <w:rsid w:val="0098418A"/>
    <w:rsid w:val="00984329"/>
    <w:rsid w:val="009844A9"/>
    <w:rsid w:val="00984623"/>
    <w:rsid w:val="00984A01"/>
    <w:rsid w:val="00984BBF"/>
    <w:rsid w:val="00984D2D"/>
    <w:rsid w:val="00984F9B"/>
    <w:rsid w:val="009850F0"/>
    <w:rsid w:val="009851A3"/>
    <w:rsid w:val="009854F1"/>
    <w:rsid w:val="009855A5"/>
    <w:rsid w:val="009856DD"/>
    <w:rsid w:val="00985723"/>
    <w:rsid w:val="0098583B"/>
    <w:rsid w:val="009858AE"/>
    <w:rsid w:val="009858FD"/>
    <w:rsid w:val="00985975"/>
    <w:rsid w:val="00985B96"/>
    <w:rsid w:val="009861B4"/>
    <w:rsid w:val="009862E2"/>
    <w:rsid w:val="009866DB"/>
    <w:rsid w:val="00986A9A"/>
    <w:rsid w:val="0098744B"/>
    <w:rsid w:val="00987507"/>
    <w:rsid w:val="00987674"/>
    <w:rsid w:val="00987767"/>
    <w:rsid w:val="009877E8"/>
    <w:rsid w:val="009878EA"/>
    <w:rsid w:val="00987C37"/>
    <w:rsid w:val="00987E1A"/>
    <w:rsid w:val="009904A8"/>
    <w:rsid w:val="0099063E"/>
    <w:rsid w:val="009906F2"/>
    <w:rsid w:val="00990B96"/>
    <w:rsid w:val="00990C8D"/>
    <w:rsid w:val="00990D82"/>
    <w:rsid w:val="00991075"/>
    <w:rsid w:val="009912C0"/>
    <w:rsid w:val="009912CC"/>
    <w:rsid w:val="0099233C"/>
    <w:rsid w:val="009923EF"/>
    <w:rsid w:val="0099264C"/>
    <w:rsid w:val="009926E7"/>
    <w:rsid w:val="0099275C"/>
    <w:rsid w:val="00992785"/>
    <w:rsid w:val="00992D30"/>
    <w:rsid w:val="00992E28"/>
    <w:rsid w:val="00992F35"/>
    <w:rsid w:val="009933D8"/>
    <w:rsid w:val="009933E7"/>
    <w:rsid w:val="0099341E"/>
    <w:rsid w:val="009934EF"/>
    <w:rsid w:val="00993513"/>
    <w:rsid w:val="00993689"/>
    <w:rsid w:val="00993B87"/>
    <w:rsid w:val="00993D45"/>
    <w:rsid w:val="00993D5E"/>
    <w:rsid w:val="00993F3B"/>
    <w:rsid w:val="00994549"/>
    <w:rsid w:val="00994567"/>
    <w:rsid w:val="009945D1"/>
    <w:rsid w:val="0099478D"/>
    <w:rsid w:val="00994B79"/>
    <w:rsid w:val="00994FCC"/>
    <w:rsid w:val="009951BD"/>
    <w:rsid w:val="009953DD"/>
    <w:rsid w:val="009956FC"/>
    <w:rsid w:val="00995B0D"/>
    <w:rsid w:val="00995B60"/>
    <w:rsid w:val="00995EBC"/>
    <w:rsid w:val="00995F5E"/>
    <w:rsid w:val="009963FE"/>
    <w:rsid w:val="00996516"/>
    <w:rsid w:val="00996907"/>
    <w:rsid w:val="00996E34"/>
    <w:rsid w:val="0099706D"/>
    <w:rsid w:val="00997194"/>
    <w:rsid w:val="009974B9"/>
    <w:rsid w:val="009974E2"/>
    <w:rsid w:val="009976CF"/>
    <w:rsid w:val="0099783C"/>
    <w:rsid w:val="00997940"/>
    <w:rsid w:val="00997BC7"/>
    <w:rsid w:val="00997BCA"/>
    <w:rsid w:val="00997BF9"/>
    <w:rsid w:val="00997CFC"/>
    <w:rsid w:val="009A01D5"/>
    <w:rsid w:val="009A0694"/>
    <w:rsid w:val="009A081A"/>
    <w:rsid w:val="009A0930"/>
    <w:rsid w:val="009A0F06"/>
    <w:rsid w:val="009A14C0"/>
    <w:rsid w:val="009A1A59"/>
    <w:rsid w:val="009A1C1D"/>
    <w:rsid w:val="009A1D24"/>
    <w:rsid w:val="009A20E6"/>
    <w:rsid w:val="009A21AC"/>
    <w:rsid w:val="009A220A"/>
    <w:rsid w:val="009A2214"/>
    <w:rsid w:val="009A2299"/>
    <w:rsid w:val="009A27BF"/>
    <w:rsid w:val="009A29BC"/>
    <w:rsid w:val="009A2A19"/>
    <w:rsid w:val="009A2BF5"/>
    <w:rsid w:val="009A2FB0"/>
    <w:rsid w:val="009A30E9"/>
    <w:rsid w:val="009A3408"/>
    <w:rsid w:val="009A3470"/>
    <w:rsid w:val="009A3A97"/>
    <w:rsid w:val="009A3BE7"/>
    <w:rsid w:val="009A3D86"/>
    <w:rsid w:val="009A4404"/>
    <w:rsid w:val="009A45F5"/>
    <w:rsid w:val="009A4740"/>
    <w:rsid w:val="009A4921"/>
    <w:rsid w:val="009A49AE"/>
    <w:rsid w:val="009A4DDA"/>
    <w:rsid w:val="009A4E9C"/>
    <w:rsid w:val="009A518D"/>
    <w:rsid w:val="009A5488"/>
    <w:rsid w:val="009A5697"/>
    <w:rsid w:val="009A58B9"/>
    <w:rsid w:val="009A5B5A"/>
    <w:rsid w:val="009A5E6F"/>
    <w:rsid w:val="009A6419"/>
    <w:rsid w:val="009A67B2"/>
    <w:rsid w:val="009A6A8C"/>
    <w:rsid w:val="009A6A94"/>
    <w:rsid w:val="009A6ABE"/>
    <w:rsid w:val="009A7254"/>
    <w:rsid w:val="009A7646"/>
    <w:rsid w:val="009A787B"/>
    <w:rsid w:val="009A795C"/>
    <w:rsid w:val="009A7987"/>
    <w:rsid w:val="009A7A6C"/>
    <w:rsid w:val="009A7B1C"/>
    <w:rsid w:val="009A7E87"/>
    <w:rsid w:val="009B00D6"/>
    <w:rsid w:val="009B00E6"/>
    <w:rsid w:val="009B0127"/>
    <w:rsid w:val="009B0128"/>
    <w:rsid w:val="009B09D9"/>
    <w:rsid w:val="009B0A51"/>
    <w:rsid w:val="009B0C13"/>
    <w:rsid w:val="009B0D84"/>
    <w:rsid w:val="009B17CF"/>
    <w:rsid w:val="009B2043"/>
    <w:rsid w:val="009B20BE"/>
    <w:rsid w:val="009B21BF"/>
    <w:rsid w:val="009B21D0"/>
    <w:rsid w:val="009B2556"/>
    <w:rsid w:val="009B298B"/>
    <w:rsid w:val="009B2A32"/>
    <w:rsid w:val="009B2A45"/>
    <w:rsid w:val="009B2A46"/>
    <w:rsid w:val="009B2E33"/>
    <w:rsid w:val="009B332E"/>
    <w:rsid w:val="009B33BA"/>
    <w:rsid w:val="009B35FF"/>
    <w:rsid w:val="009B3676"/>
    <w:rsid w:val="009B3797"/>
    <w:rsid w:val="009B3846"/>
    <w:rsid w:val="009B3BB7"/>
    <w:rsid w:val="009B3F1D"/>
    <w:rsid w:val="009B4370"/>
    <w:rsid w:val="009B46C2"/>
    <w:rsid w:val="009B4828"/>
    <w:rsid w:val="009B4A4A"/>
    <w:rsid w:val="009B4B49"/>
    <w:rsid w:val="009B4D47"/>
    <w:rsid w:val="009B4F25"/>
    <w:rsid w:val="009B5069"/>
    <w:rsid w:val="009B51F7"/>
    <w:rsid w:val="009B51FE"/>
    <w:rsid w:val="009B52D3"/>
    <w:rsid w:val="009B544A"/>
    <w:rsid w:val="009B550A"/>
    <w:rsid w:val="009B5619"/>
    <w:rsid w:val="009B56E9"/>
    <w:rsid w:val="009B58F9"/>
    <w:rsid w:val="009B5913"/>
    <w:rsid w:val="009B5AC1"/>
    <w:rsid w:val="009B5C17"/>
    <w:rsid w:val="009B6065"/>
    <w:rsid w:val="009B6357"/>
    <w:rsid w:val="009B676D"/>
    <w:rsid w:val="009B6C7F"/>
    <w:rsid w:val="009B6CC0"/>
    <w:rsid w:val="009B6E68"/>
    <w:rsid w:val="009B6E77"/>
    <w:rsid w:val="009B6F6E"/>
    <w:rsid w:val="009B70B3"/>
    <w:rsid w:val="009B7184"/>
    <w:rsid w:val="009B71BB"/>
    <w:rsid w:val="009B72FC"/>
    <w:rsid w:val="009B7333"/>
    <w:rsid w:val="009B7DBA"/>
    <w:rsid w:val="009B7E5F"/>
    <w:rsid w:val="009C01D0"/>
    <w:rsid w:val="009C0557"/>
    <w:rsid w:val="009C05E3"/>
    <w:rsid w:val="009C0C27"/>
    <w:rsid w:val="009C0D8E"/>
    <w:rsid w:val="009C0DA6"/>
    <w:rsid w:val="009C14A8"/>
    <w:rsid w:val="009C1634"/>
    <w:rsid w:val="009C167E"/>
    <w:rsid w:val="009C19BC"/>
    <w:rsid w:val="009C19F4"/>
    <w:rsid w:val="009C1A77"/>
    <w:rsid w:val="009C1CCB"/>
    <w:rsid w:val="009C1D2C"/>
    <w:rsid w:val="009C1D98"/>
    <w:rsid w:val="009C21B6"/>
    <w:rsid w:val="009C21F6"/>
    <w:rsid w:val="009C2221"/>
    <w:rsid w:val="009C2374"/>
    <w:rsid w:val="009C23CF"/>
    <w:rsid w:val="009C280D"/>
    <w:rsid w:val="009C2B67"/>
    <w:rsid w:val="009C2CB9"/>
    <w:rsid w:val="009C2DD2"/>
    <w:rsid w:val="009C2F0B"/>
    <w:rsid w:val="009C3054"/>
    <w:rsid w:val="009C37BB"/>
    <w:rsid w:val="009C3A70"/>
    <w:rsid w:val="009C3BCD"/>
    <w:rsid w:val="009C3BD5"/>
    <w:rsid w:val="009C3BEE"/>
    <w:rsid w:val="009C40A6"/>
    <w:rsid w:val="009C4295"/>
    <w:rsid w:val="009C429E"/>
    <w:rsid w:val="009C42F6"/>
    <w:rsid w:val="009C440E"/>
    <w:rsid w:val="009C48BC"/>
    <w:rsid w:val="009C4A66"/>
    <w:rsid w:val="009C517D"/>
    <w:rsid w:val="009C5530"/>
    <w:rsid w:val="009C59B5"/>
    <w:rsid w:val="009C5A70"/>
    <w:rsid w:val="009C5BD1"/>
    <w:rsid w:val="009C5C50"/>
    <w:rsid w:val="009C5D34"/>
    <w:rsid w:val="009C6120"/>
    <w:rsid w:val="009C616C"/>
    <w:rsid w:val="009C649D"/>
    <w:rsid w:val="009C6747"/>
    <w:rsid w:val="009C680B"/>
    <w:rsid w:val="009C6D66"/>
    <w:rsid w:val="009C6E23"/>
    <w:rsid w:val="009C6F79"/>
    <w:rsid w:val="009C6FA2"/>
    <w:rsid w:val="009C7220"/>
    <w:rsid w:val="009C749C"/>
    <w:rsid w:val="009C75FC"/>
    <w:rsid w:val="009C76E7"/>
    <w:rsid w:val="009C7715"/>
    <w:rsid w:val="009C7AAA"/>
    <w:rsid w:val="009C7DAF"/>
    <w:rsid w:val="009D0093"/>
    <w:rsid w:val="009D06E8"/>
    <w:rsid w:val="009D092A"/>
    <w:rsid w:val="009D0944"/>
    <w:rsid w:val="009D09FD"/>
    <w:rsid w:val="009D0A36"/>
    <w:rsid w:val="009D0B28"/>
    <w:rsid w:val="009D0C87"/>
    <w:rsid w:val="009D0F47"/>
    <w:rsid w:val="009D10E0"/>
    <w:rsid w:val="009D116C"/>
    <w:rsid w:val="009D1290"/>
    <w:rsid w:val="009D1D2E"/>
    <w:rsid w:val="009D1E54"/>
    <w:rsid w:val="009D24AD"/>
    <w:rsid w:val="009D2648"/>
    <w:rsid w:val="009D2650"/>
    <w:rsid w:val="009D2A1F"/>
    <w:rsid w:val="009D2BF5"/>
    <w:rsid w:val="009D2C21"/>
    <w:rsid w:val="009D2EEA"/>
    <w:rsid w:val="009D32FE"/>
    <w:rsid w:val="009D3A8D"/>
    <w:rsid w:val="009D3E9C"/>
    <w:rsid w:val="009D3F73"/>
    <w:rsid w:val="009D4015"/>
    <w:rsid w:val="009D40BC"/>
    <w:rsid w:val="009D410D"/>
    <w:rsid w:val="009D42A4"/>
    <w:rsid w:val="009D42ED"/>
    <w:rsid w:val="009D4329"/>
    <w:rsid w:val="009D4933"/>
    <w:rsid w:val="009D49B7"/>
    <w:rsid w:val="009D5216"/>
    <w:rsid w:val="009D52CF"/>
    <w:rsid w:val="009D535D"/>
    <w:rsid w:val="009D572A"/>
    <w:rsid w:val="009D578E"/>
    <w:rsid w:val="009D59AE"/>
    <w:rsid w:val="009D59E0"/>
    <w:rsid w:val="009D5A73"/>
    <w:rsid w:val="009D5EEE"/>
    <w:rsid w:val="009D5F2B"/>
    <w:rsid w:val="009D62E4"/>
    <w:rsid w:val="009D6954"/>
    <w:rsid w:val="009D6B80"/>
    <w:rsid w:val="009D703F"/>
    <w:rsid w:val="009D746A"/>
    <w:rsid w:val="009D783C"/>
    <w:rsid w:val="009D7BFC"/>
    <w:rsid w:val="009D7DEA"/>
    <w:rsid w:val="009E0082"/>
    <w:rsid w:val="009E00F4"/>
    <w:rsid w:val="009E02F9"/>
    <w:rsid w:val="009E0425"/>
    <w:rsid w:val="009E0533"/>
    <w:rsid w:val="009E060D"/>
    <w:rsid w:val="009E07D6"/>
    <w:rsid w:val="009E0AFA"/>
    <w:rsid w:val="009E0BB0"/>
    <w:rsid w:val="009E0BD8"/>
    <w:rsid w:val="009E0D8C"/>
    <w:rsid w:val="009E12BD"/>
    <w:rsid w:val="009E130D"/>
    <w:rsid w:val="009E1661"/>
    <w:rsid w:val="009E19B1"/>
    <w:rsid w:val="009E1B28"/>
    <w:rsid w:val="009E1BD2"/>
    <w:rsid w:val="009E1EFE"/>
    <w:rsid w:val="009E21F8"/>
    <w:rsid w:val="009E2251"/>
    <w:rsid w:val="009E23D4"/>
    <w:rsid w:val="009E247B"/>
    <w:rsid w:val="009E262D"/>
    <w:rsid w:val="009E2C26"/>
    <w:rsid w:val="009E3010"/>
    <w:rsid w:val="009E3720"/>
    <w:rsid w:val="009E37B3"/>
    <w:rsid w:val="009E37C8"/>
    <w:rsid w:val="009E3AC2"/>
    <w:rsid w:val="009E3AF5"/>
    <w:rsid w:val="009E47CB"/>
    <w:rsid w:val="009E4BB7"/>
    <w:rsid w:val="009E4CE5"/>
    <w:rsid w:val="009E4F17"/>
    <w:rsid w:val="009E5296"/>
    <w:rsid w:val="009E5574"/>
    <w:rsid w:val="009E5576"/>
    <w:rsid w:val="009E55BC"/>
    <w:rsid w:val="009E5607"/>
    <w:rsid w:val="009E56C0"/>
    <w:rsid w:val="009E574E"/>
    <w:rsid w:val="009E58C0"/>
    <w:rsid w:val="009E5B7A"/>
    <w:rsid w:val="009E5DAD"/>
    <w:rsid w:val="009E5DCD"/>
    <w:rsid w:val="009E6551"/>
    <w:rsid w:val="009E669D"/>
    <w:rsid w:val="009E68AD"/>
    <w:rsid w:val="009E6A37"/>
    <w:rsid w:val="009E6CC8"/>
    <w:rsid w:val="009E6DE9"/>
    <w:rsid w:val="009E716B"/>
    <w:rsid w:val="009E77F0"/>
    <w:rsid w:val="009E79F5"/>
    <w:rsid w:val="009E7D3D"/>
    <w:rsid w:val="009E7DFD"/>
    <w:rsid w:val="009F0103"/>
    <w:rsid w:val="009F019A"/>
    <w:rsid w:val="009F02BE"/>
    <w:rsid w:val="009F043F"/>
    <w:rsid w:val="009F04C0"/>
    <w:rsid w:val="009F0792"/>
    <w:rsid w:val="009F097F"/>
    <w:rsid w:val="009F09EB"/>
    <w:rsid w:val="009F0A21"/>
    <w:rsid w:val="009F0C61"/>
    <w:rsid w:val="009F101B"/>
    <w:rsid w:val="009F130A"/>
    <w:rsid w:val="009F1387"/>
    <w:rsid w:val="009F14B9"/>
    <w:rsid w:val="009F14DF"/>
    <w:rsid w:val="009F163F"/>
    <w:rsid w:val="009F1D93"/>
    <w:rsid w:val="009F2542"/>
    <w:rsid w:val="009F2675"/>
    <w:rsid w:val="009F29A7"/>
    <w:rsid w:val="009F2ADF"/>
    <w:rsid w:val="009F2BBE"/>
    <w:rsid w:val="009F2CB7"/>
    <w:rsid w:val="009F3313"/>
    <w:rsid w:val="009F33D0"/>
    <w:rsid w:val="009F3C8E"/>
    <w:rsid w:val="009F3D44"/>
    <w:rsid w:val="009F3F61"/>
    <w:rsid w:val="009F4079"/>
    <w:rsid w:val="009F4523"/>
    <w:rsid w:val="009F45D8"/>
    <w:rsid w:val="009F48A5"/>
    <w:rsid w:val="009F4A92"/>
    <w:rsid w:val="009F4B42"/>
    <w:rsid w:val="009F4F1E"/>
    <w:rsid w:val="009F4F79"/>
    <w:rsid w:val="009F5CD0"/>
    <w:rsid w:val="009F5EE6"/>
    <w:rsid w:val="009F5F07"/>
    <w:rsid w:val="009F6049"/>
    <w:rsid w:val="009F62DC"/>
    <w:rsid w:val="009F63D1"/>
    <w:rsid w:val="009F65EE"/>
    <w:rsid w:val="009F6614"/>
    <w:rsid w:val="009F67CD"/>
    <w:rsid w:val="009F6968"/>
    <w:rsid w:val="009F71AD"/>
    <w:rsid w:val="009F71BE"/>
    <w:rsid w:val="009F7537"/>
    <w:rsid w:val="009F76CC"/>
    <w:rsid w:val="009F770E"/>
    <w:rsid w:val="009F798E"/>
    <w:rsid w:val="009F7BC4"/>
    <w:rsid w:val="009F7D07"/>
    <w:rsid w:val="00A001B8"/>
    <w:rsid w:val="00A0045C"/>
    <w:rsid w:val="00A004E2"/>
    <w:rsid w:val="00A0057A"/>
    <w:rsid w:val="00A0080A"/>
    <w:rsid w:val="00A008B2"/>
    <w:rsid w:val="00A00F88"/>
    <w:rsid w:val="00A01367"/>
    <w:rsid w:val="00A01438"/>
    <w:rsid w:val="00A01883"/>
    <w:rsid w:val="00A01C6B"/>
    <w:rsid w:val="00A021B2"/>
    <w:rsid w:val="00A023D2"/>
    <w:rsid w:val="00A02437"/>
    <w:rsid w:val="00A02768"/>
    <w:rsid w:val="00A027A2"/>
    <w:rsid w:val="00A02C4C"/>
    <w:rsid w:val="00A02F21"/>
    <w:rsid w:val="00A0300F"/>
    <w:rsid w:val="00A030FC"/>
    <w:rsid w:val="00A0321A"/>
    <w:rsid w:val="00A03A53"/>
    <w:rsid w:val="00A03DAF"/>
    <w:rsid w:val="00A03EFB"/>
    <w:rsid w:val="00A03F90"/>
    <w:rsid w:val="00A04609"/>
    <w:rsid w:val="00A0466A"/>
    <w:rsid w:val="00A046EB"/>
    <w:rsid w:val="00A04831"/>
    <w:rsid w:val="00A04AF8"/>
    <w:rsid w:val="00A04C63"/>
    <w:rsid w:val="00A05108"/>
    <w:rsid w:val="00A052EF"/>
    <w:rsid w:val="00A05327"/>
    <w:rsid w:val="00A0546B"/>
    <w:rsid w:val="00A05587"/>
    <w:rsid w:val="00A0561A"/>
    <w:rsid w:val="00A05BCA"/>
    <w:rsid w:val="00A05BF2"/>
    <w:rsid w:val="00A05DA9"/>
    <w:rsid w:val="00A05E4D"/>
    <w:rsid w:val="00A05EA1"/>
    <w:rsid w:val="00A05F27"/>
    <w:rsid w:val="00A05F37"/>
    <w:rsid w:val="00A060B0"/>
    <w:rsid w:val="00A06170"/>
    <w:rsid w:val="00A063F3"/>
    <w:rsid w:val="00A065F5"/>
    <w:rsid w:val="00A06973"/>
    <w:rsid w:val="00A06AEF"/>
    <w:rsid w:val="00A06DA0"/>
    <w:rsid w:val="00A06F66"/>
    <w:rsid w:val="00A073CF"/>
    <w:rsid w:val="00A073D9"/>
    <w:rsid w:val="00A07A76"/>
    <w:rsid w:val="00A101C5"/>
    <w:rsid w:val="00A1020B"/>
    <w:rsid w:val="00A1028C"/>
    <w:rsid w:val="00A1086B"/>
    <w:rsid w:val="00A10D7E"/>
    <w:rsid w:val="00A10DB7"/>
    <w:rsid w:val="00A10E09"/>
    <w:rsid w:val="00A110E5"/>
    <w:rsid w:val="00A11162"/>
    <w:rsid w:val="00A113C3"/>
    <w:rsid w:val="00A117D1"/>
    <w:rsid w:val="00A11B3E"/>
    <w:rsid w:val="00A11B65"/>
    <w:rsid w:val="00A11CE1"/>
    <w:rsid w:val="00A12025"/>
    <w:rsid w:val="00A1256B"/>
    <w:rsid w:val="00A125A6"/>
    <w:rsid w:val="00A125B7"/>
    <w:rsid w:val="00A1262D"/>
    <w:rsid w:val="00A126BE"/>
    <w:rsid w:val="00A12770"/>
    <w:rsid w:val="00A127B9"/>
    <w:rsid w:val="00A12BFC"/>
    <w:rsid w:val="00A12D2E"/>
    <w:rsid w:val="00A12DCE"/>
    <w:rsid w:val="00A12E1A"/>
    <w:rsid w:val="00A12EE9"/>
    <w:rsid w:val="00A12F35"/>
    <w:rsid w:val="00A132C7"/>
    <w:rsid w:val="00A133E9"/>
    <w:rsid w:val="00A135B7"/>
    <w:rsid w:val="00A1374E"/>
    <w:rsid w:val="00A13AAF"/>
    <w:rsid w:val="00A13B8F"/>
    <w:rsid w:val="00A13BC8"/>
    <w:rsid w:val="00A13ED7"/>
    <w:rsid w:val="00A13F97"/>
    <w:rsid w:val="00A140E9"/>
    <w:rsid w:val="00A142DD"/>
    <w:rsid w:val="00A1472F"/>
    <w:rsid w:val="00A1497D"/>
    <w:rsid w:val="00A14A0F"/>
    <w:rsid w:val="00A14B89"/>
    <w:rsid w:val="00A151B0"/>
    <w:rsid w:val="00A151FC"/>
    <w:rsid w:val="00A1540B"/>
    <w:rsid w:val="00A15749"/>
    <w:rsid w:val="00A1585C"/>
    <w:rsid w:val="00A161CB"/>
    <w:rsid w:val="00A162F1"/>
    <w:rsid w:val="00A163D9"/>
    <w:rsid w:val="00A1684E"/>
    <w:rsid w:val="00A169AE"/>
    <w:rsid w:val="00A169FE"/>
    <w:rsid w:val="00A16C73"/>
    <w:rsid w:val="00A16E26"/>
    <w:rsid w:val="00A17677"/>
    <w:rsid w:val="00A176DD"/>
    <w:rsid w:val="00A17734"/>
    <w:rsid w:val="00A1773C"/>
    <w:rsid w:val="00A179E0"/>
    <w:rsid w:val="00A17E71"/>
    <w:rsid w:val="00A17EC5"/>
    <w:rsid w:val="00A200AD"/>
    <w:rsid w:val="00A2036C"/>
    <w:rsid w:val="00A20777"/>
    <w:rsid w:val="00A20843"/>
    <w:rsid w:val="00A20930"/>
    <w:rsid w:val="00A20B2D"/>
    <w:rsid w:val="00A20C3A"/>
    <w:rsid w:val="00A210C0"/>
    <w:rsid w:val="00A21770"/>
    <w:rsid w:val="00A21792"/>
    <w:rsid w:val="00A217E6"/>
    <w:rsid w:val="00A21E26"/>
    <w:rsid w:val="00A22135"/>
    <w:rsid w:val="00A221C7"/>
    <w:rsid w:val="00A221EA"/>
    <w:rsid w:val="00A22200"/>
    <w:rsid w:val="00A224E7"/>
    <w:rsid w:val="00A22696"/>
    <w:rsid w:val="00A2290F"/>
    <w:rsid w:val="00A22A9F"/>
    <w:rsid w:val="00A230E4"/>
    <w:rsid w:val="00A231BA"/>
    <w:rsid w:val="00A2328E"/>
    <w:rsid w:val="00A2375E"/>
    <w:rsid w:val="00A23AF5"/>
    <w:rsid w:val="00A23B8F"/>
    <w:rsid w:val="00A23D99"/>
    <w:rsid w:val="00A23E9D"/>
    <w:rsid w:val="00A24153"/>
    <w:rsid w:val="00A24271"/>
    <w:rsid w:val="00A242E0"/>
    <w:rsid w:val="00A2486B"/>
    <w:rsid w:val="00A248AE"/>
    <w:rsid w:val="00A248D1"/>
    <w:rsid w:val="00A249C9"/>
    <w:rsid w:val="00A24B56"/>
    <w:rsid w:val="00A24C23"/>
    <w:rsid w:val="00A24D32"/>
    <w:rsid w:val="00A24DBF"/>
    <w:rsid w:val="00A24E25"/>
    <w:rsid w:val="00A24EF9"/>
    <w:rsid w:val="00A24F2F"/>
    <w:rsid w:val="00A24FD7"/>
    <w:rsid w:val="00A25172"/>
    <w:rsid w:val="00A2521C"/>
    <w:rsid w:val="00A25256"/>
    <w:rsid w:val="00A25312"/>
    <w:rsid w:val="00A2537B"/>
    <w:rsid w:val="00A256C3"/>
    <w:rsid w:val="00A257CF"/>
    <w:rsid w:val="00A25807"/>
    <w:rsid w:val="00A25A74"/>
    <w:rsid w:val="00A25B42"/>
    <w:rsid w:val="00A25C0F"/>
    <w:rsid w:val="00A25EC1"/>
    <w:rsid w:val="00A261A7"/>
    <w:rsid w:val="00A267D5"/>
    <w:rsid w:val="00A268D7"/>
    <w:rsid w:val="00A26928"/>
    <w:rsid w:val="00A26A9C"/>
    <w:rsid w:val="00A26AC8"/>
    <w:rsid w:val="00A26DE6"/>
    <w:rsid w:val="00A26EB6"/>
    <w:rsid w:val="00A2740B"/>
    <w:rsid w:val="00A2754E"/>
    <w:rsid w:val="00A27807"/>
    <w:rsid w:val="00A2788E"/>
    <w:rsid w:val="00A27DCF"/>
    <w:rsid w:val="00A27F06"/>
    <w:rsid w:val="00A27F3A"/>
    <w:rsid w:val="00A30665"/>
    <w:rsid w:val="00A30919"/>
    <w:rsid w:val="00A30980"/>
    <w:rsid w:val="00A30DDE"/>
    <w:rsid w:val="00A30E7B"/>
    <w:rsid w:val="00A30F13"/>
    <w:rsid w:val="00A30FEC"/>
    <w:rsid w:val="00A310EE"/>
    <w:rsid w:val="00A3110A"/>
    <w:rsid w:val="00A312DD"/>
    <w:rsid w:val="00A31362"/>
    <w:rsid w:val="00A315D1"/>
    <w:rsid w:val="00A31B1D"/>
    <w:rsid w:val="00A31C23"/>
    <w:rsid w:val="00A31C56"/>
    <w:rsid w:val="00A31D76"/>
    <w:rsid w:val="00A320BD"/>
    <w:rsid w:val="00A323F3"/>
    <w:rsid w:val="00A3266C"/>
    <w:rsid w:val="00A326A6"/>
    <w:rsid w:val="00A326E8"/>
    <w:rsid w:val="00A32736"/>
    <w:rsid w:val="00A3276F"/>
    <w:rsid w:val="00A328C5"/>
    <w:rsid w:val="00A329CF"/>
    <w:rsid w:val="00A32A96"/>
    <w:rsid w:val="00A32A9F"/>
    <w:rsid w:val="00A32C00"/>
    <w:rsid w:val="00A32D8D"/>
    <w:rsid w:val="00A33095"/>
    <w:rsid w:val="00A332FA"/>
    <w:rsid w:val="00A333FB"/>
    <w:rsid w:val="00A334CF"/>
    <w:rsid w:val="00A335DC"/>
    <w:rsid w:val="00A33787"/>
    <w:rsid w:val="00A339E5"/>
    <w:rsid w:val="00A33BFD"/>
    <w:rsid w:val="00A33CC5"/>
    <w:rsid w:val="00A33D7C"/>
    <w:rsid w:val="00A343A9"/>
    <w:rsid w:val="00A3447B"/>
    <w:rsid w:val="00A34C47"/>
    <w:rsid w:val="00A34D2D"/>
    <w:rsid w:val="00A34F1B"/>
    <w:rsid w:val="00A34F9B"/>
    <w:rsid w:val="00A35004"/>
    <w:rsid w:val="00A35042"/>
    <w:rsid w:val="00A3504A"/>
    <w:rsid w:val="00A35656"/>
    <w:rsid w:val="00A36030"/>
    <w:rsid w:val="00A362C9"/>
    <w:rsid w:val="00A36427"/>
    <w:rsid w:val="00A364F2"/>
    <w:rsid w:val="00A36508"/>
    <w:rsid w:val="00A3651B"/>
    <w:rsid w:val="00A367E6"/>
    <w:rsid w:val="00A3692E"/>
    <w:rsid w:val="00A369BD"/>
    <w:rsid w:val="00A36AD7"/>
    <w:rsid w:val="00A36AF8"/>
    <w:rsid w:val="00A36C08"/>
    <w:rsid w:val="00A36E54"/>
    <w:rsid w:val="00A3704A"/>
    <w:rsid w:val="00A3755A"/>
    <w:rsid w:val="00A375EE"/>
    <w:rsid w:val="00A37C71"/>
    <w:rsid w:val="00A37EDE"/>
    <w:rsid w:val="00A40102"/>
    <w:rsid w:val="00A4018E"/>
    <w:rsid w:val="00A404C2"/>
    <w:rsid w:val="00A404D3"/>
    <w:rsid w:val="00A406D2"/>
    <w:rsid w:val="00A406D7"/>
    <w:rsid w:val="00A406FB"/>
    <w:rsid w:val="00A4083B"/>
    <w:rsid w:val="00A40AF0"/>
    <w:rsid w:val="00A40B2B"/>
    <w:rsid w:val="00A40C98"/>
    <w:rsid w:val="00A40F1F"/>
    <w:rsid w:val="00A41003"/>
    <w:rsid w:val="00A411ED"/>
    <w:rsid w:val="00A41352"/>
    <w:rsid w:val="00A41502"/>
    <w:rsid w:val="00A418A5"/>
    <w:rsid w:val="00A41945"/>
    <w:rsid w:val="00A41F30"/>
    <w:rsid w:val="00A42034"/>
    <w:rsid w:val="00A42036"/>
    <w:rsid w:val="00A4217C"/>
    <w:rsid w:val="00A4247E"/>
    <w:rsid w:val="00A424DE"/>
    <w:rsid w:val="00A42658"/>
    <w:rsid w:val="00A42934"/>
    <w:rsid w:val="00A42C48"/>
    <w:rsid w:val="00A42C95"/>
    <w:rsid w:val="00A42D17"/>
    <w:rsid w:val="00A42DC7"/>
    <w:rsid w:val="00A42DE7"/>
    <w:rsid w:val="00A42DEF"/>
    <w:rsid w:val="00A42E13"/>
    <w:rsid w:val="00A42E77"/>
    <w:rsid w:val="00A42FAA"/>
    <w:rsid w:val="00A43033"/>
    <w:rsid w:val="00A43382"/>
    <w:rsid w:val="00A4353B"/>
    <w:rsid w:val="00A43795"/>
    <w:rsid w:val="00A437B4"/>
    <w:rsid w:val="00A43AE9"/>
    <w:rsid w:val="00A43B72"/>
    <w:rsid w:val="00A43D01"/>
    <w:rsid w:val="00A43F70"/>
    <w:rsid w:val="00A4409D"/>
    <w:rsid w:val="00A44645"/>
    <w:rsid w:val="00A44751"/>
    <w:rsid w:val="00A4475B"/>
    <w:rsid w:val="00A44BD2"/>
    <w:rsid w:val="00A44C22"/>
    <w:rsid w:val="00A450A7"/>
    <w:rsid w:val="00A45609"/>
    <w:rsid w:val="00A457B1"/>
    <w:rsid w:val="00A45953"/>
    <w:rsid w:val="00A462B5"/>
    <w:rsid w:val="00A46502"/>
    <w:rsid w:val="00A46874"/>
    <w:rsid w:val="00A46915"/>
    <w:rsid w:val="00A46BD9"/>
    <w:rsid w:val="00A474AE"/>
    <w:rsid w:val="00A478F8"/>
    <w:rsid w:val="00A47934"/>
    <w:rsid w:val="00A47A7E"/>
    <w:rsid w:val="00A47B67"/>
    <w:rsid w:val="00A47C2C"/>
    <w:rsid w:val="00A47FD2"/>
    <w:rsid w:val="00A50063"/>
    <w:rsid w:val="00A50179"/>
    <w:rsid w:val="00A50255"/>
    <w:rsid w:val="00A5036B"/>
    <w:rsid w:val="00A506BE"/>
    <w:rsid w:val="00A5097D"/>
    <w:rsid w:val="00A50A43"/>
    <w:rsid w:val="00A50A44"/>
    <w:rsid w:val="00A50B1B"/>
    <w:rsid w:val="00A50EE3"/>
    <w:rsid w:val="00A5102A"/>
    <w:rsid w:val="00A5106B"/>
    <w:rsid w:val="00A510EE"/>
    <w:rsid w:val="00A510F5"/>
    <w:rsid w:val="00A5154E"/>
    <w:rsid w:val="00A5180F"/>
    <w:rsid w:val="00A51B25"/>
    <w:rsid w:val="00A51C2C"/>
    <w:rsid w:val="00A51CC1"/>
    <w:rsid w:val="00A51D87"/>
    <w:rsid w:val="00A51E04"/>
    <w:rsid w:val="00A52308"/>
    <w:rsid w:val="00A526E5"/>
    <w:rsid w:val="00A5283B"/>
    <w:rsid w:val="00A52903"/>
    <w:rsid w:val="00A52B2C"/>
    <w:rsid w:val="00A52BF6"/>
    <w:rsid w:val="00A52E94"/>
    <w:rsid w:val="00A535E4"/>
    <w:rsid w:val="00A53BCB"/>
    <w:rsid w:val="00A53CB4"/>
    <w:rsid w:val="00A53DB3"/>
    <w:rsid w:val="00A53E25"/>
    <w:rsid w:val="00A54160"/>
    <w:rsid w:val="00A54247"/>
    <w:rsid w:val="00A544C7"/>
    <w:rsid w:val="00A545BF"/>
    <w:rsid w:val="00A547B4"/>
    <w:rsid w:val="00A547BC"/>
    <w:rsid w:val="00A548EE"/>
    <w:rsid w:val="00A54BD1"/>
    <w:rsid w:val="00A54D58"/>
    <w:rsid w:val="00A54F05"/>
    <w:rsid w:val="00A55251"/>
    <w:rsid w:val="00A55527"/>
    <w:rsid w:val="00A55A1C"/>
    <w:rsid w:val="00A55AF8"/>
    <w:rsid w:val="00A55C6F"/>
    <w:rsid w:val="00A55E13"/>
    <w:rsid w:val="00A56132"/>
    <w:rsid w:val="00A56426"/>
    <w:rsid w:val="00A567A4"/>
    <w:rsid w:val="00A567EF"/>
    <w:rsid w:val="00A569FA"/>
    <w:rsid w:val="00A56B53"/>
    <w:rsid w:val="00A56E1E"/>
    <w:rsid w:val="00A56FA5"/>
    <w:rsid w:val="00A57143"/>
    <w:rsid w:val="00A5719F"/>
    <w:rsid w:val="00A571A8"/>
    <w:rsid w:val="00A572A1"/>
    <w:rsid w:val="00A57361"/>
    <w:rsid w:val="00A57891"/>
    <w:rsid w:val="00A579A4"/>
    <w:rsid w:val="00A57AF1"/>
    <w:rsid w:val="00A57D90"/>
    <w:rsid w:val="00A57F04"/>
    <w:rsid w:val="00A601F2"/>
    <w:rsid w:val="00A604F1"/>
    <w:rsid w:val="00A60709"/>
    <w:rsid w:val="00A60926"/>
    <w:rsid w:val="00A60A9C"/>
    <w:rsid w:val="00A60AE7"/>
    <w:rsid w:val="00A60F82"/>
    <w:rsid w:val="00A61158"/>
    <w:rsid w:val="00A6147E"/>
    <w:rsid w:val="00A61531"/>
    <w:rsid w:val="00A61A32"/>
    <w:rsid w:val="00A61B2F"/>
    <w:rsid w:val="00A61C7F"/>
    <w:rsid w:val="00A61FDA"/>
    <w:rsid w:val="00A622E0"/>
    <w:rsid w:val="00A62380"/>
    <w:rsid w:val="00A62389"/>
    <w:rsid w:val="00A624F9"/>
    <w:rsid w:val="00A62824"/>
    <w:rsid w:val="00A62968"/>
    <w:rsid w:val="00A62B70"/>
    <w:rsid w:val="00A63269"/>
    <w:rsid w:val="00A63336"/>
    <w:rsid w:val="00A633E4"/>
    <w:rsid w:val="00A63613"/>
    <w:rsid w:val="00A637BF"/>
    <w:rsid w:val="00A63840"/>
    <w:rsid w:val="00A638B4"/>
    <w:rsid w:val="00A63A49"/>
    <w:rsid w:val="00A63E05"/>
    <w:rsid w:val="00A63F4E"/>
    <w:rsid w:val="00A63F60"/>
    <w:rsid w:val="00A63FB3"/>
    <w:rsid w:val="00A640F3"/>
    <w:rsid w:val="00A643C4"/>
    <w:rsid w:val="00A6460A"/>
    <w:rsid w:val="00A64738"/>
    <w:rsid w:val="00A6482F"/>
    <w:rsid w:val="00A649D3"/>
    <w:rsid w:val="00A64B93"/>
    <w:rsid w:val="00A64C47"/>
    <w:rsid w:val="00A65037"/>
    <w:rsid w:val="00A652A8"/>
    <w:rsid w:val="00A6532A"/>
    <w:rsid w:val="00A65591"/>
    <w:rsid w:val="00A655B5"/>
    <w:rsid w:val="00A6598C"/>
    <w:rsid w:val="00A65A2E"/>
    <w:rsid w:val="00A65E70"/>
    <w:rsid w:val="00A65EC4"/>
    <w:rsid w:val="00A660BF"/>
    <w:rsid w:val="00A66511"/>
    <w:rsid w:val="00A66651"/>
    <w:rsid w:val="00A66817"/>
    <w:rsid w:val="00A6690C"/>
    <w:rsid w:val="00A66C85"/>
    <w:rsid w:val="00A66D11"/>
    <w:rsid w:val="00A66EC0"/>
    <w:rsid w:val="00A66F63"/>
    <w:rsid w:val="00A67064"/>
    <w:rsid w:val="00A670A3"/>
    <w:rsid w:val="00A67204"/>
    <w:rsid w:val="00A67314"/>
    <w:rsid w:val="00A6742A"/>
    <w:rsid w:val="00A6765C"/>
    <w:rsid w:val="00A676C5"/>
    <w:rsid w:val="00A67B2F"/>
    <w:rsid w:val="00A67C1A"/>
    <w:rsid w:val="00A67F14"/>
    <w:rsid w:val="00A700DC"/>
    <w:rsid w:val="00A70227"/>
    <w:rsid w:val="00A7033A"/>
    <w:rsid w:val="00A704FC"/>
    <w:rsid w:val="00A705BE"/>
    <w:rsid w:val="00A70611"/>
    <w:rsid w:val="00A70DC6"/>
    <w:rsid w:val="00A70F38"/>
    <w:rsid w:val="00A71340"/>
    <w:rsid w:val="00A71410"/>
    <w:rsid w:val="00A714D9"/>
    <w:rsid w:val="00A71B6E"/>
    <w:rsid w:val="00A71CA5"/>
    <w:rsid w:val="00A71D3C"/>
    <w:rsid w:val="00A71E9E"/>
    <w:rsid w:val="00A720A0"/>
    <w:rsid w:val="00A722EA"/>
    <w:rsid w:val="00A72439"/>
    <w:rsid w:val="00A7247D"/>
    <w:rsid w:val="00A72724"/>
    <w:rsid w:val="00A727C9"/>
    <w:rsid w:val="00A72848"/>
    <w:rsid w:val="00A7288F"/>
    <w:rsid w:val="00A728ED"/>
    <w:rsid w:val="00A72D86"/>
    <w:rsid w:val="00A7315C"/>
    <w:rsid w:val="00A73195"/>
    <w:rsid w:val="00A7345F"/>
    <w:rsid w:val="00A734D6"/>
    <w:rsid w:val="00A73547"/>
    <w:rsid w:val="00A735B7"/>
    <w:rsid w:val="00A7376B"/>
    <w:rsid w:val="00A73A71"/>
    <w:rsid w:val="00A73ADD"/>
    <w:rsid w:val="00A73C1D"/>
    <w:rsid w:val="00A73C73"/>
    <w:rsid w:val="00A73D45"/>
    <w:rsid w:val="00A73D4F"/>
    <w:rsid w:val="00A73D9F"/>
    <w:rsid w:val="00A73EA6"/>
    <w:rsid w:val="00A73FBA"/>
    <w:rsid w:val="00A74311"/>
    <w:rsid w:val="00A74377"/>
    <w:rsid w:val="00A7470C"/>
    <w:rsid w:val="00A7494C"/>
    <w:rsid w:val="00A74D9C"/>
    <w:rsid w:val="00A74E32"/>
    <w:rsid w:val="00A75049"/>
    <w:rsid w:val="00A7519C"/>
    <w:rsid w:val="00A751F3"/>
    <w:rsid w:val="00A75C75"/>
    <w:rsid w:val="00A75D12"/>
    <w:rsid w:val="00A75E48"/>
    <w:rsid w:val="00A75E6A"/>
    <w:rsid w:val="00A76042"/>
    <w:rsid w:val="00A76177"/>
    <w:rsid w:val="00A763F0"/>
    <w:rsid w:val="00A769CE"/>
    <w:rsid w:val="00A76A4B"/>
    <w:rsid w:val="00A76AE7"/>
    <w:rsid w:val="00A76F0C"/>
    <w:rsid w:val="00A77053"/>
    <w:rsid w:val="00A7729A"/>
    <w:rsid w:val="00A774F7"/>
    <w:rsid w:val="00A777CC"/>
    <w:rsid w:val="00A77917"/>
    <w:rsid w:val="00A77A62"/>
    <w:rsid w:val="00A77D5B"/>
    <w:rsid w:val="00A80918"/>
    <w:rsid w:val="00A81354"/>
    <w:rsid w:val="00A8142D"/>
    <w:rsid w:val="00A8159B"/>
    <w:rsid w:val="00A816A6"/>
    <w:rsid w:val="00A817A1"/>
    <w:rsid w:val="00A81940"/>
    <w:rsid w:val="00A81962"/>
    <w:rsid w:val="00A81984"/>
    <w:rsid w:val="00A81B41"/>
    <w:rsid w:val="00A81D5D"/>
    <w:rsid w:val="00A81DE1"/>
    <w:rsid w:val="00A81F1E"/>
    <w:rsid w:val="00A82290"/>
    <w:rsid w:val="00A82529"/>
    <w:rsid w:val="00A828BC"/>
    <w:rsid w:val="00A82B56"/>
    <w:rsid w:val="00A82E1A"/>
    <w:rsid w:val="00A82F68"/>
    <w:rsid w:val="00A83079"/>
    <w:rsid w:val="00A83386"/>
    <w:rsid w:val="00A835B2"/>
    <w:rsid w:val="00A8362C"/>
    <w:rsid w:val="00A838BE"/>
    <w:rsid w:val="00A83983"/>
    <w:rsid w:val="00A83B7A"/>
    <w:rsid w:val="00A84162"/>
    <w:rsid w:val="00A84266"/>
    <w:rsid w:val="00A847B0"/>
    <w:rsid w:val="00A85005"/>
    <w:rsid w:val="00A8509B"/>
    <w:rsid w:val="00A85288"/>
    <w:rsid w:val="00A854C4"/>
    <w:rsid w:val="00A85521"/>
    <w:rsid w:val="00A85586"/>
    <w:rsid w:val="00A855B7"/>
    <w:rsid w:val="00A85933"/>
    <w:rsid w:val="00A859A0"/>
    <w:rsid w:val="00A85D38"/>
    <w:rsid w:val="00A8605D"/>
    <w:rsid w:val="00A860F5"/>
    <w:rsid w:val="00A8613A"/>
    <w:rsid w:val="00A8627C"/>
    <w:rsid w:val="00A8629F"/>
    <w:rsid w:val="00A8652B"/>
    <w:rsid w:val="00A86653"/>
    <w:rsid w:val="00A86825"/>
    <w:rsid w:val="00A8682A"/>
    <w:rsid w:val="00A86893"/>
    <w:rsid w:val="00A86BCF"/>
    <w:rsid w:val="00A87188"/>
    <w:rsid w:val="00A87575"/>
    <w:rsid w:val="00A87A34"/>
    <w:rsid w:val="00A87E33"/>
    <w:rsid w:val="00A87EE9"/>
    <w:rsid w:val="00A87F64"/>
    <w:rsid w:val="00A90003"/>
    <w:rsid w:val="00A90225"/>
    <w:rsid w:val="00A90317"/>
    <w:rsid w:val="00A9031F"/>
    <w:rsid w:val="00A906EF"/>
    <w:rsid w:val="00A90B07"/>
    <w:rsid w:val="00A90B70"/>
    <w:rsid w:val="00A90C10"/>
    <w:rsid w:val="00A90C23"/>
    <w:rsid w:val="00A90DED"/>
    <w:rsid w:val="00A90E87"/>
    <w:rsid w:val="00A91197"/>
    <w:rsid w:val="00A9145F"/>
    <w:rsid w:val="00A91674"/>
    <w:rsid w:val="00A917B4"/>
    <w:rsid w:val="00A9180A"/>
    <w:rsid w:val="00A91AD1"/>
    <w:rsid w:val="00A91C59"/>
    <w:rsid w:val="00A9207E"/>
    <w:rsid w:val="00A921B7"/>
    <w:rsid w:val="00A92269"/>
    <w:rsid w:val="00A9279D"/>
    <w:rsid w:val="00A92B52"/>
    <w:rsid w:val="00A92C41"/>
    <w:rsid w:val="00A92C45"/>
    <w:rsid w:val="00A93171"/>
    <w:rsid w:val="00A931BD"/>
    <w:rsid w:val="00A93519"/>
    <w:rsid w:val="00A935A0"/>
    <w:rsid w:val="00A936F9"/>
    <w:rsid w:val="00A9380E"/>
    <w:rsid w:val="00A93D07"/>
    <w:rsid w:val="00A9415F"/>
    <w:rsid w:val="00A9426B"/>
    <w:rsid w:val="00A94827"/>
    <w:rsid w:val="00A94CC2"/>
    <w:rsid w:val="00A94DDF"/>
    <w:rsid w:val="00A94EF3"/>
    <w:rsid w:val="00A95112"/>
    <w:rsid w:val="00A951E2"/>
    <w:rsid w:val="00A95214"/>
    <w:rsid w:val="00A952D2"/>
    <w:rsid w:val="00A956B6"/>
    <w:rsid w:val="00A95E36"/>
    <w:rsid w:val="00A96009"/>
    <w:rsid w:val="00A961AB"/>
    <w:rsid w:val="00A96619"/>
    <w:rsid w:val="00A96AF6"/>
    <w:rsid w:val="00A96C53"/>
    <w:rsid w:val="00A96CCD"/>
    <w:rsid w:val="00A96F1C"/>
    <w:rsid w:val="00A96F5C"/>
    <w:rsid w:val="00A97424"/>
    <w:rsid w:val="00A9770B"/>
    <w:rsid w:val="00A97741"/>
    <w:rsid w:val="00A9782A"/>
    <w:rsid w:val="00A97F1C"/>
    <w:rsid w:val="00AA00ED"/>
    <w:rsid w:val="00AA0223"/>
    <w:rsid w:val="00AA0256"/>
    <w:rsid w:val="00AA04CF"/>
    <w:rsid w:val="00AA0719"/>
    <w:rsid w:val="00AA0A89"/>
    <w:rsid w:val="00AA1115"/>
    <w:rsid w:val="00AA134C"/>
    <w:rsid w:val="00AA1431"/>
    <w:rsid w:val="00AA163A"/>
    <w:rsid w:val="00AA165C"/>
    <w:rsid w:val="00AA18EB"/>
    <w:rsid w:val="00AA1A6D"/>
    <w:rsid w:val="00AA1F92"/>
    <w:rsid w:val="00AA221D"/>
    <w:rsid w:val="00AA2385"/>
    <w:rsid w:val="00AA25A1"/>
    <w:rsid w:val="00AA27D3"/>
    <w:rsid w:val="00AA2AF2"/>
    <w:rsid w:val="00AA2DE9"/>
    <w:rsid w:val="00AA2EB4"/>
    <w:rsid w:val="00AA310D"/>
    <w:rsid w:val="00AA3274"/>
    <w:rsid w:val="00AA337E"/>
    <w:rsid w:val="00AA35F7"/>
    <w:rsid w:val="00AA3649"/>
    <w:rsid w:val="00AA3F25"/>
    <w:rsid w:val="00AA406C"/>
    <w:rsid w:val="00AA4597"/>
    <w:rsid w:val="00AA46EB"/>
    <w:rsid w:val="00AA47E7"/>
    <w:rsid w:val="00AA4BDA"/>
    <w:rsid w:val="00AA4BF9"/>
    <w:rsid w:val="00AA4EAC"/>
    <w:rsid w:val="00AA4EE6"/>
    <w:rsid w:val="00AA525D"/>
    <w:rsid w:val="00AA56D9"/>
    <w:rsid w:val="00AA57C1"/>
    <w:rsid w:val="00AA582C"/>
    <w:rsid w:val="00AA6016"/>
    <w:rsid w:val="00AA621B"/>
    <w:rsid w:val="00AA631E"/>
    <w:rsid w:val="00AA6420"/>
    <w:rsid w:val="00AA66CD"/>
    <w:rsid w:val="00AA6885"/>
    <w:rsid w:val="00AA6935"/>
    <w:rsid w:val="00AA6D8C"/>
    <w:rsid w:val="00AA70A0"/>
    <w:rsid w:val="00AA7507"/>
    <w:rsid w:val="00AA750D"/>
    <w:rsid w:val="00AA7695"/>
    <w:rsid w:val="00AA79C6"/>
    <w:rsid w:val="00AA79D1"/>
    <w:rsid w:val="00AA7A0D"/>
    <w:rsid w:val="00AA7D4F"/>
    <w:rsid w:val="00AB00C0"/>
    <w:rsid w:val="00AB0256"/>
    <w:rsid w:val="00AB030D"/>
    <w:rsid w:val="00AB0759"/>
    <w:rsid w:val="00AB07CF"/>
    <w:rsid w:val="00AB0A06"/>
    <w:rsid w:val="00AB0C48"/>
    <w:rsid w:val="00AB0DD7"/>
    <w:rsid w:val="00AB0E79"/>
    <w:rsid w:val="00AB1154"/>
    <w:rsid w:val="00AB1C14"/>
    <w:rsid w:val="00AB1C44"/>
    <w:rsid w:val="00AB245B"/>
    <w:rsid w:val="00AB2909"/>
    <w:rsid w:val="00AB2C11"/>
    <w:rsid w:val="00AB2C1D"/>
    <w:rsid w:val="00AB2E36"/>
    <w:rsid w:val="00AB3130"/>
    <w:rsid w:val="00AB36F9"/>
    <w:rsid w:val="00AB3AC1"/>
    <w:rsid w:val="00AB3C7A"/>
    <w:rsid w:val="00AB3CA8"/>
    <w:rsid w:val="00AB40FA"/>
    <w:rsid w:val="00AB414C"/>
    <w:rsid w:val="00AB415A"/>
    <w:rsid w:val="00AB4282"/>
    <w:rsid w:val="00AB4511"/>
    <w:rsid w:val="00AB45A6"/>
    <w:rsid w:val="00AB4691"/>
    <w:rsid w:val="00AB4736"/>
    <w:rsid w:val="00AB4997"/>
    <w:rsid w:val="00AB4B55"/>
    <w:rsid w:val="00AB4BA8"/>
    <w:rsid w:val="00AB4BB1"/>
    <w:rsid w:val="00AB4D37"/>
    <w:rsid w:val="00AB4D9B"/>
    <w:rsid w:val="00AB4E3F"/>
    <w:rsid w:val="00AB4E9E"/>
    <w:rsid w:val="00AB4FCB"/>
    <w:rsid w:val="00AB5199"/>
    <w:rsid w:val="00AB5770"/>
    <w:rsid w:val="00AB5C1E"/>
    <w:rsid w:val="00AB6374"/>
    <w:rsid w:val="00AB649B"/>
    <w:rsid w:val="00AB6806"/>
    <w:rsid w:val="00AB68AB"/>
    <w:rsid w:val="00AB6949"/>
    <w:rsid w:val="00AB6A78"/>
    <w:rsid w:val="00AB6BA4"/>
    <w:rsid w:val="00AB6BCC"/>
    <w:rsid w:val="00AB6C66"/>
    <w:rsid w:val="00AB6E86"/>
    <w:rsid w:val="00AB6F90"/>
    <w:rsid w:val="00AB7133"/>
    <w:rsid w:val="00AB73AB"/>
    <w:rsid w:val="00AB74BC"/>
    <w:rsid w:val="00AB77BE"/>
    <w:rsid w:val="00AB7C01"/>
    <w:rsid w:val="00AB7C11"/>
    <w:rsid w:val="00AB7E34"/>
    <w:rsid w:val="00AC0461"/>
    <w:rsid w:val="00AC0545"/>
    <w:rsid w:val="00AC05E8"/>
    <w:rsid w:val="00AC0868"/>
    <w:rsid w:val="00AC0925"/>
    <w:rsid w:val="00AC0AA5"/>
    <w:rsid w:val="00AC0CCB"/>
    <w:rsid w:val="00AC0F7B"/>
    <w:rsid w:val="00AC10FC"/>
    <w:rsid w:val="00AC13A5"/>
    <w:rsid w:val="00AC17E3"/>
    <w:rsid w:val="00AC1830"/>
    <w:rsid w:val="00AC1859"/>
    <w:rsid w:val="00AC18EA"/>
    <w:rsid w:val="00AC1AFA"/>
    <w:rsid w:val="00AC1D63"/>
    <w:rsid w:val="00AC1EFF"/>
    <w:rsid w:val="00AC2198"/>
    <w:rsid w:val="00AC2226"/>
    <w:rsid w:val="00AC224D"/>
    <w:rsid w:val="00AC2250"/>
    <w:rsid w:val="00AC22A2"/>
    <w:rsid w:val="00AC257D"/>
    <w:rsid w:val="00AC26EA"/>
    <w:rsid w:val="00AC2E07"/>
    <w:rsid w:val="00AC2FED"/>
    <w:rsid w:val="00AC34F2"/>
    <w:rsid w:val="00AC38EF"/>
    <w:rsid w:val="00AC3CC1"/>
    <w:rsid w:val="00AC3CCF"/>
    <w:rsid w:val="00AC3E40"/>
    <w:rsid w:val="00AC403B"/>
    <w:rsid w:val="00AC4FD9"/>
    <w:rsid w:val="00AC516A"/>
    <w:rsid w:val="00AC5352"/>
    <w:rsid w:val="00AC5476"/>
    <w:rsid w:val="00AC55B2"/>
    <w:rsid w:val="00AC5BD8"/>
    <w:rsid w:val="00AC5D9F"/>
    <w:rsid w:val="00AC5E00"/>
    <w:rsid w:val="00AC5F26"/>
    <w:rsid w:val="00AC60B9"/>
    <w:rsid w:val="00AC636C"/>
    <w:rsid w:val="00AC6605"/>
    <w:rsid w:val="00AC686C"/>
    <w:rsid w:val="00AC6ADF"/>
    <w:rsid w:val="00AC6BD2"/>
    <w:rsid w:val="00AC6E1E"/>
    <w:rsid w:val="00AC6FD9"/>
    <w:rsid w:val="00AC76E3"/>
    <w:rsid w:val="00AC78FF"/>
    <w:rsid w:val="00AC7C1E"/>
    <w:rsid w:val="00AD0076"/>
    <w:rsid w:val="00AD0173"/>
    <w:rsid w:val="00AD058C"/>
    <w:rsid w:val="00AD0694"/>
    <w:rsid w:val="00AD084D"/>
    <w:rsid w:val="00AD08B3"/>
    <w:rsid w:val="00AD0D41"/>
    <w:rsid w:val="00AD0E5A"/>
    <w:rsid w:val="00AD117F"/>
    <w:rsid w:val="00AD1238"/>
    <w:rsid w:val="00AD1406"/>
    <w:rsid w:val="00AD1421"/>
    <w:rsid w:val="00AD1590"/>
    <w:rsid w:val="00AD1AD9"/>
    <w:rsid w:val="00AD1D64"/>
    <w:rsid w:val="00AD226F"/>
    <w:rsid w:val="00AD2461"/>
    <w:rsid w:val="00AD2774"/>
    <w:rsid w:val="00AD2AC9"/>
    <w:rsid w:val="00AD2B12"/>
    <w:rsid w:val="00AD2B14"/>
    <w:rsid w:val="00AD2B7C"/>
    <w:rsid w:val="00AD2BFA"/>
    <w:rsid w:val="00AD2FDC"/>
    <w:rsid w:val="00AD31AD"/>
    <w:rsid w:val="00AD3658"/>
    <w:rsid w:val="00AD37FD"/>
    <w:rsid w:val="00AD3B91"/>
    <w:rsid w:val="00AD3E56"/>
    <w:rsid w:val="00AD3FA8"/>
    <w:rsid w:val="00AD406E"/>
    <w:rsid w:val="00AD4423"/>
    <w:rsid w:val="00AD44C7"/>
    <w:rsid w:val="00AD4503"/>
    <w:rsid w:val="00AD47A3"/>
    <w:rsid w:val="00AD47E8"/>
    <w:rsid w:val="00AD49B0"/>
    <w:rsid w:val="00AD49BB"/>
    <w:rsid w:val="00AD4C73"/>
    <w:rsid w:val="00AD4E45"/>
    <w:rsid w:val="00AD4FB7"/>
    <w:rsid w:val="00AD50EE"/>
    <w:rsid w:val="00AD5105"/>
    <w:rsid w:val="00AD513A"/>
    <w:rsid w:val="00AD516D"/>
    <w:rsid w:val="00AD5629"/>
    <w:rsid w:val="00AD585A"/>
    <w:rsid w:val="00AD5B32"/>
    <w:rsid w:val="00AD5D44"/>
    <w:rsid w:val="00AD5EE2"/>
    <w:rsid w:val="00AD610B"/>
    <w:rsid w:val="00AD615E"/>
    <w:rsid w:val="00AD623E"/>
    <w:rsid w:val="00AD63EB"/>
    <w:rsid w:val="00AD64A6"/>
    <w:rsid w:val="00AD664E"/>
    <w:rsid w:val="00AD684A"/>
    <w:rsid w:val="00AD68C4"/>
    <w:rsid w:val="00AD6FE7"/>
    <w:rsid w:val="00AD701E"/>
    <w:rsid w:val="00AD705A"/>
    <w:rsid w:val="00AD73CF"/>
    <w:rsid w:val="00AD7413"/>
    <w:rsid w:val="00AD7489"/>
    <w:rsid w:val="00AD7544"/>
    <w:rsid w:val="00AD76C4"/>
    <w:rsid w:val="00AD7832"/>
    <w:rsid w:val="00AD7B4C"/>
    <w:rsid w:val="00AD7CF3"/>
    <w:rsid w:val="00AD7EF9"/>
    <w:rsid w:val="00AE01A9"/>
    <w:rsid w:val="00AE0335"/>
    <w:rsid w:val="00AE06A3"/>
    <w:rsid w:val="00AE09AE"/>
    <w:rsid w:val="00AE0D17"/>
    <w:rsid w:val="00AE1233"/>
    <w:rsid w:val="00AE161E"/>
    <w:rsid w:val="00AE1E46"/>
    <w:rsid w:val="00AE1F34"/>
    <w:rsid w:val="00AE2091"/>
    <w:rsid w:val="00AE211D"/>
    <w:rsid w:val="00AE225D"/>
    <w:rsid w:val="00AE23BA"/>
    <w:rsid w:val="00AE2431"/>
    <w:rsid w:val="00AE257A"/>
    <w:rsid w:val="00AE2B66"/>
    <w:rsid w:val="00AE2B9D"/>
    <w:rsid w:val="00AE303C"/>
    <w:rsid w:val="00AE3171"/>
    <w:rsid w:val="00AE31ED"/>
    <w:rsid w:val="00AE3246"/>
    <w:rsid w:val="00AE3351"/>
    <w:rsid w:val="00AE33D9"/>
    <w:rsid w:val="00AE36EC"/>
    <w:rsid w:val="00AE374B"/>
    <w:rsid w:val="00AE3763"/>
    <w:rsid w:val="00AE379C"/>
    <w:rsid w:val="00AE3BA7"/>
    <w:rsid w:val="00AE3C9B"/>
    <w:rsid w:val="00AE3EAD"/>
    <w:rsid w:val="00AE3FAD"/>
    <w:rsid w:val="00AE40D4"/>
    <w:rsid w:val="00AE43AE"/>
    <w:rsid w:val="00AE442B"/>
    <w:rsid w:val="00AE4731"/>
    <w:rsid w:val="00AE4A2C"/>
    <w:rsid w:val="00AE4B69"/>
    <w:rsid w:val="00AE4C0D"/>
    <w:rsid w:val="00AE4C58"/>
    <w:rsid w:val="00AE5336"/>
    <w:rsid w:val="00AE5594"/>
    <w:rsid w:val="00AE5B38"/>
    <w:rsid w:val="00AE5D6A"/>
    <w:rsid w:val="00AE5E42"/>
    <w:rsid w:val="00AE5F55"/>
    <w:rsid w:val="00AE60A7"/>
    <w:rsid w:val="00AE6110"/>
    <w:rsid w:val="00AE6486"/>
    <w:rsid w:val="00AE64A0"/>
    <w:rsid w:val="00AE68EA"/>
    <w:rsid w:val="00AE69BD"/>
    <w:rsid w:val="00AE6B8D"/>
    <w:rsid w:val="00AE6CE2"/>
    <w:rsid w:val="00AE6E17"/>
    <w:rsid w:val="00AE6EF2"/>
    <w:rsid w:val="00AE6F68"/>
    <w:rsid w:val="00AE7044"/>
    <w:rsid w:val="00AE706B"/>
    <w:rsid w:val="00AE71A1"/>
    <w:rsid w:val="00AE72C7"/>
    <w:rsid w:val="00AE7366"/>
    <w:rsid w:val="00AE73CC"/>
    <w:rsid w:val="00AE74AE"/>
    <w:rsid w:val="00AE7759"/>
    <w:rsid w:val="00AE7DD4"/>
    <w:rsid w:val="00AE7F1D"/>
    <w:rsid w:val="00AF0273"/>
    <w:rsid w:val="00AF03AD"/>
    <w:rsid w:val="00AF07BF"/>
    <w:rsid w:val="00AF0E63"/>
    <w:rsid w:val="00AF0FFF"/>
    <w:rsid w:val="00AF12AF"/>
    <w:rsid w:val="00AF1361"/>
    <w:rsid w:val="00AF151B"/>
    <w:rsid w:val="00AF15A0"/>
    <w:rsid w:val="00AF176F"/>
    <w:rsid w:val="00AF18CA"/>
    <w:rsid w:val="00AF1BD7"/>
    <w:rsid w:val="00AF1DB4"/>
    <w:rsid w:val="00AF1EDD"/>
    <w:rsid w:val="00AF1F79"/>
    <w:rsid w:val="00AF1FDF"/>
    <w:rsid w:val="00AF20CE"/>
    <w:rsid w:val="00AF217E"/>
    <w:rsid w:val="00AF2492"/>
    <w:rsid w:val="00AF268C"/>
    <w:rsid w:val="00AF2A08"/>
    <w:rsid w:val="00AF2BFD"/>
    <w:rsid w:val="00AF2CBB"/>
    <w:rsid w:val="00AF2D27"/>
    <w:rsid w:val="00AF2DCA"/>
    <w:rsid w:val="00AF2ED4"/>
    <w:rsid w:val="00AF2F70"/>
    <w:rsid w:val="00AF31B8"/>
    <w:rsid w:val="00AF32C7"/>
    <w:rsid w:val="00AF332D"/>
    <w:rsid w:val="00AF33F2"/>
    <w:rsid w:val="00AF3595"/>
    <w:rsid w:val="00AF3C2C"/>
    <w:rsid w:val="00AF3E8C"/>
    <w:rsid w:val="00AF4401"/>
    <w:rsid w:val="00AF4587"/>
    <w:rsid w:val="00AF4664"/>
    <w:rsid w:val="00AF4740"/>
    <w:rsid w:val="00AF4938"/>
    <w:rsid w:val="00AF49D1"/>
    <w:rsid w:val="00AF4A55"/>
    <w:rsid w:val="00AF50C6"/>
    <w:rsid w:val="00AF5728"/>
    <w:rsid w:val="00AF5781"/>
    <w:rsid w:val="00AF579A"/>
    <w:rsid w:val="00AF58E5"/>
    <w:rsid w:val="00AF61C7"/>
    <w:rsid w:val="00AF62BA"/>
    <w:rsid w:val="00AF63AB"/>
    <w:rsid w:val="00AF66D8"/>
    <w:rsid w:val="00AF6AD7"/>
    <w:rsid w:val="00AF6D9E"/>
    <w:rsid w:val="00AF6F60"/>
    <w:rsid w:val="00AF728E"/>
    <w:rsid w:val="00AF72C8"/>
    <w:rsid w:val="00AF749B"/>
    <w:rsid w:val="00AF77F2"/>
    <w:rsid w:val="00AF782D"/>
    <w:rsid w:val="00AF7B58"/>
    <w:rsid w:val="00AF7E7C"/>
    <w:rsid w:val="00AF7F57"/>
    <w:rsid w:val="00B001F5"/>
    <w:rsid w:val="00B002C6"/>
    <w:rsid w:val="00B006BC"/>
    <w:rsid w:val="00B00755"/>
    <w:rsid w:val="00B00A33"/>
    <w:rsid w:val="00B0160A"/>
    <w:rsid w:val="00B0164E"/>
    <w:rsid w:val="00B018B5"/>
    <w:rsid w:val="00B01B54"/>
    <w:rsid w:val="00B01D3A"/>
    <w:rsid w:val="00B01D65"/>
    <w:rsid w:val="00B01DBD"/>
    <w:rsid w:val="00B01F02"/>
    <w:rsid w:val="00B01FAE"/>
    <w:rsid w:val="00B023EC"/>
    <w:rsid w:val="00B028AA"/>
    <w:rsid w:val="00B02D2D"/>
    <w:rsid w:val="00B02EFD"/>
    <w:rsid w:val="00B03106"/>
    <w:rsid w:val="00B03273"/>
    <w:rsid w:val="00B03437"/>
    <w:rsid w:val="00B037C9"/>
    <w:rsid w:val="00B0396B"/>
    <w:rsid w:val="00B03C0C"/>
    <w:rsid w:val="00B03C3F"/>
    <w:rsid w:val="00B03D65"/>
    <w:rsid w:val="00B03FDC"/>
    <w:rsid w:val="00B04020"/>
    <w:rsid w:val="00B043FB"/>
    <w:rsid w:val="00B04463"/>
    <w:rsid w:val="00B04824"/>
    <w:rsid w:val="00B04AB7"/>
    <w:rsid w:val="00B04B48"/>
    <w:rsid w:val="00B04B82"/>
    <w:rsid w:val="00B04B85"/>
    <w:rsid w:val="00B04B9D"/>
    <w:rsid w:val="00B04C66"/>
    <w:rsid w:val="00B04CC0"/>
    <w:rsid w:val="00B04F44"/>
    <w:rsid w:val="00B05055"/>
    <w:rsid w:val="00B055D3"/>
    <w:rsid w:val="00B0598F"/>
    <w:rsid w:val="00B05B1A"/>
    <w:rsid w:val="00B05D89"/>
    <w:rsid w:val="00B0611D"/>
    <w:rsid w:val="00B064D0"/>
    <w:rsid w:val="00B065D8"/>
    <w:rsid w:val="00B06814"/>
    <w:rsid w:val="00B06BFD"/>
    <w:rsid w:val="00B06C70"/>
    <w:rsid w:val="00B07030"/>
    <w:rsid w:val="00B07329"/>
    <w:rsid w:val="00B07421"/>
    <w:rsid w:val="00B0796C"/>
    <w:rsid w:val="00B07CBA"/>
    <w:rsid w:val="00B07CCF"/>
    <w:rsid w:val="00B07D1D"/>
    <w:rsid w:val="00B07EC2"/>
    <w:rsid w:val="00B07F01"/>
    <w:rsid w:val="00B07FD5"/>
    <w:rsid w:val="00B100AF"/>
    <w:rsid w:val="00B105FD"/>
    <w:rsid w:val="00B10925"/>
    <w:rsid w:val="00B10A0B"/>
    <w:rsid w:val="00B10A81"/>
    <w:rsid w:val="00B10C10"/>
    <w:rsid w:val="00B10EB3"/>
    <w:rsid w:val="00B1121A"/>
    <w:rsid w:val="00B11893"/>
    <w:rsid w:val="00B11E0F"/>
    <w:rsid w:val="00B11FEF"/>
    <w:rsid w:val="00B12206"/>
    <w:rsid w:val="00B124D4"/>
    <w:rsid w:val="00B12778"/>
    <w:rsid w:val="00B13262"/>
    <w:rsid w:val="00B135AC"/>
    <w:rsid w:val="00B1378E"/>
    <w:rsid w:val="00B137BF"/>
    <w:rsid w:val="00B1389B"/>
    <w:rsid w:val="00B13E60"/>
    <w:rsid w:val="00B1400C"/>
    <w:rsid w:val="00B141D6"/>
    <w:rsid w:val="00B1436E"/>
    <w:rsid w:val="00B144D2"/>
    <w:rsid w:val="00B14554"/>
    <w:rsid w:val="00B1518C"/>
    <w:rsid w:val="00B1529E"/>
    <w:rsid w:val="00B15398"/>
    <w:rsid w:val="00B1545C"/>
    <w:rsid w:val="00B15A23"/>
    <w:rsid w:val="00B16987"/>
    <w:rsid w:val="00B17421"/>
    <w:rsid w:val="00B17489"/>
    <w:rsid w:val="00B174E5"/>
    <w:rsid w:val="00B17B2D"/>
    <w:rsid w:val="00B17E57"/>
    <w:rsid w:val="00B19948"/>
    <w:rsid w:val="00B20114"/>
    <w:rsid w:val="00B20357"/>
    <w:rsid w:val="00B2046D"/>
    <w:rsid w:val="00B206E0"/>
    <w:rsid w:val="00B20775"/>
    <w:rsid w:val="00B2078A"/>
    <w:rsid w:val="00B2088F"/>
    <w:rsid w:val="00B21038"/>
    <w:rsid w:val="00B2146F"/>
    <w:rsid w:val="00B2156B"/>
    <w:rsid w:val="00B21880"/>
    <w:rsid w:val="00B21F0D"/>
    <w:rsid w:val="00B224CB"/>
    <w:rsid w:val="00B2272D"/>
    <w:rsid w:val="00B22923"/>
    <w:rsid w:val="00B229E6"/>
    <w:rsid w:val="00B229F4"/>
    <w:rsid w:val="00B22ADC"/>
    <w:rsid w:val="00B22E94"/>
    <w:rsid w:val="00B22EEF"/>
    <w:rsid w:val="00B23207"/>
    <w:rsid w:val="00B232C2"/>
    <w:rsid w:val="00B2363E"/>
    <w:rsid w:val="00B2375C"/>
    <w:rsid w:val="00B23799"/>
    <w:rsid w:val="00B23902"/>
    <w:rsid w:val="00B239D7"/>
    <w:rsid w:val="00B23D6F"/>
    <w:rsid w:val="00B23F3E"/>
    <w:rsid w:val="00B24069"/>
    <w:rsid w:val="00B24386"/>
    <w:rsid w:val="00B244B2"/>
    <w:rsid w:val="00B2466E"/>
    <w:rsid w:val="00B246FC"/>
    <w:rsid w:val="00B2474C"/>
    <w:rsid w:val="00B24B0F"/>
    <w:rsid w:val="00B250B5"/>
    <w:rsid w:val="00B25B07"/>
    <w:rsid w:val="00B25B64"/>
    <w:rsid w:val="00B2618B"/>
    <w:rsid w:val="00B26269"/>
    <w:rsid w:val="00B264A2"/>
    <w:rsid w:val="00B26C32"/>
    <w:rsid w:val="00B26C68"/>
    <w:rsid w:val="00B2727C"/>
    <w:rsid w:val="00B278DC"/>
    <w:rsid w:val="00B279A3"/>
    <w:rsid w:val="00B3025F"/>
    <w:rsid w:val="00B30A59"/>
    <w:rsid w:val="00B30BFB"/>
    <w:rsid w:val="00B30D72"/>
    <w:rsid w:val="00B310B8"/>
    <w:rsid w:val="00B311D8"/>
    <w:rsid w:val="00B311ED"/>
    <w:rsid w:val="00B3126A"/>
    <w:rsid w:val="00B314A7"/>
    <w:rsid w:val="00B31660"/>
    <w:rsid w:val="00B3172F"/>
    <w:rsid w:val="00B31AC1"/>
    <w:rsid w:val="00B31B89"/>
    <w:rsid w:val="00B31EDC"/>
    <w:rsid w:val="00B32027"/>
    <w:rsid w:val="00B32124"/>
    <w:rsid w:val="00B32738"/>
    <w:rsid w:val="00B32802"/>
    <w:rsid w:val="00B3284A"/>
    <w:rsid w:val="00B32C20"/>
    <w:rsid w:val="00B32DF1"/>
    <w:rsid w:val="00B32F16"/>
    <w:rsid w:val="00B33010"/>
    <w:rsid w:val="00B3303F"/>
    <w:rsid w:val="00B33137"/>
    <w:rsid w:val="00B331AC"/>
    <w:rsid w:val="00B3346F"/>
    <w:rsid w:val="00B33B47"/>
    <w:rsid w:val="00B33BEF"/>
    <w:rsid w:val="00B33FB0"/>
    <w:rsid w:val="00B34134"/>
    <w:rsid w:val="00B341E5"/>
    <w:rsid w:val="00B34F39"/>
    <w:rsid w:val="00B3512B"/>
    <w:rsid w:val="00B3571A"/>
    <w:rsid w:val="00B358AF"/>
    <w:rsid w:val="00B358E4"/>
    <w:rsid w:val="00B35958"/>
    <w:rsid w:val="00B35CA7"/>
    <w:rsid w:val="00B35E94"/>
    <w:rsid w:val="00B35EBE"/>
    <w:rsid w:val="00B35F88"/>
    <w:rsid w:val="00B361FE"/>
    <w:rsid w:val="00B36295"/>
    <w:rsid w:val="00B364BA"/>
    <w:rsid w:val="00B364ED"/>
    <w:rsid w:val="00B365EF"/>
    <w:rsid w:val="00B36609"/>
    <w:rsid w:val="00B36674"/>
    <w:rsid w:val="00B36979"/>
    <w:rsid w:val="00B36C1F"/>
    <w:rsid w:val="00B36D0E"/>
    <w:rsid w:val="00B3708F"/>
    <w:rsid w:val="00B3737C"/>
    <w:rsid w:val="00B376B2"/>
    <w:rsid w:val="00B37CFF"/>
    <w:rsid w:val="00B37D0C"/>
    <w:rsid w:val="00B40262"/>
    <w:rsid w:val="00B40287"/>
    <w:rsid w:val="00B40458"/>
    <w:rsid w:val="00B4070D"/>
    <w:rsid w:val="00B40AEF"/>
    <w:rsid w:val="00B4121A"/>
    <w:rsid w:val="00B413B2"/>
    <w:rsid w:val="00B415AD"/>
    <w:rsid w:val="00B41C6D"/>
    <w:rsid w:val="00B41E91"/>
    <w:rsid w:val="00B42278"/>
    <w:rsid w:val="00B4249F"/>
    <w:rsid w:val="00B424A6"/>
    <w:rsid w:val="00B425E6"/>
    <w:rsid w:val="00B429AA"/>
    <w:rsid w:val="00B42DB7"/>
    <w:rsid w:val="00B42EE7"/>
    <w:rsid w:val="00B432C0"/>
    <w:rsid w:val="00B43339"/>
    <w:rsid w:val="00B435FB"/>
    <w:rsid w:val="00B4381D"/>
    <w:rsid w:val="00B43C4C"/>
    <w:rsid w:val="00B43D81"/>
    <w:rsid w:val="00B442BA"/>
    <w:rsid w:val="00B44671"/>
    <w:rsid w:val="00B447EE"/>
    <w:rsid w:val="00B448BD"/>
    <w:rsid w:val="00B44A22"/>
    <w:rsid w:val="00B44AD1"/>
    <w:rsid w:val="00B44C2F"/>
    <w:rsid w:val="00B44ED7"/>
    <w:rsid w:val="00B44EF9"/>
    <w:rsid w:val="00B44F0A"/>
    <w:rsid w:val="00B45071"/>
    <w:rsid w:val="00B45103"/>
    <w:rsid w:val="00B454E0"/>
    <w:rsid w:val="00B4585F"/>
    <w:rsid w:val="00B45907"/>
    <w:rsid w:val="00B4609E"/>
    <w:rsid w:val="00B46107"/>
    <w:rsid w:val="00B4627E"/>
    <w:rsid w:val="00B465C8"/>
    <w:rsid w:val="00B46703"/>
    <w:rsid w:val="00B4678C"/>
    <w:rsid w:val="00B46DC8"/>
    <w:rsid w:val="00B46DFE"/>
    <w:rsid w:val="00B46E31"/>
    <w:rsid w:val="00B4702C"/>
    <w:rsid w:val="00B4702D"/>
    <w:rsid w:val="00B4778C"/>
    <w:rsid w:val="00B47794"/>
    <w:rsid w:val="00B4782B"/>
    <w:rsid w:val="00B4791F"/>
    <w:rsid w:val="00B47B74"/>
    <w:rsid w:val="00B47B78"/>
    <w:rsid w:val="00B47BC3"/>
    <w:rsid w:val="00B47D84"/>
    <w:rsid w:val="00B500C5"/>
    <w:rsid w:val="00B501D8"/>
    <w:rsid w:val="00B502D8"/>
    <w:rsid w:val="00B502E4"/>
    <w:rsid w:val="00B50457"/>
    <w:rsid w:val="00B504C6"/>
    <w:rsid w:val="00B506A0"/>
    <w:rsid w:val="00B506A1"/>
    <w:rsid w:val="00B50B93"/>
    <w:rsid w:val="00B50F6B"/>
    <w:rsid w:val="00B51063"/>
    <w:rsid w:val="00B5119D"/>
    <w:rsid w:val="00B51346"/>
    <w:rsid w:val="00B5164F"/>
    <w:rsid w:val="00B51677"/>
    <w:rsid w:val="00B516BC"/>
    <w:rsid w:val="00B51803"/>
    <w:rsid w:val="00B51906"/>
    <w:rsid w:val="00B519D9"/>
    <w:rsid w:val="00B519F6"/>
    <w:rsid w:val="00B51A62"/>
    <w:rsid w:val="00B51CBB"/>
    <w:rsid w:val="00B51DD5"/>
    <w:rsid w:val="00B51FFA"/>
    <w:rsid w:val="00B5204F"/>
    <w:rsid w:val="00B52057"/>
    <w:rsid w:val="00B52065"/>
    <w:rsid w:val="00B52BAF"/>
    <w:rsid w:val="00B52C50"/>
    <w:rsid w:val="00B52CC9"/>
    <w:rsid w:val="00B52CF3"/>
    <w:rsid w:val="00B52EAF"/>
    <w:rsid w:val="00B533F6"/>
    <w:rsid w:val="00B5353E"/>
    <w:rsid w:val="00B53613"/>
    <w:rsid w:val="00B538B3"/>
    <w:rsid w:val="00B538F9"/>
    <w:rsid w:val="00B539C4"/>
    <w:rsid w:val="00B53BA1"/>
    <w:rsid w:val="00B53DD6"/>
    <w:rsid w:val="00B5408A"/>
    <w:rsid w:val="00B5427C"/>
    <w:rsid w:val="00B542E2"/>
    <w:rsid w:val="00B5432A"/>
    <w:rsid w:val="00B5438A"/>
    <w:rsid w:val="00B54420"/>
    <w:rsid w:val="00B547FA"/>
    <w:rsid w:val="00B54A84"/>
    <w:rsid w:val="00B54B12"/>
    <w:rsid w:val="00B54E48"/>
    <w:rsid w:val="00B54EA5"/>
    <w:rsid w:val="00B54F25"/>
    <w:rsid w:val="00B553B8"/>
    <w:rsid w:val="00B554EE"/>
    <w:rsid w:val="00B55566"/>
    <w:rsid w:val="00B55689"/>
    <w:rsid w:val="00B558DD"/>
    <w:rsid w:val="00B55B20"/>
    <w:rsid w:val="00B5600A"/>
    <w:rsid w:val="00B5603D"/>
    <w:rsid w:val="00B560CE"/>
    <w:rsid w:val="00B560F3"/>
    <w:rsid w:val="00B56294"/>
    <w:rsid w:val="00B562F1"/>
    <w:rsid w:val="00B56477"/>
    <w:rsid w:val="00B564D6"/>
    <w:rsid w:val="00B564F7"/>
    <w:rsid w:val="00B5688D"/>
    <w:rsid w:val="00B56938"/>
    <w:rsid w:val="00B56950"/>
    <w:rsid w:val="00B56D8A"/>
    <w:rsid w:val="00B56FD5"/>
    <w:rsid w:val="00B570B2"/>
    <w:rsid w:val="00B57409"/>
    <w:rsid w:val="00B575E7"/>
    <w:rsid w:val="00B57604"/>
    <w:rsid w:val="00B57ACF"/>
    <w:rsid w:val="00B57CF1"/>
    <w:rsid w:val="00B600BA"/>
    <w:rsid w:val="00B6018D"/>
    <w:rsid w:val="00B60296"/>
    <w:rsid w:val="00B602B9"/>
    <w:rsid w:val="00B60B09"/>
    <w:rsid w:val="00B60C8F"/>
    <w:rsid w:val="00B60D10"/>
    <w:rsid w:val="00B61312"/>
    <w:rsid w:val="00B620A8"/>
    <w:rsid w:val="00B620FE"/>
    <w:rsid w:val="00B62265"/>
    <w:rsid w:val="00B623BF"/>
    <w:rsid w:val="00B623D4"/>
    <w:rsid w:val="00B62406"/>
    <w:rsid w:val="00B6296B"/>
    <w:rsid w:val="00B62988"/>
    <w:rsid w:val="00B62A8D"/>
    <w:rsid w:val="00B62B2B"/>
    <w:rsid w:val="00B62B7C"/>
    <w:rsid w:val="00B62C80"/>
    <w:rsid w:val="00B62F51"/>
    <w:rsid w:val="00B6342F"/>
    <w:rsid w:val="00B63634"/>
    <w:rsid w:val="00B6388B"/>
    <w:rsid w:val="00B63E35"/>
    <w:rsid w:val="00B63FA7"/>
    <w:rsid w:val="00B64094"/>
    <w:rsid w:val="00B64201"/>
    <w:rsid w:val="00B64671"/>
    <w:rsid w:val="00B6471A"/>
    <w:rsid w:val="00B64797"/>
    <w:rsid w:val="00B64A14"/>
    <w:rsid w:val="00B64BBF"/>
    <w:rsid w:val="00B64BCA"/>
    <w:rsid w:val="00B64D6F"/>
    <w:rsid w:val="00B64DF5"/>
    <w:rsid w:val="00B64E1D"/>
    <w:rsid w:val="00B64E4A"/>
    <w:rsid w:val="00B64E51"/>
    <w:rsid w:val="00B6517E"/>
    <w:rsid w:val="00B6552E"/>
    <w:rsid w:val="00B65615"/>
    <w:rsid w:val="00B658E5"/>
    <w:rsid w:val="00B65F16"/>
    <w:rsid w:val="00B65F68"/>
    <w:rsid w:val="00B6632E"/>
    <w:rsid w:val="00B664D7"/>
    <w:rsid w:val="00B6667A"/>
    <w:rsid w:val="00B66BB9"/>
    <w:rsid w:val="00B66DE5"/>
    <w:rsid w:val="00B66EB5"/>
    <w:rsid w:val="00B6736C"/>
    <w:rsid w:val="00B676BA"/>
    <w:rsid w:val="00B6777A"/>
    <w:rsid w:val="00B67889"/>
    <w:rsid w:val="00B678C6"/>
    <w:rsid w:val="00B6794D"/>
    <w:rsid w:val="00B67B55"/>
    <w:rsid w:val="00B67EFB"/>
    <w:rsid w:val="00B67F24"/>
    <w:rsid w:val="00B70286"/>
    <w:rsid w:val="00B702AE"/>
    <w:rsid w:val="00B706B0"/>
    <w:rsid w:val="00B70B68"/>
    <w:rsid w:val="00B70C7C"/>
    <w:rsid w:val="00B70DD9"/>
    <w:rsid w:val="00B70F82"/>
    <w:rsid w:val="00B7106A"/>
    <w:rsid w:val="00B7154D"/>
    <w:rsid w:val="00B717B1"/>
    <w:rsid w:val="00B71B47"/>
    <w:rsid w:val="00B71EE8"/>
    <w:rsid w:val="00B71F7F"/>
    <w:rsid w:val="00B7252C"/>
    <w:rsid w:val="00B72AB0"/>
    <w:rsid w:val="00B72C10"/>
    <w:rsid w:val="00B72C1C"/>
    <w:rsid w:val="00B72DBE"/>
    <w:rsid w:val="00B72EBE"/>
    <w:rsid w:val="00B730F4"/>
    <w:rsid w:val="00B7331A"/>
    <w:rsid w:val="00B73683"/>
    <w:rsid w:val="00B736D5"/>
    <w:rsid w:val="00B7372E"/>
    <w:rsid w:val="00B73776"/>
    <w:rsid w:val="00B73AC8"/>
    <w:rsid w:val="00B73C8F"/>
    <w:rsid w:val="00B73E44"/>
    <w:rsid w:val="00B73E77"/>
    <w:rsid w:val="00B73F19"/>
    <w:rsid w:val="00B74D8C"/>
    <w:rsid w:val="00B74D99"/>
    <w:rsid w:val="00B74FC5"/>
    <w:rsid w:val="00B7534B"/>
    <w:rsid w:val="00B75468"/>
    <w:rsid w:val="00B75765"/>
    <w:rsid w:val="00B758EA"/>
    <w:rsid w:val="00B759DA"/>
    <w:rsid w:val="00B75C67"/>
    <w:rsid w:val="00B75EB5"/>
    <w:rsid w:val="00B76304"/>
    <w:rsid w:val="00B7634A"/>
    <w:rsid w:val="00B76A77"/>
    <w:rsid w:val="00B76DEE"/>
    <w:rsid w:val="00B77055"/>
    <w:rsid w:val="00B77675"/>
    <w:rsid w:val="00B7781C"/>
    <w:rsid w:val="00B778EC"/>
    <w:rsid w:val="00B77918"/>
    <w:rsid w:val="00B77993"/>
    <w:rsid w:val="00B77CD3"/>
    <w:rsid w:val="00B77E19"/>
    <w:rsid w:val="00B77E24"/>
    <w:rsid w:val="00B8023B"/>
    <w:rsid w:val="00B8031E"/>
    <w:rsid w:val="00B804F7"/>
    <w:rsid w:val="00B805B9"/>
    <w:rsid w:val="00B80656"/>
    <w:rsid w:val="00B80A3E"/>
    <w:rsid w:val="00B80D05"/>
    <w:rsid w:val="00B80F65"/>
    <w:rsid w:val="00B8132E"/>
    <w:rsid w:val="00B8156B"/>
    <w:rsid w:val="00B81611"/>
    <w:rsid w:val="00B8182D"/>
    <w:rsid w:val="00B81A84"/>
    <w:rsid w:val="00B821E2"/>
    <w:rsid w:val="00B8234D"/>
    <w:rsid w:val="00B824B7"/>
    <w:rsid w:val="00B825CC"/>
    <w:rsid w:val="00B82863"/>
    <w:rsid w:val="00B82AC6"/>
    <w:rsid w:val="00B82BE8"/>
    <w:rsid w:val="00B82E35"/>
    <w:rsid w:val="00B82EB6"/>
    <w:rsid w:val="00B82EC0"/>
    <w:rsid w:val="00B83950"/>
    <w:rsid w:val="00B83BB1"/>
    <w:rsid w:val="00B83EDD"/>
    <w:rsid w:val="00B84159"/>
    <w:rsid w:val="00B84296"/>
    <w:rsid w:val="00B845CC"/>
    <w:rsid w:val="00B84694"/>
    <w:rsid w:val="00B84775"/>
    <w:rsid w:val="00B84863"/>
    <w:rsid w:val="00B84981"/>
    <w:rsid w:val="00B8499F"/>
    <w:rsid w:val="00B84C00"/>
    <w:rsid w:val="00B84EB8"/>
    <w:rsid w:val="00B8546E"/>
    <w:rsid w:val="00B854F9"/>
    <w:rsid w:val="00B85753"/>
    <w:rsid w:val="00B859FD"/>
    <w:rsid w:val="00B85D07"/>
    <w:rsid w:val="00B85FB2"/>
    <w:rsid w:val="00B85FC2"/>
    <w:rsid w:val="00B860B6"/>
    <w:rsid w:val="00B8611B"/>
    <w:rsid w:val="00B864DB"/>
    <w:rsid w:val="00B86570"/>
    <w:rsid w:val="00B8670B"/>
    <w:rsid w:val="00B86978"/>
    <w:rsid w:val="00B86CDA"/>
    <w:rsid w:val="00B86FA7"/>
    <w:rsid w:val="00B86FBD"/>
    <w:rsid w:val="00B871D9"/>
    <w:rsid w:val="00B872A7"/>
    <w:rsid w:val="00B873CA"/>
    <w:rsid w:val="00B87712"/>
    <w:rsid w:val="00B87C14"/>
    <w:rsid w:val="00B87C41"/>
    <w:rsid w:val="00B87CEA"/>
    <w:rsid w:val="00B87F0A"/>
    <w:rsid w:val="00B9076F"/>
    <w:rsid w:val="00B90884"/>
    <w:rsid w:val="00B90A42"/>
    <w:rsid w:val="00B90D66"/>
    <w:rsid w:val="00B90D9F"/>
    <w:rsid w:val="00B90DC3"/>
    <w:rsid w:val="00B913A5"/>
    <w:rsid w:val="00B91926"/>
    <w:rsid w:val="00B919F8"/>
    <w:rsid w:val="00B91E38"/>
    <w:rsid w:val="00B91F4E"/>
    <w:rsid w:val="00B924DA"/>
    <w:rsid w:val="00B9262C"/>
    <w:rsid w:val="00B92708"/>
    <w:rsid w:val="00B92A3D"/>
    <w:rsid w:val="00B92A47"/>
    <w:rsid w:val="00B92B4B"/>
    <w:rsid w:val="00B92B93"/>
    <w:rsid w:val="00B92BD8"/>
    <w:rsid w:val="00B93028"/>
    <w:rsid w:val="00B9342F"/>
    <w:rsid w:val="00B93697"/>
    <w:rsid w:val="00B93C42"/>
    <w:rsid w:val="00B93EC0"/>
    <w:rsid w:val="00B93F32"/>
    <w:rsid w:val="00B9410C"/>
    <w:rsid w:val="00B942CE"/>
    <w:rsid w:val="00B9432A"/>
    <w:rsid w:val="00B9462C"/>
    <w:rsid w:val="00B949D8"/>
    <w:rsid w:val="00B94AC4"/>
    <w:rsid w:val="00B94B49"/>
    <w:rsid w:val="00B94E5F"/>
    <w:rsid w:val="00B94F75"/>
    <w:rsid w:val="00B9511A"/>
    <w:rsid w:val="00B9595D"/>
    <w:rsid w:val="00B95E51"/>
    <w:rsid w:val="00B9605D"/>
    <w:rsid w:val="00B9614C"/>
    <w:rsid w:val="00B9620E"/>
    <w:rsid w:val="00B962E7"/>
    <w:rsid w:val="00B96573"/>
    <w:rsid w:val="00B9670B"/>
    <w:rsid w:val="00B96857"/>
    <w:rsid w:val="00B968FC"/>
    <w:rsid w:val="00B969A8"/>
    <w:rsid w:val="00B96AB3"/>
    <w:rsid w:val="00B96AF0"/>
    <w:rsid w:val="00B96BD8"/>
    <w:rsid w:val="00B96C71"/>
    <w:rsid w:val="00B96F85"/>
    <w:rsid w:val="00B9703B"/>
    <w:rsid w:val="00B97052"/>
    <w:rsid w:val="00B97073"/>
    <w:rsid w:val="00B970BB"/>
    <w:rsid w:val="00B97705"/>
    <w:rsid w:val="00B977D3"/>
    <w:rsid w:val="00B9788D"/>
    <w:rsid w:val="00B97959"/>
    <w:rsid w:val="00B979A9"/>
    <w:rsid w:val="00B979BA"/>
    <w:rsid w:val="00B97B13"/>
    <w:rsid w:val="00B97E51"/>
    <w:rsid w:val="00BA0189"/>
    <w:rsid w:val="00BA035F"/>
    <w:rsid w:val="00BA06A2"/>
    <w:rsid w:val="00BA08DF"/>
    <w:rsid w:val="00BA0939"/>
    <w:rsid w:val="00BA1721"/>
    <w:rsid w:val="00BA192A"/>
    <w:rsid w:val="00BA1E09"/>
    <w:rsid w:val="00BA20D7"/>
    <w:rsid w:val="00BA2191"/>
    <w:rsid w:val="00BA2776"/>
    <w:rsid w:val="00BA2A20"/>
    <w:rsid w:val="00BA3179"/>
    <w:rsid w:val="00BA351D"/>
    <w:rsid w:val="00BA36EF"/>
    <w:rsid w:val="00BA4435"/>
    <w:rsid w:val="00BA461E"/>
    <w:rsid w:val="00BA46D1"/>
    <w:rsid w:val="00BA47A3"/>
    <w:rsid w:val="00BA4A1A"/>
    <w:rsid w:val="00BA4C35"/>
    <w:rsid w:val="00BA536F"/>
    <w:rsid w:val="00BA5378"/>
    <w:rsid w:val="00BA545F"/>
    <w:rsid w:val="00BA557C"/>
    <w:rsid w:val="00BA593D"/>
    <w:rsid w:val="00BA5A42"/>
    <w:rsid w:val="00BA5B09"/>
    <w:rsid w:val="00BA5BC8"/>
    <w:rsid w:val="00BA5CC5"/>
    <w:rsid w:val="00BA5CE9"/>
    <w:rsid w:val="00BA6808"/>
    <w:rsid w:val="00BA6AB4"/>
    <w:rsid w:val="00BA6D0C"/>
    <w:rsid w:val="00BA70C6"/>
    <w:rsid w:val="00BA7185"/>
    <w:rsid w:val="00BA7331"/>
    <w:rsid w:val="00BA74C6"/>
    <w:rsid w:val="00BA7502"/>
    <w:rsid w:val="00BA771F"/>
    <w:rsid w:val="00BA787D"/>
    <w:rsid w:val="00BA7BD4"/>
    <w:rsid w:val="00BA7D6B"/>
    <w:rsid w:val="00BA7F49"/>
    <w:rsid w:val="00BA7FF8"/>
    <w:rsid w:val="00BB0129"/>
    <w:rsid w:val="00BB039D"/>
    <w:rsid w:val="00BB057A"/>
    <w:rsid w:val="00BB0DD8"/>
    <w:rsid w:val="00BB1423"/>
    <w:rsid w:val="00BB14EA"/>
    <w:rsid w:val="00BB1775"/>
    <w:rsid w:val="00BB18BC"/>
    <w:rsid w:val="00BB18EA"/>
    <w:rsid w:val="00BB1A2D"/>
    <w:rsid w:val="00BB1E6A"/>
    <w:rsid w:val="00BB1E77"/>
    <w:rsid w:val="00BB277D"/>
    <w:rsid w:val="00BB290F"/>
    <w:rsid w:val="00BB29BB"/>
    <w:rsid w:val="00BB2AF2"/>
    <w:rsid w:val="00BB2B35"/>
    <w:rsid w:val="00BB2DD4"/>
    <w:rsid w:val="00BB2EF6"/>
    <w:rsid w:val="00BB2F07"/>
    <w:rsid w:val="00BB2FF2"/>
    <w:rsid w:val="00BB3069"/>
    <w:rsid w:val="00BB316F"/>
    <w:rsid w:val="00BB31B9"/>
    <w:rsid w:val="00BB3473"/>
    <w:rsid w:val="00BB36D9"/>
    <w:rsid w:val="00BB3741"/>
    <w:rsid w:val="00BB375A"/>
    <w:rsid w:val="00BB3AA3"/>
    <w:rsid w:val="00BB3CB2"/>
    <w:rsid w:val="00BB3E20"/>
    <w:rsid w:val="00BB3ED3"/>
    <w:rsid w:val="00BB444E"/>
    <w:rsid w:val="00BB45BA"/>
    <w:rsid w:val="00BB464A"/>
    <w:rsid w:val="00BB46B7"/>
    <w:rsid w:val="00BB479B"/>
    <w:rsid w:val="00BB49DB"/>
    <w:rsid w:val="00BB4C6F"/>
    <w:rsid w:val="00BB4CF8"/>
    <w:rsid w:val="00BB4EB4"/>
    <w:rsid w:val="00BB4F24"/>
    <w:rsid w:val="00BB4F55"/>
    <w:rsid w:val="00BB5019"/>
    <w:rsid w:val="00BB5043"/>
    <w:rsid w:val="00BB522B"/>
    <w:rsid w:val="00BB5799"/>
    <w:rsid w:val="00BB5931"/>
    <w:rsid w:val="00BB5A55"/>
    <w:rsid w:val="00BB608C"/>
    <w:rsid w:val="00BB611A"/>
    <w:rsid w:val="00BB6227"/>
    <w:rsid w:val="00BB6393"/>
    <w:rsid w:val="00BB6A5B"/>
    <w:rsid w:val="00BB6BA1"/>
    <w:rsid w:val="00BB6F85"/>
    <w:rsid w:val="00BB7731"/>
    <w:rsid w:val="00BB7955"/>
    <w:rsid w:val="00BB7B89"/>
    <w:rsid w:val="00BB7B94"/>
    <w:rsid w:val="00BC01E4"/>
    <w:rsid w:val="00BC037E"/>
    <w:rsid w:val="00BC05B8"/>
    <w:rsid w:val="00BC06F4"/>
    <w:rsid w:val="00BC0769"/>
    <w:rsid w:val="00BC0F8B"/>
    <w:rsid w:val="00BC166E"/>
    <w:rsid w:val="00BC16C6"/>
    <w:rsid w:val="00BC17A9"/>
    <w:rsid w:val="00BC1E22"/>
    <w:rsid w:val="00BC24EB"/>
    <w:rsid w:val="00BC270E"/>
    <w:rsid w:val="00BC2927"/>
    <w:rsid w:val="00BC2A25"/>
    <w:rsid w:val="00BC2DDB"/>
    <w:rsid w:val="00BC2FE7"/>
    <w:rsid w:val="00BC32C4"/>
    <w:rsid w:val="00BC33E0"/>
    <w:rsid w:val="00BC3726"/>
    <w:rsid w:val="00BC386C"/>
    <w:rsid w:val="00BC3B74"/>
    <w:rsid w:val="00BC3BEB"/>
    <w:rsid w:val="00BC3C8B"/>
    <w:rsid w:val="00BC3E38"/>
    <w:rsid w:val="00BC3FF0"/>
    <w:rsid w:val="00BC4075"/>
    <w:rsid w:val="00BC41D9"/>
    <w:rsid w:val="00BC4466"/>
    <w:rsid w:val="00BC4C57"/>
    <w:rsid w:val="00BC4C6B"/>
    <w:rsid w:val="00BC4CB7"/>
    <w:rsid w:val="00BC5198"/>
    <w:rsid w:val="00BC5419"/>
    <w:rsid w:val="00BC5578"/>
    <w:rsid w:val="00BC55DF"/>
    <w:rsid w:val="00BC56BB"/>
    <w:rsid w:val="00BC5C22"/>
    <w:rsid w:val="00BC5E69"/>
    <w:rsid w:val="00BC61B8"/>
    <w:rsid w:val="00BC6359"/>
    <w:rsid w:val="00BC641B"/>
    <w:rsid w:val="00BC6801"/>
    <w:rsid w:val="00BC6912"/>
    <w:rsid w:val="00BC6970"/>
    <w:rsid w:val="00BC6A4D"/>
    <w:rsid w:val="00BC6B6E"/>
    <w:rsid w:val="00BC6F16"/>
    <w:rsid w:val="00BC6F79"/>
    <w:rsid w:val="00BC7008"/>
    <w:rsid w:val="00BC707A"/>
    <w:rsid w:val="00BC74A8"/>
    <w:rsid w:val="00BC7B0D"/>
    <w:rsid w:val="00BC7B40"/>
    <w:rsid w:val="00BC7BCA"/>
    <w:rsid w:val="00BC7D23"/>
    <w:rsid w:val="00BC7E43"/>
    <w:rsid w:val="00BC7FA6"/>
    <w:rsid w:val="00BD064E"/>
    <w:rsid w:val="00BD06B4"/>
    <w:rsid w:val="00BD07B9"/>
    <w:rsid w:val="00BD0A99"/>
    <w:rsid w:val="00BD0BE6"/>
    <w:rsid w:val="00BD0E45"/>
    <w:rsid w:val="00BD1159"/>
    <w:rsid w:val="00BD1181"/>
    <w:rsid w:val="00BD120C"/>
    <w:rsid w:val="00BD1263"/>
    <w:rsid w:val="00BD145E"/>
    <w:rsid w:val="00BD1508"/>
    <w:rsid w:val="00BD15F6"/>
    <w:rsid w:val="00BD163E"/>
    <w:rsid w:val="00BD1A2F"/>
    <w:rsid w:val="00BD1D56"/>
    <w:rsid w:val="00BD1E21"/>
    <w:rsid w:val="00BD2280"/>
    <w:rsid w:val="00BD22CE"/>
    <w:rsid w:val="00BD23E6"/>
    <w:rsid w:val="00BD243F"/>
    <w:rsid w:val="00BD26EE"/>
    <w:rsid w:val="00BD2969"/>
    <w:rsid w:val="00BD2C75"/>
    <w:rsid w:val="00BD2EAD"/>
    <w:rsid w:val="00BD3C49"/>
    <w:rsid w:val="00BD3F70"/>
    <w:rsid w:val="00BD40BA"/>
    <w:rsid w:val="00BD4923"/>
    <w:rsid w:val="00BD4B64"/>
    <w:rsid w:val="00BD4CB4"/>
    <w:rsid w:val="00BD4D16"/>
    <w:rsid w:val="00BD4DC1"/>
    <w:rsid w:val="00BD4E32"/>
    <w:rsid w:val="00BD542F"/>
    <w:rsid w:val="00BD580E"/>
    <w:rsid w:val="00BD5D8D"/>
    <w:rsid w:val="00BD60F7"/>
    <w:rsid w:val="00BD6575"/>
    <w:rsid w:val="00BD66E8"/>
    <w:rsid w:val="00BD6C3A"/>
    <w:rsid w:val="00BD6C58"/>
    <w:rsid w:val="00BD6DFC"/>
    <w:rsid w:val="00BD6E1A"/>
    <w:rsid w:val="00BD7116"/>
    <w:rsid w:val="00BD723C"/>
    <w:rsid w:val="00BD7493"/>
    <w:rsid w:val="00BD74AF"/>
    <w:rsid w:val="00BD78CA"/>
    <w:rsid w:val="00BD799E"/>
    <w:rsid w:val="00BD7DA2"/>
    <w:rsid w:val="00BD7E22"/>
    <w:rsid w:val="00BD7E3B"/>
    <w:rsid w:val="00BE00B6"/>
    <w:rsid w:val="00BE013A"/>
    <w:rsid w:val="00BE02EF"/>
    <w:rsid w:val="00BE0358"/>
    <w:rsid w:val="00BE0363"/>
    <w:rsid w:val="00BE03D9"/>
    <w:rsid w:val="00BE03EF"/>
    <w:rsid w:val="00BE05C1"/>
    <w:rsid w:val="00BE071A"/>
    <w:rsid w:val="00BE0906"/>
    <w:rsid w:val="00BE10B1"/>
    <w:rsid w:val="00BE1269"/>
    <w:rsid w:val="00BE1277"/>
    <w:rsid w:val="00BE160D"/>
    <w:rsid w:val="00BE161F"/>
    <w:rsid w:val="00BE16A5"/>
    <w:rsid w:val="00BE17D6"/>
    <w:rsid w:val="00BE19E7"/>
    <w:rsid w:val="00BE1CB9"/>
    <w:rsid w:val="00BE1D9C"/>
    <w:rsid w:val="00BE23D3"/>
    <w:rsid w:val="00BE2BB0"/>
    <w:rsid w:val="00BE345B"/>
    <w:rsid w:val="00BE35A7"/>
    <w:rsid w:val="00BE36FD"/>
    <w:rsid w:val="00BE3C26"/>
    <w:rsid w:val="00BE3D26"/>
    <w:rsid w:val="00BE3E2F"/>
    <w:rsid w:val="00BE3ED2"/>
    <w:rsid w:val="00BE43DC"/>
    <w:rsid w:val="00BE44CB"/>
    <w:rsid w:val="00BE44F9"/>
    <w:rsid w:val="00BE45AF"/>
    <w:rsid w:val="00BE469C"/>
    <w:rsid w:val="00BE46D4"/>
    <w:rsid w:val="00BE4744"/>
    <w:rsid w:val="00BE48B3"/>
    <w:rsid w:val="00BE48B7"/>
    <w:rsid w:val="00BE4A2E"/>
    <w:rsid w:val="00BE4B35"/>
    <w:rsid w:val="00BE4CB7"/>
    <w:rsid w:val="00BE4DC9"/>
    <w:rsid w:val="00BE51D7"/>
    <w:rsid w:val="00BE52FC"/>
    <w:rsid w:val="00BE5556"/>
    <w:rsid w:val="00BE5860"/>
    <w:rsid w:val="00BE5CA1"/>
    <w:rsid w:val="00BE609E"/>
    <w:rsid w:val="00BE630E"/>
    <w:rsid w:val="00BE6C16"/>
    <w:rsid w:val="00BE6C69"/>
    <w:rsid w:val="00BE6E16"/>
    <w:rsid w:val="00BE6FB9"/>
    <w:rsid w:val="00BE708D"/>
    <w:rsid w:val="00BE75B3"/>
    <w:rsid w:val="00BE769D"/>
    <w:rsid w:val="00BE79AA"/>
    <w:rsid w:val="00BE7B54"/>
    <w:rsid w:val="00BE7C94"/>
    <w:rsid w:val="00BE7D3C"/>
    <w:rsid w:val="00BF002B"/>
    <w:rsid w:val="00BF0177"/>
    <w:rsid w:val="00BF0567"/>
    <w:rsid w:val="00BF0923"/>
    <w:rsid w:val="00BF098F"/>
    <w:rsid w:val="00BF0A3A"/>
    <w:rsid w:val="00BF0C40"/>
    <w:rsid w:val="00BF0C68"/>
    <w:rsid w:val="00BF0F10"/>
    <w:rsid w:val="00BF10F2"/>
    <w:rsid w:val="00BF1149"/>
    <w:rsid w:val="00BF144A"/>
    <w:rsid w:val="00BF14CF"/>
    <w:rsid w:val="00BF1572"/>
    <w:rsid w:val="00BF186C"/>
    <w:rsid w:val="00BF196B"/>
    <w:rsid w:val="00BF1B94"/>
    <w:rsid w:val="00BF1C1F"/>
    <w:rsid w:val="00BF1D06"/>
    <w:rsid w:val="00BF1E66"/>
    <w:rsid w:val="00BF264B"/>
    <w:rsid w:val="00BF268A"/>
    <w:rsid w:val="00BF26D4"/>
    <w:rsid w:val="00BF2AB5"/>
    <w:rsid w:val="00BF2C29"/>
    <w:rsid w:val="00BF3165"/>
    <w:rsid w:val="00BF33F4"/>
    <w:rsid w:val="00BF3659"/>
    <w:rsid w:val="00BF3FCC"/>
    <w:rsid w:val="00BF4179"/>
    <w:rsid w:val="00BF432A"/>
    <w:rsid w:val="00BF4419"/>
    <w:rsid w:val="00BF4602"/>
    <w:rsid w:val="00BF46DE"/>
    <w:rsid w:val="00BF471A"/>
    <w:rsid w:val="00BF4B8C"/>
    <w:rsid w:val="00BF4DDE"/>
    <w:rsid w:val="00BF4EF9"/>
    <w:rsid w:val="00BF4FBC"/>
    <w:rsid w:val="00BF519F"/>
    <w:rsid w:val="00BF567D"/>
    <w:rsid w:val="00BF5752"/>
    <w:rsid w:val="00BF57C8"/>
    <w:rsid w:val="00BF58C0"/>
    <w:rsid w:val="00BF597D"/>
    <w:rsid w:val="00BF59B7"/>
    <w:rsid w:val="00BF5A35"/>
    <w:rsid w:val="00BF5AB8"/>
    <w:rsid w:val="00BF5B75"/>
    <w:rsid w:val="00BF5FBA"/>
    <w:rsid w:val="00BF607A"/>
    <w:rsid w:val="00BF6197"/>
    <w:rsid w:val="00BF63B8"/>
    <w:rsid w:val="00BF6596"/>
    <w:rsid w:val="00BF65FE"/>
    <w:rsid w:val="00BF69DB"/>
    <w:rsid w:val="00BF6ABA"/>
    <w:rsid w:val="00BF6B57"/>
    <w:rsid w:val="00BF70E7"/>
    <w:rsid w:val="00BF7392"/>
    <w:rsid w:val="00BF73F9"/>
    <w:rsid w:val="00BF77C7"/>
    <w:rsid w:val="00BF79F4"/>
    <w:rsid w:val="00BF7C0F"/>
    <w:rsid w:val="00C00257"/>
    <w:rsid w:val="00C004B3"/>
    <w:rsid w:val="00C004E8"/>
    <w:rsid w:val="00C0051F"/>
    <w:rsid w:val="00C00873"/>
    <w:rsid w:val="00C00CEC"/>
    <w:rsid w:val="00C00E6F"/>
    <w:rsid w:val="00C01315"/>
    <w:rsid w:val="00C013AD"/>
    <w:rsid w:val="00C01514"/>
    <w:rsid w:val="00C01649"/>
    <w:rsid w:val="00C01962"/>
    <w:rsid w:val="00C01C7E"/>
    <w:rsid w:val="00C01D6F"/>
    <w:rsid w:val="00C01F0B"/>
    <w:rsid w:val="00C01FBF"/>
    <w:rsid w:val="00C0201C"/>
    <w:rsid w:val="00C02038"/>
    <w:rsid w:val="00C023CE"/>
    <w:rsid w:val="00C025AC"/>
    <w:rsid w:val="00C02732"/>
    <w:rsid w:val="00C03686"/>
    <w:rsid w:val="00C03A70"/>
    <w:rsid w:val="00C03A90"/>
    <w:rsid w:val="00C03C9A"/>
    <w:rsid w:val="00C03D96"/>
    <w:rsid w:val="00C03FD6"/>
    <w:rsid w:val="00C040BE"/>
    <w:rsid w:val="00C048C6"/>
    <w:rsid w:val="00C05133"/>
    <w:rsid w:val="00C05170"/>
    <w:rsid w:val="00C05177"/>
    <w:rsid w:val="00C0534A"/>
    <w:rsid w:val="00C053C5"/>
    <w:rsid w:val="00C05443"/>
    <w:rsid w:val="00C054CE"/>
    <w:rsid w:val="00C054E3"/>
    <w:rsid w:val="00C055D8"/>
    <w:rsid w:val="00C05639"/>
    <w:rsid w:val="00C05A35"/>
    <w:rsid w:val="00C05B52"/>
    <w:rsid w:val="00C05D55"/>
    <w:rsid w:val="00C06206"/>
    <w:rsid w:val="00C06515"/>
    <w:rsid w:val="00C066E1"/>
    <w:rsid w:val="00C069AF"/>
    <w:rsid w:val="00C06C0C"/>
    <w:rsid w:val="00C06C1C"/>
    <w:rsid w:val="00C06F5D"/>
    <w:rsid w:val="00C06FA3"/>
    <w:rsid w:val="00C072EE"/>
    <w:rsid w:val="00C0735D"/>
    <w:rsid w:val="00C07551"/>
    <w:rsid w:val="00C07662"/>
    <w:rsid w:val="00C077BB"/>
    <w:rsid w:val="00C0797F"/>
    <w:rsid w:val="00C079D0"/>
    <w:rsid w:val="00C07AD3"/>
    <w:rsid w:val="00C07C45"/>
    <w:rsid w:val="00C07EB5"/>
    <w:rsid w:val="00C07EE1"/>
    <w:rsid w:val="00C07FBB"/>
    <w:rsid w:val="00C1010D"/>
    <w:rsid w:val="00C1012F"/>
    <w:rsid w:val="00C101B1"/>
    <w:rsid w:val="00C10526"/>
    <w:rsid w:val="00C105DA"/>
    <w:rsid w:val="00C107BC"/>
    <w:rsid w:val="00C10983"/>
    <w:rsid w:val="00C10F7A"/>
    <w:rsid w:val="00C11C41"/>
    <w:rsid w:val="00C11DEE"/>
    <w:rsid w:val="00C12062"/>
    <w:rsid w:val="00C12154"/>
    <w:rsid w:val="00C122D7"/>
    <w:rsid w:val="00C1231C"/>
    <w:rsid w:val="00C1239D"/>
    <w:rsid w:val="00C127CB"/>
    <w:rsid w:val="00C12878"/>
    <w:rsid w:val="00C1293D"/>
    <w:rsid w:val="00C12A31"/>
    <w:rsid w:val="00C12BE2"/>
    <w:rsid w:val="00C12C82"/>
    <w:rsid w:val="00C12D8B"/>
    <w:rsid w:val="00C12FFD"/>
    <w:rsid w:val="00C13A21"/>
    <w:rsid w:val="00C13A82"/>
    <w:rsid w:val="00C13B2D"/>
    <w:rsid w:val="00C13DEB"/>
    <w:rsid w:val="00C14150"/>
    <w:rsid w:val="00C14559"/>
    <w:rsid w:val="00C14C1A"/>
    <w:rsid w:val="00C14D6E"/>
    <w:rsid w:val="00C14EEF"/>
    <w:rsid w:val="00C14F55"/>
    <w:rsid w:val="00C15420"/>
    <w:rsid w:val="00C1587E"/>
    <w:rsid w:val="00C1674F"/>
    <w:rsid w:val="00C168B9"/>
    <w:rsid w:val="00C16CAF"/>
    <w:rsid w:val="00C16CFD"/>
    <w:rsid w:val="00C16E59"/>
    <w:rsid w:val="00C16F21"/>
    <w:rsid w:val="00C173D9"/>
    <w:rsid w:val="00C173E9"/>
    <w:rsid w:val="00C17C93"/>
    <w:rsid w:val="00C17FD0"/>
    <w:rsid w:val="00C2004B"/>
    <w:rsid w:val="00C20059"/>
    <w:rsid w:val="00C2005A"/>
    <w:rsid w:val="00C20131"/>
    <w:rsid w:val="00C2030B"/>
    <w:rsid w:val="00C20361"/>
    <w:rsid w:val="00C20403"/>
    <w:rsid w:val="00C20760"/>
    <w:rsid w:val="00C20DF9"/>
    <w:rsid w:val="00C20F1A"/>
    <w:rsid w:val="00C2157C"/>
    <w:rsid w:val="00C21E28"/>
    <w:rsid w:val="00C21ED1"/>
    <w:rsid w:val="00C21FBE"/>
    <w:rsid w:val="00C2221F"/>
    <w:rsid w:val="00C223C7"/>
    <w:rsid w:val="00C227E0"/>
    <w:rsid w:val="00C22EE0"/>
    <w:rsid w:val="00C2318E"/>
    <w:rsid w:val="00C23260"/>
    <w:rsid w:val="00C234A9"/>
    <w:rsid w:val="00C23E9F"/>
    <w:rsid w:val="00C2424D"/>
    <w:rsid w:val="00C242C4"/>
    <w:rsid w:val="00C244D9"/>
    <w:rsid w:val="00C25236"/>
    <w:rsid w:val="00C25339"/>
    <w:rsid w:val="00C25457"/>
    <w:rsid w:val="00C25672"/>
    <w:rsid w:val="00C257B4"/>
    <w:rsid w:val="00C257D7"/>
    <w:rsid w:val="00C25A4D"/>
    <w:rsid w:val="00C25C24"/>
    <w:rsid w:val="00C261DA"/>
    <w:rsid w:val="00C261E1"/>
    <w:rsid w:val="00C261F0"/>
    <w:rsid w:val="00C263FB"/>
    <w:rsid w:val="00C26839"/>
    <w:rsid w:val="00C26978"/>
    <w:rsid w:val="00C269DE"/>
    <w:rsid w:val="00C26A1A"/>
    <w:rsid w:val="00C26A58"/>
    <w:rsid w:val="00C26A90"/>
    <w:rsid w:val="00C26C2F"/>
    <w:rsid w:val="00C27135"/>
    <w:rsid w:val="00C273A2"/>
    <w:rsid w:val="00C2793E"/>
    <w:rsid w:val="00C27BD6"/>
    <w:rsid w:val="00C27DCC"/>
    <w:rsid w:val="00C304E0"/>
    <w:rsid w:val="00C305BE"/>
    <w:rsid w:val="00C30767"/>
    <w:rsid w:val="00C30AE6"/>
    <w:rsid w:val="00C30CAA"/>
    <w:rsid w:val="00C30CC3"/>
    <w:rsid w:val="00C30E3B"/>
    <w:rsid w:val="00C312DB"/>
    <w:rsid w:val="00C3177C"/>
    <w:rsid w:val="00C318C4"/>
    <w:rsid w:val="00C3191A"/>
    <w:rsid w:val="00C319A4"/>
    <w:rsid w:val="00C31B8E"/>
    <w:rsid w:val="00C31B9E"/>
    <w:rsid w:val="00C31C4B"/>
    <w:rsid w:val="00C31EA2"/>
    <w:rsid w:val="00C3207D"/>
    <w:rsid w:val="00C322AF"/>
    <w:rsid w:val="00C323F7"/>
    <w:rsid w:val="00C324F6"/>
    <w:rsid w:val="00C325FE"/>
    <w:rsid w:val="00C32645"/>
    <w:rsid w:val="00C327D8"/>
    <w:rsid w:val="00C32846"/>
    <w:rsid w:val="00C32AE5"/>
    <w:rsid w:val="00C32CE3"/>
    <w:rsid w:val="00C3300A"/>
    <w:rsid w:val="00C33040"/>
    <w:rsid w:val="00C330F4"/>
    <w:rsid w:val="00C333F1"/>
    <w:rsid w:val="00C337F2"/>
    <w:rsid w:val="00C33A71"/>
    <w:rsid w:val="00C33B73"/>
    <w:rsid w:val="00C33C46"/>
    <w:rsid w:val="00C33DE6"/>
    <w:rsid w:val="00C3426F"/>
    <w:rsid w:val="00C34401"/>
    <w:rsid w:val="00C34E80"/>
    <w:rsid w:val="00C35109"/>
    <w:rsid w:val="00C3548B"/>
    <w:rsid w:val="00C355B7"/>
    <w:rsid w:val="00C35744"/>
    <w:rsid w:val="00C357A4"/>
    <w:rsid w:val="00C358F2"/>
    <w:rsid w:val="00C35CD5"/>
    <w:rsid w:val="00C36444"/>
    <w:rsid w:val="00C36B8B"/>
    <w:rsid w:val="00C36E1E"/>
    <w:rsid w:val="00C36EA9"/>
    <w:rsid w:val="00C3724D"/>
    <w:rsid w:val="00C3747F"/>
    <w:rsid w:val="00C3749A"/>
    <w:rsid w:val="00C3754E"/>
    <w:rsid w:val="00C375CD"/>
    <w:rsid w:val="00C3779C"/>
    <w:rsid w:val="00C37D19"/>
    <w:rsid w:val="00C40019"/>
    <w:rsid w:val="00C40200"/>
    <w:rsid w:val="00C402E4"/>
    <w:rsid w:val="00C4072A"/>
    <w:rsid w:val="00C40851"/>
    <w:rsid w:val="00C40993"/>
    <w:rsid w:val="00C40BED"/>
    <w:rsid w:val="00C41005"/>
    <w:rsid w:val="00C416C3"/>
    <w:rsid w:val="00C41702"/>
    <w:rsid w:val="00C41883"/>
    <w:rsid w:val="00C41AD6"/>
    <w:rsid w:val="00C41BA5"/>
    <w:rsid w:val="00C41BA9"/>
    <w:rsid w:val="00C41C96"/>
    <w:rsid w:val="00C41D58"/>
    <w:rsid w:val="00C41F18"/>
    <w:rsid w:val="00C4200E"/>
    <w:rsid w:val="00C42286"/>
    <w:rsid w:val="00C422F4"/>
    <w:rsid w:val="00C42BC5"/>
    <w:rsid w:val="00C42F29"/>
    <w:rsid w:val="00C42F7F"/>
    <w:rsid w:val="00C4310C"/>
    <w:rsid w:val="00C434B0"/>
    <w:rsid w:val="00C43AD6"/>
    <w:rsid w:val="00C43C65"/>
    <w:rsid w:val="00C43EFD"/>
    <w:rsid w:val="00C44098"/>
    <w:rsid w:val="00C440D6"/>
    <w:rsid w:val="00C4422D"/>
    <w:rsid w:val="00C444C2"/>
    <w:rsid w:val="00C445DF"/>
    <w:rsid w:val="00C44702"/>
    <w:rsid w:val="00C44AEF"/>
    <w:rsid w:val="00C44CD8"/>
    <w:rsid w:val="00C44CF4"/>
    <w:rsid w:val="00C44FB5"/>
    <w:rsid w:val="00C44FF5"/>
    <w:rsid w:val="00C455C5"/>
    <w:rsid w:val="00C4563C"/>
    <w:rsid w:val="00C4577A"/>
    <w:rsid w:val="00C45A83"/>
    <w:rsid w:val="00C45BF4"/>
    <w:rsid w:val="00C46497"/>
    <w:rsid w:val="00C464EC"/>
    <w:rsid w:val="00C46554"/>
    <w:rsid w:val="00C46989"/>
    <w:rsid w:val="00C46A51"/>
    <w:rsid w:val="00C46DE9"/>
    <w:rsid w:val="00C470E6"/>
    <w:rsid w:val="00C4769C"/>
    <w:rsid w:val="00C50045"/>
    <w:rsid w:val="00C500AA"/>
    <w:rsid w:val="00C502DD"/>
    <w:rsid w:val="00C5089A"/>
    <w:rsid w:val="00C50C5C"/>
    <w:rsid w:val="00C511ED"/>
    <w:rsid w:val="00C514EF"/>
    <w:rsid w:val="00C515F2"/>
    <w:rsid w:val="00C51617"/>
    <w:rsid w:val="00C51851"/>
    <w:rsid w:val="00C518E1"/>
    <w:rsid w:val="00C51A79"/>
    <w:rsid w:val="00C51D3B"/>
    <w:rsid w:val="00C51E1F"/>
    <w:rsid w:val="00C51FD0"/>
    <w:rsid w:val="00C52008"/>
    <w:rsid w:val="00C5204A"/>
    <w:rsid w:val="00C522D0"/>
    <w:rsid w:val="00C52730"/>
    <w:rsid w:val="00C5288F"/>
    <w:rsid w:val="00C52BAB"/>
    <w:rsid w:val="00C52C6B"/>
    <w:rsid w:val="00C52CCD"/>
    <w:rsid w:val="00C52CD6"/>
    <w:rsid w:val="00C52FF1"/>
    <w:rsid w:val="00C53093"/>
    <w:rsid w:val="00C5320B"/>
    <w:rsid w:val="00C53363"/>
    <w:rsid w:val="00C534A0"/>
    <w:rsid w:val="00C535FE"/>
    <w:rsid w:val="00C536EC"/>
    <w:rsid w:val="00C538A1"/>
    <w:rsid w:val="00C539DC"/>
    <w:rsid w:val="00C53C36"/>
    <w:rsid w:val="00C53C4D"/>
    <w:rsid w:val="00C53CF8"/>
    <w:rsid w:val="00C53FA8"/>
    <w:rsid w:val="00C5428E"/>
    <w:rsid w:val="00C54456"/>
    <w:rsid w:val="00C54654"/>
    <w:rsid w:val="00C547FB"/>
    <w:rsid w:val="00C5499F"/>
    <w:rsid w:val="00C54D39"/>
    <w:rsid w:val="00C54DA1"/>
    <w:rsid w:val="00C54DF2"/>
    <w:rsid w:val="00C550EC"/>
    <w:rsid w:val="00C55123"/>
    <w:rsid w:val="00C55140"/>
    <w:rsid w:val="00C55512"/>
    <w:rsid w:val="00C55568"/>
    <w:rsid w:val="00C55582"/>
    <w:rsid w:val="00C555A7"/>
    <w:rsid w:val="00C55941"/>
    <w:rsid w:val="00C55CCE"/>
    <w:rsid w:val="00C55EE4"/>
    <w:rsid w:val="00C560EB"/>
    <w:rsid w:val="00C56193"/>
    <w:rsid w:val="00C561D7"/>
    <w:rsid w:val="00C5664B"/>
    <w:rsid w:val="00C56874"/>
    <w:rsid w:val="00C56DAF"/>
    <w:rsid w:val="00C56F85"/>
    <w:rsid w:val="00C56FE8"/>
    <w:rsid w:val="00C57098"/>
    <w:rsid w:val="00C57676"/>
    <w:rsid w:val="00C5785B"/>
    <w:rsid w:val="00C57911"/>
    <w:rsid w:val="00C57ABD"/>
    <w:rsid w:val="00C600CB"/>
    <w:rsid w:val="00C6016B"/>
    <w:rsid w:val="00C602AC"/>
    <w:rsid w:val="00C60958"/>
    <w:rsid w:val="00C60AAC"/>
    <w:rsid w:val="00C60F33"/>
    <w:rsid w:val="00C61119"/>
    <w:rsid w:val="00C613B4"/>
    <w:rsid w:val="00C61402"/>
    <w:rsid w:val="00C6195E"/>
    <w:rsid w:val="00C61AD3"/>
    <w:rsid w:val="00C61D0F"/>
    <w:rsid w:val="00C61D1C"/>
    <w:rsid w:val="00C62079"/>
    <w:rsid w:val="00C62214"/>
    <w:rsid w:val="00C623DD"/>
    <w:rsid w:val="00C624EC"/>
    <w:rsid w:val="00C62BC6"/>
    <w:rsid w:val="00C62C74"/>
    <w:rsid w:val="00C62CD4"/>
    <w:rsid w:val="00C6339A"/>
    <w:rsid w:val="00C633FB"/>
    <w:rsid w:val="00C6346E"/>
    <w:rsid w:val="00C63BA0"/>
    <w:rsid w:val="00C642E6"/>
    <w:rsid w:val="00C64680"/>
    <w:rsid w:val="00C6487F"/>
    <w:rsid w:val="00C64A0D"/>
    <w:rsid w:val="00C65383"/>
    <w:rsid w:val="00C6573B"/>
    <w:rsid w:val="00C65B16"/>
    <w:rsid w:val="00C65B93"/>
    <w:rsid w:val="00C65CF5"/>
    <w:rsid w:val="00C6637F"/>
    <w:rsid w:val="00C6647D"/>
    <w:rsid w:val="00C665B6"/>
    <w:rsid w:val="00C6683D"/>
    <w:rsid w:val="00C6694C"/>
    <w:rsid w:val="00C66BB7"/>
    <w:rsid w:val="00C66D94"/>
    <w:rsid w:val="00C66E7D"/>
    <w:rsid w:val="00C67158"/>
    <w:rsid w:val="00C672F9"/>
    <w:rsid w:val="00C673B4"/>
    <w:rsid w:val="00C67523"/>
    <w:rsid w:val="00C67BC7"/>
    <w:rsid w:val="00C67DE3"/>
    <w:rsid w:val="00C67DE9"/>
    <w:rsid w:val="00C70097"/>
    <w:rsid w:val="00C7046C"/>
    <w:rsid w:val="00C70553"/>
    <w:rsid w:val="00C705E5"/>
    <w:rsid w:val="00C706E3"/>
    <w:rsid w:val="00C70A37"/>
    <w:rsid w:val="00C70ABD"/>
    <w:rsid w:val="00C70C59"/>
    <w:rsid w:val="00C7118F"/>
    <w:rsid w:val="00C711F6"/>
    <w:rsid w:val="00C71291"/>
    <w:rsid w:val="00C7185F"/>
    <w:rsid w:val="00C71A38"/>
    <w:rsid w:val="00C71ACF"/>
    <w:rsid w:val="00C71E58"/>
    <w:rsid w:val="00C71F9B"/>
    <w:rsid w:val="00C7209E"/>
    <w:rsid w:val="00C729E9"/>
    <w:rsid w:val="00C72A4D"/>
    <w:rsid w:val="00C72E3E"/>
    <w:rsid w:val="00C72E57"/>
    <w:rsid w:val="00C72EF0"/>
    <w:rsid w:val="00C7302C"/>
    <w:rsid w:val="00C7319A"/>
    <w:rsid w:val="00C736CA"/>
    <w:rsid w:val="00C73A08"/>
    <w:rsid w:val="00C73A6A"/>
    <w:rsid w:val="00C73B02"/>
    <w:rsid w:val="00C73B81"/>
    <w:rsid w:val="00C73D95"/>
    <w:rsid w:val="00C73E1F"/>
    <w:rsid w:val="00C73F82"/>
    <w:rsid w:val="00C74108"/>
    <w:rsid w:val="00C74644"/>
    <w:rsid w:val="00C74809"/>
    <w:rsid w:val="00C74D17"/>
    <w:rsid w:val="00C74DD2"/>
    <w:rsid w:val="00C753A4"/>
    <w:rsid w:val="00C7551E"/>
    <w:rsid w:val="00C756CE"/>
    <w:rsid w:val="00C757D8"/>
    <w:rsid w:val="00C758D3"/>
    <w:rsid w:val="00C7590E"/>
    <w:rsid w:val="00C759A8"/>
    <w:rsid w:val="00C75AAF"/>
    <w:rsid w:val="00C75BFD"/>
    <w:rsid w:val="00C75F14"/>
    <w:rsid w:val="00C75F4A"/>
    <w:rsid w:val="00C75FA3"/>
    <w:rsid w:val="00C75FE1"/>
    <w:rsid w:val="00C76324"/>
    <w:rsid w:val="00C763E0"/>
    <w:rsid w:val="00C765E7"/>
    <w:rsid w:val="00C76678"/>
    <w:rsid w:val="00C7671F"/>
    <w:rsid w:val="00C76773"/>
    <w:rsid w:val="00C76AF6"/>
    <w:rsid w:val="00C76B4E"/>
    <w:rsid w:val="00C76C36"/>
    <w:rsid w:val="00C76FEB"/>
    <w:rsid w:val="00C7706D"/>
    <w:rsid w:val="00C771B7"/>
    <w:rsid w:val="00C771B8"/>
    <w:rsid w:val="00C77563"/>
    <w:rsid w:val="00C77AA2"/>
    <w:rsid w:val="00C80010"/>
    <w:rsid w:val="00C800E5"/>
    <w:rsid w:val="00C80102"/>
    <w:rsid w:val="00C801AB"/>
    <w:rsid w:val="00C806CE"/>
    <w:rsid w:val="00C80A64"/>
    <w:rsid w:val="00C80A77"/>
    <w:rsid w:val="00C80AB0"/>
    <w:rsid w:val="00C80B88"/>
    <w:rsid w:val="00C811A4"/>
    <w:rsid w:val="00C81540"/>
    <w:rsid w:val="00C815C0"/>
    <w:rsid w:val="00C815D0"/>
    <w:rsid w:val="00C81629"/>
    <w:rsid w:val="00C8194F"/>
    <w:rsid w:val="00C81ADC"/>
    <w:rsid w:val="00C81B41"/>
    <w:rsid w:val="00C82095"/>
    <w:rsid w:val="00C824B8"/>
    <w:rsid w:val="00C8260A"/>
    <w:rsid w:val="00C826F5"/>
    <w:rsid w:val="00C828F5"/>
    <w:rsid w:val="00C82B84"/>
    <w:rsid w:val="00C82D61"/>
    <w:rsid w:val="00C82D90"/>
    <w:rsid w:val="00C82E0B"/>
    <w:rsid w:val="00C82FFA"/>
    <w:rsid w:val="00C831BA"/>
    <w:rsid w:val="00C83278"/>
    <w:rsid w:val="00C835A3"/>
    <w:rsid w:val="00C837B5"/>
    <w:rsid w:val="00C83897"/>
    <w:rsid w:val="00C83CAC"/>
    <w:rsid w:val="00C83FF6"/>
    <w:rsid w:val="00C841C3"/>
    <w:rsid w:val="00C8441E"/>
    <w:rsid w:val="00C8458A"/>
    <w:rsid w:val="00C84605"/>
    <w:rsid w:val="00C8472D"/>
    <w:rsid w:val="00C84F83"/>
    <w:rsid w:val="00C84FC1"/>
    <w:rsid w:val="00C85076"/>
    <w:rsid w:val="00C856F3"/>
    <w:rsid w:val="00C85B10"/>
    <w:rsid w:val="00C85D0D"/>
    <w:rsid w:val="00C85DEE"/>
    <w:rsid w:val="00C8612E"/>
    <w:rsid w:val="00C86268"/>
    <w:rsid w:val="00C86788"/>
    <w:rsid w:val="00C8678B"/>
    <w:rsid w:val="00C86825"/>
    <w:rsid w:val="00C86C8A"/>
    <w:rsid w:val="00C86E8C"/>
    <w:rsid w:val="00C870D7"/>
    <w:rsid w:val="00C87158"/>
    <w:rsid w:val="00C8766B"/>
    <w:rsid w:val="00C878B7"/>
    <w:rsid w:val="00C87CB2"/>
    <w:rsid w:val="00C90101"/>
    <w:rsid w:val="00C902FD"/>
    <w:rsid w:val="00C906D1"/>
    <w:rsid w:val="00C90725"/>
    <w:rsid w:val="00C9099E"/>
    <w:rsid w:val="00C909FA"/>
    <w:rsid w:val="00C90B89"/>
    <w:rsid w:val="00C90C1D"/>
    <w:rsid w:val="00C90F29"/>
    <w:rsid w:val="00C91179"/>
    <w:rsid w:val="00C91203"/>
    <w:rsid w:val="00C914B5"/>
    <w:rsid w:val="00C914C2"/>
    <w:rsid w:val="00C91889"/>
    <w:rsid w:val="00C91CEC"/>
    <w:rsid w:val="00C92148"/>
    <w:rsid w:val="00C92214"/>
    <w:rsid w:val="00C92364"/>
    <w:rsid w:val="00C92895"/>
    <w:rsid w:val="00C928FB"/>
    <w:rsid w:val="00C92B21"/>
    <w:rsid w:val="00C92B4C"/>
    <w:rsid w:val="00C92B8F"/>
    <w:rsid w:val="00C93126"/>
    <w:rsid w:val="00C93183"/>
    <w:rsid w:val="00C93304"/>
    <w:rsid w:val="00C9347C"/>
    <w:rsid w:val="00C935E9"/>
    <w:rsid w:val="00C93670"/>
    <w:rsid w:val="00C936B9"/>
    <w:rsid w:val="00C937B3"/>
    <w:rsid w:val="00C93AF1"/>
    <w:rsid w:val="00C93C8A"/>
    <w:rsid w:val="00C93C98"/>
    <w:rsid w:val="00C93F6F"/>
    <w:rsid w:val="00C940CE"/>
    <w:rsid w:val="00C940E7"/>
    <w:rsid w:val="00C940F6"/>
    <w:rsid w:val="00C94441"/>
    <w:rsid w:val="00C94552"/>
    <w:rsid w:val="00C945F4"/>
    <w:rsid w:val="00C9480C"/>
    <w:rsid w:val="00C949E2"/>
    <w:rsid w:val="00C94C02"/>
    <w:rsid w:val="00C94C3C"/>
    <w:rsid w:val="00C94D5F"/>
    <w:rsid w:val="00C94DEA"/>
    <w:rsid w:val="00C94F3B"/>
    <w:rsid w:val="00C95058"/>
    <w:rsid w:val="00C957BF"/>
    <w:rsid w:val="00C957EA"/>
    <w:rsid w:val="00C95B7F"/>
    <w:rsid w:val="00C95C75"/>
    <w:rsid w:val="00C95C8C"/>
    <w:rsid w:val="00C96157"/>
    <w:rsid w:val="00C96672"/>
    <w:rsid w:val="00C96851"/>
    <w:rsid w:val="00C96A91"/>
    <w:rsid w:val="00C96D51"/>
    <w:rsid w:val="00C97297"/>
    <w:rsid w:val="00C97481"/>
    <w:rsid w:val="00C976BE"/>
    <w:rsid w:val="00C97712"/>
    <w:rsid w:val="00C977A6"/>
    <w:rsid w:val="00C978DF"/>
    <w:rsid w:val="00C97AE2"/>
    <w:rsid w:val="00C97B9D"/>
    <w:rsid w:val="00C97BA4"/>
    <w:rsid w:val="00CA00C2"/>
    <w:rsid w:val="00CA0587"/>
    <w:rsid w:val="00CA0753"/>
    <w:rsid w:val="00CA0820"/>
    <w:rsid w:val="00CA08E4"/>
    <w:rsid w:val="00CA0B09"/>
    <w:rsid w:val="00CA0EAB"/>
    <w:rsid w:val="00CA1252"/>
    <w:rsid w:val="00CA12D9"/>
    <w:rsid w:val="00CA13DE"/>
    <w:rsid w:val="00CA175F"/>
    <w:rsid w:val="00CA18BF"/>
    <w:rsid w:val="00CA1BA1"/>
    <w:rsid w:val="00CA1BB9"/>
    <w:rsid w:val="00CA2554"/>
    <w:rsid w:val="00CA2AF6"/>
    <w:rsid w:val="00CA309A"/>
    <w:rsid w:val="00CA35C2"/>
    <w:rsid w:val="00CA35D2"/>
    <w:rsid w:val="00CA39A3"/>
    <w:rsid w:val="00CA432F"/>
    <w:rsid w:val="00CA43C9"/>
    <w:rsid w:val="00CA4478"/>
    <w:rsid w:val="00CA46D0"/>
    <w:rsid w:val="00CA46F2"/>
    <w:rsid w:val="00CA470A"/>
    <w:rsid w:val="00CA4D1A"/>
    <w:rsid w:val="00CA4D76"/>
    <w:rsid w:val="00CA4DFF"/>
    <w:rsid w:val="00CA4E9D"/>
    <w:rsid w:val="00CA4F7E"/>
    <w:rsid w:val="00CA50B3"/>
    <w:rsid w:val="00CA50E9"/>
    <w:rsid w:val="00CA56A7"/>
    <w:rsid w:val="00CA60FB"/>
    <w:rsid w:val="00CA639B"/>
    <w:rsid w:val="00CA685C"/>
    <w:rsid w:val="00CA6B2C"/>
    <w:rsid w:val="00CA6DB5"/>
    <w:rsid w:val="00CA703C"/>
    <w:rsid w:val="00CA731D"/>
    <w:rsid w:val="00CA7383"/>
    <w:rsid w:val="00CA75A5"/>
    <w:rsid w:val="00CA7754"/>
    <w:rsid w:val="00CA7808"/>
    <w:rsid w:val="00CB00F6"/>
    <w:rsid w:val="00CB0114"/>
    <w:rsid w:val="00CB0174"/>
    <w:rsid w:val="00CB035F"/>
    <w:rsid w:val="00CB072A"/>
    <w:rsid w:val="00CB0899"/>
    <w:rsid w:val="00CB0A4C"/>
    <w:rsid w:val="00CB0C79"/>
    <w:rsid w:val="00CB0D47"/>
    <w:rsid w:val="00CB1648"/>
    <w:rsid w:val="00CB1821"/>
    <w:rsid w:val="00CB1AE6"/>
    <w:rsid w:val="00CB2071"/>
    <w:rsid w:val="00CB212C"/>
    <w:rsid w:val="00CB24F9"/>
    <w:rsid w:val="00CB257F"/>
    <w:rsid w:val="00CB2669"/>
    <w:rsid w:val="00CB2857"/>
    <w:rsid w:val="00CB28BF"/>
    <w:rsid w:val="00CB29D3"/>
    <w:rsid w:val="00CB2A20"/>
    <w:rsid w:val="00CB2F24"/>
    <w:rsid w:val="00CB314B"/>
    <w:rsid w:val="00CB35AA"/>
    <w:rsid w:val="00CB37F1"/>
    <w:rsid w:val="00CB380F"/>
    <w:rsid w:val="00CB3BB9"/>
    <w:rsid w:val="00CB3CFB"/>
    <w:rsid w:val="00CB3D85"/>
    <w:rsid w:val="00CB3EC5"/>
    <w:rsid w:val="00CB40AC"/>
    <w:rsid w:val="00CB42E4"/>
    <w:rsid w:val="00CB44C1"/>
    <w:rsid w:val="00CB48F1"/>
    <w:rsid w:val="00CB495C"/>
    <w:rsid w:val="00CB4F02"/>
    <w:rsid w:val="00CB4F0B"/>
    <w:rsid w:val="00CB5036"/>
    <w:rsid w:val="00CB553D"/>
    <w:rsid w:val="00CB56EB"/>
    <w:rsid w:val="00CB574A"/>
    <w:rsid w:val="00CB575D"/>
    <w:rsid w:val="00CB57AF"/>
    <w:rsid w:val="00CB588A"/>
    <w:rsid w:val="00CB5B37"/>
    <w:rsid w:val="00CB5E89"/>
    <w:rsid w:val="00CB5EF5"/>
    <w:rsid w:val="00CB5F18"/>
    <w:rsid w:val="00CB6162"/>
    <w:rsid w:val="00CB622A"/>
    <w:rsid w:val="00CB63E4"/>
    <w:rsid w:val="00CB640C"/>
    <w:rsid w:val="00CB6455"/>
    <w:rsid w:val="00CB6544"/>
    <w:rsid w:val="00CB6A94"/>
    <w:rsid w:val="00CB6AA3"/>
    <w:rsid w:val="00CB6AC6"/>
    <w:rsid w:val="00CB6B8C"/>
    <w:rsid w:val="00CB6C4C"/>
    <w:rsid w:val="00CB6C5E"/>
    <w:rsid w:val="00CB6F74"/>
    <w:rsid w:val="00CB704C"/>
    <w:rsid w:val="00CB740D"/>
    <w:rsid w:val="00CB74A2"/>
    <w:rsid w:val="00CB75B8"/>
    <w:rsid w:val="00CB760F"/>
    <w:rsid w:val="00CB781B"/>
    <w:rsid w:val="00CB7829"/>
    <w:rsid w:val="00CB7AB4"/>
    <w:rsid w:val="00CB7B33"/>
    <w:rsid w:val="00CB7C43"/>
    <w:rsid w:val="00CB7D2D"/>
    <w:rsid w:val="00CB7DFE"/>
    <w:rsid w:val="00CB7E17"/>
    <w:rsid w:val="00CB7F92"/>
    <w:rsid w:val="00CC00AC"/>
    <w:rsid w:val="00CC0216"/>
    <w:rsid w:val="00CC0490"/>
    <w:rsid w:val="00CC0544"/>
    <w:rsid w:val="00CC07F5"/>
    <w:rsid w:val="00CC091B"/>
    <w:rsid w:val="00CC0ACD"/>
    <w:rsid w:val="00CC0ACE"/>
    <w:rsid w:val="00CC0E9A"/>
    <w:rsid w:val="00CC0EC0"/>
    <w:rsid w:val="00CC1318"/>
    <w:rsid w:val="00CC1339"/>
    <w:rsid w:val="00CC147F"/>
    <w:rsid w:val="00CC1481"/>
    <w:rsid w:val="00CC1816"/>
    <w:rsid w:val="00CC18DF"/>
    <w:rsid w:val="00CC1A4E"/>
    <w:rsid w:val="00CC1F14"/>
    <w:rsid w:val="00CC2345"/>
    <w:rsid w:val="00CC259B"/>
    <w:rsid w:val="00CC26CB"/>
    <w:rsid w:val="00CC2B4A"/>
    <w:rsid w:val="00CC2C35"/>
    <w:rsid w:val="00CC2F61"/>
    <w:rsid w:val="00CC307C"/>
    <w:rsid w:val="00CC3220"/>
    <w:rsid w:val="00CC3583"/>
    <w:rsid w:val="00CC3688"/>
    <w:rsid w:val="00CC3B17"/>
    <w:rsid w:val="00CC3B2E"/>
    <w:rsid w:val="00CC3B46"/>
    <w:rsid w:val="00CC4369"/>
    <w:rsid w:val="00CC4DA1"/>
    <w:rsid w:val="00CC50E6"/>
    <w:rsid w:val="00CC540F"/>
    <w:rsid w:val="00CC55A3"/>
    <w:rsid w:val="00CC55C9"/>
    <w:rsid w:val="00CC56CE"/>
    <w:rsid w:val="00CC5748"/>
    <w:rsid w:val="00CC59F7"/>
    <w:rsid w:val="00CC5CEC"/>
    <w:rsid w:val="00CC66DB"/>
    <w:rsid w:val="00CC6793"/>
    <w:rsid w:val="00CC6D12"/>
    <w:rsid w:val="00CC6E5F"/>
    <w:rsid w:val="00CC6F8B"/>
    <w:rsid w:val="00CC7127"/>
    <w:rsid w:val="00CC73EC"/>
    <w:rsid w:val="00CC772D"/>
    <w:rsid w:val="00CC777C"/>
    <w:rsid w:val="00CC77BC"/>
    <w:rsid w:val="00CD02A6"/>
    <w:rsid w:val="00CD04D7"/>
    <w:rsid w:val="00CD061D"/>
    <w:rsid w:val="00CD09DF"/>
    <w:rsid w:val="00CD0F28"/>
    <w:rsid w:val="00CD0F84"/>
    <w:rsid w:val="00CD10ED"/>
    <w:rsid w:val="00CD163E"/>
    <w:rsid w:val="00CD17CB"/>
    <w:rsid w:val="00CD17FC"/>
    <w:rsid w:val="00CD1CAF"/>
    <w:rsid w:val="00CD1D61"/>
    <w:rsid w:val="00CD26DE"/>
    <w:rsid w:val="00CD2823"/>
    <w:rsid w:val="00CD2B0D"/>
    <w:rsid w:val="00CD2E1B"/>
    <w:rsid w:val="00CD2E22"/>
    <w:rsid w:val="00CD2F0A"/>
    <w:rsid w:val="00CD2FAC"/>
    <w:rsid w:val="00CD2FC0"/>
    <w:rsid w:val="00CD364C"/>
    <w:rsid w:val="00CD3776"/>
    <w:rsid w:val="00CD3942"/>
    <w:rsid w:val="00CD3B1C"/>
    <w:rsid w:val="00CD3BD1"/>
    <w:rsid w:val="00CD3E8A"/>
    <w:rsid w:val="00CD403E"/>
    <w:rsid w:val="00CD406F"/>
    <w:rsid w:val="00CD41AC"/>
    <w:rsid w:val="00CD42DB"/>
    <w:rsid w:val="00CD4981"/>
    <w:rsid w:val="00CD4ACF"/>
    <w:rsid w:val="00CD4BD8"/>
    <w:rsid w:val="00CD4DDD"/>
    <w:rsid w:val="00CD4E2B"/>
    <w:rsid w:val="00CD4FCD"/>
    <w:rsid w:val="00CD506E"/>
    <w:rsid w:val="00CD50A4"/>
    <w:rsid w:val="00CD579E"/>
    <w:rsid w:val="00CD595C"/>
    <w:rsid w:val="00CD5991"/>
    <w:rsid w:val="00CD5A24"/>
    <w:rsid w:val="00CD64D5"/>
    <w:rsid w:val="00CD68C1"/>
    <w:rsid w:val="00CD6D81"/>
    <w:rsid w:val="00CD6E5C"/>
    <w:rsid w:val="00CD6F7B"/>
    <w:rsid w:val="00CD7069"/>
    <w:rsid w:val="00CD7346"/>
    <w:rsid w:val="00CD74DB"/>
    <w:rsid w:val="00CD7A27"/>
    <w:rsid w:val="00CD7EB1"/>
    <w:rsid w:val="00CE00CB"/>
    <w:rsid w:val="00CE0110"/>
    <w:rsid w:val="00CE059F"/>
    <w:rsid w:val="00CE0756"/>
    <w:rsid w:val="00CE0821"/>
    <w:rsid w:val="00CE09CB"/>
    <w:rsid w:val="00CE0B88"/>
    <w:rsid w:val="00CE0D24"/>
    <w:rsid w:val="00CE0D6A"/>
    <w:rsid w:val="00CE0EC1"/>
    <w:rsid w:val="00CE0F38"/>
    <w:rsid w:val="00CE185A"/>
    <w:rsid w:val="00CE189E"/>
    <w:rsid w:val="00CE18B8"/>
    <w:rsid w:val="00CE19A6"/>
    <w:rsid w:val="00CE1AA4"/>
    <w:rsid w:val="00CE1B0E"/>
    <w:rsid w:val="00CE1B61"/>
    <w:rsid w:val="00CE2032"/>
    <w:rsid w:val="00CE20D5"/>
    <w:rsid w:val="00CE21B7"/>
    <w:rsid w:val="00CE25A5"/>
    <w:rsid w:val="00CE262E"/>
    <w:rsid w:val="00CE2801"/>
    <w:rsid w:val="00CE2A03"/>
    <w:rsid w:val="00CE2D43"/>
    <w:rsid w:val="00CE2E26"/>
    <w:rsid w:val="00CE2E9A"/>
    <w:rsid w:val="00CE2FB6"/>
    <w:rsid w:val="00CE3217"/>
    <w:rsid w:val="00CE3247"/>
    <w:rsid w:val="00CE37BD"/>
    <w:rsid w:val="00CE3B2A"/>
    <w:rsid w:val="00CE3C55"/>
    <w:rsid w:val="00CE3F72"/>
    <w:rsid w:val="00CE40D6"/>
    <w:rsid w:val="00CE49A1"/>
    <w:rsid w:val="00CE4A85"/>
    <w:rsid w:val="00CE4B5B"/>
    <w:rsid w:val="00CE4C7F"/>
    <w:rsid w:val="00CE548A"/>
    <w:rsid w:val="00CE56AE"/>
    <w:rsid w:val="00CE575C"/>
    <w:rsid w:val="00CE575E"/>
    <w:rsid w:val="00CE5955"/>
    <w:rsid w:val="00CE5A20"/>
    <w:rsid w:val="00CE5C87"/>
    <w:rsid w:val="00CE5DE9"/>
    <w:rsid w:val="00CE6035"/>
    <w:rsid w:val="00CE6040"/>
    <w:rsid w:val="00CE61D8"/>
    <w:rsid w:val="00CE6B36"/>
    <w:rsid w:val="00CE6DE3"/>
    <w:rsid w:val="00CE6E9F"/>
    <w:rsid w:val="00CE7090"/>
    <w:rsid w:val="00CE72F5"/>
    <w:rsid w:val="00CF00B0"/>
    <w:rsid w:val="00CF00CF"/>
    <w:rsid w:val="00CF0167"/>
    <w:rsid w:val="00CF0317"/>
    <w:rsid w:val="00CF0580"/>
    <w:rsid w:val="00CF0B2B"/>
    <w:rsid w:val="00CF0C77"/>
    <w:rsid w:val="00CF0C83"/>
    <w:rsid w:val="00CF0C97"/>
    <w:rsid w:val="00CF1276"/>
    <w:rsid w:val="00CF12A9"/>
    <w:rsid w:val="00CF13DB"/>
    <w:rsid w:val="00CF1567"/>
    <w:rsid w:val="00CF1570"/>
    <w:rsid w:val="00CF1638"/>
    <w:rsid w:val="00CF16CA"/>
    <w:rsid w:val="00CF16EA"/>
    <w:rsid w:val="00CF1849"/>
    <w:rsid w:val="00CF1AF1"/>
    <w:rsid w:val="00CF1C7B"/>
    <w:rsid w:val="00CF1CCB"/>
    <w:rsid w:val="00CF1E17"/>
    <w:rsid w:val="00CF2313"/>
    <w:rsid w:val="00CF2438"/>
    <w:rsid w:val="00CF244D"/>
    <w:rsid w:val="00CF2502"/>
    <w:rsid w:val="00CF2901"/>
    <w:rsid w:val="00CF2B36"/>
    <w:rsid w:val="00CF2C6F"/>
    <w:rsid w:val="00CF2F7B"/>
    <w:rsid w:val="00CF337E"/>
    <w:rsid w:val="00CF34ED"/>
    <w:rsid w:val="00CF3643"/>
    <w:rsid w:val="00CF377C"/>
    <w:rsid w:val="00CF37EE"/>
    <w:rsid w:val="00CF395B"/>
    <w:rsid w:val="00CF3AED"/>
    <w:rsid w:val="00CF3C50"/>
    <w:rsid w:val="00CF454F"/>
    <w:rsid w:val="00CF4731"/>
    <w:rsid w:val="00CF48C8"/>
    <w:rsid w:val="00CF4957"/>
    <w:rsid w:val="00CF49D0"/>
    <w:rsid w:val="00CF4C8E"/>
    <w:rsid w:val="00CF51A1"/>
    <w:rsid w:val="00CF51E6"/>
    <w:rsid w:val="00CF5286"/>
    <w:rsid w:val="00CF5D03"/>
    <w:rsid w:val="00CF5D19"/>
    <w:rsid w:val="00CF5EBA"/>
    <w:rsid w:val="00CF61C6"/>
    <w:rsid w:val="00CF61D7"/>
    <w:rsid w:val="00CF64D7"/>
    <w:rsid w:val="00CF6AD0"/>
    <w:rsid w:val="00CF7156"/>
    <w:rsid w:val="00CF71E3"/>
    <w:rsid w:val="00CF7395"/>
    <w:rsid w:val="00CF7644"/>
    <w:rsid w:val="00CF78F6"/>
    <w:rsid w:val="00CF7953"/>
    <w:rsid w:val="00CF7F26"/>
    <w:rsid w:val="00D000D0"/>
    <w:rsid w:val="00D00876"/>
    <w:rsid w:val="00D009A1"/>
    <w:rsid w:val="00D00B4F"/>
    <w:rsid w:val="00D00CFE"/>
    <w:rsid w:val="00D00D31"/>
    <w:rsid w:val="00D00EB8"/>
    <w:rsid w:val="00D00FA3"/>
    <w:rsid w:val="00D00FEE"/>
    <w:rsid w:val="00D01102"/>
    <w:rsid w:val="00D016E0"/>
    <w:rsid w:val="00D01752"/>
    <w:rsid w:val="00D01AFB"/>
    <w:rsid w:val="00D01B93"/>
    <w:rsid w:val="00D01F10"/>
    <w:rsid w:val="00D02406"/>
    <w:rsid w:val="00D02502"/>
    <w:rsid w:val="00D02738"/>
    <w:rsid w:val="00D0297C"/>
    <w:rsid w:val="00D029A5"/>
    <w:rsid w:val="00D02E73"/>
    <w:rsid w:val="00D0300F"/>
    <w:rsid w:val="00D03122"/>
    <w:rsid w:val="00D0321F"/>
    <w:rsid w:val="00D03814"/>
    <w:rsid w:val="00D03CED"/>
    <w:rsid w:val="00D03ED8"/>
    <w:rsid w:val="00D0421E"/>
    <w:rsid w:val="00D044EE"/>
    <w:rsid w:val="00D05229"/>
    <w:rsid w:val="00D057B5"/>
    <w:rsid w:val="00D058A6"/>
    <w:rsid w:val="00D05A17"/>
    <w:rsid w:val="00D05AD5"/>
    <w:rsid w:val="00D05CCC"/>
    <w:rsid w:val="00D05CFD"/>
    <w:rsid w:val="00D05DE8"/>
    <w:rsid w:val="00D06411"/>
    <w:rsid w:val="00D069DA"/>
    <w:rsid w:val="00D06B89"/>
    <w:rsid w:val="00D06CA8"/>
    <w:rsid w:val="00D06F77"/>
    <w:rsid w:val="00D075E9"/>
    <w:rsid w:val="00D0774F"/>
    <w:rsid w:val="00D077CD"/>
    <w:rsid w:val="00D07856"/>
    <w:rsid w:val="00D07990"/>
    <w:rsid w:val="00D07A39"/>
    <w:rsid w:val="00D07D5A"/>
    <w:rsid w:val="00D07E27"/>
    <w:rsid w:val="00D07EE3"/>
    <w:rsid w:val="00D07EFB"/>
    <w:rsid w:val="00D100F7"/>
    <w:rsid w:val="00D10293"/>
    <w:rsid w:val="00D103CE"/>
    <w:rsid w:val="00D105DB"/>
    <w:rsid w:val="00D107FD"/>
    <w:rsid w:val="00D108D5"/>
    <w:rsid w:val="00D108DE"/>
    <w:rsid w:val="00D10977"/>
    <w:rsid w:val="00D10A9A"/>
    <w:rsid w:val="00D10ADA"/>
    <w:rsid w:val="00D10CE8"/>
    <w:rsid w:val="00D11205"/>
    <w:rsid w:val="00D115AD"/>
    <w:rsid w:val="00D117A1"/>
    <w:rsid w:val="00D117D5"/>
    <w:rsid w:val="00D11A28"/>
    <w:rsid w:val="00D11B71"/>
    <w:rsid w:val="00D11D83"/>
    <w:rsid w:val="00D11ECC"/>
    <w:rsid w:val="00D11FA4"/>
    <w:rsid w:val="00D12099"/>
    <w:rsid w:val="00D121CA"/>
    <w:rsid w:val="00D1234B"/>
    <w:rsid w:val="00D1245B"/>
    <w:rsid w:val="00D129E3"/>
    <w:rsid w:val="00D12EB9"/>
    <w:rsid w:val="00D12F33"/>
    <w:rsid w:val="00D13180"/>
    <w:rsid w:val="00D132DA"/>
    <w:rsid w:val="00D13937"/>
    <w:rsid w:val="00D13B62"/>
    <w:rsid w:val="00D13CE4"/>
    <w:rsid w:val="00D145BD"/>
    <w:rsid w:val="00D14739"/>
    <w:rsid w:val="00D14792"/>
    <w:rsid w:val="00D14B51"/>
    <w:rsid w:val="00D14C90"/>
    <w:rsid w:val="00D14DC4"/>
    <w:rsid w:val="00D14F2F"/>
    <w:rsid w:val="00D14FCE"/>
    <w:rsid w:val="00D1527D"/>
    <w:rsid w:val="00D15457"/>
    <w:rsid w:val="00D155B2"/>
    <w:rsid w:val="00D15777"/>
    <w:rsid w:val="00D158E9"/>
    <w:rsid w:val="00D15B41"/>
    <w:rsid w:val="00D15D26"/>
    <w:rsid w:val="00D15F19"/>
    <w:rsid w:val="00D16035"/>
    <w:rsid w:val="00D16136"/>
    <w:rsid w:val="00D162A3"/>
    <w:rsid w:val="00D1634B"/>
    <w:rsid w:val="00D16497"/>
    <w:rsid w:val="00D164A3"/>
    <w:rsid w:val="00D168C0"/>
    <w:rsid w:val="00D16D8C"/>
    <w:rsid w:val="00D16F30"/>
    <w:rsid w:val="00D170FA"/>
    <w:rsid w:val="00D17119"/>
    <w:rsid w:val="00D17494"/>
    <w:rsid w:val="00D17960"/>
    <w:rsid w:val="00D17CC8"/>
    <w:rsid w:val="00D17D1A"/>
    <w:rsid w:val="00D17F06"/>
    <w:rsid w:val="00D17F97"/>
    <w:rsid w:val="00D20218"/>
    <w:rsid w:val="00D20297"/>
    <w:rsid w:val="00D202FA"/>
    <w:rsid w:val="00D2087F"/>
    <w:rsid w:val="00D21107"/>
    <w:rsid w:val="00D212CC"/>
    <w:rsid w:val="00D21540"/>
    <w:rsid w:val="00D216D6"/>
    <w:rsid w:val="00D21C5B"/>
    <w:rsid w:val="00D21CBB"/>
    <w:rsid w:val="00D2212D"/>
    <w:rsid w:val="00D22464"/>
    <w:rsid w:val="00D228C3"/>
    <w:rsid w:val="00D22CE1"/>
    <w:rsid w:val="00D22CED"/>
    <w:rsid w:val="00D22EB9"/>
    <w:rsid w:val="00D22F9D"/>
    <w:rsid w:val="00D231CC"/>
    <w:rsid w:val="00D2334D"/>
    <w:rsid w:val="00D23466"/>
    <w:rsid w:val="00D2352E"/>
    <w:rsid w:val="00D23B8E"/>
    <w:rsid w:val="00D23CA9"/>
    <w:rsid w:val="00D240DD"/>
    <w:rsid w:val="00D2469F"/>
    <w:rsid w:val="00D246C4"/>
    <w:rsid w:val="00D24860"/>
    <w:rsid w:val="00D249C6"/>
    <w:rsid w:val="00D24C08"/>
    <w:rsid w:val="00D25462"/>
    <w:rsid w:val="00D255FD"/>
    <w:rsid w:val="00D256E6"/>
    <w:rsid w:val="00D256EC"/>
    <w:rsid w:val="00D25716"/>
    <w:rsid w:val="00D25A8E"/>
    <w:rsid w:val="00D25ADF"/>
    <w:rsid w:val="00D25DBB"/>
    <w:rsid w:val="00D25E23"/>
    <w:rsid w:val="00D25FCD"/>
    <w:rsid w:val="00D26715"/>
    <w:rsid w:val="00D268A7"/>
    <w:rsid w:val="00D26B60"/>
    <w:rsid w:val="00D26BA7"/>
    <w:rsid w:val="00D26D2F"/>
    <w:rsid w:val="00D26E70"/>
    <w:rsid w:val="00D26F65"/>
    <w:rsid w:val="00D271D5"/>
    <w:rsid w:val="00D2729C"/>
    <w:rsid w:val="00D2747E"/>
    <w:rsid w:val="00D2772C"/>
    <w:rsid w:val="00D27B40"/>
    <w:rsid w:val="00D27E0A"/>
    <w:rsid w:val="00D3022C"/>
    <w:rsid w:val="00D3031C"/>
    <w:rsid w:val="00D3048F"/>
    <w:rsid w:val="00D30599"/>
    <w:rsid w:val="00D307EA"/>
    <w:rsid w:val="00D30CAF"/>
    <w:rsid w:val="00D31155"/>
    <w:rsid w:val="00D312AA"/>
    <w:rsid w:val="00D315CF"/>
    <w:rsid w:val="00D31609"/>
    <w:rsid w:val="00D318DF"/>
    <w:rsid w:val="00D31B8D"/>
    <w:rsid w:val="00D31BBA"/>
    <w:rsid w:val="00D31F18"/>
    <w:rsid w:val="00D31F4F"/>
    <w:rsid w:val="00D31F83"/>
    <w:rsid w:val="00D32113"/>
    <w:rsid w:val="00D324F1"/>
    <w:rsid w:val="00D3270C"/>
    <w:rsid w:val="00D329AE"/>
    <w:rsid w:val="00D32A2C"/>
    <w:rsid w:val="00D32AEB"/>
    <w:rsid w:val="00D32B06"/>
    <w:rsid w:val="00D32BC1"/>
    <w:rsid w:val="00D330FA"/>
    <w:rsid w:val="00D33228"/>
    <w:rsid w:val="00D3334C"/>
    <w:rsid w:val="00D33400"/>
    <w:rsid w:val="00D33464"/>
    <w:rsid w:val="00D33725"/>
    <w:rsid w:val="00D337E3"/>
    <w:rsid w:val="00D33FF3"/>
    <w:rsid w:val="00D34357"/>
    <w:rsid w:val="00D34409"/>
    <w:rsid w:val="00D3455C"/>
    <w:rsid w:val="00D347C2"/>
    <w:rsid w:val="00D34829"/>
    <w:rsid w:val="00D34B9B"/>
    <w:rsid w:val="00D34BCE"/>
    <w:rsid w:val="00D34C7C"/>
    <w:rsid w:val="00D34C88"/>
    <w:rsid w:val="00D3514D"/>
    <w:rsid w:val="00D354CB"/>
    <w:rsid w:val="00D3580D"/>
    <w:rsid w:val="00D35B90"/>
    <w:rsid w:val="00D35E48"/>
    <w:rsid w:val="00D36173"/>
    <w:rsid w:val="00D36321"/>
    <w:rsid w:val="00D36517"/>
    <w:rsid w:val="00D36975"/>
    <w:rsid w:val="00D36B15"/>
    <w:rsid w:val="00D36C50"/>
    <w:rsid w:val="00D37A93"/>
    <w:rsid w:val="00D37AFF"/>
    <w:rsid w:val="00D37BC7"/>
    <w:rsid w:val="00D37DCD"/>
    <w:rsid w:val="00D4022D"/>
    <w:rsid w:val="00D40564"/>
    <w:rsid w:val="00D40677"/>
    <w:rsid w:val="00D4080A"/>
    <w:rsid w:val="00D40846"/>
    <w:rsid w:val="00D40A69"/>
    <w:rsid w:val="00D40B1C"/>
    <w:rsid w:val="00D40BD6"/>
    <w:rsid w:val="00D41007"/>
    <w:rsid w:val="00D4103C"/>
    <w:rsid w:val="00D410B8"/>
    <w:rsid w:val="00D4174D"/>
    <w:rsid w:val="00D41BB1"/>
    <w:rsid w:val="00D41BD3"/>
    <w:rsid w:val="00D421A3"/>
    <w:rsid w:val="00D42492"/>
    <w:rsid w:val="00D4252E"/>
    <w:rsid w:val="00D42A00"/>
    <w:rsid w:val="00D42AC6"/>
    <w:rsid w:val="00D42BF9"/>
    <w:rsid w:val="00D42BFC"/>
    <w:rsid w:val="00D42CD3"/>
    <w:rsid w:val="00D42DA4"/>
    <w:rsid w:val="00D4307F"/>
    <w:rsid w:val="00D43271"/>
    <w:rsid w:val="00D4327F"/>
    <w:rsid w:val="00D432DF"/>
    <w:rsid w:val="00D43372"/>
    <w:rsid w:val="00D4348E"/>
    <w:rsid w:val="00D4366C"/>
    <w:rsid w:val="00D43CEC"/>
    <w:rsid w:val="00D43E57"/>
    <w:rsid w:val="00D4472B"/>
    <w:rsid w:val="00D44964"/>
    <w:rsid w:val="00D44A6E"/>
    <w:rsid w:val="00D44B07"/>
    <w:rsid w:val="00D44EC3"/>
    <w:rsid w:val="00D44FCD"/>
    <w:rsid w:val="00D453B6"/>
    <w:rsid w:val="00D45A5E"/>
    <w:rsid w:val="00D45A6D"/>
    <w:rsid w:val="00D460E2"/>
    <w:rsid w:val="00D46172"/>
    <w:rsid w:val="00D468C6"/>
    <w:rsid w:val="00D468CB"/>
    <w:rsid w:val="00D46B9C"/>
    <w:rsid w:val="00D46BD7"/>
    <w:rsid w:val="00D46CAB"/>
    <w:rsid w:val="00D46E32"/>
    <w:rsid w:val="00D46F45"/>
    <w:rsid w:val="00D47411"/>
    <w:rsid w:val="00D4748B"/>
    <w:rsid w:val="00D474C9"/>
    <w:rsid w:val="00D477C8"/>
    <w:rsid w:val="00D47903"/>
    <w:rsid w:val="00D47CEE"/>
    <w:rsid w:val="00D47DDE"/>
    <w:rsid w:val="00D47F44"/>
    <w:rsid w:val="00D47F45"/>
    <w:rsid w:val="00D50108"/>
    <w:rsid w:val="00D5017C"/>
    <w:rsid w:val="00D50444"/>
    <w:rsid w:val="00D5054F"/>
    <w:rsid w:val="00D5077E"/>
    <w:rsid w:val="00D50E74"/>
    <w:rsid w:val="00D50EF1"/>
    <w:rsid w:val="00D512DC"/>
    <w:rsid w:val="00D519DD"/>
    <w:rsid w:val="00D51E33"/>
    <w:rsid w:val="00D51E55"/>
    <w:rsid w:val="00D51F1A"/>
    <w:rsid w:val="00D52676"/>
    <w:rsid w:val="00D527AD"/>
    <w:rsid w:val="00D5280C"/>
    <w:rsid w:val="00D52D91"/>
    <w:rsid w:val="00D52DCD"/>
    <w:rsid w:val="00D53873"/>
    <w:rsid w:val="00D538A6"/>
    <w:rsid w:val="00D53910"/>
    <w:rsid w:val="00D5399A"/>
    <w:rsid w:val="00D53B24"/>
    <w:rsid w:val="00D53E2C"/>
    <w:rsid w:val="00D53E44"/>
    <w:rsid w:val="00D542B0"/>
    <w:rsid w:val="00D544AE"/>
    <w:rsid w:val="00D54DC4"/>
    <w:rsid w:val="00D54EC0"/>
    <w:rsid w:val="00D54F79"/>
    <w:rsid w:val="00D551F2"/>
    <w:rsid w:val="00D557A8"/>
    <w:rsid w:val="00D5581B"/>
    <w:rsid w:val="00D55870"/>
    <w:rsid w:val="00D559AD"/>
    <w:rsid w:val="00D55BDD"/>
    <w:rsid w:val="00D55CEF"/>
    <w:rsid w:val="00D56674"/>
    <w:rsid w:val="00D56878"/>
    <w:rsid w:val="00D56C33"/>
    <w:rsid w:val="00D56C61"/>
    <w:rsid w:val="00D56C7F"/>
    <w:rsid w:val="00D56E18"/>
    <w:rsid w:val="00D56F93"/>
    <w:rsid w:val="00D577DE"/>
    <w:rsid w:val="00D57C49"/>
    <w:rsid w:val="00D57DD2"/>
    <w:rsid w:val="00D57E26"/>
    <w:rsid w:val="00D600C8"/>
    <w:rsid w:val="00D6078F"/>
    <w:rsid w:val="00D60D8F"/>
    <w:rsid w:val="00D61089"/>
    <w:rsid w:val="00D61166"/>
    <w:rsid w:val="00D6118C"/>
    <w:rsid w:val="00D6140D"/>
    <w:rsid w:val="00D616BB"/>
    <w:rsid w:val="00D617A6"/>
    <w:rsid w:val="00D6190C"/>
    <w:rsid w:val="00D61BE2"/>
    <w:rsid w:val="00D61F0B"/>
    <w:rsid w:val="00D6204A"/>
    <w:rsid w:val="00D6207A"/>
    <w:rsid w:val="00D62692"/>
    <w:rsid w:val="00D628B2"/>
    <w:rsid w:val="00D62955"/>
    <w:rsid w:val="00D62978"/>
    <w:rsid w:val="00D62DD1"/>
    <w:rsid w:val="00D631FA"/>
    <w:rsid w:val="00D6322A"/>
    <w:rsid w:val="00D6370D"/>
    <w:rsid w:val="00D63963"/>
    <w:rsid w:val="00D63966"/>
    <w:rsid w:val="00D63BCE"/>
    <w:rsid w:val="00D64181"/>
    <w:rsid w:val="00D6419A"/>
    <w:rsid w:val="00D64515"/>
    <w:rsid w:val="00D646F3"/>
    <w:rsid w:val="00D64F2A"/>
    <w:rsid w:val="00D64F7B"/>
    <w:rsid w:val="00D65BD5"/>
    <w:rsid w:val="00D65D26"/>
    <w:rsid w:val="00D65DCF"/>
    <w:rsid w:val="00D65E4F"/>
    <w:rsid w:val="00D66233"/>
    <w:rsid w:val="00D66392"/>
    <w:rsid w:val="00D66970"/>
    <w:rsid w:val="00D66C9D"/>
    <w:rsid w:val="00D6722E"/>
    <w:rsid w:val="00D676FB"/>
    <w:rsid w:val="00D67882"/>
    <w:rsid w:val="00D67A84"/>
    <w:rsid w:val="00D67D1E"/>
    <w:rsid w:val="00D70085"/>
    <w:rsid w:val="00D7010D"/>
    <w:rsid w:val="00D70241"/>
    <w:rsid w:val="00D706B1"/>
    <w:rsid w:val="00D70C13"/>
    <w:rsid w:val="00D71072"/>
    <w:rsid w:val="00D71362"/>
    <w:rsid w:val="00D713F0"/>
    <w:rsid w:val="00D71651"/>
    <w:rsid w:val="00D716F3"/>
    <w:rsid w:val="00D7176F"/>
    <w:rsid w:val="00D7180B"/>
    <w:rsid w:val="00D71B36"/>
    <w:rsid w:val="00D71F25"/>
    <w:rsid w:val="00D7243E"/>
    <w:rsid w:val="00D7261B"/>
    <w:rsid w:val="00D72855"/>
    <w:rsid w:val="00D7299A"/>
    <w:rsid w:val="00D729C5"/>
    <w:rsid w:val="00D72A50"/>
    <w:rsid w:val="00D73021"/>
    <w:rsid w:val="00D733A8"/>
    <w:rsid w:val="00D7364D"/>
    <w:rsid w:val="00D7366F"/>
    <w:rsid w:val="00D73689"/>
    <w:rsid w:val="00D73A73"/>
    <w:rsid w:val="00D73D20"/>
    <w:rsid w:val="00D74180"/>
    <w:rsid w:val="00D748CA"/>
    <w:rsid w:val="00D74953"/>
    <w:rsid w:val="00D749E7"/>
    <w:rsid w:val="00D74AE3"/>
    <w:rsid w:val="00D74E6F"/>
    <w:rsid w:val="00D7519E"/>
    <w:rsid w:val="00D755E5"/>
    <w:rsid w:val="00D756BD"/>
    <w:rsid w:val="00D758EB"/>
    <w:rsid w:val="00D75B5D"/>
    <w:rsid w:val="00D75BCE"/>
    <w:rsid w:val="00D75E4B"/>
    <w:rsid w:val="00D75F75"/>
    <w:rsid w:val="00D76358"/>
    <w:rsid w:val="00D7681E"/>
    <w:rsid w:val="00D76AB2"/>
    <w:rsid w:val="00D77324"/>
    <w:rsid w:val="00D779CE"/>
    <w:rsid w:val="00D8037E"/>
    <w:rsid w:val="00D8048B"/>
    <w:rsid w:val="00D8052B"/>
    <w:rsid w:val="00D8079E"/>
    <w:rsid w:val="00D8083D"/>
    <w:rsid w:val="00D809D5"/>
    <w:rsid w:val="00D80E11"/>
    <w:rsid w:val="00D8102A"/>
    <w:rsid w:val="00D812A9"/>
    <w:rsid w:val="00D8133F"/>
    <w:rsid w:val="00D8157E"/>
    <w:rsid w:val="00D81824"/>
    <w:rsid w:val="00D8195A"/>
    <w:rsid w:val="00D81ADF"/>
    <w:rsid w:val="00D81D98"/>
    <w:rsid w:val="00D82076"/>
    <w:rsid w:val="00D822B5"/>
    <w:rsid w:val="00D82374"/>
    <w:rsid w:val="00D824A7"/>
    <w:rsid w:val="00D82A4F"/>
    <w:rsid w:val="00D830B9"/>
    <w:rsid w:val="00D83144"/>
    <w:rsid w:val="00D834AF"/>
    <w:rsid w:val="00D83681"/>
    <w:rsid w:val="00D83AE1"/>
    <w:rsid w:val="00D83DDF"/>
    <w:rsid w:val="00D83E0A"/>
    <w:rsid w:val="00D83E48"/>
    <w:rsid w:val="00D841BA"/>
    <w:rsid w:val="00D841BB"/>
    <w:rsid w:val="00D8438D"/>
    <w:rsid w:val="00D843E2"/>
    <w:rsid w:val="00D84607"/>
    <w:rsid w:val="00D84637"/>
    <w:rsid w:val="00D849B0"/>
    <w:rsid w:val="00D84B44"/>
    <w:rsid w:val="00D84B59"/>
    <w:rsid w:val="00D84C43"/>
    <w:rsid w:val="00D84C99"/>
    <w:rsid w:val="00D85091"/>
    <w:rsid w:val="00D85106"/>
    <w:rsid w:val="00D8530B"/>
    <w:rsid w:val="00D853D6"/>
    <w:rsid w:val="00D85988"/>
    <w:rsid w:val="00D859CE"/>
    <w:rsid w:val="00D859FD"/>
    <w:rsid w:val="00D85B7C"/>
    <w:rsid w:val="00D85CCD"/>
    <w:rsid w:val="00D85CDF"/>
    <w:rsid w:val="00D8623C"/>
    <w:rsid w:val="00D86305"/>
    <w:rsid w:val="00D863EA"/>
    <w:rsid w:val="00D865A2"/>
    <w:rsid w:val="00D86A05"/>
    <w:rsid w:val="00D86A8D"/>
    <w:rsid w:val="00D86B08"/>
    <w:rsid w:val="00D86BA6"/>
    <w:rsid w:val="00D86DF6"/>
    <w:rsid w:val="00D86EA9"/>
    <w:rsid w:val="00D875BA"/>
    <w:rsid w:val="00D8772E"/>
    <w:rsid w:val="00D87B12"/>
    <w:rsid w:val="00D87D16"/>
    <w:rsid w:val="00D901E0"/>
    <w:rsid w:val="00D90234"/>
    <w:rsid w:val="00D904AC"/>
    <w:rsid w:val="00D90C5A"/>
    <w:rsid w:val="00D90D4E"/>
    <w:rsid w:val="00D90E1D"/>
    <w:rsid w:val="00D91096"/>
    <w:rsid w:val="00D911D2"/>
    <w:rsid w:val="00D914B9"/>
    <w:rsid w:val="00D917FC"/>
    <w:rsid w:val="00D91929"/>
    <w:rsid w:val="00D91B6C"/>
    <w:rsid w:val="00D91C24"/>
    <w:rsid w:val="00D91FD5"/>
    <w:rsid w:val="00D9229C"/>
    <w:rsid w:val="00D927A6"/>
    <w:rsid w:val="00D92950"/>
    <w:rsid w:val="00D92BD6"/>
    <w:rsid w:val="00D92DB5"/>
    <w:rsid w:val="00D92EF2"/>
    <w:rsid w:val="00D92FC0"/>
    <w:rsid w:val="00D930F3"/>
    <w:rsid w:val="00D9342B"/>
    <w:rsid w:val="00D934DC"/>
    <w:rsid w:val="00D935C8"/>
    <w:rsid w:val="00D9368D"/>
    <w:rsid w:val="00D9368E"/>
    <w:rsid w:val="00D93793"/>
    <w:rsid w:val="00D93B28"/>
    <w:rsid w:val="00D93BE7"/>
    <w:rsid w:val="00D93CB8"/>
    <w:rsid w:val="00D9402F"/>
    <w:rsid w:val="00D9497A"/>
    <w:rsid w:val="00D94AD6"/>
    <w:rsid w:val="00D94B5C"/>
    <w:rsid w:val="00D94E5D"/>
    <w:rsid w:val="00D950E2"/>
    <w:rsid w:val="00D951CD"/>
    <w:rsid w:val="00D9577A"/>
    <w:rsid w:val="00D958E5"/>
    <w:rsid w:val="00D958E9"/>
    <w:rsid w:val="00D95BCC"/>
    <w:rsid w:val="00D95C81"/>
    <w:rsid w:val="00D95E68"/>
    <w:rsid w:val="00D9609E"/>
    <w:rsid w:val="00D96164"/>
    <w:rsid w:val="00D96324"/>
    <w:rsid w:val="00D966E2"/>
    <w:rsid w:val="00D96C0F"/>
    <w:rsid w:val="00D96C4B"/>
    <w:rsid w:val="00D96C92"/>
    <w:rsid w:val="00D96D93"/>
    <w:rsid w:val="00D96E67"/>
    <w:rsid w:val="00D96F8D"/>
    <w:rsid w:val="00D96FB2"/>
    <w:rsid w:val="00D9704C"/>
    <w:rsid w:val="00D9713A"/>
    <w:rsid w:val="00D97908"/>
    <w:rsid w:val="00D97C78"/>
    <w:rsid w:val="00D97CAF"/>
    <w:rsid w:val="00DA006F"/>
    <w:rsid w:val="00DA0090"/>
    <w:rsid w:val="00DA0175"/>
    <w:rsid w:val="00DA038E"/>
    <w:rsid w:val="00DA05DF"/>
    <w:rsid w:val="00DA0825"/>
    <w:rsid w:val="00DA0953"/>
    <w:rsid w:val="00DA0D1F"/>
    <w:rsid w:val="00DA0D96"/>
    <w:rsid w:val="00DA1162"/>
    <w:rsid w:val="00DA14B5"/>
    <w:rsid w:val="00DA187B"/>
    <w:rsid w:val="00DA1928"/>
    <w:rsid w:val="00DA1B9B"/>
    <w:rsid w:val="00DA1C5B"/>
    <w:rsid w:val="00DA1ECC"/>
    <w:rsid w:val="00DA1F06"/>
    <w:rsid w:val="00DA1F88"/>
    <w:rsid w:val="00DA2003"/>
    <w:rsid w:val="00DA2009"/>
    <w:rsid w:val="00DA21F0"/>
    <w:rsid w:val="00DA229B"/>
    <w:rsid w:val="00DA23FF"/>
    <w:rsid w:val="00DA249A"/>
    <w:rsid w:val="00DA2A2E"/>
    <w:rsid w:val="00DA2E18"/>
    <w:rsid w:val="00DA375A"/>
    <w:rsid w:val="00DA37F6"/>
    <w:rsid w:val="00DA387D"/>
    <w:rsid w:val="00DA38F4"/>
    <w:rsid w:val="00DA393C"/>
    <w:rsid w:val="00DA3AAD"/>
    <w:rsid w:val="00DA3C8A"/>
    <w:rsid w:val="00DA3CDD"/>
    <w:rsid w:val="00DA3F09"/>
    <w:rsid w:val="00DA3F56"/>
    <w:rsid w:val="00DA3FAD"/>
    <w:rsid w:val="00DA4072"/>
    <w:rsid w:val="00DA43C4"/>
    <w:rsid w:val="00DA443D"/>
    <w:rsid w:val="00DA446F"/>
    <w:rsid w:val="00DA4859"/>
    <w:rsid w:val="00DA4B62"/>
    <w:rsid w:val="00DA5299"/>
    <w:rsid w:val="00DA52A7"/>
    <w:rsid w:val="00DA53C1"/>
    <w:rsid w:val="00DA540F"/>
    <w:rsid w:val="00DA5450"/>
    <w:rsid w:val="00DA5D5F"/>
    <w:rsid w:val="00DA5E1C"/>
    <w:rsid w:val="00DA6338"/>
    <w:rsid w:val="00DA63D7"/>
    <w:rsid w:val="00DA654C"/>
    <w:rsid w:val="00DA66EF"/>
    <w:rsid w:val="00DA67E9"/>
    <w:rsid w:val="00DA680E"/>
    <w:rsid w:val="00DA69B0"/>
    <w:rsid w:val="00DA6A42"/>
    <w:rsid w:val="00DA6D3C"/>
    <w:rsid w:val="00DA6EAD"/>
    <w:rsid w:val="00DA6FE0"/>
    <w:rsid w:val="00DA78C1"/>
    <w:rsid w:val="00DA7F4C"/>
    <w:rsid w:val="00DB027A"/>
    <w:rsid w:val="00DB0296"/>
    <w:rsid w:val="00DB031E"/>
    <w:rsid w:val="00DB038A"/>
    <w:rsid w:val="00DB0437"/>
    <w:rsid w:val="00DB0AF6"/>
    <w:rsid w:val="00DB0CFD"/>
    <w:rsid w:val="00DB0D31"/>
    <w:rsid w:val="00DB0FE4"/>
    <w:rsid w:val="00DB1005"/>
    <w:rsid w:val="00DB120E"/>
    <w:rsid w:val="00DB135C"/>
    <w:rsid w:val="00DB13BD"/>
    <w:rsid w:val="00DB14B5"/>
    <w:rsid w:val="00DB1526"/>
    <w:rsid w:val="00DB160D"/>
    <w:rsid w:val="00DB1754"/>
    <w:rsid w:val="00DB17E9"/>
    <w:rsid w:val="00DB195B"/>
    <w:rsid w:val="00DB1AEE"/>
    <w:rsid w:val="00DB1B09"/>
    <w:rsid w:val="00DB1C6C"/>
    <w:rsid w:val="00DB1E3A"/>
    <w:rsid w:val="00DB1FA9"/>
    <w:rsid w:val="00DB2197"/>
    <w:rsid w:val="00DB2257"/>
    <w:rsid w:val="00DB2430"/>
    <w:rsid w:val="00DB2543"/>
    <w:rsid w:val="00DB25B4"/>
    <w:rsid w:val="00DB2716"/>
    <w:rsid w:val="00DB2874"/>
    <w:rsid w:val="00DB2EEC"/>
    <w:rsid w:val="00DB2F40"/>
    <w:rsid w:val="00DB3B7D"/>
    <w:rsid w:val="00DB3B96"/>
    <w:rsid w:val="00DB3D19"/>
    <w:rsid w:val="00DB3EF4"/>
    <w:rsid w:val="00DB4323"/>
    <w:rsid w:val="00DB4338"/>
    <w:rsid w:val="00DB4574"/>
    <w:rsid w:val="00DB47DE"/>
    <w:rsid w:val="00DB4EB0"/>
    <w:rsid w:val="00DB4F57"/>
    <w:rsid w:val="00DB56F3"/>
    <w:rsid w:val="00DB5771"/>
    <w:rsid w:val="00DB5BB0"/>
    <w:rsid w:val="00DB5BB1"/>
    <w:rsid w:val="00DB5E76"/>
    <w:rsid w:val="00DB5E94"/>
    <w:rsid w:val="00DB60B9"/>
    <w:rsid w:val="00DB618B"/>
    <w:rsid w:val="00DB61AE"/>
    <w:rsid w:val="00DB6215"/>
    <w:rsid w:val="00DB6590"/>
    <w:rsid w:val="00DB65C8"/>
    <w:rsid w:val="00DB65F9"/>
    <w:rsid w:val="00DB68E4"/>
    <w:rsid w:val="00DB6934"/>
    <w:rsid w:val="00DB6B00"/>
    <w:rsid w:val="00DB7059"/>
    <w:rsid w:val="00DB70EE"/>
    <w:rsid w:val="00DB7191"/>
    <w:rsid w:val="00DB71AA"/>
    <w:rsid w:val="00DB727C"/>
    <w:rsid w:val="00DB7673"/>
    <w:rsid w:val="00DB7847"/>
    <w:rsid w:val="00DB7D07"/>
    <w:rsid w:val="00DC0152"/>
    <w:rsid w:val="00DC03E2"/>
    <w:rsid w:val="00DC066B"/>
    <w:rsid w:val="00DC0702"/>
    <w:rsid w:val="00DC083B"/>
    <w:rsid w:val="00DC08C6"/>
    <w:rsid w:val="00DC0BF0"/>
    <w:rsid w:val="00DC0C49"/>
    <w:rsid w:val="00DC0D6C"/>
    <w:rsid w:val="00DC0E08"/>
    <w:rsid w:val="00DC0E65"/>
    <w:rsid w:val="00DC148A"/>
    <w:rsid w:val="00DC1499"/>
    <w:rsid w:val="00DC1733"/>
    <w:rsid w:val="00DC20B4"/>
    <w:rsid w:val="00DC214C"/>
    <w:rsid w:val="00DC22D6"/>
    <w:rsid w:val="00DC2410"/>
    <w:rsid w:val="00DC257E"/>
    <w:rsid w:val="00DC267D"/>
    <w:rsid w:val="00DC2B61"/>
    <w:rsid w:val="00DC2D93"/>
    <w:rsid w:val="00DC2E19"/>
    <w:rsid w:val="00DC35E5"/>
    <w:rsid w:val="00DC37FD"/>
    <w:rsid w:val="00DC3897"/>
    <w:rsid w:val="00DC3A31"/>
    <w:rsid w:val="00DC3A52"/>
    <w:rsid w:val="00DC3A76"/>
    <w:rsid w:val="00DC3E72"/>
    <w:rsid w:val="00DC444D"/>
    <w:rsid w:val="00DC4594"/>
    <w:rsid w:val="00DC4667"/>
    <w:rsid w:val="00DC4861"/>
    <w:rsid w:val="00DC49A0"/>
    <w:rsid w:val="00DC49A7"/>
    <w:rsid w:val="00DC49CD"/>
    <w:rsid w:val="00DC4E9F"/>
    <w:rsid w:val="00DC4F9E"/>
    <w:rsid w:val="00DC52F8"/>
    <w:rsid w:val="00DC538D"/>
    <w:rsid w:val="00DC5583"/>
    <w:rsid w:val="00DC5622"/>
    <w:rsid w:val="00DC59C9"/>
    <w:rsid w:val="00DC5AB4"/>
    <w:rsid w:val="00DC5AFC"/>
    <w:rsid w:val="00DC5CC2"/>
    <w:rsid w:val="00DC5F51"/>
    <w:rsid w:val="00DC6237"/>
    <w:rsid w:val="00DC630C"/>
    <w:rsid w:val="00DC63A1"/>
    <w:rsid w:val="00DC65AF"/>
    <w:rsid w:val="00DC65FF"/>
    <w:rsid w:val="00DC6B54"/>
    <w:rsid w:val="00DC6B94"/>
    <w:rsid w:val="00DC6EB0"/>
    <w:rsid w:val="00DC73D9"/>
    <w:rsid w:val="00DC73E9"/>
    <w:rsid w:val="00DC750F"/>
    <w:rsid w:val="00DC76D0"/>
    <w:rsid w:val="00DC76D3"/>
    <w:rsid w:val="00DC7BC5"/>
    <w:rsid w:val="00DC7CA4"/>
    <w:rsid w:val="00DC7CA9"/>
    <w:rsid w:val="00DC7D06"/>
    <w:rsid w:val="00DD00F6"/>
    <w:rsid w:val="00DD0288"/>
    <w:rsid w:val="00DD0530"/>
    <w:rsid w:val="00DD0593"/>
    <w:rsid w:val="00DD094E"/>
    <w:rsid w:val="00DD09E5"/>
    <w:rsid w:val="00DD0A70"/>
    <w:rsid w:val="00DD0A97"/>
    <w:rsid w:val="00DD0B37"/>
    <w:rsid w:val="00DD0B45"/>
    <w:rsid w:val="00DD0E8E"/>
    <w:rsid w:val="00DD0EB9"/>
    <w:rsid w:val="00DD1121"/>
    <w:rsid w:val="00DD15F3"/>
    <w:rsid w:val="00DD189C"/>
    <w:rsid w:val="00DD1B68"/>
    <w:rsid w:val="00DD1C7A"/>
    <w:rsid w:val="00DD1CDB"/>
    <w:rsid w:val="00DD205C"/>
    <w:rsid w:val="00DD2371"/>
    <w:rsid w:val="00DD2776"/>
    <w:rsid w:val="00DD2937"/>
    <w:rsid w:val="00DD2B3B"/>
    <w:rsid w:val="00DD2FED"/>
    <w:rsid w:val="00DD3215"/>
    <w:rsid w:val="00DD3D9B"/>
    <w:rsid w:val="00DD45C2"/>
    <w:rsid w:val="00DD4704"/>
    <w:rsid w:val="00DD49B5"/>
    <w:rsid w:val="00DD4AB8"/>
    <w:rsid w:val="00DD4EAC"/>
    <w:rsid w:val="00DD5258"/>
    <w:rsid w:val="00DD5478"/>
    <w:rsid w:val="00DD581E"/>
    <w:rsid w:val="00DD5859"/>
    <w:rsid w:val="00DD5CE3"/>
    <w:rsid w:val="00DD5EA3"/>
    <w:rsid w:val="00DD62F8"/>
    <w:rsid w:val="00DD6404"/>
    <w:rsid w:val="00DD6472"/>
    <w:rsid w:val="00DD6566"/>
    <w:rsid w:val="00DD69D8"/>
    <w:rsid w:val="00DD6C0E"/>
    <w:rsid w:val="00DD6F8C"/>
    <w:rsid w:val="00DD6FEB"/>
    <w:rsid w:val="00DD70EF"/>
    <w:rsid w:val="00DD71BB"/>
    <w:rsid w:val="00DD749A"/>
    <w:rsid w:val="00DE07E9"/>
    <w:rsid w:val="00DE0BEE"/>
    <w:rsid w:val="00DE0C1B"/>
    <w:rsid w:val="00DE0D64"/>
    <w:rsid w:val="00DE0F03"/>
    <w:rsid w:val="00DE12F5"/>
    <w:rsid w:val="00DE1565"/>
    <w:rsid w:val="00DE1574"/>
    <w:rsid w:val="00DE1A2E"/>
    <w:rsid w:val="00DE1F1D"/>
    <w:rsid w:val="00DE2054"/>
    <w:rsid w:val="00DE2301"/>
    <w:rsid w:val="00DE2402"/>
    <w:rsid w:val="00DE2484"/>
    <w:rsid w:val="00DE249E"/>
    <w:rsid w:val="00DE2762"/>
    <w:rsid w:val="00DE2790"/>
    <w:rsid w:val="00DE27B3"/>
    <w:rsid w:val="00DE2D29"/>
    <w:rsid w:val="00DE2EE3"/>
    <w:rsid w:val="00DE2F19"/>
    <w:rsid w:val="00DE3177"/>
    <w:rsid w:val="00DE325C"/>
    <w:rsid w:val="00DE3855"/>
    <w:rsid w:val="00DE3995"/>
    <w:rsid w:val="00DE3A97"/>
    <w:rsid w:val="00DE4259"/>
    <w:rsid w:val="00DE45B9"/>
    <w:rsid w:val="00DE4E1C"/>
    <w:rsid w:val="00DE4EB1"/>
    <w:rsid w:val="00DE50D0"/>
    <w:rsid w:val="00DE5449"/>
    <w:rsid w:val="00DE5772"/>
    <w:rsid w:val="00DE57DB"/>
    <w:rsid w:val="00DE5D6E"/>
    <w:rsid w:val="00DE5E19"/>
    <w:rsid w:val="00DE62EC"/>
    <w:rsid w:val="00DE6431"/>
    <w:rsid w:val="00DE64C7"/>
    <w:rsid w:val="00DE6E44"/>
    <w:rsid w:val="00DE6F59"/>
    <w:rsid w:val="00DE77AC"/>
    <w:rsid w:val="00DE7A79"/>
    <w:rsid w:val="00DE7BD3"/>
    <w:rsid w:val="00DE7D9F"/>
    <w:rsid w:val="00DE7DE2"/>
    <w:rsid w:val="00DF00E5"/>
    <w:rsid w:val="00DF0130"/>
    <w:rsid w:val="00DF029E"/>
    <w:rsid w:val="00DF03C7"/>
    <w:rsid w:val="00DF0541"/>
    <w:rsid w:val="00DF0BDD"/>
    <w:rsid w:val="00DF1066"/>
    <w:rsid w:val="00DF1260"/>
    <w:rsid w:val="00DF1301"/>
    <w:rsid w:val="00DF1406"/>
    <w:rsid w:val="00DF156F"/>
    <w:rsid w:val="00DF177E"/>
    <w:rsid w:val="00DF1965"/>
    <w:rsid w:val="00DF19A6"/>
    <w:rsid w:val="00DF1D5A"/>
    <w:rsid w:val="00DF1E2A"/>
    <w:rsid w:val="00DF1F55"/>
    <w:rsid w:val="00DF20F4"/>
    <w:rsid w:val="00DF2197"/>
    <w:rsid w:val="00DF21E7"/>
    <w:rsid w:val="00DF2267"/>
    <w:rsid w:val="00DF2442"/>
    <w:rsid w:val="00DF24D1"/>
    <w:rsid w:val="00DF2748"/>
    <w:rsid w:val="00DF27CF"/>
    <w:rsid w:val="00DF27F5"/>
    <w:rsid w:val="00DF2DA9"/>
    <w:rsid w:val="00DF2DAE"/>
    <w:rsid w:val="00DF3550"/>
    <w:rsid w:val="00DF378F"/>
    <w:rsid w:val="00DF37C3"/>
    <w:rsid w:val="00DF3969"/>
    <w:rsid w:val="00DF3970"/>
    <w:rsid w:val="00DF3A8A"/>
    <w:rsid w:val="00DF3DCC"/>
    <w:rsid w:val="00DF3E5C"/>
    <w:rsid w:val="00DF3F63"/>
    <w:rsid w:val="00DF4068"/>
    <w:rsid w:val="00DF446D"/>
    <w:rsid w:val="00DF44C1"/>
    <w:rsid w:val="00DF4806"/>
    <w:rsid w:val="00DF4A15"/>
    <w:rsid w:val="00DF4BA2"/>
    <w:rsid w:val="00DF4E0F"/>
    <w:rsid w:val="00DF4E97"/>
    <w:rsid w:val="00DF4EB0"/>
    <w:rsid w:val="00DF514B"/>
    <w:rsid w:val="00DF5463"/>
    <w:rsid w:val="00DF551B"/>
    <w:rsid w:val="00DF59B1"/>
    <w:rsid w:val="00DF5A3D"/>
    <w:rsid w:val="00DF6153"/>
    <w:rsid w:val="00DF632B"/>
    <w:rsid w:val="00DF635A"/>
    <w:rsid w:val="00DF63E7"/>
    <w:rsid w:val="00DF6ABC"/>
    <w:rsid w:val="00DF6B68"/>
    <w:rsid w:val="00DF7434"/>
    <w:rsid w:val="00DF7482"/>
    <w:rsid w:val="00DF7CF6"/>
    <w:rsid w:val="00DF7E27"/>
    <w:rsid w:val="00E0043B"/>
    <w:rsid w:val="00E0068E"/>
    <w:rsid w:val="00E006CF"/>
    <w:rsid w:val="00E00DDA"/>
    <w:rsid w:val="00E0125D"/>
    <w:rsid w:val="00E01536"/>
    <w:rsid w:val="00E0185F"/>
    <w:rsid w:val="00E01D51"/>
    <w:rsid w:val="00E01EB8"/>
    <w:rsid w:val="00E021A8"/>
    <w:rsid w:val="00E0231B"/>
    <w:rsid w:val="00E02333"/>
    <w:rsid w:val="00E02792"/>
    <w:rsid w:val="00E02A0D"/>
    <w:rsid w:val="00E02BBD"/>
    <w:rsid w:val="00E02BD3"/>
    <w:rsid w:val="00E02CAB"/>
    <w:rsid w:val="00E02CF3"/>
    <w:rsid w:val="00E02FC8"/>
    <w:rsid w:val="00E032C4"/>
    <w:rsid w:val="00E03448"/>
    <w:rsid w:val="00E03575"/>
    <w:rsid w:val="00E038CB"/>
    <w:rsid w:val="00E039DE"/>
    <w:rsid w:val="00E03A5C"/>
    <w:rsid w:val="00E03D17"/>
    <w:rsid w:val="00E04191"/>
    <w:rsid w:val="00E0427F"/>
    <w:rsid w:val="00E043CB"/>
    <w:rsid w:val="00E04780"/>
    <w:rsid w:val="00E04868"/>
    <w:rsid w:val="00E04959"/>
    <w:rsid w:val="00E04FF1"/>
    <w:rsid w:val="00E053B3"/>
    <w:rsid w:val="00E054F1"/>
    <w:rsid w:val="00E0550F"/>
    <w:rsid w:val="00E05514"/>
    <w:rsid w:val="00E055B3"/>
    <w:rsid w:val="00E057B5"/>
    <w:rsid w:val="00E05C6C"/>
    <w:rsid w:val="00E05C93"/>
    <w:rsid w:val="00E05CD8"/>
    <w:rsid w:val="00E05DC9"/>
    <w:rsid w:val="00E05DFA"/>
    <w:rsid w:val="00E05F3F"/>
    <w:rsid w:val="00E061C0"/>
    <w:rsid w:val="00E06658"/>
    <w:rsid w:val="00E0676B"/>
    <w:rsid w:val="00E06849"/>
    <w:rsid w:val="00E06990"/>
    <w:rsid w:val="00E06A61"/>
    <w:rsid w:val="00E06B44"/>
    <w:rsid w:val="00E06C65"/>
    <w:rsid w:val="00E06D07"/>
    <w:rsid w:val="00E07019"/>
    <w:rsid w:val="00E070E9"/>
    <w:rsid w:val="00E071F5"/>
    <w:rsid w:val="00E07289"/>
    <w:rsid w:val="00E072EF"/>
    <w:rsid w:val="00E07C6F"/>
    <w:rsid w:val="00E07D2E"/>
    <w:rsid w:val="00E07DE3"/>
    <w:rsid w:val="00E07F1E"/>
    <w:rsid w:val="00E07F79"/>
    <w:rsid w:val="00E10166"/>
    <w:rsid w:val="00E106DB"/>
    <w:rsid w:val="00E108CD"/>
    <w:rsid w:val="00E109B6"/>
    <w:rsid w:val="00E10C71"/>
    <w:rsid w:val="00E10CF6"/>
    <w:rsid w:val="00E1114C"/>
    <w:rsid w:val="00E1125E"/>
    <w:rsid w:val="00E11BDA"/>
    <w:rsid w:val="00E11BF3"/>
    <w:rsid w:val="00E11C5E"/>
    <w:rsid w:val="00E11EEA"/>
    <w:rsid w:val="00E1223E"/>
    <w:rsid w:val="00E1238F"/>
    <w:rsid w:val="00E12397"/>
    <w:rsid w:val="00E123D0"/>
    <w:rsid w:val="00E125C8"/>
    <w:rsid w:val="00E126C7"/>
    <w:rsid w:val="00E12748"/>
    <w:rsid w:val="00E12DFC"/>
    <w:rsid w:val="00E13148"/>
    <w:rsid w:val="00E131E2"/>
    <w:rsid w:val="00E1328E"/>
    <w:rsid w:val="00E13493"/>
    <w:rsid w:val="00E1357D"/>
    <w:rsid w:val="00E136A2"/>
    <w:rsid w:val="00E136C3"/>
    <w:rsid w:val="00E13BC3"/>
    <w:rsid w:val="00E1416E"/>
    <w:rsid w:val="00E1421D"/>
    <w:rsid w:val="00E145E5"/>
    <w:rsid w:val="00E14946"/>
    <w:rsid w:val="00E149DA"/>
    <w:rsid w:val="00E14E12"/>
    <w:rsid w:val="00E15124"/>
    <w:rsid w:val="00E1518D"/>
    <w:rsid w:val="00E155EF"/>
    <w:rsid w:val="00E15607"/>
    <w:rsid w:val="00E15D24"/>
    <w:rsid w:val="00E15E24"/>
    <w:rsid w:val="00E16139"/>
    <w:rsid w:val="00E1614E"/>
    <w:rsid w:val="00E16318"/>
    <w:rsid w:val="00E16508"/>
    <w:rsid w:val="00E16635"/>
    <w:rsid w:val="00E16F8C"/>
    <w:rsid w:val="00E174D2"/>
    <w:rsid w:val="00E175C8"/>
    <w:rsid w:val="00E17917"/>
    <w:rsid w:val="00E17ADB"/>
    <w:rsid w:val="00E17AE3"/>
    <w:rsid w:val="00E17D1F"/>
    <w:rsid w:val="00E17DD3"/>
    <w:rsid w:val="00E17FF6"/>
    <w:rsid w:val="00E20065"/>
    <w:rsid w:val="00E202DC"/>
    <w:rsid w:val="00E20473"/>
    <w:rsid w:val="00E205DF"/>
    <w:rsid w:val="00E206F6"/>
    <w:rsid w:val="00E207AA"/>
    <w:rsid w:val="00E20982"/>
    <w:rsid w:val="00E20B2A"/>
    <w:rsid w:val="00E20B63"/>
    <w:rsid w:val="00E20DB1"/>
    <w:rsid w:val="00E20E93"/>
    <w:rsid w:val="00E2107F"/>
    <w:rsid w:val="00E210AA"/>
    <w:rsid w:val="00E2119D"/>
    <w:rsid w:val="00E21466"/>
    <w:rsid w:val="00E21599"/>
    <w:rsid w:val="00E21609"/>
    <w:rsid w:val="00E217F9"/>
    <w:rsid w:val="00E221CD"/>
    <w:rsid w:val="00E22400"/>
    <w:rsid w:val="00E22467"/>
    <w:rsid w:val="00E226F1"/>
    <w:rsid w:val="00E227B3"/>
    <w:rsid w:val="00E22986"/>
    <w:rsid w:val="00E22A40"/>
    <w:rsid w:val="00E22C22"/>
    <w:rsid w:val="00E22F9B"/>
    <w:rsid w:val="00E23151"/>
    <w:rsid w:val="00E236FC"/>
    <w:rsid w:val="00E239F6"/>
    <w:rsid w:val="00E23A4D"/>
    <w:rsid w:val="00E23E57"/>
    <w:rsid w:val="00E23FFF"/>
    <w:rsid w:val="00E245A6"/>
    <w:rsid w:val="00E2483A"/>
    <w:rsid w:val="00E248CA"/>
    <w:rsid w:val="00E24FCA"/>
    <w:rsid w:val="00E259D5"/>
    <w:rsid w:val="00E259F6"/>
    <w:rsid w:val="00E25C43"/>
    <w:rsid w:val="00E25DB5"/>
    <w:rsid w:val="00E25E62"/>
    <w:rsid w:val="00E26C1A"/>
    <w:rsid w:val="00E26C5B"/>
    <w:rsid w:val="00E2706C"/>
    <w:rsid w:val="00E270A6"/>
    <w:rsid w:val="00E2728C"/>
    <w:rsid w:val="00E274CD"/>
    <w:rsid w:val="00E27616"/>
    <w:rsid w:val="00E276B3"/>
    <w:rsid w:val="00E27E1B"/>
    <w:rsid w:val="00E27E61"/>
    <w:rsid w:val="00E3009B"/>
    <w:rsid w:val="00E3009E"/>
    <w:rsid w:val="00E30163"/>
    <w:rsid w:val="00E302AE"/>
    <w:rsid w:val="00E3083F"/>
    <w:rsid w:val="00E30D9C"/>
    <w:rsid w:val="00E31153"/>
    <w:rsid w:val="00E312F9"/>
    <w:rsid w:val="00E3141D"/>
    <w:rsid w:val="00E3147F"/>
    <w:rsid w:val="00E31A15"/>
    <w:rsid w:val="00E31AB5"/>
    <w:rsid w:val="00E31D82"/>
    <w:rsid w:val="00E31E89"/>
    <w:rsid w:val="00E32090"/>
    <w:rsid w:val="00E32524"/>
    <w:rsid w:val="00E32854"/>
    <w:rsid w:val="00E32AAD"/>
    <w:rsid w:val="00E32CB5"/>
    <w:rsid w:val="00E32F7D"/>
    <w:rsid w:val="00E330BB"/>
    <w:rsid w:val="00E331E7"/>
    <w:rsid w:val="00E33234"/>
    <w:rsid w:val="00E33248"/>
    <w:rsid w:val="00E3341D"/>
    <w:rsid w:val="00E33428"/>
    <w:rsid w:val="00E33B96"/>
    <w:rsid w:val="00E33E86"/>
    <w:rsid w:val="00E33F4B"/>
    <w:rsid w:val="00E33F8D"/>
    <w:rsid w:val="00E34193"/>
    <w:rsid w:val="00E342F7"/>
    <w:rsid w:val="00E34400"/>
    <w:rsid w:val="00E34A24"/>
    <w:rsid w:val="00E34A35"/>
    <w:rsid w:val="00E34F79"/>
    <w:rsid w:val="00E350DE"/>
    <w:rsid w:val="00E351C7"/>
    <w:rsid w:val="00E3530D"/>
    <w:rsid w:val="00E354E2"/>
    <w:rsid w:val="00E35552"/>
    <w:rsid w:val="00E35629"/>
    <w:rsid w:val="00E35961"/>
    <w:rsid w:val="00E35B0A"/>
    <w:rsid w:val="00E35B82"/>
    <w:rsid w:val="00E35D58"/>
    <w:rsid w:val="00E360C0"/>
    <w:rsid w:val="00E360FE"/>
    <w:rsid w:val="00E3616F"/>
    <w:rsid w:val="00E36217"/>
    <w:rsid w:val="00E3628D"/>
    <w:rsid w:val="00E3677D"/>
    <w:rsid w:val="00E3693D"/>
    <w:rsid w:val="00E36DA5"/>
    <w:rsid w:val="00E37085"/>
    <w:rsid w:val="00E370F3"/>
    <w:rsid w:val="00E3718E"/>
    <w:rsid w:val="00E37286"/>
    <w:rsid w:val="00E37323"/>
    <w:rsid w:val="00E373A4"/>
    <w:rsid w:val="00E373C7"/>
    <w:rsid w:val="00E374A5"/>
    <w:rsid w:val="00E37662"/>
    <w:rsid w:val="00E37687"/>
    <w:rsid w:val="00E3786E"/>
    <w:rsid w:val="00E37AD9"/>
    <w:rsid w:val="00E37D0A"/>
    <w:rsid w:val="00E37D11"/>
    <w:rsid w:val="00E4018C"/>
    <w:rsid w:val="00E403EE"/>
    <w:rsid w:val="00E406AF"/>
    <w:rsid w:val="00E40945"/>
    <w:rsid w:val="00E409EF"/>
    <w:rsid w:val="00E40DA1"/>
    <w:rsid w:val="00E40E83"/>
    <w:rsid w:val="00E40F40"/>
    <w:rsid w:val="00E41ABD"/>
    <w:rsid w:val="00E41BAA"/>
    <w:rsid w:val="00E4221F"/>
    <w:rsid w:val="00E42306"/>
    <w:rsid w:val="00E4231D"/>
    <w:rsid w:val="00E42B2E"/>
    <w:rsid w:val="00E42DF7"/>
    <w:rsid w:val="00E42FC5"/>
    <w:rsid w:val="00E42FC6"/>
    <w:rsid w:val="00E430A9"/>
    <w:rsid w:val="00E4338C"/>
    <w:rsid w:val="00E4359C"/>
    <w:rsid w:val="00E4379F"/>
    <w:rsid w:val="00E44003"/>
    <w:rsid w:val="00E4458D"/>
    <w:rsid w:val="00E4489A"/>
    <w:rsid w:val="00E4510A"/>
    <w:rsid w:val="00E45245"/>
    <w:rsid w:val="00E45390"/>
    <w:rsid w:val="00E456B7"/>
    <w:rsid w:val="00E456D6"/>
    <w:rsid w:val="00E46100"/>
    <w:rsid w:val="00E46256"/>
    <w:rsid w:val="00E466F7"/>
    <w:rsid w:val="00E46D08"/>
    <w:rsid w:val="00E47144"/>
    <w:rsid w:val="00E475D7"/>
    <w:rsid w:val="00E4763B"/>
    <w:rsid w:val="00E478CD"/>
    <w:rsid w:val="00E47AF3"/>
    <w:rsid w:val="00E5003C"/>
    <w:rsid w:val="00E500E6"/>
    <w:rsid w:val="00E50124"/>
    <w:rsid w:val="00E50C9B"/>
    <w:rsid w:val="00E50D6F"/>
    <w:rsid w:val="00E50E10"/>
    <w:rsid w:val="00E50F58"/>
    <w:rsid w:val="00E511E4"/>
    <w:rsid w:val="00E512D7"/>
    <w:rsid w:val="00E51A8F"/>
    <w:rsid w:val="00E51EC8"/>
    <w:rsid w:val="00E51FD0"/>
    <w:rsid w:val="00E51FED"/>
    <w:rsid w:val="00E5216D"/>
    <w:rsid w:val="00E521C4"/>
    <w:rsid w:val="00E522CF"/>
    <w:rsid w:val="00E52484"/>
    <w:rsid w:val="00E52554"/>
    <w:rsid w:val="00E527E2"/>
    <w:rsid w:val="00E52FE5"/>
    <w:rsid w:val="00E53113"/>
    <w:rsid w:val="00E5312C"/>
    <w:rsid w:val="00E531C2"/>
    <w:rsid w:val="00E53253"/>
    <w:rsid w:val="00E537BB"/>
    <w:rsid w:val="00E5399F"/>
    <w:rsid w:val="00E539A0"/>
    <w:rsid w:val="00E53D68"/>
    <w:rsid w:val="00E54150"/>
    <w:rsid w:val="00E5432B"/>
    <w:rsid w:val="00E54351"/>
    <w:rsid w:val="00E543FD"/>
    <w:rsid w:val="00E5473C"/>
    <w:rsid w:val="00E54B00"/>
    <w:rsid w:val="00E557A1"/>
    <w:rsid w:val="00E55C1B"/>
    <w:rsid w:val="00E55DEE"/>
    <w:rsid w:val="00E55F59"/>
    <w:rsid w:val="00E56661"/>
    <w:rsid w:val="00E5678A"/>
    <w:rsid w:val="00E567ED"/>
    <w:rsid w:val="00E567FF"/>
    <w:rsid w:val="00E56B98"/>
    <w:rsid w:val="00E56CB4"/>
    <w:rsid w:val="00E56DF6"/>
    <w:rsid w:val="00E56E05"/>
    <w:rsid w:val="00E56FEC"/>
    <w:rsid w:val="00E5725C"/>
    <w:rsid w:val="00E5751F"/>
    <w:rsid w:val="00E577E9"/>
    <w:rsid w:val="00E579CB"/>
    <w:rsid w:val="00E57D89"/>
    <w:rsid w:val="00E600AA"/>
    <w:rsid w:val="00E602FA"/>
    <w:rsid w:val="00E6049C"/>
    <w:rsid w:val="00E604D6"/>
    <w:rsid w:val="00E605B0"/>
    <w:rsid w:val="00E60606"/>
    <w:rsid w:val="00E60AC1"/>
    <w:rsid w:val="00E60F0F"/>
    <w:rsid w:val="00E60F99"/>
    <w:rsid w:val="00E61396"/>
    <w:rsid w:val="00E614DC"/>
    <w:rsid w:val="00E61547"/>
    <w:rsid w:val="00E616DF"/>
    <w:rsid w:val="00E617C8"/>
    <w:rsid w:val="00E618A1"/>
    <w:rsid w:val="00E618B9"/>
    <w:rsid w:val="00E61B43"/>
    <w:rsid w:val="00E61F2C"/>
    <w:rsid w:val="00E62399"/>
    <w:rsid w:val="00E62879"/>
    <w:rsid w:val="00E629D6"/>
    <w:rsid w:val="00E62AFF"/>
    <w:rsid w:val="00E62C83"/>
    <w:rsid w:val="00E62DD6"/>
    <w:rsid w:val="00E62E46"/>
    <w:rsid w:val="00E62F06"/>
    <w:rsid w:val="00E6308E"/>
    <w:rsid w:val="00E6321E"/>
    <w:rsid w:val="00E63326"/>
    <w:rsid w:val="00E6343F"/>
    <w:rsid w:val="00E6355C"/>
    <w:rsid w:val="00E63711"/>
    <w:rsid w:val="00E6372F"/>
    <w:rsid w:val="00E63D27"/>
    <w:rsid w:val="00E63F00"/>
    <w:rsid w:val="00E63FEE"/>
    <w:rsid w:val="00E64000"/>
    <w:rsid w:val="00E64023"/>
    <w:rsid w:val="00E6454B"/>
    <w:rsid w:val="00E647AB"/>
    <w:rsid w:val="00E64834"/>
    <w:rsid w:val="00E64DA2"/>
    <w:rsid w:val="00E65592"/>
    <w:rsid w:val="00E655FE"/>
    <w:rsid w:val="00E657C3"/>
    <w:rsid w:val="00E65963"/>
    <w:rsid w:val="00E65CD7"/>
    <w:rsid w:val="00E65EE8"/>
    <w:rsid w:val="00E65FB7"/>
    <w:rsid w:val="00E66338"/>
    <w:rsid w:val="00E6646E"/>
    <w:rsid w:val="00E66635"/>
    <w:rsid w:val="00E66B1E"/>
    <w:rsid w:val="00E66C10"/>
    <w:rsid w:val="00E66C83"/>
    <w:rsid w:val="00E66CFA"/>
    <w:rsid w:val="00E66F48"/>
    <w:rsid w:val="00E67186"/>
    <w:rsid w:val="00E67498"/>
    <w:rsid w:val="00E67F29"/>
    <w:rsid w:val="00E705B2"/>
    <w:rsid w:val="00E7065A"/>
    <w:rsid w:val="00E7078E"/>
    <w:rsid w:val="00E7094E"/>
    <w:rsid w:val="00E70DBB"/>
    <w:rsid w:val="00E7100B"/>
    <w:rsid w:val="00E712CD"/>
    <w:rsid w:val="00E718D4"/>
    <w:rsid w:val="00E71E00"/>
    <w:rsid w:val="00E721AB"/>
    <w:rsid w:val="00E727EE"/>
    <w:rsid w:val="00E729E8"/>
    <w:rsid w:val="00E72AF4"/>
    <w:rsid w:val="00E72B39"/>
    <w:rsid w:val="00E72CF9"/>
    <w:rsid w:val="00E72D0E"/>
    <w:rsid w:val="00E72E9A"/>
    <w:rsid w:val="00E73296"/>
    <w:rsid w:val="00E73547"/>
    <w:rsid w:val="00E73B65"/>
    <w:rsid w:val="00E7441E"/>
    <w:rsid w:val="00E747FD"/>
    <w:rsid w:val="00E749BD"/>
    <w:rsid w:val="00E749DA"/>
    <w:rsid w:val="00E749DE"/>
    <w:rsid w:val="00E74A60"/>
    <w:rsid w:val="00E74BBB"/>
    <w:rsid w:val="00E74E80"/>
    <w:rsid w:val="00E7520E"/>
    <w:rsid w:val="00E7531F"/>
    <w:rsid w:val="00E755A3"/>
    <w:rsid w:val="00E758E5"/>
    <w:rsid w:val="00E75A4F"/>
    <w:rsid w:val="00E75B77"/>
    <w:rsid w:val="00E76072"/>
    <w:rsid w:val="00E7627F"/>
    <w:rsid w:val="00E764BC"/>
    <w:rsid w:val="00E76A0A"/>
    <w:rsid w:val="00E76A2D"/>
    <w:rsid w:val="00E76D5A"/>
    <w:rsid w:val="00E76DA4"/>
    <w:rsid w:val="00E772FC"/>
    <w:rsid w:val="00E77389"/>
    <w:rsid w:val="00E77761"/>
    <w:rsid w:val="00E7783E"/>
    <w:rsid w:val="00E77868"/>
    <w:rsid w:val="00E77933"/>
    <w:rsid w:val="00E779D9"/>
    <w:rsid w:val="00E77BF3"/>
    <w:rsid w:val="00E77C2C"/>
    <w:rsid w:val="00E77CDE"/>
    <w:rsid w:val="00E77D16"/>
    <w:rsid w:val="00E77EAD"/>
    <w:rsid w:val="00E80107"/>
    <w:rsid w:val="00E80112"/>
    <w:rsid w:val="00E80198"/>
    <w:rsid w:val="00E801DF"/>
    <w:rsid w:val="00E80503"/>
    <w:rsid w:val="00E806D6"/>
    <w:rsid w:val="00E80CAC"/>
    <w:rsid w:val="00E8108A"/>
    <w:rsid w:val="00E81126"/>
    <w:rsid w:val="00E811D7"/>
    <w:rsid w:val="00E81366"/>
    <w:rsid w:val="00E81670"/>
    <w:rsid w:val="00E81A1E"/>
    <w:rsid w:val="00E81FC3"/>
    <w:rsid w:val="00E81FCE"/>
    <w:rsid w:val="00E81FE1"/>
    <w:rsid w:val="00E822AE"/>
    <w:rsid w:val="00E8236A"/>
    <w:rsid w:val="00E8275F"/>
    <w:rsid w:val="00E82872"/>
    <w:rsid w:val="00E82985"/>
    <w:rsid w:val="00E82B88"/>
    <w:rsid w:val="00E82E20"/>
    <w:rsid w:val="00E83203"/>
    <w:rsid w:val="00E8342D"/>
    <w:rsid w:val="00E834EF"/>
    <w:rsid w:val="00E838D5"/>
    <w:rsid w:val="00E83A18"/>
    <w:rsid w:val="00E83AA1"/>
    <w:rsid w:val="00E83AAB"/>
    <w:rsid w:val="00E83AAD"/>
    <w:rsid w:val="00E83FFD"/>
    <w:rsid w:val="00E8408E"/>
    <w:rsid w:val="00E841A3"/>
    <w:rsid w:val="00E84504"/>
    <w:rsid w:val="00E845FC"/>
    <w:rsid w:val="00E8466A"/>
    <w:rsid w:val="00E84770"/>
    <w:rsid w:val="00E847A4"/>
    <w:rsid w:val="00E847E2"/>
    <w:rsid w:val="00E84A6B"/>
    <w:rsid w:val="00E84E71"/>
    <w:rsid w:val="00E84ED4"/>
    <w:rsid w:val="00E85022"/>
    <w:rsid w:val="00E850A6"/>
    <w:rsid w:val="00E85931"/>
    <w:rsid w:val="00E85AD6"/>
    <w:rsid w:val="00E85B39"/>
    <w:rsid w:val="00E85BB2"/>
    <w:rsid w:val="00E85EA6"/>
    <w:rsid w:val="00E85EED"/>
    <w:rsid w:val="00E86320"/>
    <w:rsid w:val="00E863C2"/>
    <w:rsid w:val="00E86481"/>
    <w:rsid w:val="00E86D6D"/>
    <w:rsid w:val="00E8714A"/>
    <w:rsid w:val="00E873BE"/>
    <w:rsid w:val="00E8751C"/>
    <w:rsid w:val="00E87545"/>
    <w:rsid w:val="00E877F4"/>
    <w:rsid w:val="00E87A24"/>
    <w:rsid w:val="00E87A7B"/>
    <w:rsid w:val="00E87AF2"/>
    <w:rsid w:val="00E9007A"/>
    <w:rsid w:val="00E901AA"/>
    <w:rsid w:val="00E901D3"/>
    <w:rsid w:val="00E901E9"/>
    <w:rsid w:val="00E903A4"/>
    <w:rsid w:val="00E904A5"/>
    <w:rsid w:val="00E905EC"/>
    <w:rsid w:val="00E90677"/>
    <w:rsid w:val="00E90C58"/>
    <w:rsid w:val="00E90E0E"/>
    <w:rsid w:val="00E911E8"/>
    <w:rsid w:val="00E91212"/>
    <w:rsid w:val="00E91340"/>
    <w:rsid w:val="00E91571"/>
    <w:rsid w:val="00E915EC"/>
    <w:rsid w:val="00E916BA"/>
    <w:rsid w:val="00E917C5"/>
    <w:rsid w:val="00E917D0"/>
    <w:rsid w:val="00E919D1"/>
    <w:rsid w:val="00E91B3F"/>
    <w:rsid w:val="00E91BD0"/>
    <w:rsid w:val="00E92294"/>
    <w:rsid w:val="00E9229D"/>
    <w:rsid w:val="00E92895"/>
    <w:rsid w:val="00E928DB"/>
    <w:rsid w:val="00E92971"/>
    <w:rsid w:val="00E92D67"/>
    <w:rsid w:val="00E93129"/>
    <w:rsid w:val="00E93344"/>
    <w:rsid w:val="00E934B0"/>
    <w:rsid w:val="00E93720"/>
    <w:rsid w:val="00E9388B"/>
    <w:rsid w:val="00E93ABA"/>
    <w:rsid w:val="00E93C1C"/>
    <w:rsid w:val="00E94106"/>
    <w:rsid w:val="00E94227"/>
    <w:rsid w:val="00E946DC"/>
    <w:rsid w:val="00E9478A"/>
    <w:rsid w:val="00E94D92"/>
    <w:rsid w:val="00E950BB"/>
    <w:rsid w:val="00E9522B"/>
    <w:rsid w:val="00E95606"/>
    <w:rsid w:val="00E95633"/>
    <w:rsid w:val="00E9584C"/>
    <w:rsid w:val="00E9608A"/>
    <w:rsid w:val="00E960AA"/>
    <w:rsid w:val="00E96212"/>
    <w:rsid w:val="00E962D6"/>
    <w:rsid w:val="00E9641A"/>
    <w:rsid w:val="00E9653E"/>
    <w:rsid w:val="00E965BE"/>
    <w:rsid w:val="00E97485"/>
    <w:rsid w:val="00E9763E"/>
    <w:rsid w:val="00E97689"/>
    <w:rsid w:val="00E97EA3"/>
    <w:rsid w:val="00EA0017"/>
    <w:rsid w:val="00EA012E"/>
    <w:rsid w:val="00EA01C2"/>
    <w:rsid w:val="00EA059A"/>
    <w:rsid w:val="00EA0778"/>
    <w:rsid w:val="00EA07B7"/>
    <w:rsid w:val="00EA0889"/>
    <w:rsid w:val="00EA090B"/>
    <w:rsid w:val="00EA0993"/>
    <w:rsid w:val="00EA0DA0"/>
    <w:rsid w:val="00EA0F81"/>
    <w:rsid w:val="00EA0FB4"/>
    <w:rsid w:val="00EA0FD1"/>
    <w:rsid w:val="00EA1067"/>
    <w:rsid w:val="00EA10EF"/>
    <w:rsid w:val="00EA13E7"/>
    <w:rsid w:val="00EA15F1"/>
    <w:rsid w:val="00EA1643"/>
    <w:rsid w:val="00EA1CC8"/>
    <w:rsid w:val="00EA1DF4"/>
    <w:rsid w:val="00EA1F03"/>
    <w:rsid w:val="00EA22CD"/>
    <w:rsid w:val="00EA291E"/>
    <w:rsid w:val="00EA2A91"/>
    <w:rsid w:val="00EA33FA"/>
    <w:rsid w:val="00EA3810"/>
    <w:rsid w:val="00EA3920"/>
    <w:rsid w:val="00EA3C83"/>
    <w:rsid w:val="00EA4155"/>
    <w:rsid w:val="00EA41A1"/>
    <w:rsid w:val="00EA4684"/>
    <w:rsid w:val="00EA4C9A"/>
    <w:rsid w:val="00EA5441"/>
    <w:rsid w:val="00EA5729"/>
    <w:rsid w:val="00EA5767"/>
    <w:rsid w:val="00EA5DFC"/>
    <w:rsid w:val="00EA6166"/>
    <w:rsid w:val="00EA62C1"/>
    <w:rsid w:val="00EA66ED"/>
    <w:rsid w:val="00EA678C"/>
    <w:rsid w:val="00EA6A1F"/>
    <w:rsid w:val="00EA6A77"/>
    <w:rsid w:val="00EA6DE9"/>
    <w:rsid w:val="00EA7096"/>
    <w:rsid w:val="00EA71C9"/>
    <w:rsid w:val="00EA7224"/>
    <w:rsid w:val="00EA736F"/>
    <w:rsid w:val="00EA78B6"/>
    <w:rsid w:val="00EA78D3"/>
    <w:rsid w:val="00EA7C4B"/>
    <w:rsid w:val="00EA7F75"/>
    <w:rsid w:val="00EB0074"/>
    <w:rsid w:val="00EB05D6"/>
    <w:rsid w:val="00EB073E"/>
    <w:rsid w:val="00EB0838"/>
    <w:rsid w:val="00EB0971"/>
    <w:rsid w:val="00EB0B7A"/>
    <w:rsid w:val="00EB0BB7"/>
    <w:rsid w:val="00EB1036"/>
    <w:rsid w:val="00EB104C"/>
    <w:rsid w:val="00EB12F1"/>
    <w:rsid w:val="00EB13D2"/>
    <w:rsid w:val="00EB152D"/>
    <w:rsid w:val="00EB15D5"/>
    <w:rsid w:val="00EB17DB"/>
    <w:rsid w:val="00EB184D"/>
    <w:rsid w:val="00EB1C8D"/>
    <w:rsid w:val="00EB1D8C"/>
    <w:rsid w:val="00EB1FFC"/>
    <w:rsid w:val="00EB21E8"/>
    <w:rsid w:val="00EB21ED"/>
    <w:rsid w:val="00EB231B"/>
    <w:rsid w:val="00EB2358"/>
    <w:rsid w:val="00EB2818"/>
    <w:rsid w:val="00EB2A6C"/>
    <w:rsid w:val="00EB2E15"/>
    <w:rsid w:val="00EB2F36"/>
    <w:rsid w:val="00EB3382"/>
    <w:rsid w:val="00EB34BE"/>
    <w:rsid w:val="00EB3589"/>
    <w:rsid w:val="00EB365E"/>
    <w:rsid w:val="00EB3761"/>
    <w:rsid w:val="00EB37B4"/>
    <w:rsid w:val="00EB384B"/>
    <w:rsid w:val="00EB399B"/>
    <w:rsid w:val="00EB3A0D"/>
    <w:rsid w:val="00EB3A17"/>
    <w:rsid w:val="00EB3A3D"/>
    <w:rsid w:val="00EB3B04"/>
    <w:rsid w:val="00EB3B40"/>
    <w:rsid w:val="00EB3D4B"/>
    <w:rsid w:val="00EB3F0A"/>
    <w:rsid w:val="00EB3F17"/>
    <w:rsid w:val="00EB4048"/>
    <w:rsid w:val="00EB417B"/>
    <w:rsid w:val="00EB4547"/>
    <w:rsid w:val="00EB45AA"/>
    <w:rsid w:val="00EB462D"/>
    <w:rsid w:val="00EB4789"/>
    <w:rsid w:val="00EB492E"/>
    <w:rsid w:val="00EB4984"/>
    <w:rsid w:val="00EB5656"/>
    <w:rsid w:val="00EB58AF"/>
    <w:rsid w:val="00EB5A5A"/>
    <w:rsid w:val="00EB5D8C"/>
    <w:rsid w:val="00EB5FC2"/>
    <w:rsid w:val="00EB60A9"/>
    <w:rsid w:val="00EB619C"/>
    <w:rsid w:val="00EB632C"/>
    <w:rsid w:val="00EB6356"/>
    <w:rsid w:val="00EB65BE"/>
    <w:rsid w:val="00EB6BF6"/>
    <w:rsid w:val="00EB6D6A"/>
    <w:rsid w:val="00EB6ED5"/>
    <w:rsid w:val="00EB6EE3"/>
    <w:rsid w:val="00EB6FD6"/>
    <w:rsid w:val="00EB701E"/>
    <w:rsid w:val="00EB72AB"/>
    <w:rsid w:val="00EB730E"/>
    <w:rsid w:val="00EB746F"/>
    <w:rsid w:val="00EB74DC"/>
    <w:rsid w:val="00EB7557"/>
    <w:rsid w:val="00EB7718"/>
    <w:rsid w:val="00EB7EAB"/>
    <w:rsid w:val="00EC0568"/>
    <w:rsid w:val="00EC0850"/>
    <w:rsid w:val="00EC085D"/>
    <w:rsid w:val="00EC0A9B"/>
    <w:rsid w:val="00EC0C89"/>
    <w:rsid w:val="00EC0F04"/>
    <w:rsid w:val="00EC0FEC"/>
    <w:rsid w:val="00EC166D"/>
    <w:rsid w:val="00EC179B"/>
    <w:rsid w:val="00EC1A0B"/>
    <w:rsid w:val="00EC1D23"/>
    <w:rsid w:val="00EC2419"/>
    <w:rsid w:val="00EC2576"/>
    <w:rsid w:val="00EC3275"/>
    <w:rsid w:val="00EC3452"/>
    <w:rsid w:val="00EC3819"/>
    <w:rsid w:val="00EC3943"/>
    <w:rsid w:val="00EC39F3"/>
    <w:rsid w:val="00EC3B69"/>
    <w:rsid w:val="00EC3CEC"/>
    <w:rsid w:val="00EC3D91"/>
    <w:rsid w:val="00EC3E00"/>
    <w:rsid w:val="00EC3E54"/>
    <w:rsid w:val="00EC3FC2"/>
    <w:rsid w:val="00EC4069"/>
    <w:rsid w:val="00EC40F0"/>
    <w:rsid w:val="00EC4309"/>
    <w:rsid w:val="00EC4B76"/>
    <w:rsid w:val="00EC4BF9"/>
    <w:rsid w:val="00EC4C57"/>
    <w:rsid w:val="00EC4CD9"/>
    <w:rsid w:val="00EC4E20"/>
    <w:rsid w:val="00EC4E6E"/>
    <w:rsid w:val="00EC5058"/>
    <w:rsid w:val="00EC5078"/>
    <w:rsid w:val="00EC51BD"/>
    <w:rsid w:val="00EC52A4"/>
    <w:rsid w:val="00EC543E"/>
    <w:rsid w:val="00EC58A6"/>
    <w:rsid w:val="00EC5A2E"/>
    <w:rsid w:val="00EC5DFA"/>
    <w:rsid w:val="00EC5F2F"/>
    <w:rsid w:val="00EC5F80"/>
    <w:rsid w:val="00EC612F"/>
    <w:rsid w:val="00EC6245"/>
    <w:rsid w:val="00EC6287"/>
    <w:rsid w:val="00EC6328"/>
    <w:rsid w:val="00EC6480"/>
    <w:rsid w:val="00EC6560"/>
    <w:rsid w:val="00EC67C5"/>
    <w:rsid w:val="00EC75C3"/>
    <w:rsid w:val="00EC7636"/>
    <w:rsid w:val="00EC7754"/>
    <w:rsid w:val="00EC794A"/>
    <w:rsid w:val="00EC7BFB"/>
    <w:rsid w:val="00EC7DED"/>
    <w:rsid w:val="00EC7FBF"/>
    <w:rsid w:val="00ED0242"/>
    <w:rsid w:val="00ED0350"/>
    <w:rsid w:val="00ED03A0"/>
    <w:rsid w:val="00ED044C"/>
    <w:rsid w:val="00ED0514"/>
    <w:rsid w:val="00ED05A5"/>
    <w:rsid w:val="00ED087B"/>
    <w:rsid w:val="00ED10F4"/>
    <w:rsid w:val="00ED14DB"/>
    <w:rsid w:val="00ED1687"/>
    <w:rsid w:val="00ED16E7"/>
    <w:rsid w:val="00ED18A4"/>
    <w:rsid w:val="00ED1BD9"/>
    <w:rsid w:val="00ED1FAD"/>
    <w:rsid w:val="00ED2141"/>
    <w:rsid w:val="00ED2209"/>
    <w:rsid w:val="00ED2378"/>
    <w:rsid w:val="00ED2B51"/>
    <w:rsid w:val="00ED2CCF"/>
    <w:rsid w:val="00ED2D67"/>
    <w:rsid w:val="00ED2FEF"/>
    <w:rsid w:val="00ED33B9"/>
    <w:rsid w:val="00ED3467"/>
    <w:rsid w:val="00ED3573"/>
    <w:rsid w:val="00ED35F6"/>
    <w:rsid w:val="00ED3949"/>
    <w:rsid w:val="00ED3AFA"/>
    <w:rsid w:val="00ED3B8C"/>
    <w:rsid w:val="00ED3BDB"/>
    <w:rsid w:val="00ED3C59"/>
    <w:rsid w:val="00ED3F13"/>
    <w:rsid w:val="00ED3F2F"/>
    <w:rsid w:val="00ED431C"/>
    <w:rsid w:val="00ED4552"/>
    <w:rsid w:val="00ED4984"/>
    <w:rsid w:val="00ED4CDE"/>
    <w:rsid w:val="00ED4F3D"/>
    <w:rsid w:val="00ED5323"/>
    <w:rsid w:val="00ED5385"/>
    <w:rsid w:val="00ED5570"/>
    <w:rsid w:val="00ED55DD"/>
    <w:rsid w:val="00ED55DF"/>
    <w:rsid w:val="00ED5705"/>
    <w:rsid w:val="00ED5808"/>
    <w:rsid w:val="00ED58BE"/>
    <w:rsid w:val="00ED5A3E"/>
    <w:rsid w:val="00ED5AE3"/>
    <w:rsid w:val="00ED5C64"/>
    <w:rsid w:val="00ED5C8A"/>
    <w:rsid w:val="00ED5D1E"/>
    <w:rsid w:val="00ED5D57"/>
    <w:rsid w:val="00ED5D59"/>
    <w:rsid w:val="00ED5E55"/>
    <w:rsid w:val="00ED60B1"/>
    <w:rsid w:val="00ED61CF"/>
    <w:rsid w:val="00ED6274"/>
    <w:rsid w:val="00ED63A8"/>
    <w:rsid w:val="00ED671C"/>
    <w:rsid w:val="00ED68FF"/>
    <w:rsid w:val="00ED6C49"/>
    <w:rsid w:val="00ED6D55"/>
    <w:rsid w:val="00ED6DBC"/>
    <w:rsid w:val="00ED6E27"/>
    <w:rsid w:val="00ED72B1"/>
    <w:rsid w:val="00ED7781"/>
    <w:rsid w:val="00ED7A50"/>
    <w:rsid w:val="00ED7D08"/>
    <w:rsid w:val="00ED7EE9"/>
    <w:rsid w:val="00EE020D"/>
    <w:rsid w:val="00EE04F4"/>
    <w:rsid w:val="00EE085C"/>
    <w:rsid w:val="00EE0A73"/>
    <w:rsid w:val="00EE102C"/>
    <w:rsid w:val="00EE11C3"/>
    <w:rsid w:val="00EE123A"/>
    <w:rsid w:val="00EE1486"/>
    <w:rsid w:val="00EE16E1"/>
    <w:rsid w:val="00EE1814"/>
    <w:rsid w:val="00EE1A85"/>
    <w:rsid w:val="00EE23E0"/>
    <w:rsid w:val="00EE2595"/>
    <w:rsid w:val="00EE28F5"/>
    <w:rsid w:val="00EE2B37"/>
    <w:rsid w:val="00EE2D15"/>
    <w:rsid w:val="00EE2EF2"/>
    <w:rsid w:val="00EE311D"/>
    <w:rsid w:val="00EE347B"/>
    <w:rsid w:val="00EE374D"/>
    <w:rsid w:val="00EE3C68"/>
    <w:rsid w:val="00EE3D8A"/>
    <w:rsid w:val="00EE3EA4"/>
    <w:rsid w:val="00EE4055"/>
    <w:rsid w:val="00EE4437"/>
    <w:rsid w:val="00EE45EA"/>
    <w:rsid w:val="00EE4BE4"/>
    <w:rsid w:val="00EE4C15"/>
    <w:rsid w:val="00EE4D7D"/>
    <w:rsid w:val="00EE4FDE"/>
    <w:rsid w:val="00EE534C"/>
    <w:rsid w:val="00EE5374"/>
    <w:rsid w:val="00EE5811"/>
    <w:rsid w:val="00EE5823"/>
    <w:rsid w:val="00EE614D"/>
    <w:rsid w:val="00EE6174"/>
    <w:rsid w:val="00EE635D"/>
    <w:rsid w:val="00EE674A"/>
    <w:rsid w:val="00EE6BF1"/>
    <w:rsid w:val="00EE6C33"/>
    <w:rsid w:val="00EE6E2D"/>
    <w:rsid w:val="00EE717D"/>
    <w:rsid w:val="00EE742E"/>
    <w:rsid w:val="00EE759A"/>
    <w:rsid w:val="00EE7740"/>
    <w:rsid w:val="00EE7758"/>
    <w:rsid w:val="00EE792F"/>
    <w:rsid w:val="00EE7D42"/>
    <w:rsid w:val="00EE7EFC"/>
    <w:rsid w:val="00EF00B9"/>
    <w:rsid w:val="00EF019E"/>
    <w:rsid w:val="00EF0572"/>
    <w:rsid w:val="00EF05A3"/>
    <w:rsid w:val="00EF0816"/>
    <w:rsid w:val="00EF090B"/>
    <w:rsid w:val="00EF0B05"/>
    <w:rsid w:val="00EF0EA6"/>
    <w:rsid w:val="00EF10E4"/>
    <w:rsid w:val="00EF1862"/>
    <w:rsid w:val="00EF1A63"/>
    <w:rsid w:val="00EF1B3A"/>
    <w:rsid w:val="00EF1C3E"/>
    <w:rsid w:val="00EF1ECB"/>
    <w:rsid w:val="00EF295E"/>
    <w:rsid w:val="00EF2A49"/>
    <w:rsid w:val="00EF2A91"/>
    <w:rsid w:val="00EF2B3D"/>
    <w:rsid w:val="00EF2C5B"/>
    <w:rsid w:val="00EF2D16"/>
    <w:rsid w:val="00EF2F63"/>
    <w:rsid w:val="00EF30CD"/>
    <w:rsid w:val="00EF359D"/>
    <w:rsid w:val="00EF376C"/>
    <w:rsid w:val="00EF3943"/>
    <w:rsid w:val="00EF3A02"/>
    <w:rsid w:val="00EF3B77"/>
    <w:rsid w:val="00EF3C7C"/>
    <w:rsid w:val="00EF410A"/>
    <w:rsid w:val="00EF414B"/>
    <w:rsid w:val="00EF4297"/>
    <w:rsid w:val="00EF4486"/>
    <w:rsid w:val="00EF45AA"/>
    <w:rsid w:val="00EF4672"/>
    <w:rsid w:val="00EF4B9C"/>
    <w:rsid w:val="00EF4E8E"/>
    <w:rsid w:val="00EF5304"/>
    <w:rsid w:val="00EF567F"/>
    <w:rsid w:val="00EF5CC7"/>
    <w:rsid w:val="00EF5E39"/>
    <w:rsid w:val="00EF62F0"/>
    <w:rsid w:val="00EF6506"/>
    <w:rsid w:val="00EF662F"/>
    <w:rsid w:val="00EF6698"/>
    <w:rsid w:val="00EF680F"/>
    <w:rsid w:val="00EF6978"/>
    <w:rsid w:val="00EF69BA"/>
    <w:rsid w:val="00EF6B44"/>
    <w:rsid w:val="00EF7368"/>
    <w:rsid w:val="00EF7531"/>
    <w:rsid w:val="00EF7A3B"/>
    <w:rsid w:val="00EF7E9A"/>
    <w:rsid w:val="00F004D4"/>
    <w:rsid w:val="00F00AF2"/>
    <w:rsid w:val="00F00B08"/>
    <w:rsid w:val="00F00BFE"/>
    <w:rsid w:val="00F00CC3"/>
    <w:rsid w:val="00F00CE5"/>
    <w:rsid w:val="00F00DE0"/>
    <w:rsid w:val="00F00E6E"/>
    <w:rsid w:val="00F01155"/>
    <w:rsid w:val="00F0117F"/>
    <w:rsid w:val="00F011BD"/>
    <w:rsid w:val="00F01323"/>
    <w:rsid w:val="00F01728"/>
    <w:rsid w:val="00F01BF0"/>
    <w:rsid w:val="00F01ED9"/>
    <w:rsid w:val="00F02051"/>
    <w:rsid w:val="00F02099"/>
    <w:rsid w:val="00F020A0"/>
    <w:rsid w:val="00F02165"/>
    <w:rsid w:val="00F024AB"/>
    <w:rsid w:val="00F02559"/>
    <w:rsid w:val="00F029E0"/>
    <w:rsid w:val="00F02F5B"/>
    <w:rsid w:val="00F02F64"/>
    <w:rsid w:val="00F034FB"/>
    <w:rsid w:val="00F03772"/>
    <w:rsid w:val="00F0392D"/>
    <w:rsid w:val="00F040F5"/>
    <w:rsid w:val="00F0416D"/>
    <w:rsid w:val="00F041DD"/>
    <w:rsid w:val="00F0431D"/>
    <w:rsid w:val="00F0497D"/>
    <w:rsid w:val="00F049DF"/>
    <w:rsid w:val="00F04A4D"/>
    <w:rsid w:val="00F04B2D"/>
    <w:rsid w:val="00F04D32"/>
    <w:rsid w:val="00F05130"/>
    <w:rsid w:val="00F05202"/>
    <w:rsid w:val="00F05344"/>
    <w:rsid w:val="00F05A5C"/>
    <w:rsid w:val="00F05EA8"/>
    <w:rsid w:val="00F05F9E"/>
    <w:rsid w:val="00F06257"/>
    <w:rsid w:val="00F06E56"/>
    <w:rsid w:val="00F0700C"/>
    <w:rsid w:val="00F0716E"/>
    <w:rsid w:val="00F071F4"/>
    <w:rsid w:val="00F07244"/>
    <w:rsid w:val="00F077CC"/>
    <w:rsid w:val="00F07F98"/>
    <w:rsid w:val="00F104F7"/>
    <w:rsid w:val="00F10613"/>
    <w:rsid w:val="00F10C29"/>
    <w:rsid w:val="00F10C3B"/>
    <w:rsid w:val="00F10F20"/>
    <w:rsid w:val="00F11710"/>
    <w:rsid w:val="00F11753"/>
    <w:rsid w:val="00F11AF8"/>
    <w:rsid w:val="00F11E87"/>
    <w:rsid w:val="00F11FFB"/>
    <w:rsid w:val="00F1202A"/>
    <w:rsid w:val="00F12112"/>
    <w:rsid w:val="00F121EC"/>
    <w:rsid w:val="00F12364"/>
    <w:rsid w:val="00F12518"/>
    <w:rsid w:val="00F1277E"/>
    <w:rsid w:val="00F12A90"/>
    <w:rsid w:val="00F12ACC"/>
    <w:rsid w:val="00F12FA8"/>
    <w:rsid w:val="00F13010"/>
    <w:rsid w:val="00F132B5"/>
    <w:rsid w:val="00F138F0"/>
    <w:rsid w:val="00F143E8"/>
    <w:rsid w:val="00F14537"/>
    <w:rsid w:val="00F14A38"/>
    <w:rsid w:val="00F14C48"/>
    <w:rsid w:val="00F14DFC"/>
    <w:rsid w:val="00F14F32"/>
    <w:rsid w:val="00F150CC"/>
    <w:rsid w:val="00F15123"/>
    <w:rsid w:val="00F153CA"/>
    <w:rsid w:val="00F1543B"/>
    <w:rsid w:val="00F1554F"/>
    <w:rsid w:val="00F155CA"/>
    <w:rsid w:val="00F1568C"/>
    <w:rsid w:val="00F15C5E"/>
    <w:rsid w:val="00F15F11"/>
    <w:rsid w:val="00F1603B"/>
    <w:rsid w:val="00F1624D"/>
    <w:rsid w:val="00F16363"/>
    <w:rsid w:val="00F16870"/>
    <w:rsid w:val="00F168AB"/>
    <w:rsid w:val="00F16A1D"/>
    <w:rsid w:val="00F16A9E"/>
    <w:rsid w:val="00F16AE0"/>
    <w:rsid w:val="00F16D02"/>
    <w:rsid w:val="00F17017"/>
    <w:rsid w:val="00F1778B"/>
    <w:rsid w:val="00F177DB"/>
    <w:rsid w:val="00F17C5F"/>
    <w:rsid w:val="00F17E17"/>
    <w:rsid w:val="00F20224"/>
    <w:rsid w:val="00F203E3"/>
    <w:rsid w:val="00F206CA"/>
    <w:rsid w:val="00F20804"/>
    <w:rsid w:val="00F20982"/>
    <w:rsid w:val="00F20CCD"/>
    <w:rsid w:val="00F20D52"/>
    <w:rsid w:val="00F20DD4"/>
    <w:rsid w:val="00F20EC2"/>
    <w:rsid w:val="00F218D5"/>
    <w:rsid w:val="00F21CE5"/>
    <w:rsid w:val="00F21D14"/>
    <w:rsid w:val="00F222C1"/>
    <w:rsid w:val="00F22538"/>
    <w:rsid w:val="00F225B8"/>
    <w:rsid w:val="00F22759"/>
    <w:rsid w:val="00F229C8"/>
    <w:rsid w:val="00F229E0"/>
    <w:rsid w:val="00F22D95"/>
    <w:rsid w:val="00F2327E"/>
    <w:rsid w:val="00F23359"/>
    <w:rsid w:val="00F23784"/>
    <w:rsid w:val="00F23F07"/>
    <w:rsid w:val="00F24206"/>
    <w:rsid w:val="00F2464C"/>
    <w:rsid w:val="00F247C3"/>
    <w:rsid w:val="00F24DB1"/>
    <w:rsid w:val="00F25056"/>
    <w:rsid w:val="00F2519B"/>
    <w:rsid w:val="00F252CB"/>
    <w:rsid w:val="00F26018"/>
    <w:rsid w:val="00F261AD"/>
    <w:rsid w:val="00F2656E"/>
    <w:rsid w:val="00F265D3"/>
    <w:rsid w:val="00F2687C"/>
    <w:rsid w:val="00F26C61"/>
    <w:rsid w:val="00F26EAA"/>
    <w:rsid w:val="00F26EB2"/>
    <w:rsid w:val="00F26F23"/>
    <w:rsid w:val="00F26FF4"/>
    <w:rsid w:val="00F273C0"/>
    <w:rsid w:val="00F275E2"/>
    <w:rsid w:val="00F27614"/>
    <w:rsid w:val="00F27A79"/>
    <w:rsid w:val="00F27C20"/>
    <w:rsid w:val="00F27F55"/>
    <w:rsid w:val="00F305FE"/>
    <w:rsid w:val="00F30638"/>
    <w:rsid w:val="00F307FD"/>
    <w:rsid w:val="00F30982"/>
    <w:rsid w:val="00F30B61"/>
    <w:rsid w:val="00F30BD6"/>
    <w:rsid w:val="00F30DF8"/>
    <w:rsid w:val="00F30F53"/>
    <w:rsid w:val="00F311B1"/>
    <w:rsid w:val="00F318C4"/>
    <w:rsid w:val="00F31A42"/>
    <w:rsid w:val="00F31BD7"/>
    <w:rsid w:val="00F31FA9"/>
    <w:rsid w:val="00F31FCF"/>
    <w:rsid w:val="00F3240A"/>
    <w:rsid w:val="00F3285A"/>
    <w:rsid w:val="00F32CEB"/>
    <w:rsid w:val="00F32D95"/>
    <w:rsid w:val="00F32EE1"/>
    <w:rsid w:val="00F32FAD"/>
    <w:rsid w:val="00F33389"/>
    <w:rsid w:val="00F333BF"/>
    <w:rsid w:val="00F335D4"/>
    <w:rsid w:val="00F33611"/>
    <w:rsid w:val="00F33884"/>
    <w:rsid w:val="00F33A1D"/>
    <w:rsid w:val="00F33CFC"/>
    <w:rsid w:val="00F33D50"/>
    <w:rsid w:val="00F33E55"/>
    <w:rsid w:val="00F34223"/>
    <w:rsid w:val="00F345D4"/>
    <w:rsid w:val="00F34718"/>
    <w:rsid w:val="00F3482F"/>
    <w:rsid w:val="00F35119"/>
    <w:rsid w:val="00F352EA"/>
    <w:rsid w:val="00F3570C"/>
    <w:rsid w:val="00F3588D"/>
    <w:rsid w:val="00F35AAD"/>
    <w:rsid w:val="00F35F35"/>
    <w:rsid w:val="00F360B2"/>
    <w:rsid w:val="00F36168"/>
    <w:rsid w:val="00F36521"/>
    <w:rsid w:val="00F36765"/>
    <w:rsid w:val="00F36804"/>
    <w:rsid w:val="00F36B11"/>
    <w:rsid w:val="00F36E5E"/>
    <w:rsid w:val="00F36F86"/>
    <w:rsid w:val="00F3707E"/>
    <w:rsid w:val="00F371A6"/>
    <w:rsid w:val="00F3753F"/>
    <w:rsid w:val="00F37540"/>
    <w:rsid w:val="00F37582"/>
    <w:rsid w:val="00F3773E"/>
    <w:rsid w:val="00F37A2A"/>
    <w:rsid w:val="00F37B55"/>
    <w:rsid w:val="00F37DA8"/>
    <w:rsid w:val="00F37EA5"/>
    <w:rsid w:val="00F37F1C"/>
    <w:rsid w:val="00F37FDE"/>
    <w:rsid w:val="00F37FE7"/>
    <w:rsid w:val="00F40044"/>
    <w:rsid w:val="00F402F2"/>
    <w:rsid w:val="00F403F4"/>
    <w:rsid w:val="00F40744"/>
    <w:rsid w:val="00F40851"/>
    <w:rsid w:val="00F40916"/>
    <w:rsid w:val="00F40A3E"/>
    <w:rsid w:val="00F40C26"/>
    <w:rsid w:val="00F40C75"/>
    <w:rsid w:val="00F40F70"/>
    <w:rsid w:val="00F40FC3"/>
    <w:rsid w:val="00F41086"/>
    <w:rsid w:val="00F4190C"/>
    <w:rsid w:val="00F41AF6"/>
    <w:rsid w:val="00F41CCC"/>
    <w:rsid w:val="00F41D16"/>
    <w:rsid w:val="00F41EF2"/>
    <w:rsid w:val="00F42064"/>
    <w:rsid w:val="00F42073"/>
    <w:rsid w:val="00F4223C"/>
    <w:rsid w:val="00F42301"/>
    <w:rsid w:val="00F42BBA"/>
    <w:rsid w:val="00F42BDC"/>
    <w:rsid w:val="00F42BF1"/>
    <w:rsid w:val="00F42F7D"/>
    <w:rsid w:val="00F433F1"/>
    <w:rsid w:val="00F43420"/>
    <w:rsid w:val="00F43507"/>
    <w:rsid w:val="00F4354F"/>
    <w:rsid w:val="00F43664"/>
    <w:rsid w:val="00F4374D"/>
    <w:rsid w:val="00F437FA"/>
    <w:rsid w:val="00F43D8D"/>
    <w:rsid w:val="00F443F0"/>
    <w:rsid w:val="00F44A4D"/>
    <w:rsid w:val="00F44FC7"/>
    <w:rsid w:val="00F450D2"/>
    <w:rsid w:val="00F45165"/>
    <w:rsid w:val="00F45209"/>
    <w:rsid w:val="00F45616"/>
    <w:rsid w:val="00F45660"/>
    <w:rsid w:val="00F45691"/>
    <w:rsid w:val="00F457BD"/>
    <w:rsid w:val="00F45A42"/>
    <w:rsid w:val="00F45C8B"/>
    <w:rsid w:val="00F45CAA"/>
    <w:rsid w:val="00F45DA6"/>
    <w:rsid w:val="00F45E49"/>
    <w:rsid w:val="00F46480"/>
    <w:rsid w:val="00F46B8E"/>
    <w:rsid w:val="00F46D66"/>
    <w:rsid w:val="00F47288"/>
    <w:rsid w:val="00F473FB"/>
    <w:rsid w:val="00F47680"/>
    <w:rsid w:val="00F47A80"/>
    <w:rsid w:val="00F47B0A"/>
    <w:rsid w:val="00F47C3C"/>
    <w:rsid w:val="00F47E21"/>
    <w:rsid w:val="00F5045F"/>
    <w:rsid w:val="00F50679"/>
    <w:rsid w:val="00F507E1"/>
    <w:rsid w:val="00F50884"/>
    <w:rsid w:val="00F50A17"/>
    <w:rsid w:val="00F50EFF"/>
    <w:rsid w:val="00F50FB8"/>
    <w:rsid w:val="00F50FDC"/>
    <w:rsid w:val="00F5140E"/>
    <w:rsid w:val="00F517C8"/>
    <w:rsid w:val="00F51D50"/>
    <w:rsid w:val="00F51FB8"/>
    <w:rsid w:val="00F524E1"/>
    <w:rsid w:val="00F52530"/>
    <w:rsid w:val="00F526F1"/>
    <w:rsid w:val="00F52F8D"/>
    <w:rsid w:val="00F53431"/>
    <w:rsid w:val="00F539A2"/>
    <w:rsid w:val="00F53A0C"/>
    <w:rsid w:val="00F53CE0"/>
    <w:rsid w:val="00F5413C"/>
    <w:rsid w:val="00F54259"/>
    <w:rsid w:val="00F5427E"/>
    <w:rsid w:val="00F5439E"/>
    <w:rsid w:val="00F544BE"/>
    <w:rsid w:val="00F544CB"/>
    <w:rsid w:val="00F544CC"/>
    <w:rsid w:val="00F545FF"/>
    <w:rsid w:val="00F54B0E"/>
    <w:rsid w:val="00F54BC4"/>
    <w:rsid w:val="00F54EEC"/>
    <w:rsid w:val="00F55758"/>
    <w:rsid w:val="00F558A1"/>
    <w:rsid w:val="00F55A0E"/>
    <w:rsid w:val="00F55B57"/>
    <w:rsid w:val="00F55CBE"/>
    <w:rsid w:val="00F55CFF"/>
    <w:rsid w:val="00F55D6F"/>
    <w:rsid w:val="00F55E33"/>
    <w:rsid w:val="00F5645C"/>
    <w:rsid w:val="00F56475"/>
    <w:rsid w:val="00F56652"/>
    <w:rsid w:val="00F566C3"/>
    <w:rsid w:val="00F5683F"/>
    <w:rsid w:val="00F569EF"/>
    <w:rsid w:val="00F56B8E"/>
    <w:rsid w:val="00F56BEA"/>
    <w:rsid w:val="00F56CE8"/>
    <w:rsid w:val="00F56F7D"/>
    <w:rsid w:val="00F5708F"/>
    <w:rsid w:val="00F570A5"/>
    <w:rsid w:val="00F572C6"/>
    <w:rsid w:val="00F57311"/>
    <w:rsid w:val="00F574E2"/>
    <w:rsid w:val="00F5752E"/>
    <w:rsid w:val="00F57535"/>
    <w:rsid w:val="00F5791C"/>
    <w:rsid w:val="00F57C18"/>
    <w:rsid w:val="00F57D2D"/>
    <w:rsid w:val="00F57E91"/>
    <w:rsid w:val="00F6015E"/>
    <w:rsid w:val="00F603A9"/>
    <w:rsid w:val="00F605BF"/>
    <w:rsid w:val="00F60861"/>
    <w:rsid w:val="00F60D02"/>
    <w:rsid w:val="00F60D5E"/>
    <w:rsid w:val="00F6144C"/>
    <w:rsid w:val="00F61500"/>
    <w:rsid w:val="00F61C21"/>
    <w:rsid w:val="00F61EEF"/>
    <w:rsid w:val="00F61F78"/>
    <w:rsid w:val="00F621C2"/>
    <w:rsid w:val="00F623D7"/>
    <w:rsid w:val="00F6255E"/>
    <w:rsid w:val="00F62735"/>
    <w:rsid w:val="00F62A3C"/>
    <w:rsid w:val="00F62CB0"/>
    <w:rsid w:val="00F62DA6"/>
    <w:rsid w:val="00F63667"/>
    <w:rsid w:val="00F636B4"/>
    <w:rsid w:val="00F636D0"/>
    <w:rsid w:val="00F63BDE"/>
    <w:rsid w:val="00F642A9"/>
    <w:rsid w:val="00F647A9"/>
    <w:rsid w:val="00F64DEF"/>
    <w:rsid w:val="00F64F4E"/>
    <w:rsid w:val="00F64F9F"/>
    <w:rsid w:val="00F64FE8"/>
    <w:rsid w:val="00F6530F"/>
    <w:rsid w:val="00F65D6C"/>
    <w:rsid w:val="00F65F0E"/>
    <w:rsid w:val="00F660B4"/>
    <w:rsid w:val="00F66184"/>
    <w:rsid w:val="00F664B3"/>
    <w:rsid w:val="00F66720"/>
    <w:rsid w:val="00F6680E"/>
    <w:rsid w:val="00F6693F"/>
    <w:rsid w:val="00F66BD3"/>
    <w:rsid w:val="00F66E34"/>
    <w:rsid w:val="00F66E8F"/>
    <w:rsid w:val="00F66E9A"/>
    <w:rsid w:val="00F67100"/>
    <w:rsid w:val="00F672B4"/>
    <w:rsid w:val="00F6733D"/>
    <w:rsid w:val="00F67A1C"/>
    <w:rsid w:val="00F67AA7"/>
    <w:rsid w:val="00F67DB7"/>
    <w:rsid w:val="00F67E54"/>
    <w:rsid w:val="00F67E6B"/>
    <w:rsid w:val="00F700BA"/>
    <w:rsid w:val="00F70188"/>
    <w:rsid w:val="00F7023D"/>
    <w:rsid w:val="00F70282"/>
    <w:rsid w:val="00F7076B"/>
    <w:rsid w:val="00F708F8"/>
    <w:rsid w:val="00F70B37"/>
    <w:rsid w:val="00F70FD5"/>
    <w:rsid w:val="00F71353"/>
    <w:rsid w:val="00F7174C"/>
    <w:rsid w:val="00F717A8"/>
    <w:rsid w:val="00F719AB"/>
    <w:rsid w:val="00F71A83"/>
    <w:rsid w:val="00F71AFD"/>
    <w:rsid w:val="00F71BBB"/>
    <w:rsid w:val="00F71CE7"/>
    <w:rsid w:val="00F7223F"/>
    <w:rsid w:val="00F729E3"/>
    <w:rsid w:val="00F73175"/>
    <w:rsid w:val="00F733CE"/>
    <w:rsid w:val="00F73841"/>
    <w:rsid w:val="00F73E13"/>
    <w:rsid w:val="00F73E2D"/>
    <w:rsid w:val="00F74328"/>
    <w:rsid w:val="00F74639"/>
    <w:rsid w:val="00F7473F"/>
    <w:rsid w:val="00F75401"/>
    <w:rsid w:val="00F75B48"/>
    <w:rsid w:val="00F75E0B"/>
    <w:rsid w:val="00F76234"/>
    <w:rsid w:val="00F7625D"/>
    <w:rsid w:val="00F76431"/>
    <w:rsid w:val="00F765C4"/>
    <w:rsid w:val="00F7660E"/>
    <w:rsid w:val="00F76628"/>
    <w:rsid w:val="00F766A4"/>
    <w:rsid w:val="00F76B2C"/>
    <w:rsid w:val="00F76D45"/>
    <w:rsid w:val="00F770D1"/>
    <w:rsid w:val="00F775DC"/>
    <w:rsid w:val="00F7790A"/>
    <w:rsid w:val="00F77964"/>
    <w:rsid w:val="00F77C5F"/>
    <w:rsid w:val="00F77E87"/>
    <w:rsid w:val="00F800F0"/>
    <w:rsid w:val="00F806D1"/>
    <w:rsid w:val="00F80817"/>
    <w:rsid w:val="00F80FCB"/>
    <w:rsid w:val="00F8124E"/>
    <w:rsid w:val="00F813F0"/>
    <w:rsid w:val="00F81737"/>
    <w:rsid w:val="00F818AD"/>
    <w:rsid w:val="00F8194C"/>
    <w:rsid w:val="00F81BB6"/>
    <w:rsid w:val="00F82173"/>
    <w:rsid w:val="00F8229D"/>
    <w:rsid w:val="00F822D6"/>
    <w:rsid w:val="00F82B40"/>
    <w:rsid w:val="00F82EEE"/>
    <w:rsid w:val="00F833BA"/>
    <w:rsid w:val="00F83F52"/>
    <w:rsid w:val="00F84009"/>
    <w:rsid w:val="00F847AC"/>
    <w:rsid w:val="00F84874"/>
    <w:rsid w:val="00F8497F"/>
    <w:rsid w:val="00F84AF8"/>
    <w:rsid w:val="00F84DA3"/>
    <w:rsid w:val="00F84F99"/>
    <w:rsid w:val="00F851D1"/>
    <w:rsid w:val="00F851E3"/>
    <w:rsid w:val="00F859AD"/>
    <w:rsid w:val="00F85D72"/>
    <w:rsid w:val="00F85E8B"/>
    <w:rsid w:val="00F85EAB"/>
    <w:rsid w:val="00F860EA"/>
    <w:rsid w:val="00F8637C"/>
    <w:rsid w:val="00F865B4"/>
    <w:rsid w:val="00F86655"/>
    <w:rsid w:val="00F86690"/>
    <w:rsid w:val="00F8696E"/>
    <w:rsid w:val="00F86BFA"/>
    <w:rsid w:val="00F86C5A"/>
    <w:rsid w:val="00F86D66"/>
    <w:rsid w:val="00F86F8E"/>
    <w:rsid w:val="00F87012"/>
    <w:rsid w:val="00F870A7"/>
    <w:rsid w:val="00F87C31"/>
    <w:rsid w:val="00F87F94"/>
    <w:rsid w:val="00F901D5"/>
    <w:rsid w:val="00F9020D"/>
    <w:rsid w:val="00F90792"/>
    <w:rsid w:val="00F9081C"/>
    <w:rsid w:val="00F90D79"/>
    <w:rsid w:val="00F90D96"/>
    <w:rsid w:val="00F91116"/>
    <w:rsid w:val="00F9115A"/>
    <w:rsid w:val="00F91397"/>
    <w:rsid w:val="00F91442"/>
    <w:rsid w:val="00F915B6"/>
    <w:rsid w:val="00F9172A"/>
    <w:rsid w:val="00F918C6"/>
    <w:rsid w:val="00F91CB4"/>
    <w:rsid w:val="00F91CD2"/>
    <w:rsid w:val="00F91D8F"/>
    <w:rsid w:val="00F91EB4"/>
    <w:rsid w:val="00F92084"/>
    <w:rsid w:val="00F92106"/>
    <w:rsid w:val="00F92393"/>
    <w:rsid w:val="00F923CA"/>
    <w:rsid w:val="00F9266F"/>
    <w:rsid w:val="00F92A13"/>
    <w:rsid w:val="00F92A7C"/>
    <w:rsid w:val="00F92E77"/>
    <w:rsid w:val="00F9312C"/>
    <w:rsid w:val="00F9336A"/>
    <w:rsid w:val="00F93A0E"/>
    <w:rsid w:val="00F93AF1"/>
    <w:rsid w:val="00F93BEA"/>
    <w:rsid w:val="00F944EF"/>
    <w:rsid w:val="00F94622"/>
    <w:rsid w:val="00F9469A"/>
    <w:rsid w:val="00F94DE5"/>
    <w:rsid w:val="00F952B6"/>
    <w:rsid w:val="00F95891"/>
    <w:rsid w:val="00F958C0"/>
    <w:rsid w:val="00F95B0B"/>
    <w:rsid w:val="00F95F86"/>
    <w:rsid w:val="00F95F90"/>
    <w:rsid w:val="00F9614B"/>
    <w:rsid w:val="00F962F2"/>
    <w:rsid w:val="00F962F3"/>
    <w:rsid w:val="00F96508"/>
    <w:rsid w:val="00F9653F"/>
    <w:rsid w:val="00F9677B"/>
    <w:rsid w:val="00F96820"/>
    <w:rsid w:val="00F969A0"/>
    <w:rsid w:val="00F96B68"/>
    <w:rsid w:val="00F96E38"/>
    <w:rsid w:val="00F96EC8"/>
    <w:rsid w:val="00F96EEF"/>
    <w:rsid w:val="00F97AAB"/>
    <w:rsid w:val="00F97B51"/>
    <w:rsid w:val="00F97D3F"/>
    <w:rsid w:val="00FA032F"/>
    <w:rsid w:val="00FA045E"/>
    <w:rsid w:val="00FA0525"/>
    <w:rsid w:val="00FA055F"/>
    <w:rsid w:val="00FA0603"/>
    <w:rsid w:val="00FA0B10"/>
    <w:rsid w:val="00FA0F45"/>
    <w:rsid w:val="00FA0F61"/>
    <w:rsid w:val="00FA1009"/>
    <w:rsid w:val="00FA11A7"/>
    <w:rsid w:val="00FA11C1"/>
    <w:rsid w:val="00FA1EE8"/>
    <w:rsid w:val="00FA21E0"/>
    <w:rsid w:val="00FA2201"/>
    <w:rsid w:val="00FA2727"/>
    <w:rsid w:val="00FA2782"/>
    <w:rsid w:val="00FA2C77"/>
    <w:rsid w:val="00FA2EA9"/>
    <w:rsid w:val="00FA2EAD"/>
    <w:rsid w:val="00FA2F9C"/>
    <w:rsid w:val="00FA325C"/>
    <w:rsid w:val="00FA32E2"/>
    <w:rsid w:val="00FA3489"/>
    <w:rsid w:val="00FA34A2"/>
    <w:rsid w:val="00FA353C"/>
    <w:rsid w:val="00FA377E"/>
    <w:rsid w:val="00FA3B87"/>
    <w:rsid w:val="00FA4092"/>
    <w:rsid w:val="00FA40F3"/>
    <w:rsid w:val="00FA4172"/>
    <w:rsid w:val="00FA424C"/>
    <w:rsid w:val="00FA4364"/>
    <w:rsid w:val="00FA4631"/>
    <w:rsid w:val="00FA4653"/>
    <w:rsid w:val="00FA4743"/>
    <w:rsid w:val="00FA4CB8"/>
    <w:rsid w:val="00FA4FFF"/>
    <w:rsid w:val="00FA529F"/>
    <w:rsid w:val="00FA542C"/>
    <w:rsid w:val="00FA5AD1"/>
    <w:rsid w:val="00FA5BB2"/>
    <w:rsid w:val="00FA5D11"/>
    <w:rsid w:val="00FA6150"/>
    <w:rsid w:val="00FA6362"/>
    <w:rsid w:val="00FA6582"/>
    <w:rsid w:val="00FA66A6"/>
    <w:rsid w:val="00FA69C9"/>
    <w:rsid w:val="00FA69D5"/>
    <w:rsid w:val="00FA6D6A"/>
    <w:rsid w:val="00FA6F1B"/>
    <w:rsid w:val="00FA716E"/>
    <w:rsid w:val="00FA73C2"/>
    <w:rsid w:val="00FA762D"/>
    <w:rsid w:val="00FA7AD6"/>
    <w:rsid w:val="00FA7DA4"/>
    <w:rsid w:val="00FB017D"/>
    <w:rsid w:val="00FB0638"/>
    <w:rsid w:val="00FB07E4"/>
    <w:rsid w:val="00FB08AC"/>
    <w:rsid w:val="00FB09C0"/>
    <w:rsid w:val="00FB0BF4"/>
    <w:rsid w:val="00FB0D05"/>
    <w:rsid w:val="00FB12DB"/>
    <w:rsid w:val="00FB131A"/>
    <w:rsid w:val="00FB1390"/>
    <w:rsid w:val="00FB13FE"/>
    <w:rsid w:val="00FB14A3"/>
    <w:rsid w:val="00FB14C4"/>
    <w:rsid w:val="00FB16C3"/>
    <w:rsid w:val="00FB191F"/>
    <w:rsid w:val="00FB1B4E"/>
    <w:rsid w:val="00FB1BCF"/>
    <w:rsid w:val="00FB1CA8"/>
    <w:rsid w:val="00FB24CB"/>
    <w:rsid w:val="00FB2545"/>
    <w:rsid w:val="00FB285A"/>
    <w:rsid w:val="00FB2F2E"/>
    <w:rsid w:val="00FB3040"/>
    <w:rsid w:val="00FB3228"/>
    <w:rsid w:val="00FB34C8"/>
    <w:rsid w:val="00FB3862"/>
    <w:rsid w:val="00FB3B18"/>
    <w:rsid w:val="00FB3CA8"/>
    <w:rsid w:val="00FB3F35"/>
    <w:rsid w:val="00FB413E"/>
    <w:rsid w:val="00FB4422"/>
    <w:rsid w:val="00FB4D20"/>
    <w:rsid w:val="00FB4F96"/>
    <w:rsid w:val="00FB5057"/>
    <w:rsid w:val="00FB577A"/>
    <w:rsid w:val="00FB58C2"/>
    <w:rsid w:val="00FB58FC"/>
    <w:rsid w:val="00FB5BA0"/>
    <w:rsid w:val="00FB5E87"/>
    <w:rsid w:val="00FB5F28"/>
    <w:rsid w:val="00FB6010"/>
    <w:rsid w:val="00FB602A"/>
    <w:rsid w:val="00FB629B"/>
    <w:rsid w:val="00FB632F"/>
    <w:rsid w:val="00FB63E2"/>
    <w:rsid w:val="00FB65F3"/>
    <w:rsid w:val="00FB6760"/>
    <w:rsid w:val="00FB6A59"/>
    <w:rsid w:val="00FB6BD6"/>
    <w:rsid w:val="00FB6E0E"/>
    <w:rsid w:val="00FB73D1"/>
    <w:rsid w:val="00FB7933"/>
    <w:rsid w:val="00FB7A56"/>
    <w:rsid w:val="00FB7D71"/>
    <w:rsid w:val="00FB7E07"/>
    <w:rsid w:val="00FC02C8"/>
    <w:rsid w:val="00FC089F"/>
    <w:rsid w:val="00FC098E"/>
    <w:rsid w:val="00FC0F5B"/>
    <w:rsid w:val="00FC103E"/>
    <w:rsid w:val="00FC1064"/>
    <w:rsid w:val="00FC1440"/>
    <w:rsid w:val="00FC1743"/>
    <w:rsid w:val="00FC1948"/>
    <w:rsid w:val="00FC1AB3"/>
    <w:rsid w:val="00FC1B1E"/>
    <w:rsid w:val="00FC1C11"/>
    <w:rsid w:val="00FC1D2D"/>
    <w:rsid w:val="00FC209D"/>
    <w:rsid w:val="00FC20FB"/>
    <w:rsid w:val="00FC24BA"/>
    <w:rsid w:val="00FC276D"/>
    <w:rsid w:val="00FC2F24"/>
    <w:rsid w:val="00FC2F71"/>
    <w:rsid w:val="00FC2FBE"/>
    <w:rsid w:val="00FC336B"/>
    <w:rsid w:val="00FC3478"/>
    <w:rsid w:val="00FC34A1"/>
    <w:rsid w:val="00FC3624"/>
    <w:rsid w:val="00FC3937"/>
    <w:rsid w:val="00FC395D"/>
    <w:rsid w:val="00FC39E8"/>
    <w:rsid w:val="00FC3B7F"/>
    <w:rsid w:val="00FC3C44"/>
    <w:rsid w:val="00FC3C73"/>
    <w:rsid w:val="00FC3DFC"/>
    <w:rsid w:val="00FC4108"/>
    <w:rsid w:val="00FC4258"/>
    <w:rsid w:val="00FC4408"/>
    <w:rsid w:val="00FC4687"/>
    <w:rsid w:val="00FC491D"/>
    <w:rsid w:val="00FC49EC"/>
    <w:rsid w:val="00FC4BF2"/>
    <w:rsid w:val="00FC4DDE"/>
    <w:rsid w:val="00FC4EDE"/>
    <w:rsid w:val="00FC4F29"/>
    <w:rsid w:val="00FC5098"/>
    <w:rsid w:val="00FC5235"/>
    <w:rsid w:val="00FC533F"/>
    <w:rsid w:val="00FC55C8"/>
    <w:rsid w:val="00FC575A"/>
    <w:rsid w:val="00FC58C5"/>
    <w:rsid w:val="00FC5B59"/>
    <w:rsid w:val="00FC6375"/>
    <w:rsid w:val="00FC6508"/>
    <w:rsid w:val="00FC66D7"/>
    <w:rsid w:val="00FC68E8"/>
    <w:rsid w:val="00FC6A30"/>
    <w:rsid w:val="00FC6A42"/>
    <w:rsid w:val="00FC7000"/>
    <w:rsid w:val="00FC7046"/>
    <w:rsid w:val="00FC78C6"/>
    <w:rsid w:val="00FD00F1"/>
    <w:rsid w:val="00FD0222"/>
    <w:rsid w:val="00FD022A"/>
    <w:rsid w:val="00FD022E"/>
    <w:rsid w:val="00FD032A"/>
    <w:rsid w:val="00FD03B6"/>
    <w:rsid w:val="00FD03C8"/>
    <w:rsid w:val="00FD03D0"/>
    <w:rsid w:val="00FD03F3"/>
    <w:rsid w:val="00FD0504"/>
    <w:rsid w:val="00FD051C"/>
    <w:rsid w:val="00FD078A"/>
    <w:rsid w:val="00FD0AFC"/>
    <w:rsid w:val="00FD104B"/>
    <w:rsid w:val="00FD1080"/>
    <w:rsid w:val="00FD1086"/>
    <w:rsid w:val="00FD123C"/>
    <w:rsid w:val="00FD163A"/>
    <w:rsid w:val="00FD1831"/>
    <w:rsid w:val="00FD1954"/>
    <w:rsid w:val="00FD1AA2"/>
    <w:rsid w:val="00FD1D06"/>
    <w:rsid w:val="00FD2129"/>
    <w:rsid w:val="00FD22A3"/>
    <w:rsid w:val="00FD22E6"/>
    <w:rsid w:val="00FD2563"/>
    <w:rsid w:val="00FD25F3"/>
    <w:rsid w:val="00FD26C4"/>
    <w:rsid w:val="00FD26F5"/>
    <w:rsid w:val="00FD2838"/>
    <w:rsid w:val="00FD28A7"/>
    <w:rsid w:val="00FD28C7"/>
    <w:rsid w:val="00FD3129"/>
    <w:rsid w:val="00FD329B"/>
    <w:rsid w:val="00FD3513"/>
    <w:rsid w:val="00FD35BC"/>
    <w:rsid w:val="00FD37B2"/>
    <w:rsid w:val="00FD3AF5"/>
    <w:rsid w:val="00FD3D50"/>
    <w:rsid w:val="00FD3F15"/>
    <w:rsid w:val="00FD4044"/>
    <w:rsid w:val="00FD4312"/>
    <w:rsid w:val="00FD4A00"/>
    <w:rsid w:val="00FD4CAA"/>
    <w:rsid w:val="00FD4D6D"/>
    <w:rsid w:val="00FD4F03"/>
    <w:rsid w:val="00FD4F1C"/>
    <w:rsid w:val="00FD512B"/>
    <w:rsid w:val="00FD54E3"/>
    <w:rsid w:val="00FD550F"/>
    <w:rsid w:val="00FD5524"/>
    <w:rsid w:val="00FD5605"/>
    <w:rsid w:val="00FD57C5"/>
    <w:rsid w:val="00FD5A2F"/>
    <w:rsid w:val="00FD60F8"/>
    <w:rsid w:val="00FD685A"/>
    <w:rsid w:val="00FD6A4A"/>
    <w:rsid w:val="00FD6D01"/>
    <w:rsid w:val="00FD6D7F"/>
    <w:rsid w:val="00FD784A"/>
    <w:rsid w:val="00FD79BE"/>
    <w:rsid w:val="00FD7C21"/>
    <w:rsid w:val="00FE003E"/>
    <w:rsid w:val="00FE00FB"/>
    <w:rsid w:val="00FE017B"/>
    <w:rsid w:val="00FE0298"/>
    <w:rsid w:val="00FE05D1"/>
    <w:rsid w:val="00FE06C9"/>
    <w:rsid w:val="00FE06E8"/>
    <w:rsid w:val="00FE0718"/>
    <w:rsid w:val="00FE083C"/>
    <w:rsid w:val="00FE08EF"/>
    <w:rsid w:val="00FE0B68"/>
    <w:rsid w:val="00FE0C72"/>
    <w:rsid w:val="00FE0CB0"/>
    <w:rsid w:val="00FE0D12"/>
    <w:rsid w:val="00FE1161"/>
    <w:rsid w:val="00FE117F"/>
    <w:rsid w:val="00FE11E2"/>
    <w:rsid w:val="00FE132E"/>
    <w:rsid w:val="00FE161D"/>
    <w:rsid w:val="00FE17B9"/>
    <w:rsid w:val="00FE184A"/>
    <w:rsid w:val="00FE1BC3"/>
    <w:rsid w:val="00FE1E4F"/>
    <w:rsid w:val="00FE1F9F"/>
    <w:rsid w:val="00FE222B"/>
    <w:rsid w:val="00FE232C"/>
    <w:rsid w:val="00FE234B"/>
    <w:rsid w:val="00FE24E4"/>
    <w:rsid w:val="00FE27ED"/>
    <w:rsid w:val="00FE28AC"/>
    <w:rsid w:val="00FE2A57"/>
    <w:rsid w:val="00FE2A8B"/>
    <w:rsid w:val="00FE2F78"/>
    <w:rsid w:val="00FE30FF"/>
    <w:rsid w:val="00FE32F1"/>
    <w:rsid w:val="00FE3377"/>
    <w:rsid w:val="00FE3379"/>
    <w:rsid w:val="00FE3DDA"/>
    <w:rsid w:val="00FE3E82"/>
    <w:rsid w:val="00FE3F8A"/>
    <w:rsid w:val="00FE3FF8"/>
    <w:rsid w:val="00FE4003"/>
    <w:rsid w:val="00FE4151"/>
    <w:rsid w:val="00FE46B8"/>
    <w:rsid w:val="00FE4CE3"/>
    <w:rsid w:val="00FE4DFC"/>
    <w:rsid w:val="00FE4F5E"/>
    <w:rsid w:val="00FE5029"/>
    <w:rsid w:val="00FE5111"/>
    <w:rsid w:val="00FE53F3"/>
    <w:rsid w:val="00FE54B3"/>
    <w:rsid w:val="00FE55EC"/>
    <w:rsid w:val="00FE578D"/>
    <w:rsid w:val="00FE5863"/>
    <w:rsid w:val="00FE5947"/>
    <w:rsid w:val="00FE595D"/>
    <w:rsid w:val="00FE59B5"/>
    <w:rsid w:val="00FE5E09"/>
    <w:rsid w:val="00FE620E"/>
    <w:rsid w:val="00FE6352"/>
    <w:rsid w:val="00FE6726"/>
    <w:rsid w:val="00FE674E"/>
    <w:rsid w:val="00FE67BA"/>
    <w:rsid w:val="00FE68F0"/>
    <w:rsid w:val="00FE698C"/>
    <w:rsid w:val="00FE6A28"/>
    <w:rsid w:val="00FE6DB3"/>
    <w:rsid w:val="00FE6ED5"/>
    <w:rsid w:val="00FE7028"/>
    <w:rsid w:val="00FE72B5"/>
    <w:rsid w:val="00FE7A28"/>
    <w:rsid w:val="00FE7AAF"/>
    <w:rsid w:val="00FE7C28"/>
    <w:rsid w:val="00FE7DD7"/>
    <w:rsid w:val="00FE7E5F"/>
    <w:rsid w:val="00FE7F16"/>
    <w:rsid w:val="00FF0021"/>
    <w:rsid w:val="00FF0281"/>
    <w:rsid w:val="00FF029A"/>
    <w:rsid w:val="00FF0404"/>
    <w:rsid w:val="00FF06E6"/>
    <w:rsid w:val="00FF08C4"/>
    <w:rsid w:val="00FF092F"/>
    <w:rsid w:val="00FF09DF"/>
    <w:rsid w:val="00FF0D79"/>
    <w:rsid w:val="00FF136C"/>
    <w:rsid w:val="00FF1704"/>
    <w:rsid w:val="00FF170C"/>
    <w:rsid w:val="00FF1839"/>
    <w:rsid w:val="00FF1997"/>
    <w:rsid w:val="00FF1A34"/>
    <w:rsid w:val="00FF2156"/>
    <w:rsid w:val="00FF2440"/>
    <w:rsid w:val="00FF2666"/>
    <w:rsid w:val="00FF2ABF"/>
    <w:rsid w:val="00FF2C67"/>
    <w:rsid w:val="00FF2F66"/>
    <w:rsid w:val="00FF30C3"/>
    <w:rsid w:val="00FF356E"/>
    <w:rsid w:val="00FF3777"/>
    <w:rsid w:val="00FF37EF"/>
    <w:rsid w:val="00FF38F2"/>
    <w:rsid w:val="00FF3E67"/>
    <w:rsid w:val="00FF4116"/>
    <w:rsid w:val="00FF418F"/>
    <w:rsid w:val="00FF42DD"/>
    <w:rsid w:val="00FF4433"/>
    <w:rsid w:val="00FF48C9"/>
    <w:rsid w:val="00FF4B66"/>
    <w:rsid w:val="00FF5000"/>
    <w:rsid w:val="00FF5683"/>
    <w:rsid w:val="00FF5B64"/>
    <w:rsid w:val="00FF5BBA"/>
    <w:rsid w:val="00FF5D6D"/>
    <w:rsid w:val="00FF5DC1"/>
    <w:rsid w:val="00FF60D1"/>
    <w:rsid w:val="00FF6146"/>
    <w:rsid w:val="00FF61CF"/>
    <w:rsid w:val="00FF6655"/>
    <w:rsid w:val="00FF6658"/>
    <w:rsid w:val="00FF6768"/>
    <w:rsid w:val="00FF6782"/>
    <w:rsid w:val="00FF687D"/>
    <w:rsid w:val="00FF6C21"/>
    <w:rsid w:val="00FF6CC8"/>
    <w:rsid w:val="00FF6CDC"/>
    <w:rsid w:val="00FF6E6C"/>
    <w:rsid w:val="00FF6EDC"/>
    <w:rsid w:val="00FF7271"/>
    <w:rsid w:val="00FF772A"/>
    <w:rsid w:val="00FF7898"/>
    <w:rsid w:val="00FF7920"/>
    <w:rsid w:val="00FF7B80"/>
    <w:rsid w:val="00FF7C38"/>
    <w:rsid w:val="00FF7DA5"/>
    <w:rsid w:val="00FF7F26"/>
    <w:rsid w:val="011705C7"/>
    <w:rsid w:val="01276CFB"/>
    <w:rsid w:val="0190B4ED"/>
    <w:rsid w:val="01AEB5E8"/>
    <w:rsid w:val="01B39877"/>
    <w:rsid w:val="02E74C53"/>
    <w:rsid w:val="0316FB00"/>
    <w:rsid w:val="03BB64DF"/>
    <w:rsid w:val="04F0FAC8"/>
    <w:rsid w:val="051FEA69"/>
    <w:rsid w:val="061D06CC"/>
    <w:rsid w:val="06476948"/>
    <w:rsid w:val="07391E2E"/>
    <w:rsid w:val="0785D5EE"/>
    <w:rsid w:val="07C49C4A"/>
    <w:rsid w:val="07E437E3"/>
    <w:rsid w:val="085B2482"/>
    <w:rsid w:val="08974608"/>
    <w:rsid w:val="095DACDE"/>
    <w:rsid w:val="09600189"/>
    <w:rsid w:val="09FE53CA"/>
    <w:rsid w:val="0AEF5A12"/>
    <w:rsid w:val="0B60B496"/>
    <w:rsid w:val="0C040CB1"/>
    <w:rsid w:val="0C259551"/>
    <w:rsid w:val="0C420A5B"/>
    <w:rsid w:val="0C666205"/>
    <w:rsid w:val="0CD6705D"/>
    <w:rsid w:val="0D34BE52"/>
    <w:rsid w:val="0D9635B2"/>
    <w:rsid w:val="0DA92285"/>
    <w:rsid w:val="0DFB1B2F"/>
    <w:rsid w:val="0EC82C42"/>
    <w:rsid w:val="0F18DEEF"/>
    <w:rsid w:val="1044F207"/>
    <w:rsid w:val="10AD916E"/>
    <w:rsid w:val="10E71792"/>
    <w:rsid w:val="11F066EE"/>
    <w:rsid w:val="12161892"/>
    <w:rsid w:val="122903D0"/>
    <w:rsid w:val="12A94050"/>
    <w:rsid w:val="13B17188"/>
    <w:rsid w:val="13EC81ED"/>
    <w:rsid w:val="1476359D"/>
    <w:rsid w:val="158A4D54"/>
    <w:rsid w:val="15975F75"/>
    <w:rsid w:val="15D5E3EE"/>
    <w:rsid w:val="169221FE"/>
    <w:rsid w:val="169C79E5"/>
    <w:rsid w:val="16CFDF55"/>
    <w:rsid w:val="16D318BB"/>
    <w:rsid w:val="1745BE50"/>
    <w:rsid w:val="176CA775"/>
    <w:rsid w:val="18119A81"/>
    <w:rsid w:val="181FDE5A"/>
    <w:rsid w:val="18400419"/>
    <w:rsid w:val="187D7E42"/>
    <w:rsid w:val="18E17D9B"/>
    <w:rsid w:val="19CECA42"/>
    <w:rsid w:val="19DBDF25"/>
    <w:rsid w:val="1A09D793"/>
    <w:rsid w:val="1A47CC1B"/>
    <w:rsid w:val="1A8810C8"/>
    <w:rsid w:val="1AB65DE4"/>
    <w:rsid w:val="1C42B778"/>
    <w:rsid w:val="1C6270EA"/>
    <w:rsid w:val="1D95A48B"/>
    <w:rsid w:val="1DA74667"/>
    <w:rsid w:val="1E51B7AA"/>
    <w:rsid w:val="1EB78ED8"/>
    <w:rsid w:val="20DD92CD"/>
    <w:rsid w:val="210882CE"/>
    <w:rsid w:val="2150FD66"/>
    <w:rsid w:val="23859808"/>
    <w:rsid w:val="23E11749"/>
    <w:rsid w:val="240857F8"/>
    <w:rsid w:val="247500A7"/>
    <w:rsid w:val="26281575"/>
    <w:rsid w:val="26A930CE"/>
    <w:rsid w:val="26AC7691"/>
    <w:rsid w:val="26D73593"/>
    <w:rsid w:val="27A03DFD"/>
    <w:rsid w:val="282ED94E"/>
    <w:rsid w:val="28431DCB"/>
    <w:rsid w:val="28548E57"/>
    <w:rsid w:val="28DA46DA"/>
    <w:rsid w:val="299DFA4D"/>
    <w:rsid w:val="2A2D04DF"/>
    <w:rsid w:val="2A4F7F30"/>
    <w:rsid w:val="2A610505"/>
    <w:rsid w:val="2B6672F6"/>
    <w:rsid w:val="2C025519"/>
    <w:rsid w:val="2C3D121C"/>
    <w:rsid w:val="2C3E9A39"/>
    <w:rsid w:val="2C6A6078"/>
    <w:rsid w:val="2C90CB77"/>
    <w:rsid w:val="2CDAC747"/>
    <w:rsid w:val="2CFB3454"/>
    <w:rsid w:val="2D8A5085"/>
    <w:rsid w:val="2E0255E9"/>
    <w:rsid w:val="2E076485"/>
    <w:rsid w:val="2EA6DC7E"/>
    <w:rsid w:val="2EBE8178"/>
    <w:rsid w:val="2F53AED9"/>
    <w:rsid w:val="2FD6BC2B"/>
    <w:rsid w:val="2FE6B118"/>
    <w:rsid w:val="30FA5672"/>
    <w:rsid w:val="3109FFCD"/>
    <w:rsid w:val="31155EC7"/>
    <w:rsid w:val="31359C70"/>
    <w:rsid w:val="317ED80E"/>
    <w:rsid w:val="319F6D68"/>
    <w:rsid w:val="31AA75EA"/>
    <w:rsid w:val="31D1F3F9"/>
    <w:rsid w:val="3340ADDF"/>
    <w:rsid w:val="338CF323"/>
    <w:rsid w:val="33AAC966"/>
    <w:rsid w:val="33BEEEFD"/>
    <w:rsid w:val="33DC2A9B"/>
    <w:rsid w:val="343B8DC4"/>
    <w:rsid w:val="34B121D7"/>
    <w:rsid w:val="34E3C10D"/>
    <w:rsid w:val="3533137A"/>
    <w:rsid w:val="3536D63D"/>
    <w:rsid w:val="3546125B"/>
    <w:rsid w:val="354889CB"/>
    <w:rsid w:val="354E4631"/>
    <w:rsid w:val="35652088"/>
    <w:rsid w:val="35844CB6"/>
    <w:rsid w:val="3589903E"/>
    <w:rsid w:val="359E0610"/>
    <w:rsid w:val="35F3EC65"/>
    <w:rsid w:val="366D444D"/>
    <w:rsid w:val="36915B27"/>
    <w:rsid w:val="36B4FB8F"/>
    <w:rsid w:val="36E874A0"/>
    <w:rsid w:val="37261C15"/>
    <w:rsid w:val="372BB8F4"/>
    <w:rsid w:val="3749DE3B"/>
    <w:rsid w:val="37776183"/>
    <w:rsid w:val="37AD2F39"/>
    <w:rsid w:val="37FF5469"/>
    <w:rsid w:val="38953A78"/>
    <w:rsid w:val="38ADDE05"/>
    <w:rsid w:val="38B4EF77"/>
    <w:rsid w:val="38E1BF40"/>
    <w:rsid w:val="38EBE46F"/>
    <w:rsid w:val="3930E7CE"/>
    <w:rsid w:val="393EB9A8"/>
    <w:rsid w:val="399A6992"/>
    <w:rsid w:val="39E8499A"/>
    <w:rsid w:val="3A49D428"/>
    <w:rsid w:val="3A97162A"/>
    <w:rsid w:val="3A9B55DA"/>
    <w:rsid w:val="3ABF26B5"/>
    <w:rsid w:val="3AD47E5E"/>
    <w:rsid w:val="3B3D668F"/>
    <w:rsid w:val="3B7F683F"/>
    <w:rsid w:val="3BB84E01"/>
    <w:rsid w:val="3BC33FEE"/>
    <w:rsid w:val="3C205BA5"/>
    <w:rsid w:val="3CCA856D"/>
    <w:rsid w:val="3CE55ECB"/>
    <w:rsid w:val="3CF90B4F"/>
    <w:rsid w:val="3D0A49E9"/>
    <w:rsid w:val="3D11E3A9"/>
    <w:rsid w:val="3D4200AB"/>
    <w:rsid w:val="3DB80F90"/>
    <w:rsid w:val="3DBA5240"/>
    <w:rsid w:val="3E3AED46"/>
    <w:rsid w:val="3E3DBD1F"/>
    <w:rsid w:val="3E550C80"/>
    <w:rsid w:val="3E80A2D4"/>
    <w:rsid w:val="3E9E218D"/>
    <w:rsid w:val="3F4D5C36"/>
    <w:rsid w:val="3F9FD442"/>
    <w:rsid w:val="3FDF3B8B"/>
    <w:rsid w:val="40976D69"/>
    <w:rsid w:val="42A8B2F2"/>
    <w:rsid w:val="42B03580"/>
    <w:rsid w:val="42CADAAA"/>
    <w:rsid w:val="42D24F60"/>
    <w:rsid w:val="42D9CD16"/>
    <w:rsid w:val="42F86AA5"/>
    <w:rsid w:val="43314090"/>
    <w:rsid w:val="43C755D4"/>
    <w:rsid w:val="44254090"/>
    <w:rsid w:val="447EF5AE"/>
    <w:rsid w:val="4484F01A"/>
    <w:rsid w:val="44A2F81C"/>
    <w:rsid w:val="44DDC887"/>
    <w:rsid w:val="4646A2FC"/>
    <w:rsid w:val="46604C74"/>
    <w:rsid w:val="46BBB149"/>
    <w:rsid w:val="46D5438F"/>
    <w:rsid w:val="4732AE61"/>
    <w:rsid w:val="479D3983"/>
    <w:rsid w:val="47BC49E4"/>
    <w:rsid w:val="47ECE5FF"/>
    <w:rsid w:val="48373E7F"/>
    <w:rsid w:val="48380829"/>
    <w:rsid w:val="48469287"/>
    <w:rsid w:val="4848A9C9"/>
    <w:rsid w:val="492A68A5"/>
    <w:rsid w:val="4A0B3285"/>
    <w:rsid w:val="4A63F9DD"/>
    <w:rsid w:val="4AC14AAA"/>
    <w:rsid w:val="4AF00995"/>
    <w:rsid w:val="4B00BE76"/>
    <w:rsid w:val="4BFD154C"/>
    <w:rsid w:val="4C26A35C"/>
    <w:rsid w:val="4C6184B3"/>
    <w:rsid w:val="4C8865DB"/>
    <w:rsid w:val="4C9B1455"/>
    <w:rsid w:val="4D5C7A07"/>
    <w:rsid w:val="4D92A245"/>
    <w:rsid w:val="4DDFE45A"/>
    <w:rsid w:val="4E0CFEB2"/>
    <w:rsid w:val="4E2E5DC9"/>
    <w:rsid w:val="4E3D0D93"/>
    <w:rsid w:val="4E9B325F"/>
    <w:rsid w:val="4ED8B5D6"/>
    <w:rsid w:val="4FAC2A45"/>
    <w:rsid w:val="4FC35A64"/>
    <w:rsid w:val="5017B85D"/>
    <w:rsid w:val="509A80A0"/>
    <w:rsid w:val="511EAF47"/>
    <w:rsid w:val="51258BCF"/>
    <w:rsid w:val="5177919F"/>
    <w:rsid w:val="5181881A"/>
    <w:rsid w:val="51BF345E"/>
    <w:rsid w:val="51F638F3"/>
    <w:rsid w:val="52037C77"/>
    <w:rsid w:val="52892034"/>
    <w:rsid w:val="53A01CFD"/>
    <w:rsid w:val="53F49C52"/>
    <w:rsid w:val="543C98A0"/>
    <w:rsid w:val="54C9A4CD"/>
    <w:rsid w:val="554A8254"/>
    <w:rsid w:val="558E04B0"/>
    <w:rsid w:val="55A95FE1"/>
    <w:rsid w:val="561072E4"/>
    <w:rsid w:val="5611EFC4"/>
    <w:rsid w:val="56D01019"/>
    <w:rsid w:val="5765FEA5"/>
    <w:rsid w:val="57A8FF2E"/>
    <w:rsid w:val="57CCEAFE"/>
    <w:rsid w:val="57E5EC60"/>
    <w:rsid w:val="58505216"/>
    <w:rsid w:val="585900E0"/>
    <w:rsid w:val="59592D2E"/>
    <w:rsid w:val="59DACE27"/>
    <w:rsid w:val="5A40BC76"/>
    <w:rsid w:val="5AACEB35"/>
    <w:rsid w:val="5B196C07"/>
    <w:rsid w:val="5BAAEC61"/>
    <w:rsid w:val="5BE9A02B"/>
    <w:rsid w:val="5C891397"/>
    <w:rsid w:val="5D9D79A9"/>
    <w:rsid w:val="5DC2FDFC"/>
    <w:rsid w:val="5DD3BC12"/>
    <w:rsid w:val="5E69BB87"/>
    <w:rsid w:val="5E7C0DF0"/>
    <w:rsid w:val="5E937402"/>
    <w:rsid w:val="5EA3D9F8"/>
    <w:rsid w:val="5F4140FD"/>
    <w:rsid w:val="5F80A5E8"/>
    <w:rsid w:val="5FE4EC82"/>
    <w:rsid w:val="607F57B4"/>
    <w:rsid w:val="61014729"/>
    <w:rsid w:val="61623970"/>
    <w:rsid w:val="61C40726"/>
    <w:rsid w:val="61D21295"/>
    <w:rsid w:val="621949F3"/>
    <w:rsid w:val="62308854"/>
    <w:rsid w:val="63A49A72"/>
    <w:rsid w:val="6495ED47"/>
    <w:rsid w:val="64E7FF9A"/>
    <w:rsid w:val="64E9E007"/>
    <w:rsid w:val="65096889"/>
    <w:rsid w:val="6527E0C5"/>
    <w:rsid w:val="6563D72E"/>
    <w:rsid w:val="65674554"/>
    <w:rsid w:val="6575CDF3"/>
    <w:rsid w:val="659060B5"/>
    <w:rsid w:val="662D14F1"/>
    <w:rsid w:val="66DDE298"/>
    <w:rsid w:val="66F3DE7F"/>
    <w:rsid w:val="671C55A0"/>
    <w:rsid w:val="672F3F38"/>
    <w:rsid w:val="67B9778E"/>
    <w:rsid w:val="67DC8643"/>
    <w:rsid w:val="68477973"/>
    <w:rsid w:val="68727574"/>
    <w:rsid w:val="689F8CB2"/>
    <w:rsid w:val="68BC2E93"/>
    <w:rsid w:val="68E49C17"/>
    <w:rsid w:val="68F65CF7"/>
    <w:rsid w:val="694C06B2"/>
    <w:rsid w:val="69736E3D"/>
    <w:rsid w:val="6981443A"/>
    <w:rsid w:val="69ADFDD8"/>
    <w:rsid w:val="69C43DA3"/>
    <w:rsid w:val="6B4A3445"/>
    <w:rsid w:val="6B4F4C2D"/>
    <w:rsid w:val="6B8A0646"/>
    <w:rsid w:val="6BB4AF79"/>
    <w:rsid w:val="6C3F6A92"/>
    <w:rsid w:val="6C46BBB8"/>
    <w:rsid w:val="6C9540BA"/>
    <w:rsid w:val="6CFBC935"/>
    <w:rsid w:val="6D2F05BF"/>
    <w:rsid w:val="6D4CA4D1"/>
    <w:rsid w:val="6D99BCDB"/>
    <w:rsid w:val="6E2697CC"/>
    <w:rsid w:val="6E75D5D8"/>
    <w:rsid w:val="6E8008ED"/>
    <w:rsid w:val="6ED0E4B5"/>
    <w:rsid w:val="6F5011A3"/>
    <w:rsid w:val="6F93E7FD"/>
    <w:rsid w:val="6F9D95CA"/>
    <w:rsid w:val="700A5418"/>
    <w:rsid w:val="7070BA2E"/>
    <w:rsid w:val="711EF2D7"/>
    <w:rsid w:val="713BA9D1"/>
    <w:rsid w:val="71F02707"/>
    <w:rsid w:val="727181BE"/>
    <w:rsid w:val="7293DB65"/>
    <w:rsid w:val="72953C87"/>
    <w:rsid w:val="72E5B769"/>
    <w:rsid w:val="731574D1"/>
    <w:rsid w:val="738509E6"/>
    <w:rsid w:val="73EA5B8E"/>
    <w:rsid w:val="73F01973"/>
    <w:rsid w:val="741BA4C0"/>
    <w:rsid w:val="7440DD38"/>
    <w:rsid w:val="7445E86A"/>
    <w:rsid w:val="74689483"/>
    <w:rsid w:val="7468A9CC"/>
    <w:rsid w:val="7492C1D2"/>
    <w:rsid w:val="74A10D38"/>
    <w:rsid w:val="75034184"/>
    <w:rsid w:val="75471F28"/>
    <w:rsid w:val="762E3F6E"/>
    <w:rsid w:val="763692CE"/>
    <w:rsid w:val="767AF662"/>
    <w:rsid w:val="768C31C5"/>
    <w:rsid w:val="76ADBA4E"/>
    <w:rsid w:val="76DB9640"/>
    <w:rsid w:val="771AF19C"/>
    <w:rsid w:val="773BB5D4"/>
    <w:rsid w:val="7764DFB0"/>
    <w:rsid w:val="77CA5E4B"/>
    <w:rsid w:val="781A4052"/>
    <w:rsid w:val="78309160"/>
    <w:rsid w:val="785E899E"/>
    <w:rsid w:val="791E9496"/>
    <w:rsid w:val="79F971AD"/>
    <w:rsid w:val="7A150BEF"/>
    <w:rsid w:val="7A71B854"/>
    <w:rsid w:val="7A727205"/>
    <w:rsid w:val="7AC56255"/>
    <w:rsid w:val="7AE9F401"/>
    <w:rsid w:val="7B90DE9E"/>
    <w:rsid w:val="7BBD3E2D"/>
    <w:rsid w:val="7BC458D4"/>
    <w:rsid w:val="7C3B95B0"/>
    <w:rsid w:val="7C3D1F09"/>
    <w:rsid w:val="7CAA1286"/>
    <w:rsid w:val="7D0317D3"/>
    <w:rsid w:val="7D2D45D8"/>
    <w:rsid w:val="7D87AD98"/>
    <w:rsid w:val="7D8A9585"/>
    <w:rsid w:val="7E003C9C"/>
    <w:rsid w:val="7EFCFC5C"/>
    <w:rsid w:val="7F139A70"/>
    <w:rsid w:val="7F5558D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7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Meiryo" w:hAnsi="Century Gothic" w:cs="Arial"/>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hAnsi="Lato"/>
      <w:sz w:val="24"/>
      <w:lang w:eastAsia="en-US"/>
    </w:rPr>
  </w:style>
  <w:style w:type="paragraph" w:styleId="Nagwek1">
    <w:name w:val="heading 1"/>
    <w:basedOn w:val="Normalny"/>
    <w:next w:val="Normalny"/>
    <w:link w:val="Nagwek1Znak"/>
    <w:uiPriority w:val="9"/>
    <w:qFormat/>
    <w:rsid w:val="0019231A"/>
    <w:pPr>
      <w:numPr>
        <w:numId w:val="1"/>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4"/>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4A71B0"/>
    <w:pPr>
      <w:spacing w:before="200" w:after="0"/>
      <w:outlineLvl w:val="4"/>
    </w:pPr>
    <w:rPr>
      <w:color w:val="374C80"/>
      <w:spacing w:val="10"/>
    </w:rPr>
  </w:style>
  <w:style w:type="paragraph" w:styleId="Nagwek6">
    <w:name w:val="heading 6"/>
    <w:basedOn w:val="Normalny"/>
    <w:next w:val="Normalny"/>
    <w:link w:val="Nagwek6Znak"/>
    <w:uiPriority w:val="9"/>
    <w:semiHidden/>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78CD"/>
    <w:pPr>
      <w:autoSpaceDE w:val="0"/>
      <w:autoSpaceDN w:val="0"/>
      <w:adjustRightInd w:val="0"/>
      <w:spacing w:before="100"/>
    </w:pPr>
    <w:rPr>
      <w:rFonts w:ascii="Arial" w:hAnsi="Arial"/>
      <w:color w:val="000000"/>
      <w:sz w:val="24"/>
      <w:szCs w:val="24"/>
      <w:lang w:eastAsia="en-US"/>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A54160"/>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BF9"/>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BF9"/>
  </w:style>
  <w:style w:type="character" w:customStyle="1" w:styleId="Nagwek1Znak">
    <w:name w:val="Nagłówek 1 Znak"/>
    <w:link w:val="Nagwek1"/>
    <w:uiPriority w:val="9"/>
    <w:rsid w:val="0019231A"/>
    <w:rPr>
      <w:rFonts w:ascii="Lato" w:hAnsi="Lato"/>
      <w:caps/>
      <w:color w:val="FFFFFF"/>
      <w:spacing w:val="15"/>
      <w:sz w:val="22"/>
      <w:szCs w:val="22"/>
      <w:shd w:val="clear" w:color="auto" w:fill="4A66AC"/>
      <w:lang w:eastAsia="en-US"/>
    </w:rPr>
  </w:style>
  <w:style w:type="character" w:customStyle="1" w:styleId="Nagwek2Znak">
    <w:name w:val="Nagłówek 2 Znak"/>
    <w:link w:val="Nagwek2"/>
    <w:uiPriority w:val="9"/>
    <w:rsid w:val="0019231A"/>
    <w:rPr>
      <w:rFonts w:ascii="Lato" w:hAnsi="Lato"/>
      <w:caps/>
      <w:spacing w:val="15"/>
      <w:sz w:val="24"/>
      <w:shd w:val="clear" w:color="auto" w:fill="D9DFEF"/>
      <w:lang w:eastAsia="en-US"/>
    </w:rPr>
  </w:style>
  <w:style w:type="character" w:customStyle="1" w:styleId="Nagwek3Znak">
    <w:name w:val="Nagłówek 3 Znak"/>
    <w:link w:val="Nagwek3"/>
    <w:uiPriority w:val="9"/>
    <w:rsid w:val="00661FA5"/>
    <w:rPr>
      <w:caps/>
      <w:color w:val="243255"/>
      <w:spacing w:val="15"/>
    </w:rPr>
  </w:style>
  <w:style w:type="character" w:customStyle="1" w:styleId="Nagwek4Znak">
    <w:name w:val="Nagłówek 4 Znak"/>
    <w:link w:val="Nagwek4"/>
    <w:uiPriority w:val="9"/>
    <w:rsid w:val="00661FA5"/>
    <w:rPr>
      <w:caps/>
      <w:color w:val="374C80"/>
      <w:spacing w:val="10"/>
    </w:rPr>
  </w:style>
  <w:style w:type="character" w:customStyle="1" w:styleId="Nagwek5Znak">
    <w:name w:val="Nagłówek 5 Znak"/>
    <w:link w:val="Nagwek5"/>
    <w:uiPriority w:val="9"/>
    <w:rsid w:val="004A71B0"/>
    <w:rPr>
      <w:rFonts w:ascii="Lato" w:hAnsi="Lato"/>
      <w:color w:val="374C80"/>
      <w:spacing w:val="10"/>
      <w:sz w:val="24"/>
      <w:lang w:eastAsia="en-US"/>
    </w:rPr>
  </w:style>
  <w:style w:type="character" w:customStyle="1" w:styleId="Nagwek6Znak">
    <w:name w:val="Nagłówek 6 Znak"/>
    <w:link w:val="Nagwek6"/>
    <w:uiPriority w:val="9"/>
    <w:semiHidden/>
    <w:rsid w:val="00661FA5"/>
    <w:rPr>
      <w:caps/>
      <w:color w:val="374C80"/>
      <w:spacing w:val="10"/>
    </w:rPr>
  </w:style>
  <w:style w:type="character" w:customStyle="1" w:styleId="Nagwek7Znak">
    <w:name w:val="Nagłówek 7 Znak"/>
    <w:link w:val="Nagwek7"/>
    <w:uiPriority w:val="9"/>
    <w:semiHidden/>
    <w:rsid w:val="00661FA5"/>
    <w:rPr>
      <w:caps/>
      <w:color w:val="374C80"/>
      <w:spacing w:val="10"/>
    </w:rPr>
  </w:style>
  <w:style w:type="character" w:customStyle="1" w:styleId="Nagwek8Znak">
    <w:name w:val="Nagłówek 8 Znak"/>
    <w:link w:val="Nagwek8"/>
    <w:uiPriority w:val="9"/>
    <w:semiHidden/>
    <w:rsid w:val="00661FA5"/>
    <w:rPr>
      <w:caps/>
      <w:spacing w:val="10"/>
      <w:sz w:val="18"/>
      <w:szCs w:val="18"/>
    </w:rPr>
  </w:style>
  <w:style w:type="character" w:customStyle="1" w:styleId="Nagwek9Znak">
    <w:name w:val="Nagłówek 9 Znak"/>
    <w:link w:val="Nagwek9"/>
    <w:uiPriority w:val="9"/>
    <w:semiHidden/>
    <w:rsid w:val="00661FA5"/>
    <w:rPr>
      <w:i/>
      <w:iCs/>
      <w:caps/>
      <w:spacing w:val="10"/>
      <w:sz w:val="18"/>
      <w:szCs w:val="18"/>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styleId="Tytu">
    <w:name w:val="Title"/>
    <w:basedOn w:val="Normalny"/>
    <w:next w:val="Normalny"/>
    <w:link w:val="TytuZnak"/>
    <w:uiPriority w:val="10"/>
    <w:qFormat/>
    <w:rsid w:val="00661FA5"/>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661FA5"/>
    <w:rPr>
      <w:rFonts w:ascii="Century Gothic" w:eastAsia="Meiryo" w:hAnsi="Century Gothic" w:cs="Times New Roman"/>
      <w:caps/>
      <w:color w:val="4A66AC"/>
      <w:spacing w:val="10"/>
      <w:sz w:val="52"/>
      <w:szCs w:val="52"/>
    </w:rPr>
  </w:style>
  <w:style w:type="paragraph" w:styleId="Podtytu">
    <w:name w:val="Subtitle"/>
    <w:basedOn w:val="Normalny"/>
    <w:next w:val="Normalny"/>
    <w:link w:val="PodtytuZnak"/>
    <w:uiPriority w:val="11"/>
    <w:qFormat/>
    <w:rsid w:val="00661FA5"/>
    <w:pPr>
      <w:spacing w:before="0" w:after="500" w:line="240" w:lineRule="auto"/>
    </w:pPr>
    <w:rPr>
      <w:caps/>
      <w:color w:val="595959"/>
      <w:spacing w:val="10"/>
      <w:sz w:val="21"/>
      <w:szCs w:val="21"/>
    </w:rPr>
  </w:style>
  <w:style w:type="character" w:customStyle="1" w:styleId="PodtytuZnak">
    <w:name w:val="Podtytuł Znak"/>
    <w:link w:val="Podtytu"/>
    <w:uiPriority w:val="11"/>
    <w:rsid w:val="00661FA5"/>
    <w:rPr>
      <w:caps/>
      <w:color w:val="595959"/>
      <w:spacing w:val="10"/>
      <w:sz w:val="21"/>
      <w:szCs w:val="21"/>
    </w:rPr>
  </w:style>
  <w:style w:type="character" w:styleId="Pogrubienie">
    <w:name w:val="Strong"/>
    <w:uiPriority w:val="22"/>
    <w:qFormat/>
    <w:rsid w:val="00661FA5"/>
    <w:rPr>
      <w:b/>
      <w:bCs/>
    </w:rPr>
  </w:style>
  <w:style w:type="character" w:styleId="Uwydatnienie">
    <w:name w:val="Emphasis"/>
    <w:uiPriority w:val="20"/>
    <w:qFormat/>
    <w:rsid w:val="00661FA5"/>
    <w:rPr>
      <w:caps/>
      <w:color w:val="243255"/>
      <w:spacing w:val="5"/>
    </w:rPr>
  </w:style>
  <w:style w:type="paragraph" w:styleId="Bezodstpw">
    <w:name w:val="No Spacing"/>
    <w:link w:val="BezodstpwZnak"/>
    <w:uiPriority w:val="1"/>
    <w:qFormat/>
    <w:rsid w:val="00661FA5"/>
    <w:pPr>
      <w:spacing w:before="100"/>
    </w:pPr>
    <w:rPr>
      <w:lang w:eastAsia="en-US"/>
    </w:rPr>
  </w:style>
  <w:style w:type="paragraph" w:styleId="Cytat">
    <w:name w:val="Quote"/>
    <w:basedOn w:val="Normalny"/>
    <w:next w:val="Normalny"/>
    <w:link w:val="CytatZnak"/>
    <w:uiPriority w:val="29"/>
    <w:qFormat/>
    <w:rsid w:val="00661FA5"/>
    <w:rPr>
      <w:i/>
      <w:iCs/>
      <w:szCs w:val="24"/>
    </w:rPr>
  </w:style>
  <w:style w:type="character" w:customStyle="1" w:styleId="CytatZnak">
    <w:name w:val="Cytat Znak"/>
    <w:link w:val="Cytat"/>
    <w:uiPriority w:val="29"/>
    <w:rsid w:val="00661FA5"/>
    <w:rPr>
      <w:i/>
      <w:iCs/>
      <w:sz w:val="24"/>
      <w:szCs w:val="24"/>
    </w:rPr>
  </w:style>
  <w:style w:type="paragraph" w:styleId="Cytatintensywny">
    <w:name w:val="Intense Quote"/>
    <w:basedOn w:val="Normalny"/>
    <w:next w:val="Normalny"/>
    <w:link w:val="CytatintensywnyZnak"/>
    <w:uiPriority w:val="30"/>
    <w:qFormat/>
    <w:rsid w:val="00661FA5"/>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661FA5"/>
    <w:rPr>
      <w:color w:val="4A66AC"/>
      <w:sz w:val="24"/>
      <w:szCs w:val="24"/>
    </w:rPr>
  </w:style>
  <w:style w:type="character" w:styleId="Wyrnieniedelikatne">
    <w:name w:val="Subtle Emphasis"/>
    <w:uiPriority w:val="19"/>
    <w:qFormat/>
    <w:rsid w:val="00661FA5"/>
    <w:rPr>
      <w:i/>
      <w:iCs/>
      <w:color w:val="243255"/>
    </w:rPr>
  </w:style>
  <w:style w:type="character" w:styleId="Wyrnienieintensywne">
    <w:name w:val="Intense Emphasis"/>
    <w:uiPriority w:val="21"/>
    <w:qFormat/>
    <w:rsid w:val="00661FA5"/>
    <w:rPr>
      <w:b/>
      <w:bCs/>
      <w:caps/>
      <w:color w:val="243255"/>
      <w:spacing w:val="10"/>
    </w:rPr>
  </w:style>
  <w:style w:type="character" w:styleId="Odwoaniedelikatne">
    <w:name w:val="Subtle Reference"/>
    <w:uiPriority w:val="31"/>
    <w:qFormat/>
    <w:rsid w:val="00661FA5"/>
    <w:rPr>
      <w:b/>
      <w:bCs/>
      <w:color w:val="4A66AC"/>
    </w:rPr>
  </w:style>
  <w:style w:type="character" w:styleId="Odwoanieintensywne">
    <w:name w:val="Intense Reference"/>
    <w:uiPriority w:val="32"/>
    <w:qFormat/>
    <w:rsid w:val="00661FA5"/>
    <w:rPr>
      <w:b/>
      <w:bCs/>
      <w:i/>
      <w:iCs/>
      <w:caps/>
      <w:color w:val="4A66AC"/>
    </w:rPr>
  </w:style>
  <w:style w:type="character" w:styleId="Tytuksiki">
    <w:name w:val="Book Title"/>
    <w:uiPriority w:val="33"/>
    <w:qFormat/>
    <w:rsid w:val="00661FA5"/>
    <w:rPr>
      <w:b/>
      <w:bCs/>
      <w:i/>
      <w:iCs/>
      <w:spacing w:val="0"/>
    </w:rPr>
  </w:style>
  <w:style w:type="paragraph" w:styleId="Nagwekspisutreci">
    <w:name w:val="TOC Heading"/>
    <w:basedOn w:val="Nagwek1"/>
    <w:next w:val="Normalny"/>
    <w:uiPriority w:val="39"/>
    <w:unhideWhenUsed/>
    <w:qFormat/>
    <w:rsid w:val="00661FA5"/>
    <w:pPr>
      <w:outlineLvl w:val="9"/>
    </w:pPr>
  </w:style>
  <w:style w:type="character" w:customStyle="1" w:styleId="BezodstpwZnak">
    <w:name w:val="Bez odstępów Znak"/>
    <w:basedOn w:val="Domylnaczcionkaakapitu"/>
    <w:link w:val="Bezodstpw"/>
    <w:uiPriority w:val="1"/>
    <w:rsid w:val="00661FA5"/>
  </w:style>
  <w:style w:type="character" w:styleId="Odwoaniedokomentarza">
    <w:name w:val="annotation reference"/>
    <w:uiPriority w:val="99"/>
    <w:semiHidden/>
    <w:unhideWhenUsed/>
    <w:rsid w:val="00470D23"/>
    <w:rPr>
      <w:sz w:val="16"/>
      <w:szCs w:val="16"/>
    </w:rPr>
  </w:style>
  <w:style w:type="paragraph" w:styleId="Tekstkomentarza">
    <w:name w:val="annotation text"/>
    <w:basedOn w:val="Normalny"/>
    <w:link w:val="TekstkomentarzaZnak"/>
    <w:uiPriority w:val="99"/>
    <w:unhideWhenUsed/>
    <w:rsid w:val="00470D23"/>
    <w:pPr>
      <w:spacing w:line="240" w:lineRule="auto"/>
    </w:pPr>
  </w:style>
  <w:style w:type="character" w:customStyle="1" w:styleId="TekstkomentarzaZnak">
    <w:name w:val="Tekst komentarza Znak"/>
    <w:link w:val="Tekstkomentarza"/>
    <w:uiPriority w:val="99"/>
    <w:rsid w:val="00470D23"/>
    <w:rPr>
      <w:rFonts w:ascii="Lato" w:hAnsi="Lato"/>
    </w:rPr>
  </w:style>
  <w:style w:type="paragraph" w:styleId="Tematkomentarza">
    <w:name w:val="annotation subject"/>
    <w:basedOn w:val="Tekstkomentarza"/>
    <w:next w:val="Tekstkomentarza"/>
    <w:link w:val="TematkomentarzaZnak"/>
    <w:uiPriority w:val="99"/>
    <w:semiHidden/>
    <w:unhideWhenUsed/>
    <w:rsid w:val="00470D23"/>
    <w:rPr>
      <w:b/>
      <w:bCs/>
    </w:rPr>
  </w:style>
  <w:style w:type="character" w:customStyle="1" w:styleId="TematkomentarzaZnak">
    <w:name w:val="Temat komentarza Znak"/>
    <w:link w:val="Tematkomentarza"/>
    <w:uiPriority w:val="99"/>
    <w:semiHidden/>
    <w:rsid w:val="00470D23"/>
    <w:rPr>
      <w:rFonts w:ascii="Lato" w:hAnsi="Lato"/>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470D23"/>
    <w:rPr>
      <w:rFonts w:ascii="Segoe UI" w:hAnsi="Segoe UI" w:cs="Segoe UI"/>
      <w:sz w:val="18"/>
      <w:szCs w:val="18"/>
    </w:rPr>
  </w:style>
  <w:style w:type="table" w:styleId="Tabela-Siatka">
    <w:name w:val="Table Grid"/>
    <w:basedOn w:val="Standardowy"/>
    <w:uiPriority w:val="39"/>
    <w:rsid w:val="00CB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7D36B8"/>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7D36B8"/>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A82F68"/>
    <w:pPr>
      <w:spacing w:beforeAutospacing="1" w:after="100" w:afterAutospacing="1" w:line="240" w:lineRule="auto"/>
    </w:pPr>
    <w:rPr>
      <w:rFonts w:cs="Times New Roman"/>
      <w:szCs w:val="24"/>
      <w:lang w:eastAsia="pl-PL"/>
    </w:rPr>
  </w:style>
  <w:style w:type="paragraph" w:customStyle="1" w:styleId="rdo">
    <w:name w:val="źródło"/>
    <w:basedOn w:val="Normalny"/>
    <w:link w:val="rdoZnak"/>
    <w:qFormat/>
    <w:rsid w:val="006448DB"/>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character" w:customStyle="1" w:styleId="rdoZnak">
    <w:name w:val="źródło Znak"/>
    <w:link w:val="rdo"/>
    <w:rsid w:val="006448DB"/>
    <w:rPr>
      <w:rFonts w:ascii="Lato" w:hAnsi="Lato"/>
      <w:i/>
      <w:sz w:val="18"/>
    </w:rPr>
  </w:style>
  <w:style w:type="character" w:customStyle="1" w:styleId="TekstprzypisukocowegoZnak">
    <w:name w:val="Tekst przypisu końcowego Znak"/>
    <w:link w:val="Tekstprzypisukocowego"/>
    <w:uiPriority w:val="99"/>
    <w:semiHidden/>
    <w:rsid w:val="006431BC"/>
    <w:rPr>
      <w:rFonts w:ascii="Lato" w:hAnsi="Lato"/>
    </w:rPr>
  </w:style>
  <w:style w:type="character" w:styleId="Odwoanieprzypisukocowego">
    <w:name w:val="endnote reference"/>
    <w:uiPriority w:val="99"/>
    <w:semiHidden/>
    <w:unhideWhenUsed/>
    <w:rsid w:val="006431BC"/>
    <w:rPr>
      <w:vertAlign w:val="superscript"/>
    </w:rPr>
  </w:style>
  <w:style w:type="paragraph" w:customStyle="1" w:styleId="normalny0">
    <w:name w:val="normalny"/>
    <w:basedOn w:val="Normalny"/>
    <w:link w:val="normalnyZnak"/>
    <w:qFormat/>
    <w:rsid w:val="00B13E60"/>
    <w:pPr>
      <w:spacing w:before="0" w:after="240" w:line="360" w:lineRule="auto"/>
      <w:jc w:val="both"/>
    </w:pPr>
    <w:rPr>
      <w:rFonts w:eastAsia="Calibri" w:cs="Times New Roman"/>
      <w:szCs w:val="24"/>
      <w:lang w:eastAsia="pl-PL"/>
    </w:rPr>
  </w:style>
  <w:style w:type="character" w:customStyle="1" w:styleId="normalnyZnak">
    <w:name w:val="normalny Znak"/>
    <w:link w:val="normalny0"/>
    <w:locked/>
    <w:rsid w:val="00B13E60"/>
    <w:rPr>
      <w:rFonts w:ascii="Times New Roman" w:eastAsia="Calibri" w:hAnsi="Times New Roman" w:cs="Times New Roman"/>
      <w:sz w:val="24"/>
      <w:szCs w:val="24"/>
      <w:lang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FB2545"/>
    <w:rPr>
      <w:rFonts w:ascii="Lato" w:hAnsi="Lato"/>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character" w:customStyle="1" w:styleId="TekstprzypisudolnegoZnak">
    <w:name w:val="Tekst przypisu dolnego Znak"/>
    <w:link w:val="Tekstprzypisudolnego"/>
    <w:uiPriority w:val="99"/>
    <w:rsid w:val="0013332B"/>
    <w:rPr>
      <w:rFonts w:eastAsia="Century Gothic"/>
      <w:noProof/>
    </w:rPr>
  </w:style>
  <w:style w:type="character" w:styleId="Odwoanieprzypisudolnego">
    <w:name w:val="footnote reference"/>
    <w:uiPriority w:val="99"/>
    <w:unhideWhenUsed/>
    <w:rsid w:val="0013332B"/>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table" w:customStyle="1" w:styleId="Tabelasiatki1jasnaakcent11">
    <w:name w:val="Tabela siatki 1 — jasna — akcent 11"/>
    <w:basedOn w:val="Standardowy"/>
    <w:uiPriority w:val="46"/>
    <w:rsid w:val="00261D89"/>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table" w:customStyle="1" w:styleId="NormalTable0">
    <w:name w:val="Normal Table0"/>
    <w:rsid w:val="00E20065"/>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1">
    <w:name w:val="Nierozpoznana wzmianka1"/>
    <w:uiPriority w:val="99"/>
    <w:semiHidden/>
    <w:unhideWhenUsed/>
    <w:rsid w:val="00A637BF"/>
    <w:rPr>
      <w:color w:val="605E5C"/>
      <w:shd w:val="clear" w:color="auto" w:fill="E1DFDD"/>
    </w:rPr>
  </w:style>
  <w:style w:type="paragraph" w:styleId="Spisilustracji">
    <w:name w:val="table of figures"/>
    <w:basedOn w:val="Normalny"/>
    <w:next w:val="Normalny"/>
    <w:uiPriority w:val="99"/>
    <w:unhideWhenUsed/>
    <w:rsid w:val="00CE189E"/>
    <w:pPr>
      <w:spacing w:after="0"/>
    </w:pPr>
  </w:style>
  <w:style w:type="table" w:customStyle="1" w:styleId="Zwykatabela11">
    <w:name w:val="Zwykła tabela 11"/>
    <w:basedOn w:val="Standardowy"/>
    <w:uiPriority w:val="41"/>
    <w:rsid w:val="000C08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mmentauthor">
    <w:name w:val="commentauthor"/>
    <w:basedOn w:val="Domylnaczcionkaakapitu"/>
    <w:rsid w:val="00B46DC8"/>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505217"/>
    <w:pPr>
      <w:spacing w:before="0" w:after="0" w:line="240" w:lineRule="auto"/>
    </w:pPr>
    <w:rPr>
      <w:rFonts w:ascii="Verdana" w:eastAsia="Times New Roman" w:hAnsi="Verdana" w:cs="Verdana"/>
      <w:sz w:val="20"/>
      <w:lang w:val="en-US"/>
    </w:rPr>
  </w:style>
  <w:style w:type="character" w:customStyle="1" w:styleId="normaltextrun">
    <w:name w:val="normaltextrun"/>
    <w:basedOn w:val="Domylnaczcionkaakapitu"/>
    <w:rsid w:val="00F544BE"/>
  </w:style>
  <w:style w:type="character" w:customStyle="1" w:styleId="eop">
    <w:name w:val="eop"/>
    <w:basedOn w:val="Domylnaczcionkaakapitu"/>
    <w:rsid w:val="00F544BE"/>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character" w:customStyle="1" w:styleId="spellingerror">
    <w:name w:val="spellingerror"/>
    <w:basedOn w:val="Domylnaczcionkaakapitu"/>
    <w:rsid w:val="00F544BE"/>
  </w:style>
  <w:style w:type="table" w:customStyle="1" w:styleId="Zwykatabela21">
    <w:name w:val="Zwykła tabela 21"/>
    <w:basedOn w:val="Standardowy"/>
    <w:uiPriority w:val="42"/>
    <w:rsid w:val="00066A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B924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table" w:customStyle="1" w:styleId="TableNormal1">
    <w:name w:val="Table Normal1"/>
    <w:rsid w:val="00943FFC"/>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numbering" w:customStyle="1" w:styleId="Numery">
    <w:name w:val="Numery"/>
    <w:rsid w:val="00330F9A"/>
    <w:pPr>
      <w:numPr>
        <w:numId w:val="29"/>
      </w:numPr>
    </w:pPr>
  </w:style>
  <w:style w:type="table" w:customStyle="1" w:styleId="Tabelasiatki4akcent31">
    <w:name w:val="Tabela siatki 4 — akcent 31"/>
    <w:basedOn w:val="Standardowy"/>
    <w:uiPriority w:val="49"/>
    <w:rsid w:val="00330F9A"/>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D96C92"/>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Kreski">
    <w:name w:val="Kreski"/>
    <w:rsid w:val="00943FFC"/>
    <w:pPr>
      <w:numPr>
        <w:numId w:val="9"/>
      </w:numPr>
    </w:p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table" w:customStyle="1" w:styleId="TableNormal2">
    <w:name w:val="Table Normal2"/>
    <w:rsid w:val="000B63C7"/>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character" w:customStyle="1" w:styleId="Nierozpoznanawzmianka2">
    <w:name w:val="Nierozpoznana wzmianka2"/>
    <w:uiPriority w:val="99"/>
    <w:semiHidden/>
    <w:unhideWhenUsed/>
    <w:rsid w:val="004D2138"/>
    <w:rPr>
      <w:color w:val="605E5C"/>
      <w:shd w:val="clear" w:color="auto" w:fill="E1DFDD"/>
    </w:rPr>
  </w:style>
  <w:style w:type="table" w:customStyle="1" w:styleId="TableNormal3">
    <w:name w:val="Table Normal3"/>
    <w:rsid w:val="00E602FA"/>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20">
    <w:name w:val="Nierozpoznana wzmianka20"/>
    <w:uiPriority w:val="99"/>
    <w:semiHidden/>
    <w:unhideWhenUsed/>
    <w:rsid w:val="00A548EE"/>
    <w:rPr>
      <w:color w:val="605E5C"/>
      <w:shd w:val="clear" w:color="auto" w:fill="E1DFDD"/>
    </w:rPr>
  </w:style>
  <w:style w:type="paragraph" w:styleId="Poprawka">
    <w:name w:val="Revision"/>
    <w:hidden/>
    <w:uiPriority w:val="99"/>
    <w:semiHidden/>
    <w:rsid w:val="004E6EF0"/>
    <w:rPr>
      <w:rFonts w:ascii="Lato" w:hAnsi="Lato"/>
      <w:sz w:val="24"/>
      <w:lang w:eastAsia="en-US"/>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 w:type="table" w:customStyle="1" w:styleId="GridTable4Accent1">
    <w:name w:val="Grid Table 4 Accent 1"/>
    <w:basedOn w:val="Standardowy"/>
    <w:uiPriority w:val="49"/>
    <w:rsid w:val="00454114"/>
    <w:pPr>
      <w:spacing w:before="100"/>
    </w:pPr>
    <w:rPr>
      <w:rFonts w:asciiTheme="minorHAnsi" w:eastAsiaTheme="minorEastAsia"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jlqj4b">
    <w:name w:val="jlqj4b"/>
    <w:basedOn w:val="Domylnaczcionkaakapitu"/>
    <w:rsid w:val="00157B10"/>
  </w:style>
  <w:style w:type="paragraph" w:styleId="Spistreci4">
    <w:name w:val="toc 4"/>
    <w:basedOn w:val="Normalny"/>
    <w:next w:val="Normalny"/>
    <w:autoRedefine/>
    <w:uiPriority w:val="39"/>
    <w:unhideWhenUsed/>
    <w:rsid w:val="00DE7BD3"/>
    <w:pPr>
      <w:spacing w:after="100"/>
      <w:ind w:left="720"/>
    </w:pPr>
  </w:style>
  <w:style w:type="character" w:styleId="Tekstzastpczy">
    <w:name w:val="Placeholder Text"/>
    <w:basedOn w:val="Domylnaczcionkaakapitu"/>
    <w:uiPriority w:val="99"/>
    <w:semiHidden/>
    <w:rsid w:val="00C538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Meiryo" w:hAnsi="Century Gothic" w:cs="Arial"/>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hAnsi="Lato"/>
      <w:sz w:val="24"/>
      <w:lang w:eastAsia="en-US"/>
    </w:rPr>
  </w:style>
  <w:style w:type="paragraph" w:styleId="Nagwek1">
    <w:name w:val="heading 1"/>
    <w:basedOn w:val="Normalny"/>
    <w:next w:val="Normalny"/>
    <w:link w:val="Nagwek1Znak"/>
    <w:uiPriority w:val="9"/>
    <w:qFormat/>
    <w:rsid w:val="0019231A"/>
    <w:pPr>
      <w:numPr>
        <w:numId w:val="1"/>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4"/>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4A71B0"/>
    <w:pPr>
      <w:spacing w:before="200" w:after="0"/>
      <w:outlineLvl w:val="4"/>
    </w:pPr>
    <w:rPr>
      <w:color w:val="374C80"/>
      <w:spacing w:val="10"/>
    </w:rPr>
  </w:style>
  <w:style w:type="paragraph" w:styleId="Nagwek6">
    <w:name w:val="heading 6"/>
    <w:basedOn w:val="Normalny"/>
    <w:next w:val="Normalny"/>
    <w:link w:val="Nagwek6Znak"/>
    <w:uiPriority w:val="9"/>
    <w:semiHidden/>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78CD"/>
    <w:pPr>
      <w:autoSpaceDE w:val="0"/>
      <w:autoSpaceDN w:val="0"/>
      <w:adjustRightInd w:val="0"/>
      <w:spacing w:before="100"/>
    </w:pPr>
    <w:rPr>
      <w:rFonts w:ascii="Arial" w:hAnsi="Arial"/>
      <w:color w:val="000000"/>
      <w:sz w:val="24"/>
      <w:szCs w:val="24"/>
      <w:lang w:eastAsia="en-US"/>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A54160"/>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BF9"/>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BF9"/>
  </w:style>
  <w:style w:type="character" w:customStyle="1" w:styleId="Nagwek1Znak">
    <w:name w:val="Nagłówek 1 Znak"/>
    <w:link w:val="Nagwek1"/>
    <w:uiPriority w:val="9"/>
    <w:rsid w:val="0019231A"/>
    <w:rPr>
      <w:rFonts w:ascii="Lato" w:hAnsi="Lato"/>
      <w:caps/>
      <w:color w:val="FFFFFF"/>
      <w:spacing w:val="15"/>
      <w:sz w:val="22"/>
      <w:szCs w:val="22"/>
      <w:shd w:val="clear" w:color="auto" w:fill="4A66AC"/>
      <w:lang w:eastAsia="en-US"/>
    </w:rPr>
  </w:style>
  <w:style w:type="character" w:customStyle="1" w:styleId="Nagwek2Znak">
    <w:name w:val="Nagłówek 2 Znak"/>
    <w:link w:val="Nagwek2"/>
    <w:uiPriority w:val="9"/>
    <w:rsid w:val="0019231A"/>
    <w:rPr>
      <w:rFonts w:ascii="Lato" w:hAnsi="Lato"/>
      <w:caps/>
      <w:spacing w:val="15"/>
      <w:sz w:val="24"/>
      <w:shd w:val="clear" w:color="auto" w:fill="D9DFEF"/>
      <w:lang w:eastAsia="en-US"/>
    </w:rPr>
  </w:style>
  <w:style w:type="character" w:customStyle="1" w:styleId="Nagwek3Znak">
    <w:name w:val="Nagłówek 3 Znak"/>
    <w:link w:val="Nagwek3"/>
    <w:uiPriority w:val="9"/>
    <w:rsid w:val="00661FA5"/>
    <w:rPr>
      <w:caps/>
      <w:color w:val="243255"/>
      <w:spacing w:val="15"/>
    </w:rPr>
  </w:style>
  <w:style w:type="character" w:customStyle="1" w:styleId="Nagwek4Znak">
    <w:name w:val="Nagłówek 4 Znak"/>
    <w:link w:val="Nagwek4"/>
    <w:uiPriority w:val="9"/>
    <w:rsid w:val="00661FA5"/>
    <w:rPr>
      <w:caps/>
      <w:color w:val="374C80"/>
      <w:spacing w:val="10"/>
    </w:rPr>
  </w:style>
  <w:style w:type="character" w:customStyle="1" w:styleId="Nagwek5Znak">
    <w:name w:val="Nagłówek 5 Znak"/>
    <w:link w:val="Nagwek5"/>
    <w:uiPriority w:val="9"/>
    <w:rsid w:val="004A71B0"/>
    <w:rPr>
      <w:rFonts w:ascii="Lato" w:hAnsi="Lato"/>
      <w:color w:val="374C80"/>
      <w:spacing w:val="10"/>
      <w:sz w:val="24"/>
      <w:lang w:eastAsia="en-US"/>
    </w:rPr>
  </w:style>
  <w:style w:type="character" w:customStyle="1" w:styleId="Nagwek6Znak">
    <w:name w:val="Nagłówek 6 Znak"/>
    <w:link w:val="Nagwek6"/>
    <w:uiPriority w:val="9"/>
    <w:semiHidden/>
    <w:rsid w:val="00661FA5"/>
    <w:rPr>
      <w:caps/>
      <w:color w:val="374C80"/>
      <w:spacing w:val="10"/>
    </w:rPr>
  </w:style>
  <w:style w:type="character" w:customStyle="1" w:styleId="Nagwek7Znak">
    <w:name w:val="Nagłówek 7 Znak"/>
    <w:link w:val="Nagwek7"/>
    <w:uiPriority w:val="9"/>
    <w:semiHidden/>
    <w:rsid w:val="00661FA5"/>
    <w:rPr>
      <w:caps/>
      <w:color w:val="374C80"/>
      <w:spacing w:val="10"/>
    </w:rPr>
  </w:style>
  <w:style w:type="character" w:customStyle="1" w:styleId="Nagwek8Znak">
    <w:name w:val="Nagłówek 8 Znak"/>
    <w:link w:val="Nagwek8"/>
    <w:uiPriority w:val="9"/>
    <w:semiHidden/>
    <w:rsid w:val="00661FA5"/>
    <w:rPr>
      <w:caps/>
      <w:spacing w:val="10"/>
      <w:sz w:val="18"/>
      <w:szCs w:val="18"/>
    </w:rPr>
  </w:style>
  <w:style w:type="character" w:customStyle="1" w:styleId="Nagwek9Znak">
    <w:name w:val="Nagłówek 9 Znak"/>
    <w:link w:val="Nagwek9"/>
    <w:uiPriority w:val="9"/>
    <w:semiHidden/>
    <w:rsid w:val="00661FA5"/>
    <w:rPr>
      <w:i/>
      <w:iCs/>
      <w:caps/>
      <w:spacing w:val="10"/>
      <w:sz w:val="18"/>
      <w:szCs w:val="18"/>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styleId="Tytu">
    <w:name w:val="Title"/>
    <w:basedOn w:val="Normalny"/>
    <w:next w:val="Normalny"/>
    <w:link w:val="TytuZnak"/>
    <w:uiPriority w:val="10"/>
    <w:qFormat/>
    <w:rsid w:val="00661FA5"/>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661FA5"/>
    <w:rPr>
      <w:rFonts w:ascii="Century Gothic" w:eastAsia="Meiryo" w:hAnsi="Century Gothic" w:cs="Times New Roman"/>
      <w:caps/>
      <w:color w:val="4A66AC"/>
      <w:spacing w:val="10"/>
      <w:sz w:val="52"/>
      <w:szCs w:val="52"/>
    </w:rPr>
  </w:style>
  <w:style w:type="paragraph" w:styleId="Podtytu">
    <w:name w:val="Subtitle"/>
    <w:basedOn w:val="Normalny"/>
    <w:next w:val="Normalny"/>
    <w:link w:val="PodtytuZnak"/>
    <w:uiPriority w:val="11"/>
    <w:qFormat/>
    <w:rsid w:val="00661FA5"/>
    <w:pPr>
      <w:spacing w:before="0" w:after="500" w:line="240" w:lineRule="auto"/>
    </w:pPr>
    <w:rPr>
      <w:caps/>
      <w:color w:val="595959"/>
      <w:spacing w:val="10"/>
      <w:sz w:val="21"/>
      <w:szCs w:val="21"/>
    </w:rPr>
  </w:style>
  <w:style w:type="character" w:customStyle="1" w:styleId="PodtytuZnak">
    <w:name w:val="Podtytuł Znak"/>
    <w:link w:val="Podtytu"/>
    <w:uiPriority w:val="11"/>
    <w:rsid w:val="00661FA5"/>
    <w:rPr>
      <w:caps/>
      <w:color w:val="595959"/>
      <w:spacing w:val="10"/>
      <w:sz w:val="21"/>
      <w:szCs w:val="21"/>
    </w:rPr>
  </w:style>
  <w:style w:type="character" w:styleId="Pogrubienie">
    <w:name w:val="Strong"/>
    <w:uiPriority w:val="22"/>
    <w:qFormat/>
    <w:rsid w:val="00661FA5"/>
    <w:rPr>
      <w:b/>
      <w:bCs/>
    </w:rPr>
  </w:style>
  <w:style w:type="character" w:styleId="Uwydatnienie">
    <w:name w:val="Emphasis"/>
    <w:uiPriority w:val="20"/>
    <w:qFormat/>
    <w:rsid w:val="00661FA5"/>
    <w:rPr>
      <w:caps/>
      <w:color w:val="243255"/>
      <w:spacing w:val="5"/>
    </w:rPr>
  </w:style>
  <w:style w:type="paragraph" w:styleId="Bezodstpw">
    <w:name w:val="No Spacing"/>
    <w:link w:val="BezodstpwZnak"/>
    <w:uiPriority w:val="1"/>
    <w:qFormat/>
    <w:rsid w:val="00661FA5"/>
    <w:pPr>
      <w:spacing w:before="100"/>
    </w:pPr>
    <w:rPr>
      <w:lang w:eastAsia="en-US"/>
    </w:rPr>
  </w:style>
  <w:style w:type="paragraph" w:styleId="Cytat">
    <w:name w:val="Quote"/>
    <w:basedOn w:val="Normalny"/>
    <w:next w:val="Normalny"/>
    <w:link w:val="CytatZnak"/>
    <w:uiPriority w:val="29"/>
    <w:qFormat/>
    <w:rsid w:val="00661FA5"/>
    <w:rPr>
      <w:i/>
      <w:iCs/>
      <w:szCs w:val="24"/>
    </w:rPr>
  </w:style>
  <w:style w:type="character" w:customStyle="1" w:styleId="CytatZnak">
    <w:name w:val="Cytat Znak"/>
    <w:link w:val="Cytat"/>
    <w:uiPriority w:val="29"/>
    <w:rsid w:val="00661FA5"/>
    <w:rPr>
      <w:i/>
      <w:iCs/>
      <w:sz w:val="24"/>
      <w:szCs w:val="24"/>
    </w:rPr>
  </w:style>
  <w:style w:type="paragraph" w:styleId="Cytatintensywny">
    <w:name w:val="Intense Quote"/>
    <w:basedOn w:val="Normalny"/>
    <w:next w:val="Normalny"/>
    <w:link w:val="CytatintensywnyZnak"/>
    <w:uiPriority w:val="30"/>
    <w:qFormat/>
    <w:rsid w:val="00661FA5"/>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661FA5"/>
    <w:rPr>
      <w:color w:val="4A66AC"/>
      <w:sz w:val="24"/>
      <w:szCs w:val="24"/>
    </w:rPr>
  </w:style>
  <w:style w:type="character" w:styleId="Wyrnieniedelikatne">
    <w:name w:val="Subtle Emphasis"/>
    <w:uiPriority w:val="19"/>
    <w:qFormat/>
    <w:rsid w:val="00661FA5"/>
    <w:rPr>
      <w:i/>
      <w:iCs/>
      <w:color w:val="243255"/>
    </w:rPr>
  </w:style>
  <w:style w:type="character" w:styleId="Wyrnienieintensywne">
    <w:name w:val="Intense Emphasis"/>
    <w:uiPriority w:val="21"/>
    <w:qFormat/>
    <w:rsid w:val="00661FA5"/>
    <w:rPr>
      <w:b/>
      <w:bCs/>
      <w:caps/>
      <w:color w:val="243255"/>
      <w:spacing w:val="10"/>
    </w:rPr>
  </w:style>
  <w:style w:type="character" w:styleId="Odwoaniedelikatne">
    <w:name w:val="Subtle Reference"/>
    <w:uiPriority w:val="31"/>
    <w:qFormat/>
    <w:rsid w:val="00661FA5"/>
    <w:rPr>
      <w:b/>
      <w:bCs/>
      <w:color w:val="4A66AC"/>
    </w:rPr>
  </w:style>
  <w:style w:type="character" w:styleId="Odwoanieintensywne">
    <w:name w:val="Intense Reference"/>
    <w:uiPriority w:val="32"/>
    <w:qFormat/>
    <w:rsid w:val="00661FA5"/>
    <w:rPr>
      <w:b/>
      <w:bCs/>
      <w:i/>
      <w:iCs/>
      <w:caps/>
      <w:color w:val="4A66AC"/>
    </w:rPr>
  </w:style>
  <w:style w:type="character" w:styleId="Tytuksiki">
    <w:name w:val="Book Title"/>
    <w:uiPriority w:val="33"/>
    <w:qFormat/>
    <w:rsid w:val="00661FA5"/>
    <w:rPr>
      <w:b/>
      <w:bCs/>
      <w:i/>
      <w:iCs/>
      <w:spacing w:val="0"/>
    </w:rPr>
  </w:style>
  <w:style w:type="paragraph" w:styleId="Nagwekspisutreci">
    <w:name w:val="TOC Heading"/>
    <w:basedOn w:val="Nagwek1"/>
    <w:next w:val="Normalny"/>
    <w:uiPriority w:val="39"/>
    <w:unhideWhenUsed/>
    <w:qFormat/>
    <w:rsid w:val="00661FA5"/>
    <w:pPr>
      <w:outlineLvl w:val="9"/>
    </w:pPr>
  </w:style>
  <w:style w:type="character" w:customStyle="1" w:styleId="BezodstpwZnak">
    <w:name w:val="Bez odstępów Znak"/>
    <w:basedOn w:val="Domylnaczcionkaakapitu"/>
    <w:link w:val="Bezodstpw"/>
    <w:uiPriority w:val="1"/>
    <w:rsid w:val="00661FA5"/>
  </w:style>
  <w:style w:type="character" w:styleId="Odwoaniedokomentarza">
    <w:name w:val="annotation reference"/>
    <w:uiPriority w:val="99"/>
    <w:semiHidden/>
    <w:unhideWhenUsed/>
    <w:rsid w:val="00470D23"/>
    <w:rPr>
      <w:sz w:val="16"/>
      <w:szCs w:val="16"/>
    </w:rPr>
  </w:style>
  <w:style w:type="paragraph" w:styleId="Tekstkomentarza">
    <w:name w:val="annotation text"/>
    <w:basedOn w:val="Normalny"/>
    <w:link w:val="TekstkomentarzaZnak"/>
    <w:uiPriority w:val="99"/>
    <w:unhideWhenUsed/>
    <w:rsid w:val="00470D23"/>
    <w:pPr>
      <w:spacing w:line="240" w:lineRule="auto"/>
    </w:pPr>
  </w:style>
  <w:style w:type="character" w:customStyle="1" w:styleId="TekstkomentarzaZnak">
    <w:name w:val="Tekst komentarza Znak"/>
    <w:link w:val="Tekstkomentarza"/>
    <w:uiPriority w:val="99"/>
    <w:rsid w:val="00470D23"/>
    <w:rPr>
      <w:rFonts w:ascii="Lato" w:hAnsi="Lato"/>
    </w:rPr>
  </w:style>
  <w:style w:type="paragraph" w:styleId="Tematkomentarza">
    <w:name w:val="annotation subject"/>
    <w:basedOn w:val="Tekstkomentarza"/>
    <w:next w:val="Tekstkomentarza"/>
    <w:link w:val="TematkomentarzaZnak"/>
    <w:uiPriority w:val="99"/>
    <w:semiHidden/>
    <w:unhideWhenUsed/>
    <w:rsid w:val="00470D23"/>
    <w:rPr>
      <w:b/>
      <w:bCs/>
    </w:rPr>
  </w:style>
  <w:style w:type="character" w:customStyle="1" w:styleId="TematkomentarzaZnak">
    <w:name w:val="Temat komentarza Znak"/>
    <w:link w:val="Tematkomentarza"/>
    <w:uiPriority w:val="99"/>
    <w:semiHidden/>
    <w:rsid w:val="00470D23"/>
    <w:rPr>
      <w:rFonts w:ascii="Lato" w:hAnsi="Lato"/>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470D23"/>
    <w:rPr>
      <w:rFonts w:ascii="Segoe UI" w:hAnsi="Segoe UI" w:cs="Segoe UI"/>
      <w:sz w:val="18"/>
      <w:szCs w:val="18"/>
    </w:rPr>
  </w:style>
  <w:style w:type="table" w:styleId="Tabela-Siatka">
    <w:name w:val="Table Grid"/>
    <w:basedOn w:val="Standardowy"/>
    <w:uiPriority w:val="39"/>
    <w:rsid w:val="00CB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7D36B8"/>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7D36B8"/>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A82F68"/>
    <w:pPr>
      <w:spacing w:beforeAutospacing="1" w:after="100" w:afterAutospacing="1" w:line="240" w:lineRule="auto"/>
    </w:pPr>
    <w:rPr>
      <w:rFonts w:cs="Times New Roman"/>
      <w:szCs w:val="24"/>
      <w:lang w:eastAsia="pl-PL"/>
    </w:rPr>
  </w:style>
  <w:style w:type="paragraph" w:customStyle="1" w:styleId="rdo">
    <w:name w:val="źródło"/>
    <w:basedOn w:val="Normalny"/>
    <w:link w:val="rdoZnak"/>
    <w:qFormat/>
    <w:rsid w:val="006448DB"/>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character" w:customStyle="1" w:styleId="rdoZnak">
    <w:name w:val="źródło Znak"/>
    <w:link w:val="rdo"/>
    <w:rsid w:val="006448DB"/>
    <w:rPr>
      <w:rFonts w:ascii="Lato" w:hAnsi="Lato"/>
      <w:i/>
      <w:sz w:val="18"/>
    </w:rPr>
  </w:style>
  <w:style w:type="character" w:customStyle="1" w:styleId="TekstprzypisukocowegoZnak">
    <w:name w:val="Tekst przypisu końcowego Znak"/>
    <w:link w:val="Tekstprzypisukocowego"/>
    <w:uiPriority w:val="99"/>
    <w:semiHidden/>
    <w:rsid w:val="006431BC"/>
    <w:rPr>
      <w:rFonts w:ascii="Lato" w:hAnsi="Lato"/>
    </w:rPr>
  </w:style>
  <w:style w:type="character" w:styleId="Odwoanieprzypisukocowego">
    <w:name w:val="endnote reference"/>
    <w:uiPriority w:val="99"/>
    <w:semiHidden/>
    <w:unhideWhenUsed/>
    <w:rsid w:val="006431BC"/>
    <w:rPr>
      <w:vertAlign w:val="superscript"/>
    </w:rPr>
  </w:style>
  <w:style w:type="paragraph" w:customStyle="1" w:styleId="normalny0">
    <w:name w:val="normalny"/>
    <w:basedOn w:val="Normalny"/>
    <w:link w:val="normalnyZnak"/>
    <w:qFormat/>
    <w:rsid w:val="00B13E60"/>
    <w:pPr>
      <w:spacing w:before="0" w:after="240" w:line="360" w:lineRule="auto"/>
      <w:jc w:val="both"/>
    </w:pPr>
    <w:rPr>
      <w:rFonts w:eastAsia="Calibri" w:cs="Times New Roman"/>
      <w:szCs w:val="24"/>
      <w:lang w:eastAsia="pl-PL"/>
    </w:rPr>
  </w:style>
  <w:style w:type="character" w:customStyle="1" w:styleId="normalnyZnak">
    <w:name w:val="normalny Znak"/>
    <w:link w:val="normalny0"/>
    <w:locked/>
    <w:rsid w:val="00B13E60"/>
    <w:rPr>
      <w:rFonts w:ascii="Times New Roman" w:eastAsia="Calibri" w:hAnsi="Times New Roman" w:cs="Times New Roman"/>
      <w:sz w:val="24"/>
      <w:szCs w:val="24"/>
      <w:lang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FB2545"/>
    <w:rPr>
      <w:rFonts w:ascii="Lato" w:hAnsi="Lato"/>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character" w:customStyle="1" w:styleId="TekstprzypisudolnegoZnak">
    <w:name w:val="Tekst przypisu dolnego Znak"/>
    <w:link w:val="Tekstprzypisudolnego"/>
    <w:uiPriority w:val="99"/>
    <w:rsid w:val="0013332B"/>
    <w:rPr>
      <w:rFonts w:eastAsia="Century Gothic"/>
      <w:noProof/>
    </w:rPr>
  </w:style>
  <w:style w:type="character" w:styleId="Odwoanieprzypisudolnego">
    <w:name w:val="footnote reference"/>
    <w:uiPriority w:val="99"/>
    <w:unhideWhenUsed/>
    <w:rsid w:val="0013332B"/>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table" w:customStyle="1" w:styleId="Tabelasiatki1jasnaakcent11">
    <w:name w:val="Tabela siatki 1 — jasna — akcent 11"/>
    <w:basedOn w:val="Standardowy"/>
    <w:uiPriority w:val="46"/>
    <w:rsid w:val="00261D89"/>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table" w:customStyle="1" w:styleId="NormalTable0">
    <w:name w:val="Normal Table0"/>
    <w:rsid w:val="00E20065"/>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1">
    <w:name w:val="Nierozpoznana wzmianka1"/>
    <w:uiPriority w:val="99"/>
    <w:semiHidden/>
    <w:unhideWhenUsed/>
    <w:rsid w:val="00A637BF"/>
    <w:rPr>
      <w:color w:val="605E5C"/>
      <w:shd w:val="clear" w:color="auto" w:fill="E1DFDD"/>
    </w:rPr>
  </w:style>
  <w:style w:type="paragraph" w:styleId="Spisilustracji">
    <w:name w:val="table of figures"/>
    <w:basedOn w:val="Normalny"/>
    <w:next w:val="Normalny"/>
    <w:uiPriority w:val="99"/>
    <w:unhideWhenUsed/>
    <w:rsid w:val="00CE189E"/>
    <w:pPr>
      <w:spacing w:after="0"/>
    </w:pPr>
  </w:style>
  <w:style w:type="table" w:customStyle="1" w:styleId="Zwykatabela11">
    <w:name w:val="Zwykła tabela 11"/>
    <w:basedOn w:val="Standardowy"/>
    <w:uiPriority w:val="41"/>
    <w:rsid w:val="000C08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mmentauthor">
    <w:name w:val="commentauthor"/>
    <w:basedOn w:val="Domylnaczcionkaakapitu"/>
    <w:rsid w:val="00B46DC8"/>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505217"/>
    <w:pPr>
      <w:spacing w:before="0" w:after="0" w:line="240" w:lineRule="auto"/>
    </w:pPr>
    <w:rPr>
      <w:rFonts w:ascii="Verdana" w:eastAsia="Times New Roman" w:hAnsi="Verdana" w:cs="Verdana"/>
      <w:sz w:val="20"/>
      <w:lang w:val="en-US"/>
    </w:rPr>
  </w:style>
  <w:style w:type="character" w:customStyle="1" w:styleId="normaltextrun">
    <w:name w:val="normaltextrun"/>
    <w:basedOn w:val="Domylnaczcionkaakapitu"/>
    <w:rsid w:val="00F544BE"/>
  </w:style>
  <w:style w:type="character" w:customStyle="1" w:styleId="eop">
    <w:name w:val="eop"/>
    <w:basedOn w:val="Domylnaczcionkaakapitu"/>
    <w:rsid w:val="00F544BE"/>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character" w:customStyle="1" w:styleId="spellingerror">
    <w:name w:val="spellingerror"/>
    <w:basedOn w:val="Domylnaczcionkaakapitu"/>
    <w:rsid w:val="00F544BE"/>
  </w:style>
  <w:style w:type="table" w:customStyle="1" w:styleId="Zwykatabela21">
    <w:name w:val="Zwykła tabela 21"/>
    <w:basedOn w:val="Standardowy"/>
    <w:uiPriority w:val="42"/>
    <w:rsid w:val="00066A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B924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table" w:customStyle="1" w:styleId="TableNormal1">
    <w:name w:val="Table Normal1"/>
    <w:rsid w:val="00943FFC"/>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numbering" w:customStyle="1" w:styleId="Numery">
    <w:name w:val="Numery"/>
    <w:rsid w:val="00330F9A"/>
    <w:pPr>
      <w:numPr>
        <w:numId w:val="29"/>
      </w:numPr>
    </w:pPr>
  </w:style>
  <w:style w:type="table" w:customStyle="1" w:styleId="Tabelasiatki4akcent31">
    <w:name w:val="Tabela siatki 4 — akcent 31"/>
    <w:basedOn w:val="Standardowy"/>
    <w:uiPriority w:val="49"/>
    <w:rsid w:val="00330F9A"/>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D96C92"/>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Kreski">
    <w:name w:val="Kreski"/>
    <w:rsid w:val="00943FFC"/>
    <w:pPr>
      <w:numPr>
        <w:numId w:val="9"/>
      </w:numPr>
    </w:p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table" w:customStyle="1" w:styleId="TableNormal2">
    <w:name w:val="Table Normal2"/>
    <w:rsid w:val="000B63C7"/>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character" w:customStyle="1" w:styleId="Nierozpoznanawzmianka2">
    <w:name w:val="Nierozpoznana wzmianka2"/>
    <w:uiPriority w:val="99"/>
    <w:semiHidden/>
    <w:unhideWhenUsed/>
    <w:rsid w:val="004D2138"/>
    <w:rPr>
      <w:color w:val="605E5C"/>
      <w:shd w:val="clear" w:color="auto" w:fill="E1DFDD"/>
    </w:rPr>
  </w:style>
  <w:style w:type="table" w:customStyle="1" w:styleId="TableNormal3">
    <w:name w:val="Table Normal3"/>
    <w:rsid w:val="00E602FA"/>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20">
    <w:name w:val="Nierozpoznana wzmianka20"/>
    <w:uiPriority w:val="99"/>
    <w:semiHidden/>
    <w:unhideWhenUsed/>
    <w:rsid w:val="00A548EE"/>
    <w:rPr>
      <w:color w:val="605E5C"/>
      <w:shd w:val="clear" w:color="auto" w:fill="E1DFDD"/>
    </w:rPr>
  </w:style>
  <w:style w:type="paragraph" w:styleId="Poprawka">
    <w:name w:val="Revision"/>
    <w:hidden/>
    <w:uiPriority w:val="99"/>
    <w:semiHidden/>
    <w:rsid w:val="004E6EF0"/>
    <w:rPr>
      <w:rFonts w:ascii="Lato" w:hAnsi="Lato"/>
      <w:sz w:val="24"/>
      <w:lang w:eastAsia="en-US"/>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 w:type="table" w:customStyle="1" w:styleId="GridTable4Accent1">
    <w:name w:val="Grid Table 4 Accent 1"/>
    <w:basedOn w:val="Standardowy"/>
    <w:uiPriority w:val="49"/>
    <w:rsid w:val="00454114"/>
    <w:pPr>
      <w:spacing w:before="100"/>
    </w:pPr>
    <w:rPr>
      <w:rFonts w:asciiTheme="minorHAnsi" w:eastAsiaTheme="minorEastAsia"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jlqj4b">
    <w:name w:val="jlqj4b"/>
    <w:basedOn w:val="Domylnaczcionkaakapitu"/>
    <w:rsid w:val="00157B10"/>
  </w:style>
  <w:style w:type="paragraph" w:styleId="Spistreci4">
    <w:name w:val="toc 4"/>
    <w:basedOn w:val="Normalny"/>
    <w:next w:val="Normalny"/>
    <w:autoRedefine/>
    <w:uiPriority w:val="39"/>
    <w:unhideWhenUsed/>
    <w:rsid w:val="00DE7BD3"/>
    <w:pPr>
      <w:spacing w:after="100"/>
      <w:ind w:left="720"/>
    </w:pPr>
  </w:style>
  <w:style w:type="character" w:styleId="Tekstzastpczy">
    <w:name w:val="Placeholder Text"/>
    <w:basedOn w:val="Domylnaczcionkaakapitu"/>
    <w:uiPriority w:val="99"/>
    <w:semiHidden/>
    <w:rsid w:val="00C538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279">
      <w:bodyDiv w:val="1"/>
      <w:marLeft w:val="0"/>
      <w:marRight w:val="0"/>
      <w:marTop w:val="0"/>
      <w:marBottom w:val="0"/>
      <w:divBdr>
        <w:top w:val="none" w:sz="0" w:space="0" w:color="auto"/>
        <w:left w:val="none" w:sz="0" w:space="0" w:color="auto"/>
        <w:bottom w:val="none" w:sz="0" w:space="0" w:color="auto"/>
        <w:right w:val="none" w:sz="0" w:space="0" w:color="auto"/>
      </w:divBdr>
    </w:div>
    <w:div w:id="15231292">
      <w:bodyDiv w:val="1"/>
      <w:marLeft w:val="0"/>
      <w:marRight w:val="0"/>
      <w:marTop w:val="0"/>
      <w:marBottom w:val="0"/>
      <w:divBdr>
        <w:top w:val="none" w:sz="0" w:space="0" w:color="auto"/>
        <w:left w:val="none" w:sz="0" w:space="0" w:color="auto"/>
        <w:bottom w:val="none" w:sz="0" w:space="0" w:color="auto"/>
        <w:right w:val="none" w:sz="0" w:space="0" w:color="auto"/>
      </w:divBdr>
    </w:div>
    <w:div w:id="55905151">
      <w:bodyDiv w:val="1"/>
      <w:marLeft w:val="0"/>
      <w:marRight w:val="0"/>
      <w:marTop w:val="0"/>
      <w:marBottom w:val="0"/>
      <w:divBdr>
        <w:top w:val="none" w:sz="0" w:space="0" w:color="auto"/>
        <w:left w:val="none" w:sz="0" w:space="0" w:color="auto"/>
        <w:bottom w:val="none" w:sz="0" w:space="0" w:color="auto"/>
        <w:right w:val="none" w:sz="0" w:space="0" w:color="auto"/>
      </w:divBdr>
    </w:div>
    <w:div w:id="90397242">
      <w:bodyDiv w:val="1"/>
      <w:marLeft w:val="0"/>
      <w:marRight w:val="0"/>
      <w:marTop w:val="0"/>
      <w:marBottom w:val="0"/>
      <w:divBdr>
        <w:top w:val="none" w:sz="0" w:space="0" w:color="auto"/>
        <w:left w:val="none" w:sz="0" w:space="0" w:color="auto"/>
        <w:bottom w:val="none" w:sz="0" w:space="0" w:color="auto"/>
        <w:right w:val="none" w:sz="0" w:space="0" w:color="auto"/>
      </w:divBdr>
    </w:div>
    <w:div w:id="105080438">
      <w:bodyDiv w:val="1"/>
      <w:marLeft w:val="0"/>
      <w:marRight w:val="0"/>
      <w:marTop w:val="0"/>
      <w:marBottom w:val="0"/>
      <w:divBdr>
        <w:top w:val="none" w:sz="0" w:space="0" w:color="auto"/>
        <w:left w:val="none" w:sz="0" w:space="0" w:color="auto"/>
        <w:bottom w:val="none" w:sz="0" w:space="0" w:color="auto"/>
        <w:right w:val="none" w:sz="0" w:space="0" w:color="auto"/>
      </w:divBdr>
      <w:divsChild>
        <w:div w:id="1947616785">
          <w:marLeft w:val="0"/>
          <w:marRight w:val="0"/>
          <w:marTop w:val="0"/>
          <w:marBottom w:val="0"/>
          <w:divBdr>
            <w:top w:val="none" w:sz="0" w:space="0" w:color="auto"/>
            <w:left w:val="none" w:sz="0" w:space="0" w:color="auto"/>
            <w:bottom w:val="none" w:sz="0" w:space="0" w:color="auto"/>
            <w:right w:val="none" w:sz="0" w:space="0" w:color="auto"/>
          </w:divBdr>
        </w:div>
      </w:divsChild>
    </w:div>
    <w:div w:id="113714081">
      <w:bodyDiv w:val="1"/>
      <w:marLeft w:val="0"/>
      <w:marRight w:val="0"/>
      <w:marTop w:val="0"/>
      <w:marBottom w:val="0"/>
      <w:divBdr>
        <w:top w:val="none" w:sz="0" w:space="0" w:color="auto"/>
        <w:left w:val="none" w:sz="0" w:space="0" w:color="auto"/>
        <w:bottom w:val="none" w:sz="0" w:space="0" w:color="auto"/>
        <w:right w:val="none" w:sz="0" w:space="0" w:color="auto"/>
      </w:divBdr>
    </w:div>
    <w:div w:id="129060577">
      <w:bodyDiv w:val="1"/>
      <w:marLeft w:val="0"/>
      <w:marRight w:val="0"/>
      <w:marTop w:val="0"/>
      <w:marBottom w:val="0"/>
      <w:divBdr>
        <w:top w:val="none" w:sz="0" w:space="0" w:color="auto"/>
        <w:left w:val="none" w:sz="0" w:space="0" w:color="auto"/>
        <w:bottom w:val="none" w:sz="0" w:space="0" w:color="auto"/>
        <w:right w:val="none" w:sz="0" w:space="0" w:color="auto"/>
      </w:divBdr>
      <w:divsChild>
        <w:div w:id="498816189">
          <w:marLeft w:val="547"/>
          <w:marRight w:val="0"/>
          <w:marTop w:val="0"/>
          <w:marBottom w:val="0"/>
          <w:divBdr>
            <w:top w:val="none" w:sz="0" w:space="0" w:color="auto"/>
            <w:left w:val="none" w:sz="0" w:space="0" w:color="auto"/>
            <w:bottom w:val="none" w:sz="0" w:space="0" w:color="auto"/>
            <w:right w:val="none" w:sz="0" w:space="0" w:color="auto"/>
          </w:divBdr>
        </w:div>
      </w:divsChild>
    </w:div>
    <w:div w:id="135076678">
      <w:bodyDiv w:val="1"/>
      <w:marLeft w:val="0"/>
      <w:marRight w:val="0"/>
      <w:marTop w:val="0"/>
      <w:marBottom w:val="0"/>
      <w:divBdr>
        <w:top w:val="none" w:sz="0" w:space="0" w:color="auto"/>
        <w:left w:val="none" w:sz="0" w:space="0" w:color="auto"/>
        <w:bottom w:val="none" w:sz="0" w:space="0" w:color="auto"/>
        <w:right w:val="none" w:sz="0" w:space="0" w:color="auto"/>
      </w:divBdr>
      <w:divsChild>
        <w:div w:id="625891968">
          <w:marLeft w:val="0"/>
          <w:marRight w:val="0"/>
          <w:marTop w:val="0"/>
          <w:marBottom w:val="0"/>
          <w:divBdr>
            <w:top w:val="none" w:sz="0" w:space="0" w:color="auto"/>
            <w:left w:val="none" w:sz="0" w:space="0" w:color="auto"/>
            <w:bottom w:val="none" w:sz="0" w:space="0" w:color="auto"/>
            <w:right w:val="none" w:sz="0" w:space="0" w:color="auto"/>
          </w:divBdr>
        </w:div>
        <w:div w:id="1134517225">
          <w:marLeft w:val="0"/>
          <w:marRight w:val="30"/>
          <w:marTop w:val="0"/>
          <w:marBottom w:val="0"/>
          <w:divBdr>
            <w:top w:val="none" w:sz="0" w:space="0" w:color="auto"/>
            <w:left w:val="none" w:sz="0" w:space="0" w:color="auto"/>
            <w:bottom w:val="none" w:sz="0" w:space="0" w:color="auto"/>
            <w:right w:val="none" w:sz="0" w:space="0" w:color="auto"/>
          </w:divBdr>
        </w:div>
      </w:divsChild>
    </w:div>
    <w:div w:id="137580040">
      <w:bodyDiv w:val="1"/>
      <w:marLeft w:val="0"/>
      <w:marRight w:val="0"/>
      <w:marTop w:val="0"/>
      <w:marBottom w:val="0"/>
      <w:divBdr>
        <w:top w:val="none" w:sz="0" w:space="0" w:color="auto"/>
        <w:left w:val="none" w:sz="0" w:space="0" w:color="auto"/>
        <w:bottom w:val="none" w:sz="0" w:space="0" w:color="auto"/>
        <w:right w:val="none" w:sz="0" w:space="0" w:color="auto"/>
      </w:divBdr>
    </w:div>
    <w:div w:id="188494886">
      <w:bodyDiv w:val="1"/>
      <w:marLeft w:val="0"/>
      <w:marRight w:val="0"/>
      <w:marTop w:val="0"/>
      <w:marBottom w:val="0"/>
      <w:divBdr>
        <w:top w:val="none" w:sz="0" w:space="0" w:color="auto"/>
        <w:left w:val="none" w:sz="0" w:space="0" w:color="auto"/>
        <w:bottom w:val="none" w:sz="0" w:space="0" w:color="auto"/>
        <w:right w:val="none" w:sz="0" w:space="0" w:color="auto"/>
      </w:divBdr>
      <w:divsChild>
        <w:div w:id="346754344">
          <w:marLeft w:val="0"/>
          <w:marRight w:val="0"/>
          <w:marTop w:val="0"/>
          <w:marBottom w:val="0"/>
          <w:divBdr>
            <w:top w:val="none" w:sz="0" w:space="0" w:color="auto"/>
            <w:left w:val="none" w:sz="0" w:space="0" w:color="auto"/>
            <w:bottom w:val="none" w:sz="0" w:space="0" w:color="auto"/>
            <w:right w:val="none" w:sz="0" w:space="0" w:color="auto"/>
          </w:divBdr>
        </w:div>
        <w:div w:id="585967562">
          <w:marLeft w:val="0"/>
          <w:marRight w:val="0"/>
          <w:marTop w:val="0"/>
          <w:marBottom w:val="0"/>
          <w:divBdr>
            <w:top w:val="none" w:sz="0" w:space="0" w:color="auto"/>
            <w:left w:val="none" w:sz="0" w:space="0" w:color="auto"/>
            <w:bottom w:val="none" w:sz="0" w:space="0" w:color="auto"/>
            <w:right w:val="none" w:sz="0" w:space="0" w:color="auto"/>
          </w:divBdr>
        </w:div>
        <w:div w:id="590897314">
          <w:marLeft w:val="0"/>
          <w:marRight w:val="0"/>
          <w:marTop w:val="0"/>
          <w:marBottom w:val="0"/>
          <w:divBdr>
            <w:top w:val="none" w:sz="0" w:space="0" w:color="auto"/>
            <w:left w:val="none" w:sz="0" w:space="0" w:color="auto"/>
            <w:bottom w:val="none" w:sz="0" w:space="0" w:color="auto"/>
            <w:right w:val="none" w:sz="0" w:space="0" w:color="auto"/>
          </w:divBdr>
        </w:div>
        <w:div w:id="880093765">
          <w:marLeft w:val="0"/>
          <w:marRight w:val="0"/>
          <w:marTop w:val="0"/>
          <w:marBottom w:val="0"/>
          <w:divBdr>
            <w:top w:val="none" w:sz="0" w:space="0" w:color="auto"/>
            <w:left w:val="none" w:sz="0" w:space="0" w:color="auto"/>
            <w:bottom w:val="none" w:sz="0" w:space="0" w:color="auto"/>
            <w:right w:val="none" w:sz="0" w:space="0" w:color="auto"/>
          </w:divBdr>
        </w:div>
        <w:div w:id="1525166090">
          <w:marLeft w:val="0"/>
          <w:marRight w:val="0"/>
          <w:marTop w:val="0"/>
          <w:marBottom w:val="0"/>
          <w:divBdr>
            <w:top w:val="none" w:sz="0" w:space="0" w:color="auto"/>
            <w:left w:val="none" w:sz="0" w:space="0" w:color="auto"/>
            <w:bottom w:val="none" w:sz="0" w:space="0" w:color="auto"/>
            <w:right w:val="none" w:sz="0" w:space="0" w:color="auto"/>
          </w:divBdr>
        </w:div>
        <w:div w:id="1829662405">
          <w:marLeft w:val="0"/>
          <w:marRight w:val="0"/>
          <w:marTop w:val="0"/>
          <w:marBottom w:val="0"/>
          <w:divBdr>
            <w:top w:val="none" w:sz="0" w:space="0" w:color="auto"/>
            <w:left w:val="none" w:sz="0" w:space="0" w:color="auto"/>
            <w:bottom w:val="none" w:sz="0" w:space="0" w:color="auto"/>
            <w:right w:val="none" w:sz="0" w:space="0" w:color="auto"/>
          </w:divBdr>
        </w:div>
      </w:divsChild>
    </w:div>
    <w:div w:id="198009775">
      <w:bodyDiv w:val="1"/>
      <w:marLeft w:val="0"/>
      <w:marRight w:val="0"/>
      <w:marTop w:val="0"/>
      <w:marBottom w:val="0"/>
      <w:divBdr>
        <w:top w:val="none" w:sz="0" w:space="0" w:color="auto"/>
        <w:left w:val="none" w:sz="0" w:space="0" w:color="auto"/>
        <w:bottom w:val="none" w:sz="0" w:space="0" w:color="auto"/>
        <w:right w:val="none" w:sz="0" w:space="0" w:color="auto"/>
      </w:divBdr>
    </w:div>
    <w:div w:id="205262694">
      <w:bodyDiv w:val="1"/>
      <w:marLeft w:val="0"/>
      <w:marRight w:val="0"/>
      <w:marTop w:val="0"/>
      <w:marBottom w:val="0"/>
      <w:divBdr>
        <w:top w:val="none" w:sz="0" w:space="0" w:color="auto"/>
        <w:left w:val="none" w:sz="0" w:space="0" w:color="auto"/>
        <w:bottom w:val="none" w:sz="0" w:space="0" w:color="auto"/>
        <w:right w:val="none" w:sz="0" w:space="0" w:color="auto"/>
      </w:divBdr>
    </w:div>
    <w:div w:id="206140828">
      <w:bodyDiv w:val="1"/>
      <w:marLeft w:val="0"/>
      <w:marRight w:val="0"/>
      <w:marTop w:val="0"/>
      <w:marBottom w:val="0"/>
      <w:divBdr>
        <w:top w:val="none" w:sz="0" w:space="0" w:color="auto"/>
        <w:left w:val="none" w:sz="0" w:space="0" w:color="auto"/>
        <w:bottom w:val="none" w:sz="0" w:space="0" w:color="auto"/>
        <w:right w:val="none" w:sz="0" w:space="0" w:color="auto"/>
      </w:divBdr>
    </w:div>
    <w:div w:id="216598640">
      <w:bodyDiv w:val="1"/>
      <w:marLeft w:val="0"/>
      <w:marRight w:val="0"/>
      <w:marTop w:val="0"/>
      <w:marBottom w:val="0"/>
      <w:divBdr>
        <w:top w:val="none" w:sz="0" w:space="0" w:color="auto"/>
        <w:left w:val="none" w:sz="0" w:space="0" w:color="auto"/>
        <w:bottom w:val="none" w:sz="0" w:space="0" w:color="auto"/>
        <w:right w:val="none" w:sz="0" w:space="0" w:color="auto"/>
      </w:divBdr>
    </w:div>
    <w:div w:id="225846412">
      <w:bodyDiv w:val="1"/>
      <w:marLeft w:val="0"/>
      <w:marRight w:val="0"/>
      <w:marTop w:val="0"/>
      <w:marBottom w:val="0"/>
      <w:divBdr>
        <w:top w:val="none" w:sz="0" w:space="0" w:color="auto"/>
        <w:left w:val="none" w:sz="0" w:space="0" w:color="auto"/>
        <w:bottom w:val="none" w:sz="0" w:space="0" w:color="auto"/>
        <w:right w:val="none" w:sz="0" w:space="0" w:color="auto"/>
      </w:divBdr>
    </w:div>
    <w:div w:id="227810252">
      <w:bodyDiv w:val="1"/>
      <w:marLeft w:val="0"/>
      <w:marRight w:val="0"/>
      <w:marTop w:val="0"/>
      <w:marBottom w:val="0"/>
      <w:divBdr>
        <w:top w:val="none" w:sz="0" w:space="0" w:color="auto"/>
        <w:left w:val="none" w:sz="0" w:space="0" w:color="auto"/>
        <w:bottom w:val="none" w:sz="0" w:space="0" w:color="auto"/>
        <w:right w:val="none" w:sz="0" w:space="0" w:color="auto"/>
      </w:divBdr>
      <w:divsChild>
        <w:div w:id="595551653">
          <w:marLeft w:val="0"/>
          <w:marRight w:val="0"/>
          <w:marTop w:val="0"/>
          <w:marBottom w:val="0"/>
          <w:divBdr>
            <w:top w:val="none" w:sz="0" w:space="0" w:color="auto"/>
            <w:left w:val="none" w:sz="0" w:space="0" w:color="auto"/>
            <w:bottom w:val="none" w:sz="0" w:space="0" w:color="auto"/>
            <w:right w:val="none" w:sz="0" w:space="0" w:color="auto"/>
          </w:divBdr>
          <w:divsChild>
            <w:div w:id="58867503">
              <w:marLeft w:val="0"/>
              <w:marRight w:val="0"/>
              <w:marTop w:val="0"/>
              <w:marBottom w:val="0"/>
              <w:divBdr>
                <w:top w:val="none" w:sz="0" w:space="0" w:color="auto"/>
                <w:left w:val="none" w:sz="0" w:space="0" w:color="auto"/>
                <w:bottom w:val="none" w:sz="0" w:space="0" w:color="auto"/>
                <w:right w:val="none" w:sz="0" w:space="0" w:color="auto"/>
              </w:divBdr>
            </w:div>
            <w:div w:id="396783158">
              <w:marLeft w:val="0"/>
              <w:marRight w:val="0"/>
              <w:marTop w:val="0"/>
              <w:marBottom w:val="0"/>
              <w:divBdr>
                <w:top w:val="none" w:sz="0" w:space="0" w:color="auto"/>
                <w:left w:val="none" w:sz="0" w:space="0" w:color="auto"/>
                <w:bottom w:val="none" w:sz="0" w:space="0" w:color="auto"/>
                <w:right w:val="none" w:sz="0" w:space="0" w:color="auto"/>
              </w:divBdr>
            </w:div>
            <w:div w:id="707342991">
              <w:marLeft w:val="0"/>
              <w:marRight w:val="0"/>
              <w:marTop w:val="0"/>
              <w:marBottom w:val="0"/>
              <w:divBdr>
                <w:top w:val="none" w:sz="0" w:space="0" w:color="auto"/>
                <w:left w:val="none" w:sz="0" w:space="0" w:color="auto"/>
                <w:bottom w:val="none" w:sz="0" w:space="0" w:color="auto"/>
                <w:right w:val="none" w:sz="0" w:space="0" w:color="auto"/>
              </w:divBdr>
            </w:div>
          </w:divsChild>
        </w:div>
        <w:div w:id="954405839">
          <w:marLeft w:val="0"/>
          <w:marRight w:val="0"/>
          <w:marTop w:val="0"/>
          <w:marBottom w:val="0"/>
          <w:divBdr>
            <w:top w:val="none" w:sz="0" w:space="0" w:color="auto"/>
            <w:left w:val="none" w:sz="0" w:space="0" w:color="auto"/>
            <w:bottom w:val="none" w:sz="0" w:space="0" w:color="auto"/>
            <w:right w:val="none" w:sz="0" w:space="0" w:color="auto"/>
          </w:divBdr>
          <w:divsChild>
            <w:div w:id="1432699083">
              <w:marLeft w:val="0"/>
              <w:marRight w:val="0"/>
              <w:marTop w:val="0"/>
              <w:marBottom w:val="0"/>
              <w:divBdr>
                <w:top w:val="none" w:sz="0" w:space="0" w:color="auto"/>
                <w:left w:val="none" w:sz="0" w:space="0" w:color="auto"/>
                <w:bottom w:val="none" w:sz="0" w:space="0" w:color="auto"/>
                <w:right w:val="none" w:sz="0" w:space="0" w:color="auto"/>
              </w:divBdr>
            </w:div>
            <w:div w:id="1619294861">
              <w:marLeft w:val="0"/>
              <w:marRight w:val="0"/>
              <w:marTop w:val="0"/>
              <w:marBottom w:val="0"/>
              <w:divBdr>
                <w:top w:val="none" w:sz="0" w:space="0" w:color="auto"/>
                <w:left w:val="none" w:sz="0" w:space="0" w:color="auto"/>
                <w:bottom w:val="none" w:sz="0" w:space="0" w:color="auto"/>
                <w:right w:val="none" w:sz="0" w:space="0" w:color="auto"/>
              </w:divBdr>
            </w:div>
          </w:divsChild>
        </w:div>
        <w:div w:id="1884437266">
          <w:marLeft w:val="0"/>
          <w:marRight w:val="0"/>
          <w:marTop w:val="0"/>
          <w:marBottom w:val="0"/>
          <w:divBdr>
            <w:top w:val="none" w:sz="0" w:space="0" w:color="auto"/>
            <w:left w:val="none" w:sz="0" w:space="0" w:color="auto"/>
            <w:bottom w:val="none" w:sz="0" w:space="0" w:color="auto"/>
            <w:right w:val="none" w:sz="0" w:space="0" w:color="auto"/>
          </w:divBdr>
          <w:divsChild>
            <w:div w:id="20179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4375">
      <w:bodyDiv w:val="1"/>
      <w:marLeft w:val="0"/>
      <w:marRight w:val="0"/>
      <w:marTop w:val="0"/>
      <w:marBottom w:val="0"/>
      <w:divBdr>
        <w:top w:val="none" w:sz="0" w:space="0" w:color="auto"/>
        <w:left w:val="none" w:sz="0" w:space="0" w:color="auto"/>
        <w:bottom w:val="none" w:sz="0" w:space="0" w:color="auto"/>
        <w:right w:val="none" w:sz="0" w:space="0" w:color="auto"/>
      </w:divBdr>
    </w:div>
    <w:div w:id="251597434">
      <w:bodyDiv w:val="1"/>
      <w:marLeft w:val="0"/>
      <w:marRight w:val="0"/>
      <w:marTop w:val="0"/>
      <w:marBottom w:val="0"/>
      <w:divBdr>
        <w:top w:val="none" w:sz="0" w:space="0" w:color="auto"/>
        <w:left w:val="none" w:sz="0" w:space="0" w:color="auto"/>
        <w:bottom w:val="none" w:sz="0" w:space="0" w:color="auto"/>
        <w:right w:val="none" w:sz="0" w:space="0" w:color="auto"/>
      </w:divBdr>
    </w:div>
    <w:div w:id="252059184">
      <w:bodyDiv w:val="1"/>
      <w:marLeft w:val="0"/>
      <w:marRight w:val="0"/>
      <w:marTop w:val="0"/>
      <w:marBottom w:val="0"/>
      <w:divBdr>
        <w:top w:val="none" w:sz="0" w:space="0" w:color="auto"/>
        <w:left w:val="none" w:sz="0" w:space="0" w:color="auto"/>
        <w:bottom w:val="none" w:sz="0" w:space="0" w:color="auto"/>
        <w:right w:val="none" w:sz="0" w:space="0" w:color="auto"/>
      </w:divBdr>
    </w:div>
    <w:div w:id="254749295">
      <w:bodyDiv w:val="1"/>
      <w:marLeft w:val="0"/>
      <w:marRight w:val="0"/>
      <w:marTop w:val="0"/>
      <w:marBottom w:val="0"/>
      <w:divBdr>
        <w:top w:val="none" w:sz="0" w:space="0" w:color="auto"/>
        <w:left w:val="none" w:sz="0" w:space="0" w:color="auto"/>
        <w:bottom w:val="none" w:sz="0" w:space="0" w:color="auto"/>
        <w:right w:val="none" w:sz="0" w:space="0" w:color="auto"/>
      </w:divBdr>
    </w:div>
    <w:div w:id="258605205">
      <w:bodyDiv w:val="1"/>
      <w:marLeft w:val="0"/>
      <w:marRight w:val="0"/>
      <w:marTop w:val="0"/>
      <w:marBottom w:val="0"/>
      <w:divBdr>
        <w:top w:val="none" w:sz="0" w:space="0" w:color="auto"/>
        <w:left w:val="none" w:sz="0" w:space="0" w:color="auto"/>
        <w:bottom w:val="none" w:sz="0" w:space="0" w:color="auto"/>
        <w:right w:val="none" w:sz="0" w:space="0" w:color="auto"/>
      </w:divBdr>
    </w:div>
    <w:div w:id="301621748">
      <w:bodyDiv w:val="1"/>
      <w:marLeft w:val="0"/>
      <w:marRight w:val="0"/>
      <w:marTop w:val="0"/>
      <w:marBottom w:val="0"/>
      <w:divBdr>
        <w:top w:val="none" w:sz="0" w:space="0" w:color="auto"/>
        <w:left w:val="none" w:sz="0" w:space="0" w:color="auto"/>
        <w:bottom w:val="none" w:sz="0" w:space="0" w:color="auto"/>
        <w:right w:val="none" w:sz="0" w:space="0" w:color="auto"/>
      </w:divBdr>
    </w:div>
    <w:div w:id="319192919">
      <w:bodyDiv w:val="1"/>
      <w:marLeft w:val="0"/>
      <w:marRight w:val="0"/>
      <w:marTop w:val="0"/>
      <w:marBottom w:val="0"/>
      <w:divBdr>
        <w:top w:val="none" w:sz="0" w:space="0" w:color="auto"/>
        <w:left w:val="none" w:sz="0" w:space="0" w:color="auto"/>
        <w:bottom w:val="none" w:sz="0" w:space="0" w:color="auto"/>
        <w:right w:val="none" w:sz="0" w:space="0" w:color="auto"/>
      </w:divBdr>
    </w:div>
    <w:div w:id="324284774">
      <w:bodyDiv w:val="1"/>
      <w:marLeft w:val="0"/>
      <w:marRight w:val="0"/>
      <w:marTop w:val="0"/>
      <w:marBottom w:val="0"/>
      <w:divBdr>
        <w:top w:val="none" w:sz="0" w:space="0" w:color="auto"/>
        <w:left w:val="none" w:sz="0" w:space="0" w:color="auto"/>
        <w:bottom w:val="none" w:sz="0" w:space="0" w:color="auto"/>
        <w:right w:val="none" w:sz="0" w:space="0" w:color="auto"/>
      </w:divBdr>
    </w:div>
    <w:div w:id="328213053">
      <w:bodyDiv w:val="1"/>
      <w:marLeft w:val="0"/>
      <w:marRight w:val="0"/>
      <w:marTop w:val="0"/>
      <w:marBottom w:val="0"/>
      <w:divBdr>
        <w:top w:val="none" w:sz="0" w:space="0" w:color="auto"/>
        <w:left w:val="none" w:sz="0" w:space="0" w:color="auto"/>
        <w:bottom w:val="none" w:sz="0" w:space="0" w:color="auto"/>
        <w:right w:val="none" w:sz="0" w:space="0" w:color="auto"/>
      </w:divBdr>
    </w:div>
    <w:div w:id="329530005">
      <w:bodyDiv w:val="1"/>
      <w:marLeft w:val="0"/>
      <w:marRight w:val="0"/>
      <w:marTop w:val="0"/>
      <w:marBottom w:val="0"/>
      <w:divBdr>
        <w:top w:val="none" w:sz="0" w:space="0" w:color="auto"/>
        <w:left w:val="none" w:sz="0" w:space="0" w:color="auto"/>
        <w:bottom w:val="none" w:sz="0" w:space="0" w:color="auto"/>
        <w:right w:val="none" w:sz="0" w:space="0" w:color="auto"/>
      </w:divBdr>
    </w:div>
    <w:div w:id="333919350">
      <w:bodyDiv w:val="1"/>
      <w:marLeft w:val="0"/>
      <w:marRight w:val="0"/>
      <w:marTop w:val="0"/>
      <w:marBottom w:val="0"/>
      <w:divBdr>
        <w:top w:val="none" w:sz="0" w:space="0" w:color="auto"/>
        <w:left w:val="none" w:sz="0" w:space="0" w:color="auto"/>
        <w:bottom w:val="none" w:sz="0" w:space="0" w:color="auto"/>
        <w:right w:val="none" w:sz="0" w:space="0" w:color="auto"/>
      </w:divBdr>
    </w:div>
    <w:div w:id="337655350">
      <w:bodyDiv w:val="1"/>
      <w:marLeft w:val="0"/>
      <w:marRight w:val="0"/>
      <w:marTop w:val="0"/>
      <w:marBottom w:val="0"/>
      <w:divBdr>
        <w:top w:val="none" w:sz="0" w:space="0" w:color="auto"/>
        <w:left w:val="none" w:sz="0" w:space="0" w:color="auto"/>
        <w:bottom w:val="none" w:sz="0" w:space="0" w:color="auto"/>
        <w:right w:val="none" w:sz="0" w:space="0" w:color="auto"/>
      </w:divBdr>
    </w:div>
    <w:div w:id="338243406">
      <w:bodyDiv w:val="1"/>
      <w:marLeft w:val="0"/>
      <w:marRight w:val="0"/>
      <w:marTop w:val="0"/>
      <w:marBottom w:val="0"/>
      <w:divBdr>
        <w:top w:val="none" w:sz="0" w:space="0" w:color="auto"/>
        <w:left w:val="none" w:sz="0" w:space="0" w:color="auto"/>
        <w:bottom w:val="none" w:sz="0" w:space="0" w:color="auto"/>
        <w:right w:val="none" w:sz="0" w:space="0" w:color="auto"/>
      </w:divBdr>
      <w:divsChild>
        <w:div w:id="1830053095">
          <w:marLeft w:val="0"/>
          <w:marRight w:val="0"/>
          <w:marTop w:val="0"/>
          <w:marBottom w:val="0"/>
          <w:divBdr>
            <w:top w:val="none" w:sz="0" w:space="0" w:color="auto"/>
            <w:left w:val="none" w:sz="0" w:space="0" w:color="auto"/>
            <w:bottom w:val="none" w:sz="0" w:space="0" w:color="auto"/>
            <w:right w:val="none" w:sz="0" w:space="0" w:color="auto"/>
          </w:divBdr>
        </w:div>
      </w:divsChild>
    </w:div>
    <w:div w:id="339312011">
      <w:bodyDiv w:val="1"/>
      <w:marLeft w:val="0"/>
      <w:marRight w:val="0"/>
      <w:marTop w:val="0"/>
      <w:marBottom w:val="0"/>
      <w:divBdr>
        <w:top w:val="none" w:sz="0" w:space="0" w:color="auto"/>
        <w:left w:val="none" w:sz="0" w:space="0" w:color="auto"/>
        <w:bottom w:val="none" w:sz="0" w:space="0" w:color="auto"/>
        <w:right w:val="none" w:sz="0" w:space="0" w:color="auto"/>
      </w:divBdr>
    </w:div>
    <w:div w:id="346634992">
      <w:bodyDiv w:val="1"/>
      <w:marLeft w:val="0"/>
      <w:marRight w:val="0"/>
      <w:marTop w:val="0"/>
      <w:marBottom w:val="0"/>
      <w:divBdr>
        <w:top w:val="none" w:sz="0" w:space="0" w:color="auto"/>
        <w:left w:val="none" w:sz="0" w:space="0" w:color="auto"/>
        <w:bottom w:val="none" w:sz="0" w:space="0" w:color="auto"/>
        <w:right w:val="none" w:sz="0" w:space="0" w:color="auto"/>
      </w:divBdr>
    </w:div>
    <w:div w:id="349726727">
      <w:bodyDiv w:val="1"/>
      <w:marLeft w:val="0"/>
      <w:marRight w:val="0"/>
      <w:marTop w:val="0"/>
      <w:marBottom w:val="0"/>
      <w:divBdr>
        <w:top w:val="none" w:sz="0" w:space="0" w:color="auto"/>
        <w:left w:val="none" w:sz="0" w:space="0" w:color="auto"/>
        <w:bottom w:val="none" w:sz="0" w:space="0" w:color="auto"/>
        <w:right w:val="none" w:sz="0" w:space="0" w:color="auto"/>
      </w:divBdr>
    </w:div>
    <w:div w:id="356391100">
      <w:bodyDiv w:val="1"/>
      <w:marLeft w:val="0"/>
      <w:marRight w:val="0"/>
      <w:marTop w:val="0"/>
      <w:marBottom w:val="0"/>
      <w:divBdr>
        <w:top w:val="none" w:sz="0" w:space="0" w:color="auto"/>
        <w:left w:val="none" w:sz="0" w:space="0" w:color="auto"/>
        <w:bottom w:val="none" w:sz="0" w:space="0" w:color="auto"/>
        <w:right w:val="none" w:sz="0" w:space="0" w:color="auto"/>
      </w:divBdr>
    </w:div>
    <w:div w:id="358625395">
      <w:bodyDiv w:val="1"/>
      <w:marLeft w:val="0"/>
      <w:marRight w:val="0"/>
      <w:marTop w:val="0"/>
      <w:marBottom w:val="0"/>
      <w:divBdr>
        <w:top w:val="none" w:sz="0" w:space="0" w:color="auto"/>
        <w:left w:val="none" w:sz="0" w:space="0" w:color="auto"/>
        <w:bottom w:val="none" w:sz="0" w:space="0" w:color="auto"/>
        <w:right w:val="none" w:sz="0" w:space="0" w:color="auto"/>
      </w:divBdr>
      <w:divsChild>
        <w:div w:id="1677229095">
          <w:marLeft w:val="547"/>
          <w:marRight w:val="0"/>
          <w:marTop w:val="0"/>
          <w:marBottom w:val="0"/>
          <w:divBdr>
            <w:top w:val="none" w:sz="0" w:space="0" w:color="auto"/>
            <w:left w:val="none" w:sz="0" w:space="0" w:color="auto"/>
            <w:bottom w:val="none" w:sz="0" w:space="0" w:color="auto"/>
            <w:right w:val="none" w:sz="0" w:space="0" w:color="auto"/>
          </w:divBdr>
        </w:div>
      </w:divsChild>
    </w:div>
    <w:div w:id="392240289">
      <w:bodyDiv w:val="1"/>
      <w:marLeft w:val="0"/>
      <w:marRight w:val="0"/>
      <w:marTop w:val="0"/>
      <w:marBottom w:val="0"/>
      <w:divBdr>
        <w:top w:val="none" w:sz="0" w:space="0" w:color="auto"/>
        <w:left w:val="none" w:sz="0" w:space="0" w:color="auto"/>
        <w:bottom w:val="none" w:sz="0" w:space="0" w:color="auto"/>
        <w:right w:val="none" w:sz="0" w:space="0" w:color="auto"/>
      </w:divBdr>
    </w:div>
    <w:div w:id="401757099">
      <w:bodyDiv w:val="1"/>
      <w:marLeft w:val="0"/>
      <w:marRight w:val="0"/>
      <w:marTop w:val="0"/>
      <w:marBottom w:val="0"/>
      <w:divBdr>
        <w:top w:val="none" w:sz="0" w:space="0" w:color="auto"/>
        <w:left w:val="none" w:sz="0" w:space="0" w:color="auto"/>
        <w:bottom w:val="none" w:sz="0" w:space="0" w:color="auto"/>
        <w:right w:val="none" w:sz="0" w:space="0" w:color="auto"/>
      </w:divBdr>
    </w:div>
    <w:div w:id="401878244">
      <w:bodyDiv w:val="1"/>
      <w:marLeft w:val="0"/>
      <w:marRight w:val="0"/>
      <w:marTop w:val="0"/>
      <w:marBottom w:val="0"/>
      <w:divBdr>
        <w:top w:val="none" w:sz="0" w:space="0" w:color="auto"/>
        <w:left w:val="none" w:sz="0" w:space="0" w:color="auto"/>
        <w:bottom w:val="none" w:sz="0" w:space="0" w:color="auto"/>
        <w:right w:val="none" w:sz="0" w:space="0" w:color="auto"/>
      </w:divBdr>
    </w:div>
    <w:div w:id="407583567">
      <w:bodyDiv w:val="1"/>
      <w:marLeft w:val="0"/>
      <w:marRight w:val="0"/>
      <w:marTop w:val="0"/>
      <w:marBottom w:val="0"/>
      <w:divBdr>
        <w:top w:val="none" w:sz="0" w:space="0" w:color="auto"/>
        <w:left w:val="none" w:sz="0" w:space="0" w:color="auto"/>
        <w:bottom w:val="none" w:sz="0" w:space="0" w:color="auto"/>
        <w:right w:val="none" w:sz="0" w:space="0" w:color="auto"/>
      </w:divBdr>
    </w:div>
    <w:div w:id="409543883">
      <w:bodyDiv w:val="1"/>
      <w:marLeft w:val="0"/>
      <w:marRight w:val="0"/>
      <w:marTop w:val="0"/>
      <w:marBottom w:val="0"/>
      <w:divBdr>
        <w:top w:val="none" w:sz="0" w:space="0" w:color="auto"/>
        <w:left w:val="none" w:sz="0" w:space="0" w:color="auto"/>
        <w:bottom w:val="none" w:sz="0" w:space="0" w:color="auto"/>
        <w:right w:val="none" w:sz="0" w:space="0" w:color="auto"/>
      </w:divBdr>
    </w:div>
    <w:div w:id="409623073">
      <w:bodyDiv w:val="1"/>
      <w:marLeft w:val="0"/>
      <w:marRight w:val="0"/>
      <w:marTop w:val="0"/>
      <w:marBottom w:val="0"/>
      <w:divBdr>
        <w:top w:val="none" w:sz="0" w:space="0" w:color="auto"/>
        <w:left w:val="none" w:sz="0" w:space="0" w:color="auto"/>
        <w:bottom w:val="none" w:sz="0" w:space="0" w:color="auto"/>
        <w:right w:val="none" w:sz="0" w:space="0" w:color="auto"/>
      </w:divBdr>
    </w:div>
    <w:div w:id="414980205">
      <w:bodyDiv w:val="1"/>
      <w:marLeft w:val="0"/>
      <w:marRight w:val="0"/>
      <w:marTop w:val="0"/>
      <w:marBottom w:val="0"/>
      <w:divBdr>
        <w:top w:val="none" w:sz="0" w:space="0" w:color="auto"/>
        <w:left w:val="none" w:sz="0" w:space="0" w:color="auto"/>
        <w:bottom w:val="none" w:sz="0" w:space="0" w:color="auto"/>
        <w:right w:val="none" w:sz="0" w:space="0" w:color="auto"/>
      </w:divBdr>
    </w:div>
    <w:div w:id="422993719">
      <w:bodyDiv w:val="1"/>
      <w:marLeft w:val="0"/>
      <w:marRight w:val="0"/>
      <w:marTop w:val="0"/>
      <w:marBottom w:val="0"/>
      <w:divBdr>
        <w:top w:val="none" w:sz="0" w:space="0" w:color="auto"/>
        <w:left w:val="none" w:sz="0" w:space="0" w:color="auto"/>
        <w:bottom w:val="none" w:sz="0" w:space="0" w:color="auto"/>
        <w:right w:val="none" w:sz="0" w:space="0" w:color="auto"/>
      </w:divBdr>
      <w:divsChild>
        <w:div w:id="37553613">
          <w:marLeft w:val="547"/>
          <w:marRight w:val="0"/>
          <w:marTop w:val="0"/>
          <w:marBottom w:val="0"/>
          <w:divBdr>
            <w:top w:val="none" w:sz="0" w:space="0" w:color="auto"/>
            <w:left w:val="none" w:sz="0" w:space="0" w:color="auto"/>
            <w:bottom w:val="none" w:sz="0" w:space="0" w:color="auto"/>
            <w:right w:val="none" w:sz="0" w:space="0" w:color="auto"/>
          </w:divBdr>
        </w:div>
      </w:divsChild>
    </w:div>
    <w:div w:id="437601611">
      <w:bodyDiv w:val="1"/>
      <w:marLeft w:val="0"/>
      <w:marRight w:val="0"/>
      <w:marTop w:val="0"/>
      <w:marBottom w:val="0"/>
      <w:divBdr>
        <w:top w:val="none" w:sz="0" w:space="0" w:color="auto"/>
        <w:left w:val="none" w:sz="0" w:space="0" w:color="auto"/>
        <w:bottom w:val="none" w:sz="0" w:space="0" w:color="auto"/>
        <w:right w:val="none" w:sz="0" w:space="0" w:color="auto"/>
      </w:divBdr>
    </w:div>
    <w:div w:id="447357213">
      <w:bodyDiv w:val="1"/>
      <w:marLeft w:val="0"/>
      <w:marRight w:val="0"/>
      <w:marTop w:val="0"/>
      <w:marBottom w:val="0"/>
      <w:divBdr>
        <w:top w:val="none" w:sz="0" w:space="0" w:color="auto"/>
        <w:left w:val="none" w:sz="0" w:space="0" w:color="auto"/>
        <w:bottom w:val="none" w:sz="0" w:space="0" w:color="auto"/>
        <w:right w:val="none" w:sz="0" w:space="0" w:color="auto"/>
      </w:divBdr>
    </w:div>
    <w:div w:id="468010155">
      <w:bodyDiv w:val="1"/>
      <w:marLeft w:val="0"/>
      <w:marRight w:val="0"/>
      <w:marTop w:val="0"/>
      <w:marBottom w:val="0"/>
      <w:divBdr>
        <w:top w:val="none" w:sz="0" w:space="0" w:color="auto"/>
        <w:left w:val="none" w:sz="0" w:space="0" w:color="auto"/>
        <w:bottom w:val="none" w:sz="0" w:space="0" w:color="auto"/>
        <w:right w:val="none" w:sz="0" w:space="0" w:color="auto"/>
      </w:divBdr>
    </w:div>
    <w:div w:id="505560962">
      <w:bodyDiv w:val="1"/>
      <w:marLeft w:val="0"/>
      <w:marRight w:val="0"/>
      <w:marTop w:val="0"/>
      <w:marBottom w:val="0"/>
      <w:divBdr>
        <w:top w:val="none" w:sz="0" w:space="0" w:color="auto"/>
        <w:left w:val="none" w:sz="0" w:space="0" w:color="auto"/>
        <w:bottom w:val="none" w:sz="0" w:space="0" w:color="auto"/>
        <w:right w:val="none" w:sz="0" w:space="0" w:color="auto"/>
      </w:divBdr>
    </w:div>
    <w:div w:id="510025619">
      <w:bodyDiv w:val="1"/>
      <w:marLeft w:val="0"/>
      <w:marRight w:val="0"/>
      <w:marTop w:val="0"/>
      <w:marBottom w:val="0"/>
      <w:divBdr>
        <w:top w:val="none" w:sz="0" w:space="0" w:color="auto"/>
        <w:left w:val="none" w:sz="0" w:space="0" w:color="auto"/>
        <w:bottom w:val="none" w:sz="0" w:space="0" w:color="auto"/>
        <w:right w:val="none" w:sz="0" w:space="0" w:color="auto"/>
      </w:divBdr>
      <w:divsChild>
        <w:div w:id="1598950178">
          <w:marLeft w:val="475"/>
          <w:marRight w:val="0"/>
          <w:marTop w:val="86"/>
          <w:marBottom w:val="120"/>
          <w:divBdr>
            <w:top w:val="none" w:sz="0" w:space="0" w:color="auto"/>
            <w:left w:val="none" w:sz="0" w:space="0" w:color="auto"/>
            <w:bottom w:val="none" w:sz="0" w:space="0" w:color="auto"/>
            <w:right w:val="none" w:sz="0" w:space="0" w:color="auto"/>
          </w:divBdr>
        </w:div>
      </w:divsChild>
    </w:div>
    <w:div w:id="538860876">
      <w:bodyDiv w:val="1"/>
      <w:marLeft w:val="0"/>
      <w:marRight w:val="0"/>
      <w:marTop w:val="0"/>
      <w:marBottom w:val="0"/>
      <w:divBdr>
        <w:top w:val="none" w:sz="0" w:space="0" w:color="auto"/>
        <w:left w:val="none" w:sz="0" w:space="0" w:color="auto"/>
        <w:bottom w:val="none" w:sz="0" w:space="0" w:color="auto"/>
        <w:right w:val="none" w:sz="0" w:space="0" w:color="auto"/>
      </w:divBdr>
      <w:divsChild>
        <w:div w:id="39939654">
          <w:marLeft w:val="547"/>
          <w:marRight w:val="0"/>
          <w:marTop w:val="0"/>
          <w:marBottom w:val="0"/>
          <w:divBdr>
            <w:top w:val="none" w:sz="0" w:space="0" w:color="auto"/>
            <w:left w:val="none" w:sz="0" w:space="0" w:color="auto"/>
            <w:bottom w:val="none" w:sz="0" w:space="0" w:color="auto"/>
            <w:right w:val="none" w:sz="0" w:space="0" w:color="auto"/>
          </w:divBdr>
        </w:div>
      </w:divsChild>
    </w:div>
    <w:div w:id="570391718">
      <w:bodyDiv w:val="1"/>
      <w:marLeft w:val="0"/>
      <w:marRight w:val="0"/>
      <w:marTop w:val="0"/>
      <w:marBottom w:val="0"/>
      <w:divBdr>
        <w:top w:val="none" w:sz="0" w:space="0" w:color="auto"/>
        <w:left w:val="none" w:sz="0" w:space="0" w:color="auto"/>
        <w:bottom w:val="none" w:sz="0" w:space="0" w:color="auto"/>
        <w:right w:val="none" w:sz="0" w:space="0" w:color="auto"/>
      </w:divBdr>
    </w:div>
    <w:div w:id="579608317">
      <w:bodyDiv w:val="1"/>
      <w:marLeft w:val="0"/>
      <w:marRight w:val="0"/>
      <w:marTop w:val="0"/>
      <w:marBottom w:val="0"/>
      <w:divBdr>
        <w:top w:val="none" w:sz="0" w:space="0" w:color="auto"/>
        <w:left w:val="none" w:sz="0" w:space="0" w:color="auto"/>
        <w:bottom w:val="none" w:sz="0" w:space="0" w:color="auto"/>
        <w:right w:val="none" w:sz="0" w:space="0" w:color="auto"/>
      </w:divBdr>
    </w:div>
    <w:div w:id="580649390">
      <w:bodyDiv w:val="1"/>
      <w:marLeft w:val="0"/>
      <w:marRight w:val="0"/>
      <w:marTop w:val="0"/>
      <w:marBottom w:val="0"/>
      <w:divBdr>
        <w:top w:val="none" w:sz="0" w:space="0" w:color="auto"/>
        <w:left w:val="none" w:sz="0" w:space="0" w:color="auto"/>
        <w:bottom w:val="none" w:sz="0" w:space="0" w:color="auto"/>
        <w:right w:val="none" w:sz="0" w:space="0" w:color="auto"/>
      </w:divBdr>
    </w:div>
    <w:div w:id="588394087">
      <w:bodyDiv w:val="1"/>
      <w:marLeft w:val="0"/>
      <w:marRight w:val="0"/>
      <w:marTop w:val="0"/>
      <w:marBottom w:val="0"/>
      <w:divBdr>
        <w:top w:val="none" w:sz="0" w:space="0" w:color="auto"/>
        <w:left w:val="none" w:sz="0" w:space="0" w:color="auto"/>
        <w:bottom w:val="none" w:sz="0" w:space="0" w:color="auto"/>
        <w:right w:val="none" w:sz="0" w:space="0" w:color="auto"/>
      </w:divBdr>
      <w:divsChild>
        <w:div w:id="1055854831">
          <w:marLeft w:val="0"/>
          <w:marRight w:val="0"/>
          <w:marTop w:val="0"/>
          <w:marBottom w:val="0"/>
          <w:divBdr>
            <w:top w:val="none" w:sz="0" w:space="0" w:color="auto"/>
            <w:left w:val="none" w:sz="0" w:space="0" w:color="auto"/>
            <w:bottom w:val="none" w:sz="0" w:space="0" w:color="auto"/>
            <w:right w:val="none" w:sz="0" w:space="0" w:color="auto"/>
          </w:divBdr>
        </w:div>
        <w:div w:id="1664620627">
          <w:marLeft w:val="0"/>
          <w:marRight w:val="30"/>
          <w:marTop w:val="0"/>
          <w:marBottom w:val="0"/>
          <w:divBdr>
            <w:top w:val="none" w:sz="0" w:space="0" w:color="auto"/>
            <w:left w:val="none" w:sz="0" w:space="0" w:color="auto"/>
            <w:bottom w:val="none" w:sz="0" w:space="0" w:color="auto"/>
            <w:right w:val="none" w:sz="0" w:space="0" w:color="auto"/>
          </w:divBdr>
        </w:div>
      </w:divsChild>
    </w:div>
    <w:div w:id="599727449">
      <w:bodyDiv w:val="1"/>
      <w:marLeft w:val="0"/>
      <w:marRight w:val="0"/>
      <w:marTop w:val="0"/>
      <w:marBottom w:val="0"/>
      <w:divBdr>
        <w:top w:val="none" w:sz="0" w:space="0" w:color="auto"/>
        <w:left w:val="none" w:sz="0" w:space="0" w:color="auto"/>
        <w:bottom w:val="none" w:sz="0" w:space="0" w:color="auto"/>
        <w:right w:val="none" w:sz="0" w:space="0" w:color="auto"/>
      </w:divBdr>
    </w:div>
    <w:div w:id="609898834">
      <w:bodyDiv w:val="1"/>
      <w:marLeft w:val="0"/>
      <w:marRight w:val="0"/>
      <w:marTop w:val="0"/>
      <w:marBottom w:val="0"/>
      <w:divBdr>
        <w:top w:val="none" w:sz="0" w:space="0" w:color="auto"/>
        <w:left w:val="none" w:sz="0" w:space="0" w:color="auto"/>
        <w:bottom w:val="none" w:sz="0" w:space="0" w:color="auto"/>
        <w:right w:val="none" w:sz="0" w:space="0" w:color="auto"/>
      </w:divBdr>
    </w:div>
    <w:div w:id="611783907">
      <w:bodyDiv w:val="1"/>
      <w:marLeft w:val="0"/>
      <w:marRight w:val="0"/>
      <w:marTop w:val="0"/>
      <w:marBottom w:val="0"/>
      <w:divBdr>
        <w:top w:val="none" w:sz="0" w:space="0" w:color="auto"/>
        <w:left w:val="none" w:sz="0" w:space="0" w:color="auto"/>
        <w:bottom w:val="none" w:sz="0" w:space="0" w:color="auto"/>
        <w:right w:val="none" w:sz="0" w:space="0" w:color="auto"/>
      </w:divBdr>
    </w:div>
    <w:div w:id="612900553">
      <w:bodyDiv w:val="1"/>
      <w:marLeft w:val="0"/>
      <w:marRight w:val="0"/>
      <w:marTop w:val="0"/>
      <w:marBottom w:val="0"/>
      <w:divBdr>
        <w:top w:val="none" w:sz="0" w:space="0" w:color="auto"/>
        <w:left w:val="none" w:sz="0" w:space="0" w:color="auto"/>
        <w:bottom w:val="none" w:sz="0" w:space="0" w:color="auto"/>
        <w:right w:val="none" w:sz="0" w:space="0" w:color="auto"/>
      </w:divBdr>
      <w:divsChild>
        <w:div w:id="1659532807">
          <w:marLeft w:val="0"/>
          <w:marRight w:val="0"/>
          <w:marTop w:val="0"/>
          <w:marBottom w:val="0"/>
          <w:divBdr>
            <w:top w:val="none" w:sz="0" w:space="0" w:color="auto"/>
            <w:left w:val="none" w:sz="0" w:space="0" w:color="auto"/>
            <w:bottom w:val="none" w:sz="0" w:space="0" w:color="auto"/>
            <w:right w:val="none" w:sz="0" w:space="0" w:color="auto"/>
          </w:divBdr>
        </w:div>
        <w:div w:id="1932666078">
          <w:marLeft w:val="0"/>
          <w:marRight w:val="30"/>
          <w:marTop w:val="0"/>
          <w:marBottom w:val="0"/>
          <w:divBdr>
            <w:top w:val="none" w:sz="0" w:space="0" w:color="auto"/>
            <w:left w:val="none" w:sz="0" w:space="0" w:color="auto"/>
            <w:bottom w:val="none" w:sz="0" w:space="0" w:color="auto"/>
            <w:right w:val="none" w:sz="0" w:space="0" w:color="auto"/>
          </w:divBdr>
        </w:div>
      </w:divsChild>
    </w:div>
    <w:div w:id="622077352">
      <w:bodyDiv w:val="1"/>
      <w:marLeft w:val="0"/>
      <w:marRight w:val="0"/>
      <w:marTop w:val="0"/>
      <w:marBottom w:val="0"/>
      <w:divBdr>
        <w:top w:val="none" w:sz="0" w:space="0" w:color="auto"/>
        <w:left w:val="none" w:sz="0" w:space="0" w:color="auto"/>
        <w:bottom w:val="none" w:sz="0" w:space="0" w:color="auto"/>
        <w:right w:val="none" w:sz="0" w:space="0" w:color="auto"/>
      </w:divBdr>
    </w:div>
    <w:div w:id="644703186">
      <w:bodyDiv w:val="1"/>
      <w:marLeft w:val="0"/>
      <w:marRight w:val="0"/>
      <w:marTop w:val="0"/>
      <w:marBottom w:val="0"/>
      <w:divBdr>
        <w:top w:val="none" w:sz="0" w:space="0" w:color="auto"/>
        <w:left w:val="none" w:sz="0" w:space="0" w:color="auto"/>
        <w:bottom w:val="none" w:sz="0" w:space="0" w:color="auto"/>
        <w:right w:val="none" w:sz="0" w:space="0" w:color="auto"/>
      </w:divBdr>
    </w:div>
    <w:div w:id="645745094">
      <w:bodyDiv w:val="1"/>
      <w:marLeft w:val="0"/>
      <w:marRight w:val="0"/>
      <w:marTop w:val="0"/>
      <w:marBottom w:val="0"/>
      <w:divBdr>
        <w:top w:val="none" w:sz="0" w:space="0" w:color="auto"/>
        <w:left w:val="none" w:sz="0" w:space="0" w:color="auto"/>
        <w:bottom w:val="none" w:sz="0" w:space="0" w:color="auto"/>
        <w:right w:val="none" w:sz="0" w:space="0" w:color="auto"/>
      </w:divBdr>
    </w:div>
    <w:div w:id="647517729">
      <w:bodyDiv w:val="1"/>
      <w:marLeft w:val="0"/>
      <w:marRight w:val="0"/>
      <w:marTop w:val="0"/>
      <w:marBottom w:val="0"/>
      <w:divBdr>
        <w:top w:val="none" w:sz="0" w:space="0" w:color="auto"/>
        <w:left w:val="none" w:sz="0" w:space="0" w:color="auto"/>
        <w:bottom w:val="none" w:sz="0" w:space="0" w:color="auto"/>
        <w:right w:val="none" w:sz="0" w:space="0" w:color="auto"/>
      </w:divBdr>
    </w:div>
    <w:div w:id="655840941">
      <w:bodyDiv w:val="1"/>
      <w:marLeft w:val="0"/>
      <w:marRight w:val="0"/>
      <w:marTop w:val="0"/>
      <w:marBottom w:val="0"/>
      <w:divBdr>
        <w:top w:val="none" w:sz="0" w:space="0" w:color="auto"/>
        <w:left w:val="none" w:sz="0" w:space="0" w:color="auto"/>
        <w:bottom w:val="none" w:sz="0" w:space="0" w:color="auto"/>
        <w:right w:val="none" w:sz="0" w:space="0" w:color="auto"/>
      </w:divBdr>
    </w:div>
    <w:div w:id="657147205">
      <w:bodyDiv w:val="1"/>
      <w:marLeft w:val="0"/>
      <w:marRight w:val="0"/>
      <w:marTop w:val="0"/>
      <w:marBottom w:val="0"/>
      <w:divBdr>
        <w:top w:val="none" w:sz="0" w:space="0" w:color="auto"/>
        <w:left w:val="none" w:sz="0" w:space="0" w:color="auto"/>
        <w:bottom w:val="none" w:sz="0" w:space="0" w:color="auto"/>
        <w:right w:val="none" w:sz="0" w:space="0" w:color="auto"/>
      </w:divBdr>
    </w:div>
    <w:div w:id="681200381">
      <w:bodyDiv w:val="1"/>
      <w:marLeft w:val="0"/>
      <w:marRight w:val="0"/>
      <w:marTop w:val="0"/>
      <w:marBottom w:val="0"/>
      <w:divBdr>
        <w:top w:val="none" w:sz="0" w:space="0" w:color="auto"/>
        <w:left w:val="none" w:sz="0" w:space="0" w:color="auto"/>
        <w:bottom w:val="none" w:sz="0" w:space="0" w:color="auto"/>
        <w:right w:val="none" w:sz="0" w:space="0" w:color="auto"/>
      </w:divBdr>
      <w:divsChild>
        <w:div w:id="134682445">
          <w:marLeft w:val="0"/>
          <w:marRight w:val="0"/>
          <w:marTop w:val="0"/>
          <w:marBottom w:val="0"/>
          <w:divBdr>
            <w:top w:val="none" w:sz="0" w:space="0" w:color="auto"/>
            <w:left w:val="none" w:sz="0" w:space="0" w:color="auto"/>
            <w:bottom w:val="none" w:sz="0" w:space="0" w:color="auto"/>
            <w:right w:val="none" w:sz="0" w:space="0" w:color="auto"/>
          </w:divBdr>
        </w:div>
        <w:div w:id="448090693">
          <w:marLeft w:val="0"/>
          <w:marRight w:val="0"/>
          <w:marTop w:val="0"/>
          <w:marBottom w:val="0"/>
          <w:divBdr>
            <w:top w:val="none" w:sz="0" w:space="0" w:color="auto"/>
            <w:left w:val="none" w:sz="0" w:space="0" w:color="auto"/>
            <w:bottom w:val="none" w:sz="0" w:space="0" w:color="auto"/>
            <w:right w:val="none" w:sz="0" w:space="0" w:color="auto"/>
          </w:divBdr>
        </w:div>
        <w:div w:id="552272647">
          <w:marLeft w:val="0"/>
          <w:marRight w:val="0"/>
          <w:marTop w:val="0"/>
          <w:marBottom w:val="0"/>
          <w:divBdr>
            <w:top w:val="none" w:sz="0" w:space="0" w:color="auto"/>
            <w:left w:val="none" w:sz="0" w:space="0" w:color="auto"/>
            <w:bottom w:val="none" w:sz="0" w:space="0" w:color="auto"/>
            <w:right w:val="none" w:sz="0" w:space="0" w:color="auto"/>
          </w:divBdr>
        </w:div>
        <w:div w:id="621500791">
          <w:marLeft w:val="0"/>
          <w:marRight w:val="0"/>
          <w:marTop w:val="0"/>
          <w:marBottom w:val="0"/>
          <w:divBdr>
            <w:top w:val="none" w:sz="0" w:space="0" w:color="auto"/>
            <w:left w:val="none" w:sz="0" w:space="0" w:color="auto"/>
            <w:bottom w:val="none" w:sz="0" w:space="0" w:color="auto"/>
            <w:right w:val="none" w:sz="0" w:space="0" w:color="auto"/>
          </w:divBdr>
        </w:div>
        <w:div w:id="694580595">
          <w:marLeft w:val="0"/>
          <w:marRight w:val="0"/>
          <w:marTop w:val="0"/>
          <w:marBottom w:val="0"/>
          <w:divBdr>
            <w:top w:val="none" w:sz="0" w:space="0" w:color="auto"/>
            <w:left w:val="none" w:sz="0" w:space="0" w:color="auto"/>
            <w:bottom w:val="none" w:sz="0" w:space="0" w:color="auto"/>
            <w:right w:val="none" w:sz="0" w:space="0" w:color="auto"/>
          </w:divBdr>
        </w:div>
        <w:div w:id="764156496">
          <w:marLeft w:val="0"/>
          <w:marRight w:val="0"/>
          <w:marTop w:val="0"/>
          <w:marBottom w:val="0"/>
          <w:divBdr>
            <w:top w:val="none" w:sz="0" w:space="0" w:color="auto"/>
            <w:left w:val="none" w:sz="0" w:space="0" w:color="auto"/>
            <w:bottom w:val="none" w:sz="0" w:space="0" w:color="auto"/>
            <w:right w:val="none" w:sz="0" w:space="0" w:color="auto"/>
          </w:divBdr>
        </w:div>
        <w:div w:id="795177421">
          <w:marLeft w:val="0"/>
          <w:marRight w:val="0"/>
          <w:marTop w:val="0"/>
          <w:marBottom w:val="0"/>
          <w:divBdr>
            <w:top w:val="none" w:sz="0" w:space="0" w:color="auto"/>
            <w:left w:val="none" w:sz="0" w:space="0" w:color="auto"/>
            <w:bottom w:val="none" w:sz="0" w:space="0" w:color="auto"/>
            <w:right w:val="none" w:sz="0" w:space="0" w:color="auto"/>
          </w:divBdr>
        </w:div>
        <w:div w:id="1087072411">
          <w:marLeft w:val="0"/>
          <w:marRight w:val="0"/>
          <w:marTop w:val="0"/>
          <w:marBottom w:val="0"/>
          <w:divBdr>
            <w:top w:val="none" w:sz="0" w:space="0" w:color="auto"/>
            <w:left w:val="none" w:sz="0" w:space="0" w:color="auto"/>
            <w:bottom w:val="none" w:sz="0" w:space="0" w:color="auto"/>
            <w:right w:val="none" w:sz="0" w:space="0" w:color="auto"/>
          </w:divBdr>
        </w:div>
        <w:div w:id="1334525393">
          <w:marLeft w:val="0"/>
          <w:marRight w:val="0"/>
          <w:marTop w:val="0"/>
          <w:marBottom w:val="0"/>
          <w:divBdr>
            <w:top w:val="none" w:sz="0" w:space="0" w:color="auto"/>
            <w:left w:val="none" w:sz="0" w:space="0" w:color="auto"/>
            <w:bottom w:val="none" w:sz="0" w:space="0" w:color="auto"/>
            <w:right w:val="none" w:sz="0" w:space="0" w:color="auto"/>
          </w:divBdr>
        </w:div>
        <w:div w:id="1440024377">
          <w:marLeft w:val="0"/>
          <w:marRight w:val="0"/>
          <w:marTop w:val="0"/>
          <w:marBottom w:val="0"/>
          <w:divBdr>
            <w:top w:val="none" w:sz="0" w:space="0" w:color="auto"/>
            <w:left w:val="none" w:sz="0" w:space="0" w:color="auto"/>
            <w:bottom w:val="none" w:sz="0" w:space="0" w:color="auto"/>
            <w:right w:val="none" w:sz="0" w:space="0" w:color="auto"/>
          </w:divBdr>
        </w:div>
        <w:div w:id="1600914350">
          <w:marLeft w:val="0"/>
          <w:marRight w:val="0"/>
          <w:marTop w:val="0"/>
          <w:marBottom w:val="0"/>
          <w:divBdr>
            <w:top w:val="none" w:sz="0" w:space="0" w:color="auto"/>
            <w:left w:val="none" w:sz="0" w:space="0" w:color="auto"/>
            <w:bottom w:val="none" w:sz="0" w:space="0" w:color="auto"/>
            <w:right w:val="none" w:sz="0" w:space="0" w:color="auto"/>
          </w:divBdr>
        </w:div>
        <w:div w:id="1868789034">
          <w:marLeft w:val="0"/>
          <w:marRight w:val="0"/>
          <w:marTop w:val="0"/>
          <w:marBottom w:val="0"/>
          <w:divBdr>
            <w:top w:val="none" w:sz="0" w:space="0" w:color="auto"/>
            <w:left w:val="none" w:sz="0" w:space="0" w:color="auto"/>
            <w:bottom w:val="none" w:sz="0" w:space="0" w:color="auto"/>
            <w:right w:val="none" w:sz="0" w:space="0" w:color="auto"/>
          </w:divBdr>
        </w:div>
        <w:div w:id="1917591090">
          <w:marLeft w:val="0"/>
          <w:marRight w:val="0"/>
          <w:marTop w:val="0"/>
          <w:marBottom w:val="0"/>
          <w:divBdr>
            <w:top w:val="none" w:sz="0" w:space="0" w:color="auto"/>
            <w:left w:val="none" w:sz="0" w:space="0" w:color="auto"/>
            <w:bottom w:val="none" w:sz="0" w:space="0" w:color="auto"/>
            <w:right w:val="none" w:sz="0" w:space="0" w:color="auto"/>
          </w:divBdr>
        </w:div>
        <w:div w:id="1935898619">
          <w:marLeft w:val="0"/>
          <w:marRight w:val="0"/>
          <w:marTop w:val="0"/>
          <w:marBottom w:val="0"/>
          <w:divBdr>
            <w:top w:val="none" w:sz="0" w:space="0" w:color="auto"/>
            <w:left w:val="none" w:sz="0" w:space="0" w:color="auto"/>
            <w:bottom w:val="none" w:sz="0" w:space="0" w:color="auto"/>
            <w:right w:val="none" w:sz="0" w:space="0" w:color="auto"/>
          </w:divBdr>
        </w:div>
        <w:div w:id="2019840886">
          <w:marLeft w:val="0"/>
          <w:marRight w:val="0"/>
          <w:marTop w:val="0"/>
          <w:marBottom w:val="0"/>
          <w:divBdr>
            <w:top w:val="none" w:sz="0" w:space="0" w:color="auto"/>
            <w:left w:val="none" w:sz="0" w:space="0" w:color="auto"/>
            <w:bottom w:val="none" w:sz="0" w:space="0" w:color="auto"/>
            <w:right w:val="none" w:sz="0" w:space="0" w:color="auto"/>
          </w:divBdr>
        </w:div>
        <w:div w:id="2076968588">
          <w:marLeft w:val="0"/>
          <w:marRight w:val="0"/>
          <w:marTop w:val="0"/>
          <w:marBottom w:val="0"/>
          <w:divBdr>
            <w:top w:val="none" w:sz="0" w:space="0" w:color="auto"/>
            <w:left w:val="none" w:sz="0" w:space="0" w:color="auto"/>
            <w:bottom w:val="none" w:sz="0" w:space="0" w:color="auto"/>
            <w:right w:val="none" w:sz="0" w:space="0" w:color="auto"/>
          </w:divBdr>
        </w:div>
        <w:div w:id="2145539466">
          <w:marLeft w:val="0"/>
          <w:marRight w:val="0"/>
          <w:marTop w:val="0"/>
          <w:marBottom w:val="0"/>
          <w:divBdr>
            <w:top w:val="none" w:sz="0" w:space="0" w:color="auto"/>
            <w:left w:val="none" w:sz="0" w:space="0" w:color="auto"/>
            <w:bottom w:val="none" w:sz="0" w:space="0" w:color="auto"/>
            <w:right w:val="none" w:sz="0" w:space="0" w:color="auto"/>
          </w:divBdr>
        </w:div>
      </w:divsChild>
    </w:div>
    <w:div w:id="720710516">
      <w:bodyDiv w:val="1"/>
      <w:marLeft w:val="0"/>
      <w:marRight w:val="0"/>
      <w:marTop w:val="0"/>
      <w:marBottom w:val="0"/>
      <w:divBdr>
        <w:top w:val="none" w:sz="0" w:space="0" w:color="auto"/>
        <w:left w:val="none" w:sz="0" w:space="0" w:color="auto"/>
        <w:bottom w:val="none" w:sz="0" w:space="0" w:color="auto"/>
        <w:right w:val="none" w:sz="0" w:space="0" w:color="auto"/>
      </w:divBdr>
    </w:div>
    <w:div w:id="739518655">
      <w:bodyDiv w:val="1"/>
      <w:marLeft w:val="0"/>
      <w:marRight w:val="0"/>
      <w:marTop w:val="0"/>
      <w:marBottom w:val="0"/>
      <w:divBdr>
        <w:top w:val="none" w:sz="0" w:space="0" w:color="auto"/>
        <w:left w:val="none" w:sz="0" w:space="0" w:color="auto"/>
        <w:bottom w:val="none" w:sz="0" w:space="0" w:color="auto"/>
        <w:right w:val="none" w:sz="0" w:space="0" w:color="auto"/>
      </w:divBdr>
      <w:divsChild>
        <w:div w:id="1200278">
          <w:marLeft w:val="0"/>
          <w:marRight w:val="0"/>
          <w:marTop w:val="0"/>
          <w:marBottom w:val="0"/>
          <w:divBdr>
            <w:top w:val="none" w:sz="0" w:space="0" w:color="auto"/>
            <w:left w:val="none" w:sz="0" w:space="0" w:color="auto"/>
            <w:bottom w:val="none" w:sz="0" w:space="0" w:color="auto"/>
            <w:right w:val="none" w:sz="0" w:space="0" w:color="auto"/>
          </w:divBdr>
          <w:divsChild>
            <w:div w:id="347756864">
              <w:marLeft w:val="0"/>
              <w:marRight w:val="0"/>
              <w:marTop w:val="0"/>
              <w:marBottom w:val="0"/>
              <w:divBdr>
                <w:top w:val="none" w:sz="0" w:space="0" w:color="auto"/>
                <w:left w:val="none" w:sz="0" w:space="0" w:color="auto"/>
                <w:bottom w:val="none" w:sz="0" w:space="0" w:color="auto"/>
                <w:right w:val="none" w:sz="0" w:space="0" w:color="auto"/>
              </w:divBdr>
              <w:divsChild>
                <w:div w:id="1625381341">
                  <w:marLeft w:val="0"/>
                  <w:marRight w:val="0"/>
                  <w:marTop w:val="0"/>
                  <w:marBottom w:val="0"/>
                  <w:divBdr>
                    <w:top w:val="none" w:sz="0" w:space="0" w:color="auto"/>
                    <w:left w:val="none" w:sz="0" w:space="0" w:color="auto"/>
                    <w:bottom w:val="none" w:sz="0" w:space="0" w:color="auto"/>
                    <w:right w:val="none" w:sz="0" w:space="0" w:color="auto"/>
                  </w:divBdr>
                  <w:divsChild>
                    <w:div w:id="212624423">
                      <w:marLeft w:val="0"/>
                      <w:marRight w:val="0"/>
                      <w:marTop w:val="0"/>
                      <w:marBottom w:val="0"/>
                      <w:divBdr>
                        <w:top w:val="none" w:sz="0" w:space="0" w:color="auto"/>
                        <w:left w:val="none" w:sz="0" w:space="0" w:color="auto"/>
                        <w:bottom w:val="none" w:sz="0" w:space="0" w:color="auto"/>
                        <w:right w:val="none" w:sz="0" w:space="0" w:color="auto"/>
                      </w:divBdr>
                      <w:divsChild>
                        <w:div w:id="17101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009">
          <w:marLeft w:val="0"/>
          <w:marRight w:val="0"/>
          <w:marTop w:val="0"/>
          <w:marBottom w:val="0"/>
          <w:divBdr>
            <w:top w:val="none" w:sz="0" w:space="0" w:color="auto"/>
            <w:left w:val="none" w:sz="0" w:space="0" w:color="auto"/>
            <w:bottom w:val="none" w:sz="0" w:space="0" w:color="auto"/>
            <w:right w:val="none" w:sz="0" w:space="0" w:color="auto"/>
          </w:divBdr>
          <w:divsChild>
            <w:div w:id="2143420664">
              <w:marLeft w:val="0"/>
              <w:marRight w:val="0"/>
              <w:marTop w:val="0"/>
              <w:marBottom w:val="0"/>
              <w:divBdr>
                <w:top w:val="none" w:sz="0" w:space="0" w:color="auto"/>
                <w:left w:val="none" w:sz="0" w:space="0" w:color="auto"/>
                <w:bottom w:val="none" w:sz="0" w:space="0" w:color="auto"/>
                <w:right w:val="none" w:sz="0" w:space="0" w:color="auto"/>
              </w:divBdr>
              <w:divsChild>
                <w:div w:id="337391045">
                  <w:marLeft w:val="0"/>
                  <w:marRight w:val="0"/>
                  <w:marTop w:val="0"/>
                  <w:marBottom w:val="0"/>
                  <w:divBdr>
                    <w:top w:val="none" w:sz="0" w:space="0" w:color="auto"/>
                    <w:left w:val="none" w:sz="0" w:space="0" w:color="auto"/>
                    <w:bottom w:val="none" w:sz="0" w:space="0" w:color="auto"/>
                    <w:right w:val="none" w:sz="0" w:space="0" w:color="auto"/>
                  </w:divBdr>
                  <w:divsChild>
                    <w:div w:id="1712222463">
                      <w:marLeft w:val="0"/>
                      <w:marRight w:val="0"/>
                      <w:marTop w:val="0"/>
                      <w:marBottom w:val="0"/>
                      <w:divBdr>
                        <w:top w:val="none" w:sz="0" w:space="0" w:color="auto"/>
                        <w:left w:val="none" w:sz="0" w:space="0" w:color="auto"/>
                        <w:bottom w:val="none" w:sz="0" w:space="0" w:color="auto"/>
                        <w:right w:val="none" w:sz="0" w:space="0" w:color="auto"/>
                      </w:divBdr>
                      <w:divsChild>
                        <w:div w:id="599030675">
                          <w:marLeft w:val="0"/>
                          <w:marRight w:val="0"/>
                          <w:marTop w:val="0"/>
                          <w:marBottom w:val="0"/>
                          <w:divBdr>
                            <w:top w:val="none" w:sz="0" w:space="0" w:color="auto"/>
                            <w:left w:val="none" w:sz="0" w:space="0" w:color="auto"/>
                            <w:bottom w:val="none" w:sz="0" w:space="0" w:color="auto"/>
                            <w:right w:val="none" w:sz="0" w:space="0" w:color="auto"/>
                          </w:divBdr>
                          <w:divsChild>
                            <w:div w:id="449591794">
                              <w:marLeft w:val="0"/>
                              <w:marRight w:val="300"/>
                              <w:marTop w:val="180"/>
                              <w:marBottom w:val="0"/>
                              <w:divBdr>
                                <w:top w:val="none" w:sz="0" w:space="0" w:color="auto"/>
                                <w:left w:val="none" w:sz="0" w:space="0" w:color="auto"/>
                                <w:bottom w:val="none" w:sz="0" w:space="0" w:color="auto"/>
                                <w:right w:val="none" w:sz="0" w:space="0" w:color="auto"/>
                              </w:divBdr>
                              <w:divsChild>
                                <w:div w:id="479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23494">
      <w:bodyDiv w:val="1"/>
      <w:marLeft w:val="0"/>
      <w:marRight w:val="0"/>
      <w:marTop w:val="0"/>
      <w:marBottom w:val="0"/>
      <w:divBdr>
        <w:top w:val="none" w:sz="0" w:space="0" w:color="auto"/>
        <w:left w:val="none" w:sz="0" w:space="0" w:color="auto"/>
        <w:bottom w:val="none" w:sz="0" w:space="0" w:color="auto"/>
        <w:right w:val="none" w:sz="0" w:space="0" w:color="auto"/>
      </w:divBdr>
    </w:div>
    <w:div w:id="742794213">
      <w:bodyDiv w:val="1"/>
      <w:marLeft w:val="0"/>
      <w:marRight w:val="0"/>
      <w:marTop w:val="0"/>
      <w:marBottom w:val="0"/>
      <w:divBdr>
        <w:top w:val="none" w:sz="0" w:space="0" w:color="auto"/>
        <w:left w:val="none" w:sz="0" w:space="0" w:color="auto"/>
        <w:bottom w:val="none" w:sz="0" w:space="0" w:color="auto"/>
        <w:right w:val="none" w:sz="0" w:space="0" w:color="auto"/>
      </w:divBdr>
    </w:div>
    <w:div w:id="753631197">
      <w:bodyDiv w:val="1"/>
      <w:marLeft w:val="0"/>
      <w:marRight w:val="0"/>
      <w:marTop w:val="0"/>
      <w:marBottom w:val="0"/>
      <w:divBdr>
        <w:top w:val="none" w:sz="0" w:space="0" w:color="auto"/>
        <w:left w:val="none" w:sz="0" w:space="0" w:color="auto"/>
        <w:bottom w:val="none" w:sz="0" w:space="0" w:color="auto"/>
        <w:right w:val="none" w:sz="0" w:space="0" w:color="auto"/>
      </w:divBdr>
      <w:divsChild>
        <w:div w:id="2045062111">
          <w:marLeft w:val="547"/>
          <w:marRight w:val="0"/>
          <w:marTop w:val="0"/>
          <w:marBottom w:val="0"/>
          <w:divBdr>
            <w:top w:val="none" w:sz="0" w:space="0" w:color="auto"/>
            <w:left w:val="none" w:sz="0" w:space="0" w:color="auto"/>
            <w:bottom w:val="none" w:sz="0" w:space="0" w:color="auto"/>
            <w:right w:val="none" w:sz="0" w:space="0" w:color="auto"/>
          </w:divBdr>
        </w:div>
      </w:divsChild>
    </w:div>
    <w:div w:id="764301932">
      <w:bodyDiv w:val="1"/>
      <w:marLeft w:val="0"/>
      <w:marRight w:val="0"/>
      <w:marTop w:val="0"/>
      <w:marBottom w:val="0"/>
      <w:divBdr>
        <w:top w:val="none" w:sz="0" w:space="0" w:color="auto"/>
        <w:left w:val="none" w:sz="0" w:space="0" w:color="auto"/>
        <w:bottom w:val="none" w:sz="0" w:space="0" w:color="auto"/>
        <w:right w:val="none" w:sz="0" w:space="0" w:color="auto"/>
      </w:divBdr>
    </w:div>
    <w:div w:id="767771804">
      <w:bodyDiv w:val="1"/>
      <w:marLeft w:val="0"/>
      <w:marRight w:val="0"/>
      <w:marTop w:val="0"/>
      <w:marBottom w:val="0"/>
      <w:divBdr>
        <w:top w:val="none" w:sz="0" w:space="0" w:color="auto"/>
        <w:left w:val="none" w:sz="0" w:space="0" w:color="auto"/>
        <w:bottom w:val="none" w:sz="0" w:space="0" w:color="auto"/>
        <w:right w:val="none" w:sz="0" w:space="0" w:color="auto"/>
      </w:divBdr>
      <w:divsChild>
        <w:div w:id="1440760401">
          <w:marLeft w:val="547"/>
          <w:marRight w:val="0"/>
          <w:marTop w:val="0"/>
          <w:marBottom w:val="0"/>
          <w:divBdr>
            <w:top w:val="none" w:sz="0" w:space="0" w:color="auto"/>
            <w:left w:val="none" w:sz="0" w:space="0" w:color="auto"/>
            <w:bottom w:val="none" w:sz="0" w:space="0" w:color="auto"/>
            <w:right w:val="none" w:sz="0" w:space="0" w:color="auto"/>
          </w:divBdr>
        </w:div>
      </w:divsChild>
    </w:div>
    <w:div w:id="772945464">
      <w:bodyDiv w:val="1"/>
      <w:marLeft w:val="0"/>
      <w:marRight w:val="0"/>
      <w:marTop w:val="0"/>
      <w:marBottom w:val="0"/>
      <w:divBdr>
        <w:top w:val="none" w:sz="0" w:space="0" w:color="auto"/>
        <w:left w:val="none" w:sz="0" w:space="0" w:color="auto"/>
        <w:bottom w:val="none" w:sz="0" w:space="0" w:color="auto"/>
        <w:right w:val="none" w:sz="0" w:space="0" w:color="auto"/>
      </w:divBdr>
    </w:div>
    <w:div w:id="777725608">
      <w:bodyDiv w:val="1"/>
      <w:marLeft w:val="0"/>
      <w:marRight w:val="0"/>
      <w:marTop w:val="0"/>
      <w:marBottom w:val="0"/>
      <w:divBdr>
        <w:top w:val="none" w:sz="0" w:space="0" w:color="auto"/>
        <w:left w:val="none" w:sz="0" w:space="0" w:color="auto"/>
        <w:bottom w:val="none" w:sz="0" w:space="0" w:color="auto"/>
        <w:right w:val="none" w:sz="0" w:space="0" w:color="auto"/>
      </w:divBdr>
    </w:div>
    <w:div w:id="780026526">
      <w:bodyDiv w:val="1"/>
      <w:marLeft w:val="0"/>
      <w:marRight w:val="0"/>
      <w:marTop w:val="0"/>
      <w:marBottom w:val="0"/>
      <w:divBdr>
        <w:top w:val="none" w:sz="0" w:space="0" w:color="auto"/>
        <w:left w:val="none" w:sz="0" w:space="0" w:color="auto"/>
        <w:bottom w:val="none" w:sz="0" w:space="0" w:color="auto"/>
        <w:right w:val="none" w:sz="0" w:space="0" w:color="auto"/>
      </w:divBdr>
      <w:divsChild>
        <w:div w:id="77529973">
          <w:marLeft w:val="0"/>
          <w:marRight w:val="30"/>
          <w:marTop w:val="0"/>
          <w:marBottom w:val="0"/>
          <w:divBdr>
            <w:top w:val="none" w:sz="0" w:space="0" w:color="auto"/>
            <w:left w:val="none" w:sz="0" w:space="0" w:color="auto"/>
            <w:bottom w:val="none" w:sz="0" w:space="0" w:color="auto"/>
            <w:right w:val="none" w:sz="0" w:space="0" w:color="auto"/>
          </w:divBdr>
        </w:div>
        <w:div w:id="528228522">
          <w:marLeft w:val="0"/>
          <w:marRight w:val="0"/>
          <w:marTop w:val="0"/>
          <w:marBottom w:val="0"/>
          <w:divBdr>
            <w:top w:val="none" w:sz="0" w:space="0" w:color="auto"/>
            <w:left w:val="none" w:sz="0" w:space="0" w:color="auto"/>
            <w:bottom w:val="none" w:sz="0" w:space="0" w:color="auto"/>
            <w:right w:val="none" w:sz="0" w:space="0" w:color="auto"/>
          </w:divBdr>
        </w:div>
      </w:divsChild>
    </w:div>
    <w:div w:id="786850413">
      <w:bodyDiv w:val="1"/>
      <w:marLeft w:val="0"/>
      <w:marRight w:val="0"/>
      <w:marTop w:val="0"/>
      <w:marBottom w:val="0"/>
      <w:divBdr>
        <w:top w:val="none" w:sz="0" w:space="0" w:color="auto"/>
        <w:left w:val="none" w:sz="0" w:space="0" w:color="auto"/>
        <w:bottom w:val="none" w:sz="0" w:space="0" w:color="auto"/>
        <w:right w:val="none" w:sz="0" w:space="0" w:color="auto"/>
      </w:divBdr>
    </w:div>
    <w:div w:id="798836521">
      <w:bodyDiv w:val="1"/>
      <w:marLeft w:val="0"/>
      <w:marRight w:val="0"/>
      <w:marTop w:val="0"/>
      <w:marBottom w:val="0"/>
      <w:divBdr>
        <w:top w:val="none" w:sz="0" w:space="0" w:color="auto"/>
        <w:left w:val="none" w:sz="0" w:space="0" w:color="auto"/>
        <w:bottom w:val="none" w:sz="0" w:space="0" w:color="auto"/>
        <w:right w:val="none" w:sz="0" w:space="0" w:color="auto"/>
      </w:divBdr>
    </w:div>
    <w:div w:id="801507544">
      <w:bodyDiv w:val="1"/>
      <w:marLeft w:val="0"/>
      <w:marRight w:val="0"/>
      <w:marTop w:val="0"/>
      <w:marBottom w:val="0"/>
      <w:divBdr>
        <w:top w:val="none" w:sz="0" w:space="0" w:color="auto"/>
        <w:left w:val="none" w:sz="0" w:space="0" w:color="auto"/>
        <w:bottom w:val="none" w:sz="0" w:space="0" w:color="auto"/>
        <w:right w:val="none" w:sz="0" w:space="0" w:color="auto"/>
      </w:divBdr>
    </w:div>
    <w:div w:id="808282061">
      <w:bodyDiv w:val="1"/>
      <w:marLeft w:val="0"/>
      <w:marRight w:val="0"/>
      <w:marTop w:val="0"/>
      <w:marBottom w:val="0"/>
      <w:divBdr>
        <w:top w:val="none" w:sz="0" w:space="0" w:color="auto"/>
        <w:left w:val="none" w:sz="0" w:space="0" w:color="auto"/>
        <w:bottom w:val="none" w:sz="0" w:space="0" w:color="auto"/>
        <w:right w:val="none" w:sz="0" w:space="0" w:color="auto"/>
      </w:divBdr>
    </w:div>
    <w:div w:id="812526675">
      <w:bodyDiv w:val="1"/>
      <w:marLeft w:val="0"/>
      <w:marRight w:val="0"/>
      <w:marTop w:val="0"/>
      <w:marBottom w:val="0"/>
      <w:divBdr>
        <w:top w:val="none" w:sz="0" w:space="0" w:color="auto"/>
        <w:left w:val="none" w:sz="0" w:space="0" w:color="auto"/>
        <w:bottom w:val="none" w:sz="0" w:space="0" w:color="auto"/>
        <w:right w:val="none" w:sz="0" w:space="0" w:color="auto"/>
      </w:divBdr>
    </w:div>
    <w:div w:id="813523641">
      <w:bodyDiv w:val="1"/>
      <w:marLeft w:val="0"/>
      <w:marRight w:val="0"/>
      <w:marTop w:val="0"/>
      <w:marBottom w:val="0"/>
      <w:divBdr>
        <w:top w:val="none" w:sz="0" w:space="0" w:color="auto"/>
        <w:left w:val="none" w:sz="0" w:space="0" w:color="auto"/>
        <w:bottom w:val="none" w:sz="0" w:space="0" w:color="auto"/>
        <w:right w:val="none" w:sz="0" w:space="0" w:color="auto"/>
      </w:divBdr>
    </w:div>
    <w:div w:id="814955321">
      <w:bodyDiv w:val="1"/>
      <w:marLeft w:val="0"/>
      <w:marRight w:val="0"/>
      <w:marTop w:val="0"/>
      <w:marBottom w:val="0"/>
      <w:divBdr>
        <w:top w:val="none" w:sz="0" w:space="0" w:color="auto"/>
        <w:left w:val="none" w:sz="0" w:space="0" w:color="auto"/>
        <w:bottom w:val="none" w:sz="0" w:space="0" w:color="auto"/>
        <w:right w:val="none" w:sz="0" w:space="0" w:color="auto"/>
      </w:divBdr>
    </w:div>
    <w:div w:id="820776596">
      <w:bodyDiv w:val="1"/>
      <w:marLeft w:val="0"/>
      <w:marRight w:val="0"/>
      <w:marTop w:val="0"/>
      <w:marBottom w:val="0"/>
      <w:divBdr>
        <w:top w:val="none" w:sz="0" w:space="0" w:color="auto"/>
        <w:left w:val="none" w:sz="0" w:space="0" w:color="auto"/>
        <w:bottom w:val="none" w:sz="0" w:space="0" w:color="auto"/>
        <w:right w:val="none" w:sz="0" w:space="0" w:color="auto"/>
      </w:divBdr>
      <w:divsChild>
        <w:div w:id="58986698">
          <w:marLeft w:val="547"/>
          <w:marRight w:val="0"/>
          <w:marTop w:val="0"/>
          <w:marBottom w:val="0"/>
          <w:divBdr>
            <w:top w:val="none" w:sz="0" w:space="0" w:color="auto"/>
            <w:left w:val="none" w:sz="0" w:space="0" w:color="auto"/>
            <w:bottom w:val="none" w:sz="0" w:space="0" w:color="auto"/>
            <w:right w:val="none" w:sz="0" w:space="0" w:color="auto"/>
          </w:divBdr>
        </w:div>
      </w:divsChild>
    </w:div>
    <w:div w:id="821853541">
      <w:bodyDiv w:val="1"/>
      <w:marLeft w:val="0"/>
      <w:marRight w:val="0"/>
      <w:marTop w:val="0"/>
      <w:marBottom w:val="0"/>
      <w:divBdr>
        <w:top w:val="none" w:sz="0" w:space="0" w:color="auto"/>
        <w:left w:val="none" w:sz="0" w:space="0" w:color="auto"/>
        <w:bottom w:val="none" w:sz="0" w:space="0" w:color="auto"/>
        <w:right w:val="none" w:sz="0" w:space="0" w:color="auto"/>
      </w:divBdr>
    </w:div>
    <w:div w:id="823738131">
      <w:bodyDiv w:val="1"/>
      <w:marLeft w:val="0"/>
      <w:marRight w:val="0"/>
      <w:marTop w:val="0"/>
      <w:marBottom w:val="0"/>
      <w:divBdr>
        <w:top w:val="none" w:sz="0" w:space="0" w:color="auto"/>
        <w:left w:val="none" w:sz="0" w:space="0" w:color="auto"/>
        <w:bottom w:val="none" w:sz="0" w:space="0" w:color="auto"/>
        <w:right w:val="none" w:sz="0" w:space="0" w:color="auto"/>
      </w:divBdr>
    </w:div>
    <w:div w:id="832375442">
      <w:bodyDiv w:val="1"/>
      <w:marLeft w:val="0"/>
      <w:marRight w:val="0"/>
      <w:marTop w:val="0"/>
      <w:marBottom w:val="0"/>
      <w:divBdr>
        <w:top w:val="none" w:sz="0" w:space="0" w:color="auto"/>
        <w:left w:val="none" w:sz="0" w:space="0" w:color="auto"/>
        <w:bottom w:val="none" w:sz="0" w:space="0" w:color="auto"/>
        <w:right w:val="none" w:sz="0" w:space="0" w:color="auto"/>
      </w:divBdr>
      <w:divsChild>
        <w:div w:id="390348762">
          <w:marLeft w:val="0"/>
          <w:marRight w:val="0"/>
          <w:marTop w:val="0"/>
          <w:marBottom w:val="0"/>
          <w:divBdr>
            <w:top w:val="none" w:sz="0" w:space="0" w:color="auto"/>
            <w:left w:val="none" w:sz="0" w:space="0" w:color="auto"/>
            <w:bottom w:val="none" w:sz="0" w:space="0" w:color="auto"/>
            <w:right w:val="none" w:sz="0" w:space="0" w:color="auto"/>
          </w:divBdr>
        </w:div>
        <w:div w:id="506410328">
          <w:marLeft w:val="0"/>
          <w:marRight w:val="30"/>
          <w:marTop w:val="0"/>
          <w:marBottom w:val="0"/>
          <w:divBdr>
            <w:top w:val="none" w:sz="0" w:space="0" w:color="auto"/>
            <w:left w:val="none" w:sz="0" w:space="0" w:color="auto"/>
            <w:bottom w:val="none" w:sz="0" w:space="0" w:color="auto"/>
            <w:right w:val="none" w:sz="0" w:space="0" w:color="auto"/>
          </w:divBdr>
        </w:div>
      </w:divsChild>
    </w:div>
    <w:div w:id="878129641">
      <w:bodyDiv w:val="1"/>
      <w:marLeft w:val="0"/>
      <w:marRight w:val="0"/>
      <w:marTop w:val="0"/>
      <w:marBottom w:val="0"/>
      <w:divBdr>
        <w:top w:val="none" w:sz="0" w:space="0" w:color="auto"/>
        <w:left w:val="none" w:sz="0" w:space="0" w:color="auto"/>
        <w:bottom w:val="none" w:sz="0" w:space="0" w:color="auto"/>
        <w:right w:val="none" w:sz="0" w:space="0" w:color="auto"/>
      </w:divBdr>
      <w:divsChild>
        <w:div w:id="145171193">
          <w:marLeft w:val="547"/>
          <w:marRight w:val="0"/>
          <w:marTop w:val="0"/>
          <w:marBottom w:val="0"/>
          <w:divBdr>
            <w:top w:val="none" w:sz="0" w:space="0" w:color="auto"/>
            <w:left w:val="none" w:sz="0" w:space="0" w:color="auto"/>
            <w:bottom w:val="none" w:sz="0" w:space="0" w:color="auto"/>
            <w:right w:val="none" w:sz="0" w:space="0" w:color="auto"/>
          </w:divBdr>
        </w:div>
      </w:divsChild>
    </w:div>
    <w:div w:id="879900495">
      <w:bodyDiv w:val="1"/>
      <w:marLeft w:val="0"/>
      <w:marRight w:val="0"/>
      <w:marTop w:val="0"/>
      <w:marBottom w:val="0"/>
      <w:divBdr>
        <w:top w:val="none" w:sz="0" w:space="0" w:color="auto"/>
        <w:left w:val="none" w:sz="0" w:space="0" w:color="auto"/>
        <w:bottom w:val="none" w:sz="0" w:space="0" w:color="auto"/>
        <w:right w:val="none" w:sz="0" w:space="0" w:color="auto"/>
      </w:divBdr>
    </w:div>
    <w:div w:id="882710682">
      <w:bodyDiv w:val="1"/>
      <w:marLeft w:val="0"/>
      <w:marRight w:val="0"/>
      <w:marTop w:val="0"/>
      <w:marBottom w:val="0"/>
      <w:divBdr>
        <w:top w:val="none" w:sz="0" w:space="0" w:color="auto"/>
        <w:left w:val="none" w:sz="0" w:space="0" w:color="auto"/>
        <w:bottom w:val="none" w:sz="0" w:space="0" w:color="auto"/>
        <w:right w:val="none" w:sz="0" w:space="0" w:color="auto"/>
      </w:divBdr>
    </w:div>
    <w:div w:id="889073480">
      <w:bodyDiv w:val="1"/>
      <w:marLeft w:val="0"/>
      <w:marRight w:val="0"/>
      <w:marTop w:val="0"/>
      <w:marBottom w:val="0"/>
      <w:divBdr>
        <w:top w:val="none" w:sz="0" w:space="0" w:color="auto"/>
        <w:left w:val="none" w:sz="0" w:space="0" w:color="auto"/>
        <w:bottom w:val="none" w:sz="0" w:space="0" w:color="auto"/>
        <w:right w:val="none" w:sz="0" w:space="0" w:color="auto"/>
      </w:divBdr>
    </w:div>
    <w:div w:id="909775654">
      <w:bodyDiv w:val="1"/>
      <w:marLeft w:val="0"/>
      <w:marRight w:val="0"/>
      <w:marTop w:val="0"/>
      <w:marBottom w:val="0"/>
      <w:divBdr>
        <w:top w:val="none" w:sz="0" w:space="0" w:color="auto"/>
        <w:left w:val="none" w:sz="0" w:space="0" w:color="auto"/>
        <w:bottom w:val="none" w:sz="0" w:space="0" w:color="auto"/>
        <w:right w:val="none" w:sz="0" w:space="0" w:color="auto"/>
      </w:divBdr>
      <w:divsChild>
        <w:div w:id="156726081">
          <w:marLeft w:val="0"/>
          <w:marRight w:val="0"/>
          <w:marTop w:val="0"/>
          <w:marBottom w:val="0"/>
          <w:divBdr>
            <w:top w:val="none" w:sz="0" w:space="0" w:color="auto"/>
            <w:left w:val="none" w:sz="0" w:space="0" w:color="auto"/>
            <w:bottom w:val="none" w:sz="0" w:space="0" w:color="auto"/>
            <w:right w:val="none" w:sz="0" w:space="0" w:color="auto"/>
          </w:divBdr>
        </w:div>
        <w:div w:id="755983902">
          <w:marLeft w:val="0"/>
          <w:marRight w:val="0"/>
          <w:marTop w:val="0"/>
          <w:marBottom w:val="0"/>
          <w:divBdr>
            <w:top w:val="none" w:sz="0" w:space="0" w:color="auto"/>
            <w:left w:val="none" w:sz="0" w:space="0" w:color="auto"/>
            <w:bottom w:val="none" w:sz="0" w:space="0" w:color="auto"/>
            <w:right w:val="none" w:sz="0" w:space="0" w:color="auto"/>
          </w:divBdr>
        </w:div>
        <w:div w:id="1403870555">
          <w:marLeft w:val="0"/>
          <w:marRight w:val="0"/>
          <w:marTop w:val="0"/>
          <w:marBottom w:val="0"/>
          <w:divBdr>
            <w:top w:val="none" w:sz="0" w:space="0" w:color="auto"/>
            <w:left w:val="none" w:sz="0" w:space="0" w:color="auto"/>
            <w:bottom w:val="none" w:sz="0" w:space="0" w:color="auto"/>
            <w:right w:val="none" w:sz="0" w:space="0" w:color="auto"/>
          </w:divBdr>
        </w:div>
        <w:div w:id="1580561000">
          <w:marLeft w:val="0"/>
          <w:marRight w:val="0"/>
          <w:marTop w:val="0"/>
          <w:marBottom w:val="0"/>
          <w:divBdr>
            <w:top w:val="none" w:sz="0" w:space="0" w:color="auto"/>
            <w:left w:val="none" w:sz="0" w:space="0" w:color="auto"/>
            <w:bottom w:val="none" w:sz="0" w:space="0" w:color="auto"/>
            <w:right w:val="none" w:sz="0" w:space="0" w:color="auto"/>
          </w:divBdr>
        </w:div>
        <w:div w:id="1666081771">
          <w:marLeft w:val="0"/>
          <w:marRight w:val="0"/>
          <w:marTop w:val="0"/>
          <w:marBottom w:val="0"/>
          <w:divBdr>
            <w:top w:val="none" w:sz="0" w:space="0" w:color="auto"/>
            <w:left w:val="none" w:sz="0" w:space="0" w:color="auto"/>
            <w:bottom w:val="none" w:sz="0" w:space="0" w:color="auto"/>
            <w:right w:val="none" w:sz="0" w:space="0" w:color="auto"/>
          </w:divBdr>
        </w:div>
        <w:div w:id="1702894940">
          <w:marLeft w:val="0"/>
          <w:marRight w:val="0"/>
          <w:marTop w:val="0"/>
          <w:marBottom w:val="0"/>
          <w:divBdr>
            <w:top w:val="none" w:sz="0" w:space="0" w:color="auto"/>
            <w:left w:val="none" w:sz="0" w:space="0" w:color="auto"/>
            <w:bottom w:val="none" w:sz="0" w:space="0" w:color="auto"/>
            <w:right w:val="none" w:sz="0" w:space="0" w:color="auto"/>
          </w:divBdr>
        </w:div>
        <w:div w:id="1830168770">
          <w:marLeft w:val="0"/>
          <w:marRight w:val="0"/>
          <w:marTop w:val="0"/>
          <w:marBottom w:val="0"/>
          <w:divBdr>
            <w:top w:val="none" w:sz="0" w:space="0" w:color="auto"/>
            <w:left w:val="none" w:sz="0" w:space="0" w:color="auto"/>
            <w:bottom w:val="none" w:sz="0" w:space="0" w:color="auto"/>
            <w:right w:val="none" w:sz="0" w:space="0" w:color="auto"/>
          </w:divBdr>
        </w:div>
        <w:div w:id="1975017433">
          <w:marLeft w:val="0"/>
          <w:marRight w:val="0"/>
          <w:marTop w:val="0"/>
          <w:marBottom w:val="0"/>
          <w:divBdr>
            <w:top w:val="none" w:sz="0" w:space="0" w:color="auto"/>
            <w:left w:val="none" w:sz="0" w:space="0" w:color="auto"/>
            <w:bottom w:val="none" w:sz="0" w:space="0" w:color="auto"/>
            <w:right w:val="none" w:sz="0" w:space="0" w:color="auto"/>
          </w:divBdr>
        </w:div>
      </w:divsChild>
    </w:div>
    <w:div w:id="910308176">
      <w:bodyDiv w:val="1"/>
      <w:marLeft w:val="0"/>
      <w:marRight w:val="0"/>
      <w:marTop w:val="0"/>
      <w:marBottom w:val="0"/>
      <w:divBdr>
        <w:top w:val="none" w:sz="0" w:space="0" w:color="auto"/>
        <w:left w:val="none" w:sz="0" w:space="0" w:color="auto"/>
        <w:bottom w:val="none" w:sz="0" w:space="0" w:color="auto"/>
        <w:right w:val="none" w:sz="0" w:space="0" w:color="auto"/>
      </w:divBdr>
      <w:divsChild>
        <w:div w:id="924998700">
          <w:marLeft w:val="475"/>
          <w:marRight w:val="0"/>
          <w:marTop w:val="86"/>
          <w:marBottom w:val="120"/>
          <w:divBdr>
            <w:top w:val="none" w:sz="0" w:space="0" w:color="auto"/>
            <w:left w:val="none" w:sz="0" w:space="0" w:color="auto"/>
            <w:bottom w:val="none" w:sz="0" w:space="0" w:color="auto"/>
            <w:right w:val="none" w:sz="0" w:space="0" w:color="auto"/>
          </w:divBdr>
        </w:div>
      </w:divsChild>
    </w:div>
    <w:div w:id="910702769">
      <w:bodyDiv w:val="1"/>
      <w:marLeft w:val="0"/>
      <w:marRight w:val="0"/>
      <w:marTop w:val="0"/>
      <w:marBottom w:val="0"/>
      <w:divBdr>
        <w:top w:val="none" w:sz="0" w:space="0" w:color="auto"/>
        <w:left w:val="none" w:sz="0" w:space="0" w:color="auto"/>
        <w:bottom w:val="none" w:sz="0" w:space="0" w:color="auto"/>
        <w:right w:val="none" w:sz="0" w:space="0" w:color="auto"/>
      </w:divBdr>
    </w:div>
    <w:div w:id="947547134">
      <w:bodyDiv w:val="1"/>
      <w:marLeft w:val="0"/>
      <w:marRight w:val="0"/>
      <w:marTop w:val="0"/>
      <w:marBottom w:val="0"/>
      <w:divBdr>
        <w:top w:val="none" w:sz="0" w:space="0" w:color="auto"/>
        <w:left w:val="none" w:sz="0" w:space="0" w:color="auto"/>
        <w:bottom w:val="none" w:sz="0" w:space="0" w:color="auto"/>
        <w:right w:val="none" w:sz="0" w:space="0" w:color="auto"/>
      </w:divBdr>
    </w:div>
    <w:div w:id="954599992">
      <w:bodyDiv w:val="1"/>
      <w:marLeft w:val="0"/>
      <w:marRight w:val="0"/>
      <w:marTop w:val="0"/>
      <w:marBottom w:val="0"/>
      <w:divBdr>
        <w:top w:val="none" w:sz="0" w:space="0" w:color="auto"/>
        <w:left w:val="none" w:sz="0" w:space="0" w:color="auto"/>
        <w:bottom w:val="none" w:sz="0" w:space="0" w:color="auto"/>
        <w:right w:val="none" w:sz="0" w:space="0" w:color="auto"/>
      </w:divBdr>
    </w:div>
    <w:div w:id="960845073">
      <w:bodyDiv w:val="1"/>
      <w:marLeft w:val="0"/>
      <w:marRight w:val="0"/>
      <w:marTop w:val="0"/>
      <w:marBottom w:val="0"/>
      <w:divBdr>
        <w:top w:val="none" w:sz="0" w:space="0" w:color="auto"/>
        <w:left w:val="none" w:sz="0" w:space="0" w:color="auto"/>
        <w:bottom w:val="none" w:sz="0" w:space="0" w:color="auto"/>
        <w:right w:val="none" w:sz="0" w:space="0" w:color="auto"/>
      </w:divBdr>
    </w:div>
    <w:div w:id="968436463">
      <w:bodyDiv w:val="1"/>
      <w:marLeft w:val="0"/>
      <w:marRight w:val="0"/>
      <w:marTop w:val="0"/>
      <w:marBottom w:val="0"/>
      <w:divBdr>
        <w:top w:val="none" w:sz="0" w:space="0" w:color="auto"/>
        <w:left w:val="none" w:sz="0" w:space="0" w:color="auto"/>
        <w:bottom w:val="none" w:sz="0" w:space="0" w:color="auto"/>
        <w:right w:val="none" w:sz="0" w:space="0" w:color="auto"/>
      </w:divBdr>
    </w:div>
    <w:div w:id="986083675">
      <w:bodyDiv w:val="1"/>
      <w:marLeft w:val="0"/>
      <w:marRight w:val="0"/>
      <w:marTop w:val="0"/>
      <w:marBottom w:val="0"/>
      <w:divBdr>
        <w:top w:val="none" w:sz="0" w:space="0" w:color="auto"/>
        <w:left w:val="none" w:sz="0" w:space="0" w:color="auto"/>
        <w:bottom w:val="none" w:sz="0" w:space="0" w:color="auto"/>
        <w:right w:val="none" w:sz="0" w:space="0" w:color="auto"/>
      </w:divBdr>
      <w:divsChild>
        <w:div w:id="1306205646">
          <w:marLeft w:val="0"/>
          <w:marRight w:val="30"/>
          <w:marTop w:val="0"/>
          <w:marBottom w:val="0"/>
          <w:divBdr>
            <w:top w:val="none" w:sz="0" w:space="0" w:color="auto"/>
            <w:left w:val="none" w:sz="0" w:space="0" w:color="auto"/>
            <w:bottom w:val="none" w:sz="0" w:space="0" w:color="auto"/>
            <w:right w:val="none" w:sz="0" w:space="0" w:color="auto"/>
          </w:divBdr>
        </w:div>
        <w:div w:id="1912697232">
          <w:marLeft w:val="0"/>
          <w:marRight w:val="0"/>
          <w:marTop w:val="0"/>
          <w:marBottom w:val="0"/>
          <w:divBdr>
            <w:top w:val="none" w:sz="0" w:space="0" w:color="auto"/>
            <w:left w:val="none" w:sz="0" w:space="0" w:color="auto"/>
            <w:bottom w:val="none" w:sz="0" w:space="0" w:color="auto"/>
            <w:right w:val="none" w:sz="0" w:space="0" w:color="auto"/>
          </w:divBdr>
        </w:div>
      </w:divsChild>
    </w:div>
    <w:div w:id="1027172655">
      <w:bodyDiv w:val="1"/>
      <w:marLeft w:val="0"/>
      <w:marRight w:val="0"/>
      <w:marTop w:val="0"/>
      <w:marBottom w:val="0"/>
      <w:divBdr>
        <w:top w:val="none" w:sz="0" w:space="0" w:color="auto"/>
        <w:left w:val="none" w:sz="0" w:space="0" w:color="auto"/>
        <w:bottom w:val="none" w:sz="0" w:space="0" w:color="auto"/>
        <w:right w:val="none" w:sz="0" w:space="0" w:color="auto"/>
      </w:divBdr>
    </w:div>
    <w:div w:id="1042483422">
      <w:bodyDiv w:val="1"/>
      <w:marLeft w:val="0"/>
      <w:marRight w:val="0"/>
      <w:marTop w:val="0"/>
      <w:marBottom w:val="0"/>
      <w:divBdr>
        <w:top w:val="none" w:sz="0" w:space="0" w:color="auto"/>
        <w:left w:val="none" w:sz="0" w:space="0" w:color="auto"/>
        <w:bottom w:val="none" w:sz="0" w:space="0" w:color="auto"/>
        <w:right w:val="none" w:sz="0" w:space="0" w:color="auto"/>
      </w:divBdr>
    </w:div>
    <w:div w:id="1048264643">
      <w:bodyDiv w:val="1"/>
      <w:marLeft w:val="0"/>
      <w:marRight w:val="0"/>
      <w:marTop w:val="0"/>
      <w:marBottom w:val="0"/>
      <w:divBdr>
        <w:top w:val="none" w:sz="0" w:space="0" w:color="auto"/>
        <w:left w:val="none" w:sz="0" w:space="0" w:color="auto"/>
        <w:bottom w:val="none" w:sz="0" w:space="0" w:color="auto"/>
        <w:right w:val="none" w:sz="0" w:space="0" w:color="auto"/>
      </w:divBdr>
    </w:div>
    <w:div w:id="1052122113">
      <w:bodyDiv w:val="1"/>
      <w:marLeft w:val="0"/>
      <w:marRight w:val="0"/>
      <w:marTop w:val="0"/>
      <w:marBottom w:val="0"/>
      <w:divBdr>
        <w:top w:val="none" w:sz="0" w:space="0" w:color="auto"/>
        <w:left w:val="none" w:sz="0" w:space="0" w:color="auto"/>
        <w:bottom w:val="none" w:sz="0" w:space="0" w:color="auto"/>
        <w:right w:val="none" w:sz="0" w:space="0" w:color="auto"/>
      </w:divBdr>
    </w:div>
    <w:div w:id="1103957656">
      <w:bodyDiv w:val="1"/>
      <w:marLeft w:val="0"/>
      <w:marRight w:val="0"/>
      <w:marTop w:val="0"/>
      <w:marBottom w:val="0"/>
      <w:divBdr>
        <w:top w:val="none" w:sz="0" w:space="0" w:color="auto"/>
        <w:left w:val="none" w:sz="0" w:space="0" w:color="auto"/>
        <w:bottom w:val="none" w:sz="0" w:space="0" w:color="auto"/>
        <w:right w:val="none" w:sz="0" w:space="0" w:color="auto"/>
      </w:divBdr>
    </w:div>
    <w:div w:id="1130704021">
      <w:bodyDiv w:val="1"/>
      <w:marLeft w:val="0"/>
      <w:marRight w:val="0"/>
      <w:marTop w:val="0"/>
      <w:marBottom w:val="0"/>
      <w:divBdr>
        <w:top w:val="none" w:sz="0" w:space="0" w:color="auto"/>
        <w:left w:val="none" w:sz="0" w:space="0" w:color="auto"/>
        <w:bottom w:val="none" w:sz="0" w:space="0" w:color="auto"/>
        <w:right w:val="none" w:sz="0" w:space="0" w:color="auto"/>
      </w:divBdr>
      <w:divsChild>
        <w:div w:id="33358847">
          <w:marLeft w:val="0"/>
          <w:marRight w:val="0"/>
          <w:marTop w:val="0"/>
          <w:marBottom w:val="0"/>
          <w:divBdr>
            <w:top w:val="none" w:sz="0" w:space="0" w:color="auto"/>
            <w:left w:val="none" w:sz="0" w:space="0" w:color="auto"/>
            <w:bottom w:val="none" w:sz="0" w:space="0" w:color="auto"/>
            <w:right w:val="none" w:sz="0" w:space="0" w:color="auto"/>
          </w:divBdr>
        </w:div>
        <w:div w:id="543980247">
          <w:marLeft w:val="0"/>
          <w:marRight w:val="0"/>
          <w:marTop w:val="0"/>
          <w:marBottom w:val="0"/>
          <w:divBdr>
            <w:top w:val="none" w:sz="0" w:space="0" w:color="auto"/>
            <w:left w:val="none" w:sz="0" w:space="0" w:color="auto"/>
            <w:bottom w:val="none" w:sz="0" w:space="0" w:color="auto"/>
            <w:right w:val="none" w:sz="0" w:space="0" w:color="auto"/>
          </w:divBdr>
        </w:div>
        <w:div w:id="652300297">
          <w:marLeft w:val="0"/>
          <w:marRight w:val="0"/>
          <w:marTop w:val="0"/>
          <w:marBottom w:val="0"/>
          <w:divBdr>
            <w:top w:val="none" w:sz="0" w:space="0" w:color="auto"/>
            <w:left w:val="none" w:sz="0" w:space="0" w:color="auto"/>
            <w:bottom w:val="none" w:sz="0" w:space="0" w:color="auto"/>
            <w:right w:val="none" w:sz="0" w:space="0" w:color="auto"/>
          </w:divBdr>
        </w:div>
        <w:div w:id="655649505">
          <w:marLeft w:val="0"/>
          <w:marRight w:val="0"/>
          <w:marTop w:val="0"/>
          <w:marBottom w:val="0"/>
          <w:divBdr>
            <w:top w:val="none" w:sz="0" w:space="0" w:color="auto"/>
            <w:left w:val="none" w:sz="0" w:space="0" w:color="auto"/>
            <w:bottom w:val="none" w:sz="0" w:space="0" w:color="auto"/>
            <w:right w:val="none" w:sz="0" w:space="0" w:color="auto"/>
          </w:divBdr>
        </w:div>
        <w:div w:id="657540158">
          <w:marLeft w:val="0"/>
          <w:marRight w:val="0"/>
          <w:marTop w:val="0"/>
          <w:marBottom w:val="0"/>
          <w:divBdr>
            <w:top w:val="none" w:sz="0" w:space="0" w:color="auto"/>
            <w:left w:val="none" w:sz="0" w:space="0" w:color="auto"/>
            <w:bottom w:val="none" w:sz="0" w:space="0" w:color="auto"/>
            <w:right w:val="none" w:sz="0" w:space="0" w:color="auto"/>
          </w:divBdr>
        </w:div>
        <w:div w:id="760905318">
          <w:marLeft w:val="0"/>
          <w:marRight w:val="0"/>
          <w:marTop w:val="0"/>
          <w:marBottom w:val="0"/>
          <w:divBdr>
            <w:top w:val="none" w:sz="0" w:space="0" w:color="auto"/>
            <w:left w:val="none" w:sz="0" w:space="0" w:color="auto"/>
            <w:bottom w:val="none" w:sz="0" w:space="0" w:color="auto"/>
            <w:right w:val="none" w:sz="0" w:space="0" w:color="auto"/>
          </w:divBdr>
        </w:div>
        <w:div w:id="801584326">
          <w:marLeft w:val="0"/>
          <w:marRight w:val="0"/>
          <w:marTop w:val="0"/>
          <w:marBottom w:val="0"/>
          <w:divBdr>
            <w:top w:val="none" w:sz="0" w:space="0" w:color="auto"/>
            <w:left w:val="none" w:sz="0" w:space="0" w:color="auto"/>
            <w:bottom w:val="none" w:sz="0" w:space="0" w:color="auto"/>
            <w:right w:val="none" w:sz="0" w:space="0" w:color="auto"/>
          </w:divBdr>
        </w:div>
        <w:div w:id="1233539876">
          <w:marLeft w:val="0"/>
          <w:marRight w:val="0"/>
          <w:marTop w:val="0"/>
          <w:marBottom w:val="0"/>
          <w:divBdr>
            <w:top w:val="none" w:sz="0" w:space="0" w:color="auto"/>
            <w:left w:val="none" w:sz="0" w:space="0" w:color="auto"/>
            <w:bottom w:val="none" w:sz="0" w:space="0" w:color="auto"/>
            <w:right w:val="none" w:sz="0" w:space="0" w:color="auto"/>
          </w:divBdr>
        </w:div>
        <w:div w:id="1626617753">
          <w:marLeft w:val="0"/>
          <w:marRight w:val="0"/>
          <w:marTop w:val="0"/>
          <w:marBottom w:val="0"/>
          <w:divBdr>
            <w:top w:val="none" w:sz="0" w:space="0" w:color="auto"/>
            <w:left w:val="none" w:sz="0" w:space="0" w:color="auto"/>
            <w:bottom w:val="none" w:sz="0" w:space="0" w:color="auto"/>
            <w:right w:val="none" w:sz="0" w:space="0" w:color="auto"/>
          </w:divBdr>
        </w:div>
        <w:div w:id="2047214253">
          <w:marLeft w:val="0"/>
          <w:marRight w:val="0"/>
          <w:marTop w:val="0"/>
          <w:marBottom w:val="0"/>
          <w:divBdr>
            <w:top w:val="none" w:sz="0" w:space="0" w:color="auto"/>
            <w:left w:val="none" w:sz="0" w:space="0" w:color="auto"/>
            <w:bottom w:val="none" w:sz="0" w:space="0" w:color="auto"/>
            <w:right w:val="none" w:sz="0" w:space="0" w:color="auto"/>
          </w:divBdr>
        </w:div>
        <w:div w:id="2053840141">
          <w:marLeft w:val="0"/>
          <w:marRight w:val="0"/>
          <w:marTop w:val="0"/>
          <w:marBottom w:val="0"/>
          <w:divBdr>
            <w:top w:val="none" w:sz="0" w:space="0" w:color="auto"/>
            <w:left w:val="none" w:sz="0" w:space="0" w:color="auto"/>
            <w:bottom w:val="none" w:sz="0" w:space="0" w:color="auto"/>
            <w:right w:val="none" w:sz="0" w:space="0" w:color="auto"/>
          </w:divBdr>
        </w:div>
        <w:div w:id="2055889294">
          <w:marLeft w:val="0"/>
          <w:marRight w:val="0"/>
          <w:marTop w:val="0"/>
          <w:marBottom w:val="0"/>
          <w:divBdr>
            <w:top w:val="none" w:sz="0" w:space="0" w:color="auto"/>
            <w:left w:val="none" w:sz="0" w:space="0" w:color="auto"/>
            <w:bottom w:val="none" w:sz="0" w:space="0" w:color="auto"/>
            <w:right w:val="none" w:sz="0" w:space="0" w:color="auto"/>
          </w:divBdr>
        </w:div>
      </w:divsChild>
    </w:div>
    <w:div w:id="1139150035">
      <w:bodyDiv w:val="1"/>
      <w:marLeft w:val="0"/>
      <w:marRight w:val="0"/>
      <w:marTop w:val="0"/>
      <w:marBottom w:val="0"/>
      <w:divBdr>
        <w:top w:val="none" w:sz="0" w:space="0" w:color="auto"/>
        <w:left w:val="none" w:sz="0" w:space="0" w:color="auto"/>
        <w:bottom w:val="none" w:sz="0" w:space="0" w:color="auto"/>
        <w:right w:val="none" w:sz="0" w:space="0" w:color="auto"/>
      </w:divBdr>
    </w:div>
    <w:div w:id="1142698961">
      <w:bodyDiv w:val="1"/>
      <w:marLeft w:val="0"/>
      <w:marRight w:val="0"/>
      <w:marTop w:val="0"/>
      <w:marBottom w:val="0"/>
      <w:divBdr>
        <w:top w:val="none" w:sz="0" w:space="0" w:color="auto"/>
        <w:left w:val="none" w:sz="0" w:space="0" w:color="auto"/>
        <w:bottom w:val="none" w:sz="0" w:space="0" w:color="auto"/>
        <w:right w:val="none" w:sz="0" w:space="0" w:color="auto"/>
      </w:divBdr>
    </w:div>
    <w:div w:id="1152067808">
      <w:bodyDiv w:val="1"/>
      <w:marLeft w:val="0"/>
      <w:marRight w:val="0"/>
      <w:marTop w:val="0"/>
      <w:marBottom w:val="0"/>
      <w:divBdr>
        <w:top w:val="none" w:sz="0" w:space="0" w:color="auto"/>
        <w:left w:val="none" w:sz="0" w:space="0" w:color="auto"/>
        <w:bottom w:val="none" w:sz="0" w:space="0" w:color="auto"/>
        <w:right w:val="none" w:sz="0" w:space="0" w:color="auto"/>
      </w:divBdr>
      <w:divsChild>
        <w:div w:id="78139872">
          <w:marLeft w:val="0"/>
          <w:marRight w:val="0"/>
          <w:marTop w:val="0"/>
          <w:marBottom w:val="0"/>
          <w:divBdr>
            <w:top w:val="none" w:sz="0" w:space="0" w:color="auto"/>
            <w:left w:val="none" w:sz="0" w:space="0" w:color="auto"/>
            <w:bottom w:val="none" w:sz="0" w:space="0" w:color="auto"/>
            <w:right w:val="none" w:sz="0" w:space="0" w:color="auto"/>
          </w:divBdr>
        </w:div>
        <w:div w:id="224873679">
          <w:marLeft w:val="0"/>
          <w:marRight w:val="0"/>
          <w:marTop w:val="0"/>
          <w:marBottom w:val="0"/>
          <w:divBdr>
            <w:top w:val="none" w:sz="0" w:space="0" w:color="auto"/>
            <w:left w:val="none" w:sz="0" w:space="0" w:color="auto"/>
            <w:bottom w:val="none" w:sz="0" w:space="0" w:color="auto"/>
            <w:right w:val="none" w:sz="0" w:space="0" w:color="auto"/>
          </w:divBdr>
        </w:div>
        <w:div w:id="260258060">
          <w:marLeft w:val="0"/>
          <w:marRight w:val="0"/>
          <w:marTop w:val="0"/>
          <w:marBottom w:val="0"/>
          <w:divBdr>
            <w:top w:val="none" w:sz="0" w:space="0" w:color="auto"/>
            <w:left w:val="none" w:sz="0" w:space="0" w:color="auto"/>
            <w:bottom w:val="none" w:sz="0" w:space="0" w:color="auto"/>
            <w:right w:val="none" w:sz="0" w:space="0" w:color="auto"/>
          </w:divBdr>
        </w:div>
        <w:div w:id="688066132">
          <w:marLeft w:val="0"/>
          <w:marRight w:val="0"/>
          <w:marTop w:val="0"/>
          <w:marBottom w:val="0"/>
          <w:divBdr>
            <w:top w:val="none" w:sz="0" w:space="0" w:color="auto"/>
            <w:left w:val="none" w:sz="0" w:space="0" w:color="auto"/>
            <w:bottom w:val="none" w:sz="0" w:space="0" w:color="auto"/>
            <w:right w:val="none" w:sz="0" w:space="0" w:color="auto"/>
          </w:divBdr>
        </w:div>
        <w:div w:id="704911908">
          <w:marLeft w:val="0"/>
          <w:marRight w:val="0"/>
          <w:marTop w:val="0"/>
          <w:marBottom w:val="0"/>
          <w:divBdr>
            <w:top w:val="none" w:sz="0" w:space="0" w:color="auto"/>
            <w:left w:val="none" w:sz="0" w:space="0" w:color="auto"/>
            <w:bottom w:val="none" w:sz="0" w:space="0" w:color="auto"/>
            <w:right w:val="none" w:sz="0" w:space="0" w:color="auto"/>
          </w:divBdr>
        </w:div>
        <w:div w:id="869074941">
          <w:marLeft w:val="0"/>
          <w:marRight w:val="0"/>
          <w:marTop w:val="0"/>
          <w:marBottom w:val="0"/>
          <w:divBdr>
            <w:top w:val="none" w:sz="0" w:space="0" w:color="auto"/>
            <w:left w:val="none" w:sz="0" w:space="0" w:color="auto"/>
            <w:bottom w:val="none" w:sz="0" w:space="0" w:color="auto"/>
            <w:right w:val="none" w:sz="0" w:space="0" w:color="auto"/>
          </w:divBdr>
        </w:div>
        <w:div w:id="1148128328">
          <w:marLeft w:val="0"/>
          <w:marRight w:val="0"/>
          <w:marTop w:val="0"/>
          <w:marBottom w:val="0"/>
          <w:divBdr>
            <w:top w:val="none" w:sz="0" w:space="0" w:color="auto"/>
            <w:left w:val="none" w:sz="0" w:space="0" w:color="auto"/>
            <w:bottom w:val="none" w:sz="0" w:space="0" w:color="auto"/>
            <w:right w:val="none" w:sz="0" w:space="0" w:color="auto"/>
          </w:divBdr>
        </w:div>
        <w:div w:id="1668820958">
          <w:marLeft w:val="0"/>
          <w:marRight w:val="0"/>
          <w:marTop w:val="0"/>
          <w:marBottom w:val="0"/>
          <w:divBdr>
            <w:top w:val="none" w:sz="0" w:space="0" w:color="auto"/>
            <w:left w:val="none" w:sz="0" w:space="0" w:color="auto"/>
            <w:bottom w:val="none" w:sz="0" w:space="0" w:color="auto"/>
            <w:right w:val="none" w:sz="0" w:space="0" w:color="auto"/>
          </w:divBdr>
        </w:div>
        <w:div w:id="1752849261">
          <w:marLeft w:val="0"/>
          <w:marRight w:val="0"/>
          <w:marTop w:val="0"/>
          <w:marBottom w:val="0"/>
          <w:divBdr>
            <w:top w:val="none" w:sz="0" w:space="0" w:color="auto"/>
            <w:left w:val="none" w:sz="0" w:space="0" w:color="auto"/>
            <w:bottom w:val="none" w:sz="0" w:space="0" w:color="auto"/>
            <w:right w:val="none" w:sz="0" w:space="0" w:color="auto"/>
          </w:divBdr>
        </w:div>
      </w:divsChild>
    </w:div>
    <w:div w:id="1152720897">
      <w:bodyDiv w:val="1"/>
      <w:marLeft w:val="0"/>
      <w:marRight w:val="0"/>
      <w:marTop w:val="0"/>
      <w:marBottom w:val="0"/>
      <w:divBdr>
        <w:top w:val="none" w:sz="0" w:space="0" w:color="auto"/>
        <w:left w:val="none" w:sz="0" w:space="0" w:color="auto"/>
        <w:bottom w:val="none" w:sz="0" w:space="0" w:color="auto"/>
        <w:right w:val="none" w:sz="0" w:space="0" w:color="auto"/>
      </w:divBdr>
    </w:div>
    <w:div w:id="1164782038">
      <w:bodyDiv w:val="1"/>
      <w:marLeft w:val="0"/>
      <w:marRight w:val="0"/>
      <w:marTop w:val="0"/>
      <w:marBottom w:val="0"/>
      <w:divBdr>
        <w:top w:val="none" w:sz="0" w:space="0" w:color="auto"/>
        <w:left w:val="none" w:sz="0" w:space="0" w:color="auto"/>
        <w:bottom w:val="none" w:sz="0" w:space="0" w:color="auto"/>
        <w:right w:val="none" w:sz="0" w:space="0" w:color="auto"/>
      </w:divBdr>
    </w:div>
    <w:div w:id="1170028687">
      <w:bodyDiv w:val="1"/>
      <w:marLeft w:val="0"/>
      <w:marRight w:val="0"/>
      <w:marTop w:val="0"/>
      <w:marBottom w:val="0"/>
      <w:divBdr>
        <w:top w:val="none" w:sz="0" w:space="0" w:color="auto"/>
        <w:left w:val="none" w:sz="0" w:space="0" w:color="auto"/>
        <w:bottom w:val="none" w:sz="0" w:space="0" w:color="auto"/>
        <w:right w:val="none" w:sz="0" w:space="0" w:color="auto"/>
      </w:divBdr>
    </w:div>
    <w:div w:id="1179584513">
      <w:bodyDiv w:val="1"/>
      <w:marLeft w:val="0"/>
      <w:marRight w:val="0"/>
      <w:marTop w:val="0"/>
      <w:marBottom w:val="0"/>
      <w:divBdr>
        <w:top w:val="none" w:sz="0" w:space="0" w:color="auto"/>
        <w:left w:val="none" w:sz="0" w:space="0" w:color="auto"/>
        <w:bottom w:val="none" w:sz="0" w:space="0" w:color="auto"/>
        <w:right w:val="none" w:sz="0" w:space="0" w:color="auto"/>
      </w:divBdr>
    </w:div>
    <w:div w:id="1182821639">
      <w:bodyDiv w:val="1"/>
      <w:marLeft w:val="0"/>
      <w:marRight w:val="0"/>
      <w:marTop w:val="0"/>
      <w:marBottom w:val="0"/>
      <w:divBdr>
        <w:top w:val="none" w:sz="0" w:space="0" w:color="auto"/>
        <w:left w:val="none" w:sz="0" w:space="0" w:color="auto"/>
        <w:bottom w:val="none" w:sz="0" w:space="0" w:color="auto"/>
        <w:right w:val="none" w:sz="0" w:space="0" w:color="auto"/>
      </w:divBdr>
      <w:divsChild>
        <w:div w:id="1038433577">
          <w:marLeft w:val="0"/>
          <w:marRight w:val="0"/>
          <w:marTop w:val="0"/>
          <w:marBottom w:val="0"/>
          <w:divBdr>
            <w:top w:val="none" w:sz="0" w:space="0" w:color="auto"/>
            <w:left w:val="none" w:sz="0" w:space="0" w:color="auto"/>
            <w:bottom w:val="none" w:sz="0" w:space="0" w:color="auto"/>
            <w:right w:val="none" w:sz="0" w:space="0" w:color="auto"/>
          </w:divBdr>
          <w:divsChild>
            <w:div w:id="16008986">
              <w:marLeft w:val="0"/>
              <w:marRight w:val="0"/>
              <w:marTop w:val="0"/>
              <w:marBottom w:val="0"/>
              <w:divBdr>
                <w:top w:val="none" w:sz="0" w:space="0" w:color="auto"/>
                <w:left w:val="none" w:sz="0" w:space="0" w:color="auto"/>
                <w:bottom w:val="none" w:sz="0" w:space="0" w:color="auto"/>
                <w:right w:val="none" w:sz="0" w:space="0" w:color="auto"/>
              </w:divBdr>
              <w:divsChild>
                <w:div w:id="1964577683">
                  <w:marLeft w:val="0"/>
                  <w:marRight w:val="0"/>
                  <w:marTop w:val="0"/>
                  <w:marBottom w:val="0"/>
                  <w:divBdr>
                    <w:top w:val="none" w:sz="0" w:space="0" w:color="auto"/>
                    <w:left w:val="none" w:sz="0" w:space="0" w:color="auto"/>
                    <w:bottom w:val="none" w:sz="0" w:space="0" w:color="auto"/>
                    <w:right w:val="none" w:sz="0" w:space="0" w:color="auto"/>
                  </w:divBdr>
                  <w:divsChild>
                    <w:div w:id="1429345368">
                      <w:marLeft w:val="0"/>
                      <w:marRight w:val="0"/>
                      <w:marTop w:val="0"/>
                      <w:marBottom w:val="0"/>
                      <w:divBdr>
                        <w:top w:val="none" w:sz="0" w:space="0" w:color="auto"/>
                        <w:left w:val="none" w:sz="0" w:space="0" w:color="auto"/>
                        <w:bottom w:val="none" w:sz="0" w:space="0" w:color="auto"/>
                        <w:right w:val="none" w:sz="0" w:space="0" w:color="auto"/>
                      </w:divBdr>
                      <w:divsChild>
                        <w:div w:id="1757359359">
                          <w:marLeft w:val="0"/>
                          <w:marRight w:val="0"/>
                          <w:marTop w:val="0"/>
                          <w:marBottom w:val="0"/>
                          <w:divBdr>
                            <w:top w:val="none" w:sz="0" w:space="0" w:color="auto"/>
                            <w:left w:val="none" w:sz="0" w:space="0" w:color="auto"/>
                            <w:bottom w:val="none" w:sz="0" w:space="0" w:color="auto"/>
                            <w:right w:val="none" w:sz="0" w:space="0" w:color="auto"/>
                          </w:divBdr>
                          <w:divsChild>
                            <w:div w:id="346174564">
                              <w:marLeft w:val="0"/>
                              <w:marRight w:val="300"/>
                              <w:marTop w:val="180"/>
                              <w:marBottom w:val="0"/>
                              <w:divBdr>
                                <w:top w:val="none" w:sz="0" w:space="0" w:color="auto"/>
                                <w:left w:val="none" w:sz="0" w:space="0" w:color="auto"/>
                                <w:bottom w:val="none" w:sz="0" w:space="0" w:color="auto"/>
                                <w:right w:val="none" w:sz="0" w:space="0" w:color="auto"/>
                              </w:divBdr>
                              <w:divsChild>
                                <w:div w:id="319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81452">
          <w:marLeft w:val="0"/>
          <w:marRight w:val="0"/>
          <w:marTop w:val="0"/>
          <w:marBottom w:val="0"/>
          <w:divBdr>
            <w:top w:val="none" w:sz="0" w:space="0" w:color="auto"/>
            <w:left w:val="none" w:sz="0" w:space="0" w:color="auto"/>
            <w:bottom w:val="none" w:sz="0" w:space="0" w:color="auto"/>
            <w:right w:val="none" w:sz="0" w:space="0" w:color="auto"/>
          </w:divBdr>
          <w:divsChild>
            <w:div w:id="1685400198">
              <w:marLeft w:val="0"/>
              <w:marRight w:val="0"/>
              <w:marTop w:val="0"/>
              <w:marBottom w:val="0"/>
              <w:divBdr>
                <w:top w:val="none" w:sz="0" w:space="0" w:color="auto"/>
                <w:left w:val="none" w:sz="0" w:space="0" w:color="auto"/>
                <w:bottom w:val="none" w:sz="0" w:space="0" w:color="auto"/>
                <w:right w:val="none" w:sz="0" w:space="0" w:color="auto"/>
              </w:divBdr>
              <w:divsChild>
                <w:div w:id="2114587765">
                  <w:marLeft w:val="0"/>
                  <w:marRight w:val="0"/>
                  <w:marTop w:val="0"/>
                  <w:marBottom w:val="0"/>
                  <w:divBdr>
                    <w:top w:val="none" w:sz="0" w:space="0" w:color="auto"/>
                    <w:left w:val="none" w:sz="0" w:space="0" w:color="auto"/>
                    <w:bottom w:val="none" w:sz="0" w:space="0" w:color="auto"/>
                    <w:right w:val="none" w:sz="0" w:space="0" w:color="auto"/>
                  </w:divBdr>
                  <w:divsChild>
                    <w:div w:id="154028210">
                      <w:marLeft w:val="0"/>
                      <w:marRight w:val="0"/>
                      <w:marTop w:val="0"/>
                      <w:marBottom w:val="0"/>
                      <w:divBdr>
                        <w:top w:val="none" w:sz="0" w:space="0" w:color="auto"/>
                        <w:left w:val="none" w:sz="0" w:space="0" w:color="auto"/>
                        <w:bottom w:val="none" w:sz="0" w:space="0" w:color="auto"/>
                        <w:right w:val="none" w:sz="0" w:space="0" w:color="auto"/>
                      </w:divBdr>
                      <w:divsChild>
                        <w:div w:id="17782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64607">
      <w:bodyDiv w:val="1"/>
      <w:marLeft w:val="0"/>
      <w:marRight w:val="0"/>
      <w:marTop w:val="0"/>
      <w:marBottom w:val="0"/>
      <w:divBdr>
        <w:top w:val="none" w:sz="0" w:space="0" w:color="auto"/>
        <w:left w:val="none" w:sz="0" w:space="0" w:color="auto"/>
        <w:bottom w:val="none" w:sz="0" w:space="0" w:color="auto"/>
        <w:right w:val="none" w:sz="0" w:space="0" w:color="auto"/>
      </w:divBdr>
    </w:div>
    <w:div w:id="1254509121">
      <w:bodyDiv w:val="1"/>
      <w:marLeft w:val="0"/>
      <w:marRight w:val="0"/>
      <w:marTop w:val="0"/>
      <w:marBottom w:val="0"/>
      <w:divBdr>
        <w:top w:val="none" w:sz="0" w:space="0" w:color="auto"/>
        <w:left w:val="none" w:sz="0" w:space="0" w:color="auto"/>
        <w:bottom w:val="none" w:sz="0" w:space="0" w:color="auto"/>
        <w:right w:val="none" w:sz="0" w:space="0" w:color="auto"/>
      </w:divBdr>
    </w:div>
    <w:div w:id="1271351876">
      <w:bodyDiv w:val="1"/>
      <w:marLeft w:val="0"/>
      <w:marRight w:val="0"/>
      <w:marTop w:val="0"/>
      <w:marBottom w:val="0"/>
      <w:divBdr>
        <w:top w:val="none" w:sz="0" w:space="0" w:color="auto"/>
        <w:left w:val="none" w:sz="0" w:space="0" w:color="auto"/>
        <w:bottom w:val="none" w:sz="0" w:space="0" w:color="auto"/>
        <w:right w:val="none" w:sz="0" w:space="0" w:color="auto"/>
      </w:divBdr>
      <w:divsChild>
        <w:div w:id="194774155">
          <w:marLeft w:val="0"/>
          <w:marRight w:val="0"/>
          <w:marTop w:val="0"/>
          <w:marBottom w:val="0"/>
          <w:divBdr>
            <w:top w:val="none" w:sz="0" w:space="0" w:color="auto"/>
            <w:left w:val="none" w:sz="0" w:space="0" w:color="auto"/>
            <w:bottom w:val="none" w:sz="0" w:space="0" w:color="auto"/>
            <w:right w:val="none" w:sz="0" w:space="0" w:color="auto"/>
          </w:divBdr>
        </w:div>
        <w:div w:id="579021400">
          <w:marLeft w:val="0"/>
          <w:marRight w:val="30"/>
          <w:marTop w:val="0"/>
          <w:marBottom w:val="0"/>
          <w:divBdr>
            <w:top w:val="none" w:sz="0" w:space="0" w:color="auto"/>
            <w:left w:val="none" w:sz="0" w:space="0" w:color="auto"/>
            <w:bottom w:val="none" w:sz="0" w:space="0" w:color="auto"/>
            <w:right w:val="none" w:sz="0" w:space="0" w:color="auto"/>
          </w:divBdr>
        </w:div>
      </w:divsChild>
    </w:div>
    <w:div w:id="1298800808">
      <w:bodyDiv w:val="1"/>
      <w:marLeft w:val="0"/>
      <w:marRight w:val="0"/>
      <w:marTop w:val="0"/>
      <w:marBottom w:val="0"/>
      <w:divBdr>
        <w:top w:val="none" w:sz="0" w:space="0" w:color="auto"/>
        <w:left w:val="none" w:sz="0" w:space="0" w:color="auto"/>
        <w:bottom w:val="none" w:sz="0" w:space="0" w:color="auto"/>
        <w:right w:val="none" w:sz="0" w:space="0" w:color="auto"/>
      </w:divBdr>
    </w:div>
    <w:div w:id="1305238223">
      <w:bodyDiv w:val="1"/>
      <w:marLeft w:val="0"/>
      <w:marRight w:val="0"/>
      <w:marTop w:val="0"/>
      <w:marBottom w:val="0"/>
      <w:divBdr>
        <w:top w:val="none" w:sz="0" w:space="0" w:color="auto"/>
        <w:left w:val="none" w:sz="0" w:space="0" w:color="auto"/>
        <w:bottom w:val="none" w:sz="0" w:space="0" w:color="auto"/>
        <w:right w:val="none" w:sz="0" w:space="0" w:color="auto"/>
      </w:divBdr>
      <w:divsChild>
        <w:div w:id="1035429013">
          <w:marLeft w:val="547"/>
          <w:marRight w:val="0"/>
          <w:marTop w:val="0"/>
          <w:marBottom w:val="0"/>
          <w:divBdr>
            <w:top w:val="none" w:sz="0" w:space="0" w:color="auto"/>
            <w:left w:val="none" w:sz="0" w:space="0" w:color="auto"/>
            <w:bottom w:val="none" w:sz="0" w:space="0" w:color="auto"/>
            <w:right w:val="none" w:sz="0" w:space="0" w:color="auto"/>
          </w:divBdr>
        </w:div>
      </w:divsChild>
    </w:div>
    <w:div w:id="1326668304">
      <w:bodyDiv w:val="1"/>
      <w:marLeft w:val="0"/>
      <w:marRight w:val="0"/>
      <w:marTop w:val="0"/>
      <w:marBottom w:val="0"/>
      <w:divBdr>
        <w:top w:val="none" w:sz="0" w:space="0" w:color="auto"/>
        <w:left w:val="none" w:sz="0" w:space="0" w:color="auto"/>
        <w:bottom w:val="none" w:sz="0" w:space="0" w:color="auto"/>
        <w:right w:val="none" w:sz="0" w:space="0" w:color="auto"/>
      </w:divBdr>
      <w:divsChild>
        <w:div w:id="610479513">
          <w:marLeft w:val="0"/>
          <w:marRight w:val="0"/>
          <w:marTop w:val="0"/>
          <w:marBottom w:val="0"/>
          <w:divBdr>
            <w:top w:val="none" w:sz="0" w:space="0" w:color="auto"/>
            <w:left w:val="none" w:sz="0" w:space="0" w:color="auto"/>
            <w:bottom w:val="none" w:sz="0" w:space="0" w:color="auto"/>
            <w:right w:val="none" w:sz="0" w:space="0" w:color="auto"/>
          </w:divBdr>
          <w:divsChild>
            <w:div w:id="864176968">
              <w:marLeft w:val="0"/>
              <w:marRight w:val="0"/>
              <w:marTop w:val="0"/>
              <w:marBottom w:val="0"/>
              <w:divBdr>
                <w:top w:val="none" w:sz="0" w:space="0" w:color="auto"/>
                <w:left w:val="none" w:sz="0" w:space="0" w:color="auto"/>
                <w:bottom w:val="none" w:sz="0" w:space="0" w:color="auto"/>
                <w:right w:val="none" w:sz="0" w:space="0" w:color="auto"/>
              </w:divBdr>
              <w:divsChild>
                <w:div w:id="1006858259">
                  <w:marLeft w:val="0"/>
                  <w:marRight w:val="0"/>
                  <w:marTop w:val="0"/>
                  <w:marBottom w:val="0"/>
                  <w:divBdr>
                    <w:top w:val="none" w:sz="0" w:space="0" w:color="auto"/>
                    <w:left w:val="none" w:sz="0" w:space="0" w:color="auto"/>
                    <w:bottom w:val="none" w:sz="0" w:space="0" w:color="auto"/>
                    <w:right w:val="none" w:sz="0" w:space="0" w:color="auto"/>
                  </w:divBdr>
                  <w:divsChild>
                    <w:div w:id="343168027">
                      <w:marLeft w:val="0"/>
                      <w:marRight w:val="0"/>
                      <w:marTop w:val="0"/>
                      <w:marBottom w:val="0"/>
                      <w:divBdr>
                        <w:top w:val="none" w:sz="0" w:space="0" w:color="auto"/>
                        <w:left w:val="none" w:sz="0" w:space="0" w:color="auto"/>
                        <w:bottom w:val="none" w:sz="0" w:space="0" w:color="auto"/>
                        <w:right w:val="none" w:sz="0" w:space="0" w:color="auto"/>
                      </w:divBdr>
                      <w:divsChild>
                        <w:div w:id="1190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3980">
          <w:marLeft w:val="0"/>
          <w:marRight w:val="0"/>
          <w:marTop w:val="0"/>
          <w:marBottom w:val="0"/>
          <w:divBdr>
            <w:top w:val="none" w:sz="0" w:space="0" w:color="auto"/>
            <w:left w:val="none" w:sz="0" w:space="0" w:color="auto"/>
            <w:bottom w:val="none" w:sz="0" w:space="0" w:color="auto"/>
            <w:right w:val="none" w:sz="0" w:space="0" w:color="auto"/>
          </w:divBdr>
          <w:divsChild>
            <w:div w:id="287009748">
              <w:marLeft w:val="0"/>
              <w:marRight w:val="0"/>
              <w:marTop w:val="0"/>
              <w:marBottom w:val="0"/>
              <w:divBdr>
                <w:top w:val="none" w:sz="0" w:space="0" w:color="auto"/>
                <w:left w:val="none" w:sz="0" w:space="0" w:color="auto"/>
                <w:bottom w:val="none" w:sz="0" w:space="0" w:color="auto"/>
                <w:right w:val="none" w:sz="0" w:space="0" w:color="auto"/>
              </w:divBdr>
              <w:divsChild>
                <w:div w:id="1267467131">
                  <w:marLeft w:val="0"/>
                  <w:marRight w:val="0"/>
                  <w:marTop w:val="0"/>
                  <w:marBottom w:val="0"/>
                  <w:divBdr>
                    <w:top w:val="none" w:sz="0" w:space="0" w:color="auto"/>
                    <w:left w:val="none" w:sz="0" w:space="0" w:color="auto"/>
                    <w:bottom w:val="none" w:sz="0" w:space="0" w:color="auto"/>
                    <w:right w:val="none" w:sz="0" w:space="0" w:color="auto"/>
                  </w:divBdr>
                  <w:divsChild>
                    <w:div w:id="2123376074">
                      <w:marLeft w:val="0"/>
                      <w:marRight w:val="0"/>
                      <w:marTop w:val="0"/>
                      <w:marBottom w:val="0"/>
                      <w:divBdr>
                        <w:top w:val="none" w:sz="0" w:space="0" w:color="auto"/>
                        <w:left w:val="none" w:sz="0" w:space="0" w:color="auto"/>
                        <w:bottom w:val="none" w:sz="0" w:space="0" w:color="auto"/>
                        <w:right w:val="none" w:sz="0" w:space="0" w:color="auto"/>
                      </w:divBdr>
                      <w:divsChild>
                        <w:div w:id="1464274765">
                          <w:marLeft w:val="0"/>
                          <w:marRight w:val="0"/>
                          <w:marTop w:val="0"/>
                          <w:marBottom w:val="0"/>
                          <w:divBdr>
                            <w:top w:val="none" w:sz="0" w:space="0" w:color="auto"/>
                            <w:left w:val="none" w:sz="0" w:space="0" w:color="auto"/>
                            <w:bottom w:val="none" w:sz="0" w:space="0" w:color="auto"/>
                            <w:right w:val="none" w:sz="0" w:space="0" w:color="auto"/>
                          </w:divBdr>
                          <w:divsChild>
                            <w:div w:id="435565701">
                              <w:marLeft w:val="0"/>
                              <w:marRight w:val="300"/>
                              <w:marTop w:val="180"/>
                              <w:marBottom w:val="0"/>
                              <w:divBdr>
                                <w:top w:val="none" w:sz="0" w:space="0" w:color="auto"/>
                                <w:left w:val="none" w:sz="0" w:space="0" w:color="auto"/>
                                <w:bottom w:val="none" w:sz="0" w:space="0" w:color="auto"/>
                                <w:right w:val="none" w:sz="0" w:space="0" w:color="auto"/>
                              </w:divBdr>
                              <w:divsChild>
                                <w:div w:id="103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527202">
      <w:bodyDiv w:val="1"/>
      <w:marLeft w:val="0"/>
      <w:marRight w:val="0"/>
      <w:marTop w:val="0"/>
      <w:marBottom w:val="0"/>
      <w:divBdr>
        <w:top w:val="none" w:sz="0" w:space="0" w:color="auto"/>
        <w:left w:val="none" w:sz="0" w:space="0" w:color="auto"/>
        <w:bottom w:val="none" w:sz="0" w:space="0" w:color="auto"/>
        <w:right w:val="none" w:sz="0" w:space="0" w:color="auto"/>
      </w:divBdr>
      <w:divsChild>
        <w:div w:id="399328648">
          <w:marLeft w:val="0"/>
          <w:marRight w:val="0"/>
          <w:marTop w:val="0"/>
          <w:marBottom w:val="0"/>
          <w:divBdr>
            <w:top w:val="none" w:sz="0" w:space="0" w:color="auto"/>
            <w:left w:val="none" w:sz="0" w:space="0" w:color="auto"/>
            <w:bottom w:val="none" w:sz="0" w:space="0" w:color="auto"/>
            <w:right w:val="none" w:sz="0" w:space="0" w:color="auto"/>
          </w:divBdr>
        </w:div>
        <w:div w:id="477964870">
          <w:marLeft w:val="0"/>
          <w:marRight w:val="0"/>
          <w:marTop w:val="0"/>
          <w:marBottom w:val="0"/>
          <w:divBdr>
            <w:top w:val="none" w:sz="0" w:space="0" w:color="auto"/>
            <w:left w:val="none" w:sz="0" w:space="0" w:color="auto"/>
            <w:bottom w:val="none" w:sz="0" w:space="0" w:color="auto"/>
            <w:right w:val="none" w:sz="0" w:space="0" w:color="auto"/>
          </w:divBdr>
        </w:div>
        <w:div w:id="511145615">
          <w:marLeft w:val="0"/>
          <w:marRight w:val="0"/>
          <w:marTop w:val="0"/>
          <w:marBottom w:val="0"/>
          <w:divBdr>
            <w:top w:val="none" w:sz="0" w:space="0" w:color="auto"/>
            <w:left w:val="none" w:sz="0" w:space="0" w:color="auto"/>
            <w:bottom w:val="none" w:sz="0" w:space="0" w:color="auto"/>
            <w:right w:val="none" w:sz="0" w:space="0" w:color="auto"/>
          </w:divBdr>
        </w:div>
        <w:div w:id="530803046">
          <w:marLeft w:val="0"/>
          <w:marRight w:val="0"/>
          <w:marTop w:val="0"/>
          <w:marBottom w:val="0"/>
          <w:divBdr>
            <w:top w:val="none" w:sz="0" w:space="0" w:color="auto"/>
            <w:left w:val="none" w:sz="0" w:space="0" w:color="auto"/>
            <w:bottom w:val="none" w:sz="0" w:space="0" w:color="auto"/>
            <w:right w:val="none" w:sz="0" w:space="0" w:color="auto"/>
          </w:divBdr>
        </w:div>
        <w:div w:id="556473451">
          <w:marLeft w:val="0"/>
          <w:marRight w:val="0"/>
          <w:marTop w:val="0"/>
          <w:marBottom w:val="0"/>
          <w:divBdr>
            <w:top w:val="none" w:sz="0" w:space="0" w:color="auto"/>
            <w:left w:val="none" w:sz="0" w:space="0" w:color="auto"/>
            <w:bottom w:val="none" w:sz="0" w:space="0" w:color="auto"/>
            <w:right w:val="none" w:sz="0" w:space="0" w:color="auto"/>
          </w:divBdr>
        </w:div>
        <w:div w:id="952831452">
          <w:marLeft w:val="0"/>
          <w:marRight w:val="0"/>
          <w:marTop w:val="0"/>
          <w:marBottom w:val="0"/>
          <w:divBdr>
            <w:top w:val="none" w:sz="0" w:space="0" w:color="auto"/>
            <w:left w:val="none" w:sz="0" w:space="0" w:color="auto"/>
            <w:bottom w:val="none" w:sz="0" w:space="0" w:color="auto"/>
            <w:right w:val="none" w:sz="0" w:space="0" w:color="auto"/>
          </w:divBdr>
        </w:div>
        <w:div w:id="1186871549">
          <w:marLeft w:val="0"/>
          <w:marRight w:val="0"/>
          <w:marTop w:val="0"/>
          <w:marBottom w:val="0"/>
          <w:divBdr>
            <w:top w:val="none" w:sz="0" w:space="0" w:color="auto"/>
            <w:left w:val="none" w:sz="0" w:space="0" w:color="auto"/>
            <w:bottom w:val="none" w:sz="0" w:space="0" w:color="auto"/>
            <w:right w:val="none" w:sz="0" w:space="0" w:color="auto"/>
          </w:divBdr>
        </w:div>
        <w:div w:id="1398670193">
          <w:marLeft w:val="0"/>
          <w:marRight w:val="0"/>
          <w:marTop w:val="0"/>
          <w:marBottom w:val="0"/>
          <w:divBdr>
            <w:top w:val="none" w:sz="0" w:space="0" w:color="auto"/>
            <w:left w:val="none" w:sz="0" w:space="0" w:color="auto"/>
            <w:bottom w:val="none" w:sz="0" w:space="0" w:color="auto"/>
            <w:right w:val="none" w:sz="0" w:space="0" w:color="auto"/>
          </w:divBdr>
        </w:div>
        <w:div w:id="1635675332">
          <w:marLeft w:val="0"/>
          <w:marRight w:val="0"/>
          <w:marTop w:val="0"/>
          <w:marBottom w:val="0"/>
          <w:divBdr>
            <w:top w:val="none" w:sz="0" w:space="0" w:color="auto"/>
            <w:left w:val="none" w:sz="0" w:space="0" w:color="auto"/>
            <w:bottom w:val="none" w:sz="0" w:space="0" w:color="auto"/>
            <w:right w:val="none" w:sz="0" w:space="0" w:color="auto"/>
          </w:divBdr>
        </w:div>
        <w:div w:id="1716343661">
          <w:marLeft w:val="0"/>
          <w:marRight w:val="0"/>
          <w:marTop w:val="0"/>
          <w:marBottom w:val="0"/>
          <w:divBdr>
            <w:top w:val="none" w:sz="0" w:space="0" w:color="auto"/>
            <w:left w:val="none" w:sz="0" w:space="0" w:color="auto"/>
            <w:bottom w:val="none" w:sz="0" w:space="0" w:color="auto"/>
            <w:right w:val="none" w:sz="0" w:space="0" w:color="auto"/>
          </w:divBdr>
        </w:div>
        <w:div w:id="1986884236">
          <w:marLeft w:val="0"/>
          <w:marRight w:val="0"/>
          <w:marTop w:val="0"/>
          <w:marBottom w:val="0"/>
          <w:divBdr>
            <w:top w:val="none" w:sz="0" w:space="0" w:color="auto"/>
            <w:left w:val="none" w:sz="0" w:space="0" w:color="auto"/>
            <w:bottom w:val="none" w:sz="0" w:space="0" w:color="auto"/>
            <w:right w:val="none" w:sz="0" w:space="0" w:color="auto"/>
          </w:divBdr>
        </w:div>
        <w:div w:id="2001885333">
          <w:marLeft w:val="0"/>
          <w:marRight w:val="0"/>
          <w:marTop w:val="0"/>
          <w:marBottom w:val="0"/>
          <w:divBdr>
            <w:top w:val="none" w:sz="0" w:space="0" w:color="auto"/>
            <w:left w:val="none" w:sz="0" w:space="0" w:color="auto"/>
            <w:bottom w:val="none" w:sz="0" w:space="0" w:color="auto"/>
            <w:right w:val="none" w:sz="0" w:space="0" w:color="auto"/>
          </w:divBdr>
        </w:div>
      </w:divsChild>
    </w:div>
    <w:div w:id="1344162601">
      <w:bodyDiv w:val="1"/>
      <w:marLeft w:val="0"/>
      <w:marRight w:val="0"/>
      <w:marTop w:val="0"/>
      <w:marBottom w:val="0"/>
      <w:divBdr>
        <w:top w:val="none" w:sz="0" w:space="0" w:color="auto"/>
        <w:left w:val="none" w:sz="0" w:space="0" w:color="auto"/>
        <w:bottom w:val="none" w:sz="0" w:space="0" w:color="auto"/>
        <w:right w:val="none" w:sz="0" w:space="0" w:color="auto"/>
      </w:divBdr>
      <w:divsChild>
        <w:div w:id="864559037">
          <w:marLeft w:val="0"/>
          <w:marRight w:val="0"/>
          <w:marTop w:val="0"/>
          <w:marBottom w:val="0"/>
          <w:divBdr>
            <w:top w:val="none" w:sz="0" w:space="0" w:color="auto"/>
            <w:left w:val="none" w:sz="0" w:space="0" w:color="auto"/>
            <w:bottom w:val="none" w:sz="0" w:space="0" w:color="auto"/>
            <w:right w:val="none" w:sz="0" w:space="0" w:color="auto"/>
          </w:divBdr>
          <w:divsChild>
            <w:div w:id="124350800">
              <w:marLeft w:val="0"/>
              <w:marRight w:val="0"/>
              <w:marTop w:val="0"/>
              <w:marBottom w:val="0"/>
              <w:divBdr>
                <w:top w:val="none" w:sz="0" w:space="0" w:color="auto"/>
                <w:left w:val="none" w:sz="0" w:space="0" w:color="auto"/>
                <w:bottom w:val="none" w:sz="0" w:space="0" w:color="auto"/>
                <w:right w:val="none" w:sz="0" w:space="0" w:color="auto"/>
              </w:divBdr>
              <w:divsChild>
                <w:div w:id="376659568">
                  <w:marLeft w:val="0"/>
                  <w:marRight w:val="0"/>
                  <w:marTop w:val="0"/>
                  <w:marBottom w:val="0"/>
                  <w:divBdr>
                    <w:top w:val="none" w:sz="0" w:space="0" w:color="auto"/>
                    <w:left w:val="none" w:sz="0" w:space="0" w:color="auto"/>
                    <w:bottom w:val="none" w:sz="0" w:space="0" w:color="auto"/>
                    <w:right w:val="none" w:sz="0" w:space="0" w:color="auto"/>
                  </w:divBdr>
                  <w:divsChild>
                    <w:div w:id="1862744679">
                      <w:marLeft w:val="0"/>
                      <w:marRight w:val="0"/>
                      <w:marTop w:val="0"/>
                      <w:marBottom w:val="0"/>
                      <w:divBdr>
                        <w:top w:val="none" w:sz="0" w:space="0" w:color="auto"/>
                        <w:left w:val="none" w:sz="0" w:space="0" w:color="auto"/>
                        <w:bottom w:val="none" w:sz="0" w:space="0" w:color="auto"/>
                        <w:right w:val="none" w:sz="0" w:space="0" w:color="auto"/>
                      </w:divBdr>
                      <w:divsChild>
                        <w:div w:id="1615795144">
                          <w:marLeft w:val="0"/>
                          <w:marRight w:val="0"/>
                          <w:marTop w:val="0"/>
                          <w:marBottom w:val="0"/>
                          <w:divBdr>
                            <w:top w:val="none" w:sz="0" w:space="0" w:color="auto"/>
                            <w:left w:val="none" w:sz="0" w:space="0" w:color="auto"/>
                            <w:bottom w:val="none" w:sz="0" w:space="0" w:color="auto"/>
                            <w:right w:val="none" w:sz="0" w:space="0" w:color="auto"/>
                          </w:divBdr>
                          <w:divsChild>
                            <w:div w:id="441152529">
                              <w:marLeft w:val="0"/>
                              <w:marRight w:val="300"/>
                              <w:marTop w:val="180"/>
                              <w:marBottom w:val="0"/>
                              <w:divBdr>
                                <w:top w:val="none" w:sz="0" w:space="0" w:color="auto"/>
                                <w:left w:val="none" w:sz="0" w:space="0" w:color="auto"/>
                                <w:bottom w:val="none" w:sz="0" w:space="0" w:color="auto"/>
                                <w:right w:val="none" w:sz="0" w:space="0" w:color="auto"/>
                              </w:divBdr>
                              <w:divsChild>
                                <w:div w:id="860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4330">
          <w:marLeft w:val="0"/>
          <w:marRight w:val="0"/>
          <w:marTop w:val="0"/>
          <w:marBottom w:val="0"/>
          <w:divBdr>
            <w:top w:val="none" w:sz="0" w:space="0" w:color="auto"/>
            <w:left w:val="none" w:sz="0" w:space="0" w:color="auto"/>
            <w:bottom w:val="none" w:sz="0" w:space="0" w:color="auto"/>
            <w:right w:val="none" w:sz="0" w:space="0" w:color="auto"/>
          </w:divBdr>
          <w:divsChild>
            <w:div w:id="174418293">
              <w:marLeft w:val="0"/>
              <w:marRight w:val="0"/>
              <w:marTop w:val="0"/>
              <w:marBottom w:val="0"/>
              <w:divBdr>
                <w:top w:val="none" w:sz="0" w:space="0" w:color="auto"/>
                <w:left w:val="none" w:sz="0" w:space="0" w:color="auto"/>
                <w:bottom w:val="none" w:sz="0" w:space="0" w:color="auto"/>
                <w:right w:val="none" w:sz="0" w:space="0" w:color="auto"/>
              </w:divBdr>
              <w:divsChild>
                <w:div w:id="251206802">
                  <w:marLeft w:val="0"/>
                  <w:marRight w:val="0"/>
                  <w:marTop w:val="0"/>
                  <w:marBottom w:val="0"/>
                  <w:divBdr>
                    <w:top w:val="none" w:sz="0" w:space="0" w:color="auto"/>
                    <w:left w:val="none" w:sz="0" w:space="0" w:color="auto"/>
                    <w:bottom w:val="none" w:sz="0" w:space="0" w:color="auto"/>
                    <w:right w:val="none" w:sz="0" w:space="0" w:color="auto"/>
                  </w:divBdr>
                  <w:divsChild>
                    <w:div w:id="146435934">
                      <w:marLeft w:val="0"/>
                      <w:marRight w:val="0"/>
                      <w:marTop w:val="0"/>
                      <w:marBottom w:val="0"/>
                      <w:divBdr>
                        <w:top w:val="none" w:sz="0" w:space="0" w:color="auto"/>
                        <w:left w:val="none" w:sz="0" w:space="0" w:color="auto"/>
                        <w:bottom w:val="none" w:sz="0" w:space="0" w:color="auto"/>
                        <w:right w:val="none" w:sz="0" w:space="0" w:color="auto"/>
                      </w:divBdr>
                      <w:divsChild>
                        <w:div w:id="9407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4144">
      <w:bodyDiv w:val="1"/>
      <w:marLeft w:val="0"/>
      <w:marRight w:val="0"/>
      <w:marTop w:val="0"/>
      <w:marBottom w:val="0"/>
      <w:divBdr>
        <w:top w:val="none" w:sz="0" w:space="0" w:color="auto"/>
        <w:left w:val="none" w:sz="0" w:space="0" w:color="auto"/>
        <w:bottom w:val="none" w:sz="0" w:space="0" w:color="auto"/>
        <w:right w:val="none" w:sz="0" w:space="0" w:color="auto"/>
      </w:divBdr>
      <w:divsChild>
        <w:div w:id="1405179228">
          <w:marLeft w:val="547"/>
          <w:marRight w:val="0"/>
          <w:marTop w:val="0"/>
          <w:marBottom w:val="0"/>
          <w:divBdr>
            <w:top w:val="none" w:sz="0" w:space="0" w:color="auto"/>
            <w:left w:val="none" w:sz="0" w:space="0" w:color="auto"/>
            <w:bottom w:val="none" w:sz="0" w:space="0" w:color="auto"/>
            <w:right w:val="none" w:sz="0" w:space="0" w:color="auto"/>
          </w:divBdr>
        </w:div>
      </w:divsChild>
    </w:div>
    <w:div w:id="1384676660">
      <w:bodyDiv w:val="1"/>
      <w:marLeft w:val="0"/>
      <w:marRight w:val="0"/>
      <w:marTop w:val="0"/>
      <w:marBottom w:val="0"/>
      <w:divBdr>
        <w:top w:val="none" w:sz="0" w:space="0" w:color="auto"/>
        <w:left w:val="none" w:sz="0" w:space="0" w:color="auto"/>
        <w:bottom w:val="none" w:sz="0" w:space="0" w:color="auto"/>
        <w:right w:val="none" w:sz="0" w:space="0" w:color="auto"/>
      </w:divBdr>
    </w:div>
    <w:div w:id="1394234240">
      <w:bodyDiv w:val="1"/>
      <w:marLeft w:val="0"/>
      <w:marRight w:val="0"/>
      <w:marTop w:val="0"/>
      <w:marBottom w:val="0"/>
      <w:divBdr>
        <w:top w:val="none" w:sz="0" w:space="0" w:color="auto"/>
        <w:left w:val="none" w:sz="0" w:space="0" w:color="auto"/>
        <w:bottom w:val="none" w:sz="0" w:space="0" w:color="auto"/>
        <w:right w:val="none" w:sz="0" w:space="0" w:color="auto"/>
      </w:divBdr>
    </w:div>
    <w:div w:id="1436825432">
      <w:bodyDiv w:val="1"/>
      <w:marLeft w:val="0"/>
      <w:marRight w:val="0"/>
      <w:marTop w:val="0"/>
      <w:marBottom w:val="0"/>
      <w:divBdr>
        <w:top w:val="none" w:sz="0" w:space="0" w:color="auto"/>
        <w:left w:val="none" w:sz="0" w:space="0" w:color="auto"/>
        <w:bottom w:val="none" w:sz="0" w:space="0" w:color="auto"/>
        <w:right w:val="none" w:sz="0" w:space="0" w:color="auto"/>
      </w:divBdr>
    </w:div>
    <w:div w:id="1459449114">
      <w:bodyDiv w:val="1"/>
      <w:marLeft w:val="0"/>
      <w:marRight w:val="0"/>
      <w:marTop w:val="0"/>
      <w:marBottom w:val="0"/>
      <w:divBdr>
        <w:top w:val="none" w:sz="0" w:space="0" w:color="auto"/>
        <w:left w:val="none" w:sz="0" w:space="0" w:color="auto"/>
        <w:bottom w:val="none" w:sz="0" w:space="0" w:color="auto"/>
        <w:right w:val="none" w:sz="0" w:space="0" w:color="auto"/>
      </w:divBdr>
    </w:div>
    <w:div w:id="1466007446">
      <w:bodyDiv w:val="1"/>
      <w:marLeft w:val="0"/>
      <w:marRight w:val="0"/>
      <w:marTop w:val="0"/>
      <w:marBottom w:val="0"/>
      <w:divBdr>
        <w:top w:val="none" w:sz="0" w:space="0" w:color="auto"/>
        <w:left w:val="none" w:sz="0" w:space="0" w:color="auto"/>
        <w:bottom w:val="none" w:sz="0" w:space="0" w:color="auto"/>
        <w:right w:val="none" w:sz="0" w:space="0" w:color="auto"/>
      </w:divBdr>
    </w:div>
    <w:div w:id="1466776354">
      <w:bodyDiv w:val="1"/>
      <w:marLeft w:val="0"/>
      <w:marRight w:val="0"/>
      <w:marTop w:val="0"/>
      <w:marBottom w:val="0"/>
      <w:divBdr>
        <w:top w:val="none" w:sz="0" w:space="0" w:color="auto"/>
        <w:left w:val="none" w:sz="0" w:space="0" w:color="auto"/>
        <w:bottom w:val="none" w:sz="0" w:space="0" w:color="auto"/>
        <w:right w:val="none" w:sz="0" w:space="0" w:color="auto"/>
      </w:divBdr>
    </w:div>
    <w:div w:id="1472745162">
      <w:bodyDiv w:val="1"/>
      <w:marLeft w:val="0"/>
      <w:marRight w:val="0"/>
      <w:marTop w:val="0"/>
      <w:marBottom w:val="0"/>
      <w:divBdr>
        <w:top w:val="none" w:sz="0" w:space="0" w:color="auto"/>
        <w:left w:val="none" w:sz="0" w:space="0" w:color="auto"/>
        <w:bottom w:val="none" w:sz="0" w:space="0" w:color="auto"/>
        <w:right w:val="none" w:sz="0" w:space="0" w:color="auto"/>
      </w:divBdr>
    </w:div>
    <w:div w:id="1495881175">
      <w:bodyDiv w:val="1"/>
      <w:marLeft w:val="0"/>
      <w:marRight w:val="0"/>
      <w:marTop w:val="0"/>
      <w:marBottom w:val="0"/>
      <w:divBdr>
        <w:top w:val="none" w:sz="0" w:space="0" w:color="auto"/>
        <w:left w:val="none" w:sz="0" w:space="0" w:color="auto"/>
        <w:bottom w:val="none" w:sz="0" w:space="0" w:color="auto"/>
        <w:right w:val="none" w:sz="0" w:space="0" w:color="auto"/>
      </w:divBdr>
    </w:div>
    <w:div w:id="1500197254">
      <w:bodyDiv w:val="1"/>
      <w:marLeft w:val="0"/>
      <w:marRight w:val="0"/>
      <w:marTop w:val="0"/>
      <w:marBottom w:val="0"/>
      <w:divBdr>
        <w:top w:val="none" w:sz="0" w:space="0" w:color="auto"/>
        <w:left w:val="none" w:sz="0" w:space="0" w:color="auto"/>
        <w:bottom w:val="none" w:sz="0" w:space="0" w:color="auto"/>
        <w:right w:val="none" w:sz="0" w:space="0" w:color="auto"/>
      </w:divBdr>
    </w:div>
    <w:div w:id="1501431522">
      <w:bodyDiv w:val="1"/>
      <w:marLeft w:val="0"/>
      <w:marRight w:val="0"/>
      <w:marTop w:val="0"/>
      <w:marBottom w:val="0"/>
      <w:divBdr>
        <w:top w:val="none" w:sz="0" w:space="0" w:color="auto"/>
        <w:left w:val="none" w:sz="0" w:space="0" w:color="auto"/>
        <w:bottom w:val="none" w:sz="0" w:space="0" w:color="auto"/>
        <w:right w:val="none" w:sz="0" w:space="0" w:color="auto"/>
      </w:divBdr>
    </w:div>
    <w:div w:id="1530023212">
      <w:bodyDiv w:val="1"/>
      <w:marLeft w:val="0"/>
      <w:marRight w:val="0"/>
      <w:marTop w:val="0"/>
      <w:marBottom w:val="0"/>
      <w:divBdr>
        <w:top w:val="none" w:sz="0" w:space="0" w:color="auto"/>
        <w:left w:val="none" w:sz="0" w:space="0" w:color="auto"/>
        <w:bottom w:val="none" w:sz="0" w:space="0" w:color="auto"/>
        <w:right w:val="none" w:sz="0" w:space="0" w:color="auto"/>
      </w:divBdr>
      <w:divsChild>
        <w:div w:id="159736020">
          <w:marLeft w:val="0"/>
          <w:marRight w:val="0"/>
          <w:marTop w:val="0"/>
          <w:marBottom w:val="0"/>
          <w:divBdr>
            <w:top w:val="none" w:sz="0" w:space="0" w:color="auto"/>
            <w:left w:val="none" w:sz="0" w:space="0" w:color="auto"/>
            <w:bottom w:val="none" w:sz="0" w:space="0" w:color="auto"/>
            <w:right w:val="none" w:sz="0" w:space="0" w:color="auto"/>
          </w:divBdr>
        </w:div>
      </w:divsChild>
    </w:div>
    <w:div w:id="1536693915">
      <w:bodyDiv w:val="1"/>
      <w:marLeft w:val="0"/>
      <w:marRight w:val="0"/>
      <w:marTop w:val="0"/>
      <w:marBottom w:val="0"/>
      <w:divBdr>
        <w:top w:val="none" w:sz="0" w:space="0" w:color="auto"/>
        <w:left w:val="none" w:sz="0" w:space="0" w:color="auto"/>
        <w:bottom w:val="none" w:sz="0" w:space="0" w:color="auto"/>
        <w:right w:val="none" w:sz="0" w:space="0" w:color="auto"/>
      </w:divBdr>
    </w:div>
    <w:div w:id="1548032602">
      <w:bodyDiv w:val="1"/>
      <w:marLeft w:val="0"/>
      <w:marRight w:val="0"/>
      <w:marTop w:val="0"/>
      <w:marBottom w:val="0"/>
      <w:divBdr>
        <w:top w:val="none" w:sz="0" w:space="0" w:color="auto"/>
        <w:left w:val="none" w:sz="0" w:space="0" w:color="auto"/>
        <w:bottom w:val="none" w:sz="0" w:space="0" w:color="auto"/>
        <w:right w:val="none" w:sz="0" w:space="0" w:color="auto"/>
      </w:divBdr>
    </w:div>
    <w:div w:id="1565333225">
      <w:bodyDiv w:val="1"/>
      <w:marLeft w:val="0"/>
      <w:marRight w:val="0"/>
      <w:marTop w:val="0"/>
      <w:marBottom w:val="0"/>
      <w:divBdr>
        <w:top w:val="none" w:sz="0" w:space="0" w:color="auto"/>
        <w:left w:val="none" w:sz="0" w:space="0" w:color="auto"/>
        <w:bottom w:val="none" w:sz="0" w:space="0" w:color="auto"/>
        <w:right w:val="none" w:sz="0" w:space="0" w:color="auto"/>
      </w:divBdr>
    </w:div>
    <w:div w:id="1571697228">
      <w:bodyDiv w:val="1"/>
      <w:marLeft w:val="0"/>
      <w:marRight w:val="0"/>
      <w:marTop w:val="0"/>
      <w:marBottom w:val="0"/>
      <w:divBdr>
        <w:top w:val="none" w:sz="0" w:space="0" w:color="auto"/>
        <w:left w:val="none" w:sz="0" w:space="0" w:color="auto"/>
        <w:bottom w:val="none" w:sz="0" w:space="0" w:color="auto"/>
        <w:right w:val="none" w:sz="0" w:space="0" w:color="auto"/>
      </w:divBdr>
      <w:divsChild>
        <w:div w:id="379596939">
          <w:marLeft w:val="0"/>
          <w:marRight w:val="0"/>
          <w:marTop w:val="0"/>
          <w:marBottom w:val="0"/>
          <w:divBdr>
            <w:top w:val="none" w:sz="0" w:space="0" w:color="auto"/>
            <w:left w:val="none" w:sz="0" w:space="0" w:color="auto"/>
            <w:bottom w:val="none" w:sz="0" w:space="0" w:color="auto"/>
            <w:right w:val="none" w:sz="0" w:space="0" w:color="auto"/>
          </w:divBdr>
          <w:divsChild>
            <w:div w:id="1073158513">
              <w:marLeft w:val="0"/>
              <w:marRight w:val="0"/>
              <w:marTop w:val="0"/>
              <w:marBottom w:val="0"/>
              <w:divBdr>
                <w:top w:val="none" w:sz="0" w:space="0" w:color="auto"/>
                <w:left w:val="none" w:sz="0" w:space="0" w:color="auto"/>
                <w:bottom w:val="none" w:sz="0" w:space="0" w:color="auto"/>
                <w:right w:val="none" w:sz="0" w:space="0" w:color="auto"/>
              </w:divBdr>
              <w:divsChild>
                <w:div w:id="14186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6133">
          <w:marLeft w:val="0"/>
          <w:marRight w:val="0"/>
          <w:marTop w:val="100"/>
          <w:marBottom w:val="0"/>
          <w:divBdr>
            <w:top w:val="none" w:sz="0" w:space="0" w:color="auto"/>
            <w:left w:val="none" w:sz="0" w:space="0" w:color="auto"/>
            <w:bottom w:val="none" w:sz="0" w:space="0" w:color="auto"/>
            <w:right w:val="none" w:sz="0" w:space="0" w:color="auto"/>
          </w:divBdr>
          <w:divsChild>
            <w:div w:id="10451804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5798504">
      <w:bodyDiv w:val="1"/>
      <w:marLeft w:val="0"/>
      <w:marRight w:val="0"/>
      <w:marTop w:val="0"/>
      <w:marBottom w:val="0"/>
      <w:divBdr>
        <w:top w:val="none" w:sz="0" w:space="0" w:color="auto"/>
        <w:left w:val="none" w:sz="0" w:space="0" w:color="auto"/>
        <w:bottom w:val="none" w:sz="0" w:space="0" w:color="auto"/>
        <w:right w:val="none" w:sz="0" w:space="0" w:color="auto"/>
      </w:divBdr>
    </w:div>
    <w:div w:id="1613509459">
      <w:bodyDiv w:val="1"/>
      <w:marLeft w:val="0"/>
      <w:marRight w:val="0"/>
      <w:marTop w:val="0"/>
      <w:marBottom w:val="0"/>
      <w:divBdr>
        <w:top w:val="none" w:sz="0" w:space="0" w:color="auto"/>
        <w:left w:val="none" w:sz="0" w:space="0" w:color="auto"/>
        <w:bottom w:val="none" w:sz="0" w:space="0" w:color="auto"/>
        <w:right w:val="none" w:sz="0" w:space="0" w:color="auto"/>
      </w:divBdr>
    </w:div>
    <w:div w:id="1639653442">
      <w:bodyDiv w:val="1"/>
      <w:marLeft w:val="0"/>
      <w:marRight w:val="0"/>
      <w:marTop w:val="0"/>
      <w:marBottom w:val="0"/>
      <w:divBdr>
        <w:top w:val="none" w:sz="0" w:space="0" w:color="auto"/>
        <w:left w:val="none" w:sz="0" w:space="0" w:color="auto"/>
        <w:bottom w:val="none" w:sz="0" w:space="0" w:color="auto"/>
        <w:right w:val="none" w:sz="0" w:space="0" w:color="auto"/>
      </w:divBdr>
    </w:div>
    <w:div w:id="1641425002">
      <w:bodyDiv w:val="1"/>
      <w:marLeft w:val="0"/>
      <w:marRight w:val="0"/>
      <w:marTop w:val="0"/>
      <w:marBottom w:val="0"/>
      <w:divBdr>
        <w:top w:val="none" w:sz="0" w:space="0" w:color="auto"/>
        <w:left w:val="none" w:sz="0" w:space="0" w:color="auto"/>
        <w:bottom w:val="none" w:sz="0" w:space="0" w:color="auto"/>
        <w:right w:val="none" w:sz="0" w:space="0" w:color="auto"/>
      </w:divBdr>
    </w:div>
    <w:div w:id="1647201474">
      <w:bodyDiv w:val="1"/>
      <w:marLeft w:val="0"/>
      <w:marRight w:val="0"/>
      <w:marTop w:val="0"/>
      <w:marBottom w:val="0"/>
      <w:divBdr>
        <w:top w:val="none" w:sz="0" w:space="0" w:color="auto"/>
        <w:left w:val="none" w:sz="0" w:space="0" w:color="auto"/>
        <w:bottom w:val="none" w:sz="0" w:space="0" w:color="auto"/>
        <w:right w:val="none" w:sz="0" w:space="0" w:color="auto"/>
      </w:divBdr>
    </w:div>
    <w:div w:id="1651909283">
      <w:bodyDiv w:val="1"/>
      <w:marLeft w:val="0"/>
      <w:marRight w:val="0"/>
      <w:marTop w:val="0"/>
      <w:marBottom w:val="0"/>
      <w:divBdr>
        <w:top w:val="none" w:sz="0" w:space="0" w:color="auto"/>
        <w:left w:val="none" w:sz="0" w:space="0" w:color="auto"/>
        <w:bottom w:val="none" w:sz="0" w:space="0" w:color="auto"/>
        <w:right w:val="none" w:sz="0" w:space="0" w:color="auto"/>
      </w:divBdr>
    </w:div>
    <w:div w:id="1652557431">
      <w:bodyDiv w:val="1"/>
      <w:marLeft w:val="0"/>
      <w:marRight w:val="0"/>
      <w:marTop w:val="0"/>
      <w:marBottom w:val="0"/>
      <w:divBdr>
        <w:top w:val="none" w:sz="0" w:space="0" w:color="auto"/>
        <w:left w:val="none" w:sz="0" w:space="0" w:color="auto"/>
        <w:bottom w:val="none" w:sz="0" w:space="0" w:color="auto"/>
        <w:right w:val="none" w:sz="0" w:space="0" w:color="auto"/>
      </w:divBdr>
      <w:divsChild>
        <w:div w:id="662703856">
          <w:marLeft w:val="0"/>
          <w:marRight w:val="0"/>
          <w:marTop w:val="100"/>
          <w:marBottom w:val="0"/>
          <w:divBdr>
            <w:top w:val="none" w:sz="0" w:space="0" w:color="auto"/>
            <w:left w:val="none" w:sz="0" w:space="0" w:color="auto"/>
            <w:bottom w:val="none" w:sz="0" w:space="0" w:color="auto"/>
            <w:right w:val="none" w:sz="0" w:space="0" w:color="auto"/>
          </w:divBdr>
          <w:divsChild>
            <w:div w:id="457576717">
              <w:marLeft w:val="0"/>
              <w:marRight w:val="0"/>
              <w:marTop w:val="60"/>
              <w:marBottom w:val="0"/>
              <w:divBdr>
                <w:top w:val="none" w:sz="0" w:space="0" w:color="auto"/>
                <w:left w:val="none" w:sz="0" w:space="0" w:color="auto"/>
                <w:bottom w:val="none" w:sz="0" w:space="0" w:color="auto"/>
                <w:right w:val="none" w:sz="0" w:space="0" w:color="auto"/>
              </w:divBdr>
            </w:div>
          </w:divsChild>
        </w:div>
        <w:div w:id="1375159884">
          <w:marLeft w:val="0"/>
          <w:marRight w:val="0"/>
          <w:marTop w:val="0"/>
          <w:marBottom w:val="0"/>
          <w:divBdr>
            <w:top w:val="none" w:sz="0" w:space="0" w:color="auto"/>
            <w:left w:val="none" w:sz="0" w:space="0" w:color="auto"/>
            <w:bottom w:val="none" w:sz="0" w:space="0" w:color="auto"/>
            <w:right w:val="none" w:sz="0" w:space="0" w:color="auto"/>
          </w:divBdr>
          <w:divsChild>
            <w:div w:id="1402144544">
              <w:marLeft w:val="0"/>
              <w:marRight w:val="0"/>
              <w:marTop w:val="0"/>
              <w:marBottom w:val="0"/>
              <w:divBdr>
                <w:top w:val="none" w:sz="0" w:space="0" w:color="auto"/>
                <w:left w:val="none" w:sz="0" w:space="0" w:color="auto"/>
                <w:bottom w:val="none" w:sz="0" w:space="0" w:color="auto"/>
                <w:right w:val="none" w:sz="0" w:space="0" w:color="auto"/>
              </w:divBdr>
              <w:divsChild>
                <w:div w:id="2642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25464">
      <w:bodyDiv w:val="1"/>
      <w:marLeft w:val="0"/>
      <w:marRight w:val="0"/>
      <w:marTop w:val="0"/>
      <w:marBottom w:val="0"/>
      <w:divBdr>
        <w:top w:val="none" w:sz="0" w:space="0" w:color="auto"/>
        <w:left w:val="none" w:sz="0" w:space="0" w:color="auto"/>
        <w:bottom w:val="none" w:sz="0" w:space="0" w:color="auto"/>
        <w:right w:val="none" w:sz="0" w:space="0" w:color="auto"/>
      </w:divBdr>
    </w:div>
    <w:div w:id="1654522387">
      <w:bodyDiv w:val="1"/>
      <w:marLeft w:val="0"/>
      <w:marRight w:val="0"/>
      <w:marTop w:val="0"/>
      <w:marBottom w:val="0"/>
      <w:divBdr>
        <w:top w:val="none" w:sz="0" w:space="0" w:color="auto"/>
        <w:left w:val="none" w:sz="0" w:space="0" w:color="auto"/>
        <w:bottom w:val="none" w:sz="0" w:space="0" w:color="auto"/>
        <w:right w:val="none" w:sz="0" w:space="0" w:color="auto"/>
      </w:divBdr>
    </w:div>
    <w:div w:id="1675650345">
      <w:bodyDiv w:val="1"/>
      <w:marLeft w:val="0"/>
      <w:marRight w:val="0"/>
      <w:marTop w:val="0"/>
      <w:marBottom w:val="0"/>
      <w:divBdr>
        <w:top w:val="none" w:sz="0" w:space="0" w:color="auto"/>
        <w:left w:val="none" w:sz="0" w:space="0" w:color="auto"/>
        <w:bottom w:val="none" w:sz="0" w:space="0" w:color="auto"/>
        <w:right w:val="none" w:sz="0" w:space="0" w:color="auto"/>
      </w:divBdr>
      <w:divsChild>
        <w:div w:id="965038545">
          <w:marLeft w:val="0"/>
          <w:marRight w:val="30"/>
          <w:marTop w:val="0"/>
          <w:marBottom w:val="0"/>
          <w:divBdr>
            <w:top w:val="none" w:sz="0" w:space="0" w:color="auto"/>
            <w:left w:val="none" w:sz="0" w:space="0" w:color="auto"/>
            <w:bottom w:val="none" w:sz="0" w:space="0" w:color="auto"/>
            <w:right w:val="none" w:sz="0" w:space="0" w:color="auto"/>
          </w:divBdr>
        </w:div>
        <w:div w:id="1728457804">
          <w:marLeft w:val="0"/>
          <w:marRight w:val="0"/>
          <w:marTop w:val="0"/>
          <w:marBottom w:val="0"/>
          <w:divBdr>
            <w:top w:val="none" w:sz="0" w:space="0" w:color="auto"/>
            <w:left w:val="none" w:sz="0" w:space="0" w:color="auto"/>
            <w:bottom w:val="none" w:sz="0" w:space="0" w:color="auto"/>
            <w:right w:val="none" w:sz="0" w:space="0" w:color="auto"/>
          </w:divBdr>
        </w:div>
      </w:divsChild>
    </w:div>
    <w:div w:id="1699892866">
      <w:bodyDiv w:val="1"/>
      <w:marLeft w:val="0"/>
      <w:marRight w:val="0"/>
      <w:marTop w:val="0"/>
      <w:marBottom w:val="0"/>
      <w:divBdr>
        <w:top w:val="none" w:sz="0" w:space="0" w:color="auto"/>
        <w:left w:val="none" w:sz="0" w:space="0" w:color="auto"/>
        <w:bottom w:val="none" w:sz="0" w:space="0" w:color="auto"/>
        <w:right w:val="none" w:sz="0" w:space="0" w:color="auto"/>
      </w:divBdr>
    </w:div>
    <w:div w:id="1711102280">
      <w:bodyDiv w:val="1"/>
      <w:marLeft w:val="0"/>
      <w:marRight w:val="0"/>
      <w:marTop w:val="0"/>
      <w:marBottom w:val="0"/>
      <w:divBdr>
        <w:top w:val="none" w:sz="0" w:space="0" w:color="auto"/>
        <w:left w:val="none" w:sz="0" w:space="0" w:color="auto"/>
        <w:bottom w:val="none" w:sz="0" w:space="0" w:color="auto"/>
        <w:right w:val="none" w:sz="0" w:space="0" w:color="auto"/>
      </w:divBdr>
    </w:div>
    <w:div w:id="171122115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717850132">
      <w:bodyDiv w:val="1"/>
      <w:marLeft w:val="0"/>
      <w:marRight w:val="0"/>
      <w:marTop w:val="0"/>
      <w:marBottom w:val="0"/>
      <w:divBdr>
        <w:top w:val="none" w:sz="0" w:space="0" w:color="auto"/>
        <w:left w:val="none" w:sz="0" w:space="0" w:color="auto"/>
        <w:bottom w:val="none" w:sz="0" w:space="0" w:color="auto"/>
        <w:right w:val="none" w:sz="0" w:space="0" w:color="auto"/>
      </w:divBdr>
    </w:div>
    <w:div w:id="1718624875">
      <w:bodyDiv w:val="1"/>
      <w:marLeft w:val="0"/>
      <w:marRight w:val="0"/>
      <w:marTop w:val="0"/>
      <w:marBottom w:val="0"/>
      <w:divBdr>
        <w:top w:val="none" w:sz="0" w:space="0" w:color="auto"/>
        <w:left w:val="none" w:sz="0" w:space="0" w:color="auto"/>
        <w:bottom w:val="none" w:sz="0" w:space="0" w:color="auto"/>
        <w:right w:val="none" w:sz="0" w:space="0" w:color="auto"/>
      </w:divBdr>
    </w:div>
    <w:div w:id="1728869111">
      <w:bodyDiv w:val="1"/>
      <w:marLeft w:val="0"/>
      <w:marRight w:val="0"/>
      <w:marTop w:val="0"/>
      <w:marBottom w:val="0"/>
      <w:divBdr>
        <w:top w:val="none" w:sz="0" w:space="0" w:color="auto"/>
        <w:left w:val="none" w:sz="0" w:space="0" w:color="auto"/>
        <w:bottom w:val="none" w:sz="0" w:space="0" w:color="auto"/>
        <w:right w:val="none" w:sz="0" w:space="0" w:color="auto"/>
      </w:divBdr>
    </w:div>
    <w:div w:id="1730297835">
      <w:bodyDiv w:val="1"/>
      <w:marLeft w:val="0"/>
      <w:marRight w:val="0"/>
      <w:marTop w:val="0"/>
      <w:marBottom w:val="0"/>
      <w:divBdr>
        <w:top w:val="none" w:sz="0" w:space="0" w:color="auto"/>
        <w:left w:val="none" w:sz="0" w:space="0" w:color="auto"/>
        <w:bottom w:val="none" w:sz="0" w:space="0" w:color="auto"/>
        <w:right w:val="none" w:sz="0" w:space="0" w:color="auto"/>
      </w:divBdr>
    </w:div>
    <w:div w:id="1731924028">
      <w:bodyDiv w:val="1"/>
      <w:marLeft w:val="0"/>
      <w:marRight w:val="0"/>
      <w:marTop w:val="0"/>
      <w:marBottom w:val="0"/>
      <w:divBdr>
        <w:top w:val="none" w:sz="0" w:space="0" w:color="auto"/>
        <w:left w:val="none" w:sz="0" w:space="0" w:color="auto"/>
        <w:bottom w:val="none" w:sz="0" w:space="0" w:color="auto"/>
        <w:right w:val="none" w:sz="0" w:space="0" w:color="auto"/>
      </w:divBdr>
      <w:divsChild>
        <w:div w:id="1252079305">
          <w:marLeft w:val="547"/>
          <w:marRight w:val="0"/>
          <w:marTop w:val="0"/>
          <w:marBottom w:val="0"/>
          <w:divBdr>
            <w:top w:val="none" w:sz="0" w:space="0" w:color="auto"/>
            <w:left w:val="none" w:sz="0" w:space="0" w:color="auto"/>
            <w:bottom w:val="none" w:sz="0" w:space="0" w:color="auto"/>
            <w:right w:val="none" w:sz="0" w:space="0" w:color="auto"/>
          </w:divBdr>
        </w:div>
      </w:divsChild>
    </w:div>
    <w:div w:id="1758868646">
      <w:bodyDiv w:val="1"/>
      <w:marLeft w:val="0"/>
      <w:marRight w:val="0"/>
      <w:marTop w:val="0"/>
      <w:marBottom w:val="0"/>
      <w:divBdr>
        <w:top w:val="none" w:sz="0" w:space="0" w:color="auto"/>
        <w:left w:val="none" w:sz="0" w:space="0" w:color="auto"/>
        <w:bottom w:val="none" w:sz="0" w:space="0" w:color="auto"/>
        <w:right w:val="none" w:sz="0" w:space="0" w:color="auto"/>
      </w:divBdr>
    </w:div>
    <w:div w:id="1767190843">
      <w:bodyDiv w:val="1"/>
      <w:marLeft w:val="0"/>
      <w:marRight w:val="0"/>
      <w:marTop w:val="0"/>
      <w:marBottom w:val="0"/>
      <w:divBdr>
        <w:top w:val="none" w:sz="0" w:space="0" w:color="auto"/>
        <w:left w:val="none" w:sz="0" w:space="0" w:color="auto"/>
        <w:bottom w:val="none" w:sz="0" w:space="0" w:color="auto"/>
        <w:right w:val="none" w:sz="0" w:space="0" w:color="auto"/>
      </w:divBdr>
    </w:div>
    <w:div w:id="1780679035">
      <w:bodyDiv w:val="1"/>
      <w:marLeft w:val="0"/>
      <w:marRight w:val="0"/>
      <w:marTop w:val="0"/>
      <w:marBottom w:val="0"/>
      <w:divBdr>
        <w:top w:val="none" w:sz="0" w:space="0" w:color="auto"/>
        <w:left w:val="none" w:sz="0" w:space="0" w:color="auto"/>
        <w:bottom w:val="none" w:sz="0" w:space="0" w:color="auto"/>
        <w:right w:val="none" w:sz="0" w:space="0" w:color="auto"/>
      </w:divBdr>
    </w:div>
    <w:div w:id="1781222226">
      <w:bodyDiv w:val="1"/>
      <w:marLeft w:val="0"/>
      <w:marRight w:val="0"/>
      <w:marTop w:val="0"/>
      <w:marBottom w:val="0"/>
      <w:divBdr>
        <w:top w:val="none" w:sz="0" w:space="0" w:color="auto"/>
        <w:left w:val="none" w:sz="0" w:space="0" w:color="auto"/>
        <w:bottom w:val="none" w:sz="0" w:space="0" w:color="auto"/>
        <w:right w:val="none" w:sz="0" w:space="0" w:color="auto"/>
      </w:divBdr>
    </w:div>
    <w:div w:id="1783180920">
      <w:bodyDiv w:val="1"/>
      <w:marLeft w:val="0"/>
      <w:marRight w:val="0"/>
      <w:marTop w:val="0"/>
      <w:marBottom w:val="0"/>
      <w:divBdr>
        <w:top w:val="none" w:sz="0" w:space="0" w:color="auto"/>
        <w:left w:val="none" w:sz="0" w:space="0" w:color="auto"/>
        <w:bottom w:val="none" w:sz="0" w:space="0" w:color="auto"/>
        <w:right w:val="none" w:sz="0" w:space="0" w:color="auto"/>
      </w:divBdr>
    </w:div>
    <w:div w:id="1783576794">
      <w:bodyDiv w:val="1"/>
      <w:marLeft w:val="0"/>
      <w:marRight w:val="0"/>
      <w:marTop w:val="0"/>
      <w:marBottom w:val="0"/>
      <w:divBdr>
        <w:top w:val="none" w:sz="0" w:space="0" w:color="auto"/>
        <w:left w:val="none" w:sz="0" w:space="0" w:color="auto"/>
        <w:bottom w:val="none" w:sz="0" w:space="0" w:color="auto"/>
        <w:right w:val="none" w:sz="0" w:space="0" w:color="auto"/>
      </w:divBdr>
      <w:divsChild>
        <w:div w:id="750589469">
          <w:marLeft w:val="547"/>
          <w:marRight w:val="0"/>
          <w:marTop w:val="0"/>
          <w:marBottom w:val="0"/>
          <w:divBdr>
            <w:top w:val="none" w:sz="0" w:space="0" w:color="auto"/>
            <w:left w:val="none" w:sz="0" w:space="0" w:color="auto"/>
            <w:bottom w:val="none" w:sz="0" w:space="0" w:color="auto"/>
            <w:right w:val="none" w:sz="0" w:space="0" w:color="auto"/>
          </w:divBdr>
        </w:div>
      </w:divsChild>
    </w:div>
    <w:div w:id="1792674580">
      <w:bodyDiv w:val="1"/>
      <w:marLeft w:val="0"/>
      <w:marRight w:val="0"/>
      <w:marTop w:val="0"/>
      <w:marBottom w:val="0"/>
      <w:divBdr>
        <w:top w:val="none" w:sz="0" w:space="0" w:color="auto"/>
        <w:left w:val="none" w:sz="0" w:space="0" w:color="auto"/>
        <w:bottom w:val="none" w:sz="0" w:space="0" w:color="auto"/>
        <w:right w:val="none" w:sz="0" w:space="0" w:color="auto"/>
      </w:divBdr>
    </w:div>
    <w:div w:id="1795173292">
      <w:bodyDiv w:val="1"/>
      <w:marLeft w:val="0"/>
      <w:marRight w:val="0"/>
      <w:marTop w:val="0"/>
      <w:marBottom w:val="0"/>
      <w:divBdr>
        <w:top w:val="none" w:sz="0" w:space="0" w:color="auto"/>
        <w:left w:val="none" w:sz="0" w:space="0" w:color="auto"/>
        <w:bottom w:val="none" w:sz="0" w:space="0" w:color="auto"/>
        <w:right w:val="none" w:sz="0" w:space="0" w:color="auto"/>
      </w:divBdr>
      <w:divsChild>
        <w:div w:id="72699356">
          <w:marLeft w:val="0"/>
          <w:marRight w:val="0"/>
          <w:marTop w:val="0"/>
          <w:marBottom w:val="0"/>
          <w:divBdr>
            <w:top w:val="none" w:sz="0" w:space="0" w:color="auto"/>
            <w:left w:val="none" w:sz="0" w:space="0" w:color="auto"/>
            <w:bottom w:val="none" w:sz="0" w:space="0" w:color="auto"/>
            <w:right w:val="none" w:sz="0" w:space="0" w:color="auto"/>
          </w:divBdr>
        </w:div>
        <w:div w:id="235477745">
          <w:marLeft w:val="0"/>
          <w:marRight w:val="0"/>
          <w:marTop w:val="0"/>
          <w:marBottom w:val="0"/>
          <w:divBdr>
            <w:top w:val="none" w:sz="0" w:space="0" w:color="auto"/>
            <w:left w:val="none" w:sz="0" w:space="0" w:color="auto"/>
            <w:bottom w:val="none" w:sz="0" w:space="0" w:color="auto"/>
            <w:right w:val="none" w:sz="0" w:space="0" w:color="auto"/>
          </w:divBdr>
        </w:div>
        <w:div w:id="294340439">
          <w:marLeft w:val="0"/>
          <w:marRight w:val="0"/>
          <w:marTop w:val="0"/>
          <w:marBottom w:val="0"/>
          <w:divBdr>
            <w:top w:val="none" w:sz="0" w:space="0" w:color="auto"/>
            <w:left w:val="none" w:sz="0" w:space="0" w:color="auto"/>
            <w:bottom w:val="none" w:sz="0" w:space="0" w:color="auto"/>
            <w:right w:val="none" w:sz="0" w:space="0" w:color="auto"/>
          </w:divBdr>
        </w:div>
        <w:div w:id="388304556">
          <w:marLeft w:val="0"/>
          <w:marRight w:val="0"/>
          <w:marTop w:val="0"/>
          <w:marBottom w:val="0"/>
          <w:divBdr>
            <w:top w:val="none" w:sz="0" w:space="0" w:color="auto"/>
            <w:left w:val="none" w:sz="0" w:space="0" w:color="auto"/>
            <w:bottom w:val="none" w:sz="0" w:space="0" w:color="auto"/>
            <w:right w:val="none" w:sz="0" w:space="0" w:color="auto"/>
          </w:divBdr>
        </w:div>
        <w:div w:id="490755820">
          <w:marLeft w:val="0"/>
          <w:marRight w:val="0"/>
          <w:marTop w:val="0"/>
          <w:marBottom w:val="0"/>
          <w:divBdr>
            <w:top w:val="none" w:sz="0" w:space="0" w:color="auto"/>
            <w:left w:val="none" w:sz="0" w:space="0" w:color="auto"/>
            <w:bottom w:val="none" w:sz="0" w:space="0" w:color="auto"/>
            <w:right w:val="none" w:sz="0" w:space="0" w:color="auto"/>
          </w:divBdr>
        </w:div>
        <w:div w:id="575481702">
          <w:marLeft w:val="0"/>
          <w:marRight w:val="0"/>
          <w:marTop w:val="0"/>
          <w:marBottom w:val="0"/>
          <w:divBdr>
            <w:top w:val="none" w:sz="0" w:space="0" w:color="auto"/>
            <w:left w:val="none" w:sz="0" w:space="0" w:color="auto"/>
            <w:bottom w:val="none" w:sz="0" w:space="0" w:color="auto"/>
            <w:right w:val="none" w:sz="0" w:space="0" w:color="auto"/>
          </w:divBdr>
        </w:div>
        <w:div w:id="743449562">
          <w:marLeft w:val="0"/>
          <w:marRight w:val="0"/>
          <w:marTop w:val="0"/>
          <w:marBottom w:val="0"/>
          <w:divBdr>
            <w:top w:val="none" w:sz="0" w:space="0" w:color="auto"/>
            <w:left w:val="none" w:sz="0" w:space="0" w:color="auto"/>
            <w:bottom w:val="none" w:sz="0" w:space="0" w:color="auto"/>
            <w:right w:val="none" w:sz="0" w:space="0" w:color="auto"/>
          </w:divBdr>
        </w:div>
        <w:div w:id="748237118">
          <w:marLeft w:val="0"/>
          <w:marRight w:val="0"/>
          <w:marTop w:val="0"/>
          <w:marBottom w:val="0"/>
          <w:divBdr>
            <w:top w:val="none" w:sz="0" w:space="0" w:color="auto"/>
            <w:left w:val="none" w:sz="0" w:space="0" w:color="auto"/>
            <w:bottom w:val="none" w:sz="0" w:space="0" w:color="auto"/>
            <w:right w:val="none" w:sz="0" w:space="0" w:color="auto"/>
          </w:divBdr>
        </w:div>
        <w:div w:id="749472610">
          <w:marLeft w:val="0"/>
          <w:marRight w:val="0"/>
          <w:marTop w:val="0"/>
          <w:marBottom w:val="0"/>
          <w:divBdr>
            <w:top w:val="none" w:sz="0" w:space="0" w:color="auto"/>
            <w:left w:val="none" w:sz="0" w:space="0" w:color="auto"/>
            <w:bottom w:val="none" w:sz="0" w:space="0" w:color="auto"/>
            <w:right w:val="none" w:sz="0" w:space="0" w:color="auto"/>
          </w:divBdr>
        </w:div>
        <w:div w:id="846678599">
          <w:marLeft w:val="0"/>
          <w:marRight w:val="0"/>
          <w:marTop w:val="0"/>
          <w:marBottom w:val="0"/>
          <w:divBdr>
            <w:top w:val="none" w:sz="0" w:space="0" w:color="auto"/>
            <w:left w:val="none" w:sz="0" w:space="0" w:color="auto"/>
            <w:bottom w:val="none" w:sz="0" w:space="0" w:color="auto"/>
            <w:right w:val="none" w:sz="0" w:space="0" w:color="auto"/>
          </w:divBdr>
        </w:div>
        <w:div w:id="917905183">
          <w:marLeft w:val="0"/>
          <w:marRight w:val="0"/>
          <w:marTop w:val="0"/>
          <w:marBottom w:val="0"/>
          <w:divBdr>
            <w:top w:val="none" w:sz="0" w:space="0" w:color="auto"/>
            <w:left w:val="none" w:sz="0" w:space="0" w:color="auto"/>
            <w:bottom w:val="none" w:sz="0" w:space="0" w:color="auto"/>
            <w:right w:val="none" w:sz="0" w:space="0" w:color="auto"/>
          </w:divBdr>
        </w:div>
        <w:div w:id="1022629694">
          <w:marLeft w:val="0"/>
          <w:marRight w:val="0"/>
          <w:marTop w:val="0"/>
          <w:marBottom w:val="0"/>
          <w:divBdr>
            <w:top w:val="none" w:sz="0" w:space="0" w:color="auto"/>
            <w:left w:val="none" w:sz="0" w:space="0" w:color="auto"/>
            <w:bottom w:val="none" w:sz="0" w:space="0" w:color="auto"/>
            <w:right w:val="none" w:sz="0" w:space="0" w:color="auto"/>
          </w:divBdr>
        </w:div>
        <w:div w:id="1147748297">
          <w:marLeft w:val="0"/>
          <w:marRight w:val="0"/>
          <w:marTop w:val="0"/>
          <w:marBottom w:val="0"/>
          <w:divBdr>
            <w:top w:val="none" w:sz="0" w:space="0" w:color="auto"/>
            <w:left w:val="none" w:sz="0" w:space="0" w:color="auto"/>
            <w:bottom w:val="none" w:sz="0" w:space="0" w:color="auto"/>
            <w:right w:val="none" w:sz="0" w:space="0" w:color="auto"/>
          </w:divBdr>
        </w:div>
        <w:div w:id="1739085644">
          <w:marLeft w:val="0"/>
          <w:marRight w:val="0"/>
          <w:marTop w:val="0"/>
          <w:marBottom w:val="0"/>
          <w:divBdr>
            <w:top w:val="none" w:sz="0" w:space="0" w:color="auto"/>
            <w:left w:val="none" w:sz="0" w:space="0" w:color="auto"/>
            <w:bottom w:val="none" w:sz="0" w:space="0" w:color="auto"/>
            <w:right w:val="none" w:sz="0" w:space="0" w:color="auto"/>
          </w:divBdr>
        </w:div>
        <w:div w:id="2112503103">
          <w:marLeft w:val="0"/>
          <w:marRight w:val="0"/>
          <w:marTop w:val="0"/>
          <w:marBottom w:val="0"/>
          <w:divBdr>
            <w:top w:val="none" w:sz="0" w:space="0" w:color="auto"/>
            <w:left w:val="none" w:sz="0" w:space="0" w:color="auto"/>
            <w:bottom w:val="none" w:sz="0" w:space="0" w:color="auto"/>
            <w:right w:val="none" w:sz="0" w:space="0" w:color="auto"/>
          </w:divBdr>
        </w:div>
      </w:divsChild>
    </w:div>
    <w:div w:id="1831828758">
      <w:bodyDiv w:val="1"/>
      <w:marLeft w:val="0"/>
      <w:marRight w:val="0"/>
      <w:marTop w:val="0"/>
      <w:marBottom w:val="0"/>
      <w:divBdr>
        <w:top w:val="none" w:sz="0" w:space="0" w:color="auto"/>
        <w:left w:val="none" w:sz="0" w:space="0" w:color="auto"/>
        <w:bottom w:val="none" w:sz="0" w:space="0" w:color="auto"/>
        <w:right w:val="none" w:sz="0" w:space="0" w:color="auto"/>
      </w:divBdr>
    </w:div>
    <w:div w:id="1845514392">
      <w:bodyDiv w:val="1"/>
      <w:marLeft w:val="0"/>
      <w:marRight w:val="0"/>
      <w:marTop w:val="0"/>
      <w:marBottom w:val="0"/>
      <w:divBdr>
        <w:top w:val="none" w:sz="0" w:space="0" w:color="auto"/>
        <w:left w:val="none" w:sz="0" w:space="0" w:color="auto"/>
        <w:bottom w:val="none" w:sz="0" w:space="0" w:color="auto"/>
        <w:right w:val="none" w:sz="0" w:space="0" w:color="auto"/>
      </w:divBdr>
    </w:div>
    <w:div w:id="1876768909">
      <w:bodyDiv w:val="1"/>
      <w:marLeft w:val="0"/>
      <w:marRight w:val="0"/>
      <w:marTop w:val="0"/>
      <w:marBottom w:val="0"/>
      <w:divBdr>
        <w:top w:val="none" w:sz="0" w:space="0" w:color="auto"/>
        <w:left w:val="none" w:sz="0" w:space="0" w:color="auto"/>
        <w:bottom w:val="none" w:sz="0" w:space="0" w:color="auto"/>
        <w:right w:val="none" w:sz="0" w:space="0" w:color="auto"/>
      </w:divBdr>
    </w:div>
    <w:div w:id="1930311705">
      <w:bodyDiv w:val="1"/>
      <w:marLeft w:val="0"/>
      <w:marRight w:val="0"/>
      <w:marTop w:val="0"/>
      <w:marBottom w:val="0"/>
      <w:divBdr>
        <w:top w:val="none" w:sz="0" w:space="0" w:color="auto"/>
        <w:left w:val="none" w:sz="0" w:space="0" w:color="auto"/>
        <w:bottom w:val="none" w:sz="0" w:space="0" w:color="auto"/>
        <w:right w:val="none" w:sz="0" w:space="0" w:color="auto"/>
      </w:divBdr>
    </w:div>
    <w:div w:id="1955747257">
      <w:bodyDiv w:val="1"/>
      <w:marLeft w:val="0"/>
      <w:marRight w:val="0"/>
      <w:marTop w:val="0"/>
      <w:marBottom w:val="0"/>
      <w:divBdr>
        <w:top w:val="none" w:sz="0" w:space="0" w:color="auto"/>
        <w:left w:val="none" w:sz="0" w:space="0" w:color="auto"/>
        <w:bottom w:val="none" w:sz="0" w:space="0" w:color="auto"/>
        <w:right w:val="none" w:sz="0" w:space="0" w:color="auto"/>
      </w:divBdr>
    </w:div>
    <w:div w:id="1956132295">
      <w:bodyDiv w:val="1"/>
      <w:marLeft w:val="0"/>
      <w:marRight w:val="0"/>
      <w:marTop w:val="0"/>
      <w:marBottom w:val="0"/>
      <w:divBdr>
        <w:top w:val="none" w:sz="0" w:space="0" w:color="auto"/>
        <w:left w:val="none" w:sz="0" w:space="0" w:color="auto"/>
        <w:bottom w:val="none" w:sz="0" w:space="0" w:color="auto"/>
        <w:right w:val="none" w:sz="0" w:space="0" w:color="auto"/>
      </w:divBdr>
    </w:div>
    <w:div w:id="1965114830">
      <w:bodyDiv w:val="1"/>
      <w:marLeft w:val="0"/>
      <w:marRight w:val="0"/>
      <w:marTop w:val="0"/>
      <w:marBottom w:val="0"/>
      <w:divBdr>
        <w:top w:val="none" w:sz="0" w:space="0" w:color="auto"/>
        <w:left w:val="none" w:sz="0" w:space="0" w:color="auto"/>
        <w:bottom w:val="none" w:sz="0" w:space="0" w:color="auto"/>
        <w:right w:val="none" w:sz="0" w:space="0" w:color="auto"/>
      </w:divBdr>
    </w:div>
    <w:div w:id="1966694454">
      <w:bodyDiv w:val="1"/>
      <w:marLeft w:val="0"/>
      <w:marRight w:val="0"/>
      <w:marTop w:val="0"/>
      <w:marBottom w:val="0"/>
      <w:divBdr>
        <w:top w:val="none" w:sz="0" w:space="0" w:color="auto"/>
        <w:left w:val="none" w:sz="0" w:space="0" w:color="auto"/>
        <w:bottom w:val="none" w:sz="0" w:space="0" w:color="auto"/>
        <w:right w:val="none" w:sz="0" w:space="0" w:color="auto"/>
      </w:divBdr>
      <w:divsChild>
        <w:div w:id="2027905431">
          <w:marLeft w:val="547"/>
          <w:marRight w:val="0"/>
          <w:marTop w:val="0"/>
          <w:marBottom w:val="0"/>
          <w:divBdr>
            <w:top w:val="none" w:sz="0" w:space="0" w:color="auto"/>
            <w:left w:val="none" w:sz="0" w:space="0" w:color="auto"/>
            <w:bottom w:val="none" w:sz="0" w:space="0" w:color="auto"/>
            <w:right w:val="none" w:sz="0" w:space="0" w:color="auto"/>
          </w:divBdr>
        </w:div>
      </w:divsChild>
    </w:div>
    <w:div w:id="1974482467">
      <w:bodyDiv w:val="1"/>
      <w:marLeft w:val="0"/>
      <w:marRight w:val="0"/>
      <w:marTop w:val="0"/>
      <w:marBottom w:val="0"/>
      <w:divBdr>
        <w:top w:val="none" w:sz="0" w:space="0" w:color="auto"/>
        <w:left w:val="none" w:sz="0" w:space="0" w:color="auto"/>
        <w:bottom w:val="none" w:sz="0" w:space="0" w:color="auto"/>
        <w:right w:val="none" w:sz="0" w:space="0" w:color="auto"/>
      </w:divBdr>
    </w:div>
    <w:div w:id="1987589843">
      <w:bodyDiv w:val="1"/>
      <w:marLeft w:val="0"/>
      <w:marRight w:val="0"/>
      <w:marTop w:val="0"/>
      <w:marBottom w:val="0"/>
      <w:divBdr>
        <w:top w:val="none" w:sz="0" w:space="0" w:color="auto"/>
        <w:left w:val="none" w:sz="0" w:space="0" w:color="auto"/>
        <w:bottom w:val="none" w:sz="0" w:space="0" w:color="auto"/>
        <w:right w:val="none" w:sz="0" w:space="0" w:color="auto"/>
      </w:divBdr>
    </w:div>
    <w:div w:id="1992129375">
      <w:bodyDiv w:val="1"/>
      <w:marLeft w:val="0"/>
      <w:marRight w:val="0"/>
      <w:marTop w:val="0"/>
      <w:marBottom w:val="0"/>
      <w:divBdr>
        <w:top w:val="none" w:sz="0" w:space="0" w:color="auto"/>
        <w:left w:val="none" w:sz="0" w:space="0" w:color="auto"/>
        <w:bottom w:val="none" w:sz="0" w:space="0" w:color="auto"/>
        <w:right w:val="none" w:sz="0" w:space="0" w:color="auto"/>
      </w:divBdr>
    </w:div>
    <w:div w:id="2006201584">
      <w:bodyDiv w:val="1"/>
      <w:marLeft w:val="0"/>
      <w:marRight w:val="0"/>
      <w:marTop w:val="0"/>
      <w:marBottom w:val="0"/>
      <w:divBdr>
        <w:top w:val="none" w:sz="0" w:space="0" w:color="auto"/>
        <w:left w:val="none" w:sz="0" w:space="0" w:color="auto"/>
        <w:bottom w:val="none" w:sz="0" w:space="0" w:color="auto"/>
        <w:right w:val="none" w:sz="0" w:space="0" w:color="auto"/>
      </w:divBdr>
      <w:divsChild>
        <w:div w:id="144275040">
          <w:marLeft w:val="547"/>
          <w:marRight w:val="0"/>
          <w:marTop w:val="0"/>
          <w:marBottom w:val="0"/>
          <w:divBdr>
            <w:top w:val="none" w:sz="0" w:space="0" w:color="auto"/>
            <w:left w:val="none" w:sz="0" w:space="0" w:color="auto"/>
            <w:bottom w:val="none" w:sz="0" w:space="0" w:color="auto"/>
            <w:right w:val="none" w:sz="0" w:space="0" w:color="auto"/>
          </w:divBdr>
        </w:div>
      </w:divsChild>
    </w:div>
    <w:div w:id="2007975505">
      <w:bodyDiv w:val="1"/>
      <w:marLeft w:val="0"/>
      <w:marRight w:val="0"/>
      <w:marTop w:val="0"/>
      <w:marBottom w:val="0"/>
      <w:divBdr>
        <w:top w:val="none" w:sz="0" w:space="0" w:color="auto"/>
        <w:left w:val="none" w:sz="0" w:space="0" w:color="auto"/>
        <w:bottom w:val="none" w:sz="0" w:space="0" w:color="auto"/>
        <w:right w:val="none" w:sz="0" w:space="0" w:color="auto"/>
      </w:divBdr>
      <w:divsChild>
        <w:div w:id="395279095">
          <w:marLeft w:val="547"/>
          <w:marRight w:val="0"/>
          <w:marTop w:val="0"/>
          <w:marBottom w:val="0"/>
          <w:divBdr>
            <w:top w:val="none" w:sz="0" w:space="0" w:color="auto"/>
            <w:left w:val="none" w:sz="0" w:space="0" w:color="auto"/>
            <w:bottom w:val="none" w:sz="0" w:space="0" w:color="auto"/>
            <w:right w:val="none" w:sz="0" w:space="0" w:color="auto"/>
          </w:divBdr>
        </w:div>
      </w:divsChild>
    </w:div>
    <w:div w:id="2013413222">
      <w:bodyDiv w:val="1"/>
      <w:marLeft w:val="0"/>
      <w:marRight w:val="0"/>
      <w:marTop w:val="0"/>
      <w:marBottom w:val="0"/>
      <w:divBdr>
        <w:top w:val="none" w:sz="0" w:space="0" w:color="auto"/>
        <w:left w:val="none" w:sz="0" w:space="0" w:color="auto"/>
        <w:bottom w:val="none" w:sz="0" w:space="0" w:color="auto"/>
        <w:right w:val="none" w:sz="0" w:space="0" w:color="auto"/>
      </w:divBdr>
    </w:div>
    <w:div w:id="2014603214">
      <w:bodyDiv w:val="1"/>
      <w:marLeft w:val="0"/>
      <w:marRight w:val="0"/>
      <w:marTop w:val="0"/>
      <w:marBottom w:val="0"/>
      <w:divBdr>
        <w:top w:val="none" w:sz="0" w:space="0" w:color="auto"/>
        <w:left w:val="none" w:sz="0" w:space="0" w:color="auto"/>
        <w:bottom w:val="none" w:sz="0" w:space="0" w:color="auto"/>
        <w:right w:val="none" w:sz="0" w:space="0" w:color="auto"/>
      </w:divBdr>
      <w:divsChild>
        <w:div w:id="965508141">
          <w:marLeft w:val="547"/>
          <w:marRight w:val="0"/>
          <w:marTop w:val="0"/>
          <w:marBottom w:val="0"/>
          <w:divBdr>
            <w:top w:val="none" w:sz="0" w:space="0" w:color="auto"/>
            <w:left w:val="none" w:sz="0" w:space="0" w:color="auto"/>
            <w:bottom w:val="none" w:sz="0" w:space="0" w:color="auto"/>
            <w:right w:val="none" w:sz="0" w:space="0" w:color="auto"/>
          </w:divBdr>
        </w:div>
      </w:divsChild>
    </w:div>
    <w:div w:id="2017149589">
      <w:bodyDiv w:val="1"/>
      <w:marLeft w:val="0"/>
      <w:marRight w:val="0"/>
      <w:marTop w:val="0"/>
      <w:marBottom w:val="0"/>
      <w:divBdr>
        <w:top w:val="none" w:sz="0" w:space="0" w:color="auto"/>
        <w:left w:val="none" w:sz="0" w:space="0" w:color="auto"/>
        <w:bottom w:val="none" w:sz="0" w:space="0" w:color="auto"/>
        <w:right w:val="none" w:sz="0" w:space="0" w:color="auto"/>
      </w:divBdr>
    </w:div>
    <w:div w:id="2055304453">
      <w:bodyDiv w:val="1"/>
      <w:marLeft w:val="0"/>
      <w:marRight w:val="0"/>
      <w:marTop w:val="0"/>
      <w:marBottom w:val="0"/>
      <w:divBdr>
        <w:top w:val="none" w:sz="0" w:space="0" w:color="auto"/>
        <w:left w:val="none" w:sz="0" w:space="0" w:color="auto"/>
        <w:bottom w:val="none" w:sz="0" w:space="0" w:color="auto"/>
        <w:right w:val="none" w:sz="0" w:space="0" w:color="auto"/>
      </w:divBdr>
    </w:div>
    <w:div w:id="2068451685">
      <w:bodyDiv w:val="1"/>
      <w:marLeft w:val="0"/>
      <w:marRight w:val="0"/>
      <w:marTop w:val="0"/>
      <w:marBottom w:val="0"/>
      <w:divBdr>
        <w:top w:val="none" w:sz="0" w:space="0" w:color="auto"/>
        <w:left w:val="none" w:sz="0" w:space="0" w:color="auto"/>
        <w:bottom w:val="none" w:sz="0" w:space="0" w:color="auto"/>
        <w:right w:val="none" w:sz="0" w:space="0" w:color="auto"/>
      </w:divBdr>
    </w:div>
    <w:div w:id="2071461895">
      <w:bodyDiv w:val="1"/>
      <w:marLeft w:val="0"/>
      <w:marRight w:val="0"/>
      <w:marTop w:val="0"/>
      <w:marBottom w:val="0"/>
      <w:divBdr>
        <w:top w:val="none" w:sz="0" w:space="0" w:color="auto"/>
        <w:left w:val="none" w:sz="0" w:space="0" w:color="auto"/>
        <w:bottom w:val="none" w:sz="0" w:space="0" w:color="auto"/>
        <w:right w:val="none" w:sz="0" w:space="0" w:color="auto"/>
      </w:divBdr>
      <w:divsChild>
        <w:div w:id="1754281764">
          <w:marLeft w:val="547"/>
          <w:marRight w:val="0"/>
          <w:marTop w:val="0"/>
          <w:marBottom w:val="0"/>
          <w:divBdr>
            <w:top w:val="none" w:sz="0" w:space="0" w:color="auto"/>
            <w:left w:val="none" w:sz="0" w:space="0" w:color="auto"/>
            <w:bottom w:val="none" w:sz="0" w:space="0" w:color="auto"/>
            <w:right w:val="none" w:sz="0" w:space="0" w:color="auto"/>
          </w:divBdr>
        </w:div>
      </w:divsChild>
    </w:div>
    <w:div w:id="2084140801">
      <w:bodyDiv w:val="1"/>
      <w:marLeft w:val="0"/>
      <w:marRight w:val="0"/>
      <w:marTop w:val="0"/>
      <w:marBottom w:val="0"/>
      <w:divBdr>
        <w:top w:val="none" w:sz="0" w:space="0" w:color="auto"/>
        <w:left w:val="none" w:sz="0" w:space="0" w:color="auto"/>
        <w:bottom w:val="none" w:sz="0" w:space="0" w:color="auto"/>
        <w:right w:val="none" w:sz="0" w:space="0" w:color="auto"/>
      </w:divBdr>
    </w:div>
    <w:div w:id="2089182484">
      <w:bodyDiv w:val="1"/>
      <w:marLeft w:val="0"/>
      <w:marRight w:val="0"/>
      <w:marTop w:val="0"/>
      <w:marBottom w:val="0"/>
      <w:divBdr>
        <w:top w:val="none" w:sz="0" w:space="0" w:color="auto"/>
        <w:left w:val="none" w:sz="0" w:space="0" w:color="auto"/>
        <w:bottom w:val="none" w:sz="0" w:space="0" w:color="auto"/>
        <w:right w:val="none" w:sz="0" w:space="0" w:color="auto"/>
      </w:divBdr>
    </w:div>
    <w:div w:id="2102137866">
      <w:bodyDiv w:val="1"/>
      <w:marLeft w:val="0"/>
      <w:marRight w:val="0"/>
      <w:marTop w:val="0"/>
      <w:marBottom w:val="0"/>
      <w:divBdr>
        <w:top w:val="none" w:sz="0" w:space="0" w:color="auto"/>
        <w:left w:val="none" w:sz="0" w:space="0" w:color="auto"/>
        <w:bottom w:val="none" w:sz="0" w:space="0" w:color="auto"/>
        <w:right w:val="none" w:sz="0" w:space="0" w:color="auto"/>
      </w:divBdr>
    </w:div>
    <w:div w:id="2114663218">
      <w:bodyDiv w:val="1"/>
      <w:marLeft w:val="0"/>
      <w:marRight w:val="0"/>
      <w:marTop w:val="0"/>
      <w:marBottom w:val="0"/>
      <w:divBdr>
        <w:top w:val="none" w:sz="0" w:space="0" w:color="auto"/>
        <w:left w:val="none" w:sz="0" w:space="0" w:color="auto"/>
        <w:bottom w:val="none" w:sz="0" w:space="0" w:color="auto"/>
        <w:right w:val="none" w:sz="0" w:space="0" w:color="auto"/>
      </w:divBdr>
    </w:div>
    <w:div w:id="2121096740">
      <w:bodyDiv w:val="1"/>
      <w:marLeft w:val="0"/>
      <w:marRight w:val="0"/>
      <w:marTop w:val="0"/>
      <w:marBottom w:val="0"/>
      <w:divBdr>
        <w:top w:val="none" w:sz="0" w:space="0" w:color="auto"/>
        <w:left w:val="none" w:sz="0" w:space="0" w:color="auto"/>
        <w:bottom w:val="none" w:sz="0" w:space="0" w:color="auto"/>
        <w:right w:val="none" w:sz="0" w:space="0" w:color="auto"/>
      </w:divBdr>
    </w:div>
    <w:div w:id="2126726379">
      <w:bodyDiv w:val="1"/>
      <w:marLeft w:val="0"/>
      <w:marRight w:val="0"/>
      <w:marTop w:val="0"/>
      <w:marBottom w:val="0"/>
      <w:divBdr>
        <w:top w:val="none" w:sz="0" w:space="0" w:color="auto"/>
        <w:left w:val="none" w:sz="0" w:space="0" w:color="auto"/>
        <w:bottom w:val="none" w:sz="0" w:space="0" w:color="auto"/>
        <w:right w:val="none" w:sz="0" w:space="0" w:color="auto"/>
      </w:divBdr>
    </w:div>
    <w:div w:id="2143963584">
      <w:bodyDiv w:val="1"/>
      <w:marLeft w:val="0"/>
      <w:marRight w:val="0"/>
      <w:marTop w:val="0"/>
      <w:marBottom w:val="0"/>
      <w:divBdr>
        <w:top w:val="none" w:sz="0" w:space="0" w:color="auto"/>
        <w:left w:val="none" w:sz="0" w:space="0" w:color="auto"/>
        <w:bottom w:val="none" w:sz="0" w:space="0" w:color="auto"/>
        <w:right w:val="none" w:sz="0" w:space="0" w:color="auto"/>
      </w:divBdr>
    </w:div>
    <w:div w:id="2144343017">
      <w:bodyDiv w:val="1"/>
      <w:marLeft w:val="0"/>
      <w:marRight w:val="0"/>
      <w:marTop w:val="0"/>
      <w:marBottom w:val="0"/>
      <w:divBdr>
        <w:top w:val="none" w:sz="0" w:space="0" w:color="auto"/>
        <w:left w:val="none" w:sz="0" w:space="0" w:color="auto"/>
        <w:bottom w:val="none" w:sz="0" w:space="0" w:color="auto"/>
        <w:right w:val="none" w:sz="0" w:space="0" w:color="auto"/>
      </w:divBdr>
      <w:divsChild>
        <w:div w:id="119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styczneń 2018</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8" ma:contentTypeDescription="Utwórz nowy dokument." ma:contentTypeScope="" ma:versionID="730835a7dae5d77c273dbd29efac034f">
  <xsd:schema xmlns:xsd="http://www.w3.org/2001/XMLSchema" xmlns:xs="http://www.w3.org/2001/XMLSchema" xmlns:p="http://schemas.microsoft.com/office/2006/metadata/properties" xmlns:ns3="2264a851-f387-4e30-a425-b636b3fbbd8d" xmlns:ns4="71805241-5c1f-4296-bd27-da68d75147eb" targetNamespace="http://schemas.microsoft.com/office/2006/metadata/properties" ma:root="true" ma:fieldsID="9921055c03ce7f40321a35d88a668723" ns3:_="" ns4:_="">
    <xsd:import namespace="2264a851-f387-4e30-a425-b636b3fbbd8d"/>
    <xsd:import namespace="71805241-5c1f-4296-bd27-da68d75147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8AEB7-4BB5-48E6-9A05-095533E46B7C}">
  <ds:schemaRefs>
    <ds:schemaRef ds:uri="http://schemas.microsoft.com/sharepoint/v3/contenttype/forms"/>
  </ds:schemaRefs>
</ds:datastoreItem>
</file>

<file path=customXml/itemProps3.xml><?xml version="1.0" encoding="utf-8"?>
<ds:datastoreItem xmlns:ds="http://schemas.openxmlformats.org/officeDocument/2006/customXml" ds:itemID="{AD848D27-7ECF-49EC-81D6-BD365853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851-f387-4e30-a425-b636b3fbbd8d"/>
    <ds:schemaRef ds:uri="71805241-5c1f-4296-bd27-da68d751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17DC0-6E7D-4B06-BBDE-F10078BF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18553</Words>
  <Characters>111322</Characters>
  <Application>Microsoft Office Word</Application>
  <DocSecurity>0</DocSecurity>
  <Lines>927</Lines>
  <Paragraphs>259</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Interreg programme template</vt:lpstr>
      <vt:lpstr>Interreg programme template</vt:lpstr>
    </vt:vector>
  </TitlesOfParts>
  <Company>Warszawa</Company>
  <LinksUpToDate>false</LinksUpToDate>
  <CharactersWithSpaces>129616</CharactersWithSpaces>
  <SharedDoc>false</SharedDoc>
  <HLinks>
    <vt:vector size="174" baseType="variant">
      <vt:variant>
        <vt:i4>1179707</vt:i4>
      </vt:variant>
      <vt:variant>
        <vt:i4>170</vt:i4>
      </vt:variant>
      <vt:variant>
        <vt:i4>0</vt:i4>
      </vt:variant>
      <vt:variant>
        <vt:i4>5</vt:i4>
      </vt:variant>
      <vt:variant>
        <vt:lpwstr/>
      </vt:variant>
      <vt:variant>
        <vt:lpwstr>_Toc73088749</vt:lpwstr>
      </vt:variant>
      <vt:variant>
        <vt:i4>1245243</vt:i4>
      </vt:variant>
      <vt:variant>
        <vt:i4>164</vt:i4>
      </vt:variant>
      <vt:variant>
        <vt:i4>0</vt:i4>
      </vt:variant>
      <vt:variant>
        <vt:i4>5</vt:i4>
      </vt:variant>
      <vt:variant>
        <vt:lpwstr/>
      </vt:variant>
      <vt:variant>
        <vt:lpwstr>_Toc73088748</vt:lpwstr>
      </vt:variant>
      <vt:variant>
        <vt:i4>1835067</vt:i4>
      </vt:variant>
      <vt:variant>
        <vt:i4>158</vt:i4>
      </vt:variant>
      <vt:variant>
        <vt:i4>0</vt:i4>
      </vt:variant>
      <vt:variant>
        <vt:i4>5</vt:i4>
      </vt:variant>
      <vt:variant>
        <vt:lpwstr/>
      </vt:variant>
      <vt:variant>
        <vt:lpwstr>_Toc73088747</vt:lpwstr>
      </vt:variant>
      <vt:variant>
        <vt:i4>1900603</vt:i4>
      </vt:variant>
      <vt:variant>
        <vt:i4>152</vt:i4>
      </vt:variant>
      <vt:variant>
        <vt:i4>0</vt:i4>
      </vt:variant>
      <vt:variant>
        <vt:i4>5</vt:i4>
      </vt:variant>
      <vt:variant>
        <vt:lpwstr/>
      </vt:variant>
      <vt:variant>
        <vt:lpwstr>_Toc73088746</vt:lpwstr>
      </vt:variant>
      <vt:variant>
        <vt:i4>1966139</vt:i4>
      </vt:variant>
      <vt:variant>
        <vt:i4>146</vt:i4>
      </vt:variant>
      <vt:variant>
        <vt:i4>0</vt:i4>
      </vt:variant>
      <vt:variant>
        <vt:i4>5</vt:i4>
      </vt:variant>
      <vt:variant>
        <vt:lpwstr/>
      </vt:variant>
      <vt:variant>
        <vt:lpwstr>_Toc73088745</vt:lpwstr>
      </vt:variant>
      <vt:variant>
        <vt:i4>2031675</vt:i4>
      </vt:variant>
      <vt:variant>
        <vt:i4>140</vt:i4>
      </vt:variant>
      <vt:variant>
        <vt:i4>0</vt:i4>
      </vt:variant>
      <vt:variant>
        <vt:i4>5</vt:i4>
      </vt:variant>
      <vt:variant>
        <vt:lpwstr/>
      </vt:variant>
      <vt:variant>
        <vt:lpwstr>_Toc73088744</vt:lpwstr>
      </vt:variant>
      <vt:variant>
        <vt:i4>1572923</vt:i4>
      </vt:variant>
      <vt:variant>
        <vt:i4>134</vt:i4>
      </vt:variant>
      <vt:variant>
        <vt:i4>0</vt:i4>
      </vt:variant>
      <vt:variant>
        <vt:i4>5</vt:i4>
      </vt:variant>
      <vt:variant>
        <vt:lpwstr/>
      </vt:variant>
      <vt:variant>
        <vt:lpwstr>_Toc73088743</vt:lpwstr>
      </vt:variant>
      <vt:variant>
        <vt:i4>1638459</vt:i4>
      </vt:variant>
      <vt:variant>
        <vt:i4>128</vt:i4>
      </vt:variant>
      <vt:variant>
        <vt:i4>0</vt:i4>
      </vt:variant>
      <vt:variant>
        <vt:i4>5</vt:i4>
      </vt:variant>
      <vt:variant>
        <vt:lpwstr/>
      </vt:variant>
      <vt:variant>
        <vt:lpwstr>_Toc73088742</vt:lpwstr>
      </vt:variant>
      <vt:variant>
        <vt:i4>1703995</vt:i4>
      </vt:variant>
      <vt:variant>
        <vt:i4>122</vt:i4>
      </vt:variant>
      <vt:variant>
        <vt:i4>0</vt:i4>
      </vt:variant>
      <vt:variant>
        <vt:i4>5</vt:i4>
      </vt:variant>
      <vt:variant>
        <vt:lpwstr/>
      </vt:variant>
      <vt:variant>
        <vt:lpwstr>_Toc73088741</vt:lpwstr>
      </vt:variant>
      <vt:variant>
        <vt:i4>1769531</vt:i4>
      </vt:variant>
      <vt:variant>
        <vt:i4>116</vt:i4>
      </vt:variant>
      <vt:variant>
        <vt:i4>0</vt:i4>
      </vt:variant>
      <vt:variant>
        <vt:i4>5</vt:i4>
      </vt:variant>
      <vt:variant>
        <vt:lpwstr/>
      </vt:variant>
      <vt:variant>
        <vt:lpwstr>_Toc73088740</vt:lpwstr>
      </vt:variant>
      <vt:variant>
        <vt:i4>1179708</vt:i4>
      </vt:variant>
      <vt:variant>
        <vt:i4>110</vt:i4>
      </vt:variant>
      <vt:variant>
        <vt:i4>0</vt:i4>
      </vt:variant>
      <vt:variant>
        <vt:i4>5</vt:i4>
      </vt:variant>
      <vt:variant>
        <vt:lpwstr/>
      </vt:variant>
      <vt:variant>
        <vt:lpwstr>_Toc73088739</vt:lpwstr>
      </vt:variant>
      <vt:variant>
        <vt:i4>1245244</vt:i4>
      </vt:variant>
      <vt:variant>
        <vt:i4>104</vt:i4>
      </vt:variant>
      <vt:variant>
        <vt:i4>0</vt:i4>
      </vt:variant>
      <vt:variant>
        <vt:i4>5</vt:i4>
      </vt:variant>
      <vt:variant>
        <vt:lpwstr/>
      </vt:variant>
      <vt:variant>
        <vt:lpwstr>_Toc73088738</vt:lpwstr>
      </vt:variant>
      <vt:variant>
        <vt:i4>1835068</vt:i4>
      </vt:variant>
      <vt:variant>
        <vt:i4>98</vt:i4>
      </vt:variant>
      <vt:variant>
        <vt:i4>0</vt:i4>
      </vt:variant>
      <vt:variant>
        <vt:i4>5</vt:i4>
      </vt:variant>
      <vt:variant>
        <vt:lpwstr/>
      </vt:variant>
      <vt:variant>
        <vt:lpwstr>_Toc73088737</vt:lpwstr>
      </vt:variant>
      <vt:variant>
        <vt:i4>1900604</vt:i4>
      </vt:variant>
      <vt:variant>
        <vt:i4>92</vt:i4>
      </vt:variant>
      <vt:variant>
        <vt:i4>0</vt:i4>
      </vt:variant>
      <vt:variant>
        <vt:i4>5</vt:i4>
      </vt:variant>
      <vt:variant>
        <vt:lpwstr/>
      </vt:variant>
      <vt:variant>
        <vt:lpwstr>_Toc73088736</vt:lpwstr>
      </vt:variant>
      <vt:variant>
        <vt:i4>1966140</vt:i4>
      </vt:variant>
      <vt:variant>
        <vt:i4>86</vt:i4>
      </vt:variant>
      <vt:variant>
        <vt:i4>0</vt:i4>
      </vt:variant>
      <vt:variant>
        <vt:i4>5</vt:i4>
      </vt:variant>
      <vt:variant>
        <vt:lpwstr/>
      </vt:variant>
      <vt:variant>
        <vt:lpwstr>_Toc73088735</vt:lpwstr>
      </vt:variant>
      <vt:variant>
        <vt:i4>2031676</vt:i4>
      </vt:variant>
      <vt:variant>
        <vt:i4>80</vt:i4>
      </vt:variant>
      <vt:variant>
        <vt:i4>0</vt:i4>
      </vt:variant>
      <vt:variant>
        <vt:i4>5</vt:i4>
      </vt:variant>
      <vt:variant>
        <vt:lpwstr/>
      </vt:variant>
      <vt:variant>
        <vt:lpwstr>_Toc73088734</vt:lpwstr>
      </vt:variant>
      <vt:variant>
        <vt:i4>1572924</vt:i4>
      </vt:variant>
      <vt:variant>
        <vt:i4>74</vt:i4>
      </vt:variant>
      <vt:variant>
        <vt:i4>0</vt:i4>
      </vt:variant>
      <vt:variant>
        <vt:i4>5</vt:i4>
      </vt:variant>
      <vt:variant>
        <vt:lpwstr/>
      </vt:variant>
      <vt:variant>
        <vt:lpwstr>_Toc73088733</vt:lpwstr>
      </vt:variant>
      <vt:variant>
        <vt:i4>1638460</vt:i4>
      </vt:variant>
      <vt:variant>
        <vt:i4>68</vt:i4>
      </vt:variant>
      <vt:variant>
        <vt:i4>0</vt:i4>
      </vt:variant>
      <vt:variant>
        <vt:i4>5</vt:i4>
      </vt:variant>
      <vt:variant>
        <vt:lpwstr/>
      </vt:variant>
      <vt:variant>
        <vt:lpwstr>_Toc73088732</vt:lpwstr>
      </vt:variant>
      <vt:variant>
        <vt:i4>1703996</vt:i4>
      </vt:variant>
      <vt:variant>
        <vt:i4>62</vt:i4>
      </vt:variant>
      <vt:variant>
        <vt:i4>0</vt:i4>
      </vt:variant>
      <vt:variant>
        <vt:i4>5</vt:i4>
      </vt:variant>
      <vt:variant>
        <vt:lpwstr/>
      </vt:variant>
      <vt:variant>
        <vt:lpwstr>_Toc73088731</vt:lpwstr>
      </vt:variant>
      <vt:variant>
        <vt:i4>1769532</vt:i4>
      </vt:variant>
      <vt:variant>
        <vt:i4>56</vt:i4>
      </vt:variant>
      <vt:variant>
        <vt:i4>0</vt:i4>
      </vt:variant>
      <vt:variant>
        <vt:i4>5</vt:i4>
      </vt:variant>
      <vt:variant>
        <vt:lpwstr/>
      </vt:variant>
      <vt:variant>
        <vt:lpwstr>_Toc73088730</vt:lpwstr>
      </vt:variant>
      <vt:variant>
        <vt:i4>1179709</vt:i4>
      </vt:variant>
      <vt:variant>
        <vt:i4>50</vt:i4>
      </vt:variant>
      <vt:variant>
        <vt:i4>0</vt:i4>
      </vt:variant>
      <vt:variant>
        <vt:i4>5</vt:i4>
      </vt:variant>
      <vt:variant>
        <vt:lpwstr/>
      </vt:variant>
      <vt:variant>
        <vt:lpwstr>_Toc73088729</vt:lpwstr>
      </vt:variant>
      <vt:variant>
        <vt:i4>1245245</vt:i4>
      </vt:variant>
      <vt:variant>
        <vt:i4>44</vt:i4>
      </vt:variant>
      <vt:variant>
        <vt:i4>0</vt:i4>
      </vt:variant>
      <vt:variant>
        <vt:i4>5</vt:i4>
      </vt:variant>
      <vt:variant>
        <vt:lpwstr/>
      </vt:variant>
      <vt:variant>
        <vt:lpwstr>_Toc73088728</vt:lpwstr>
      </vt:variant>
      <vt:variant>
        <vt:i4>1835069</vt:i4>
      </vt:variant>
      <vt:variant>
        <vt:i4>38</vt:i4>
      </vt:variant>
      <vt:variant>
        <vt:i4>0</vt:i4>
      </vt:variant>
      <vt:variant>
        <vt:i4>5</vt:i4>
      </vt:variant>
      <vt:variant>
        <vt:lpwstr/>
      </vt:variant>
      <vt:variant>
        <vt:lpwstr>_Toc73088727</vt:lpwstr>
      </vt:variant>
      <vt:variant>
        <vt:i4>1900605</vt:i4>
      </vt:variant>
      <vt:variant>
        <vt:i4>32</vt:i4>
      </vt:variant>
      <vt:variant>
        <vt:i4>0</vt:i4>
      </vt:variant>
      <vt:variant>
        <vt:i4>5</vt:i4>
      </vt:variant>
      <vt:variant>
        <vt:lpwstr/>
      </vt:variant>
      <vt:variant>
        <vt:lpwstr>_Toc73088726</vt:lpwstr>
      </vt:variant>
      <vt:variant>
        <vt:i4>1966141</vt:i4>
      </vt:variant>
      <vt:variant>
        <vt:i4>26</vt:i4>
      </vt:variant>
      <vt:variant>
        <vt:i4>0</vt:i4>
      </vt:variant>
      <vt:variant>
        <vt:i4>5</vt:i4>
      </vt:variant>
      <vt:variant>
        <vt:lpwstr/>
      </vt:variant>
      <vt:variant>
        <vt:lpwstr>_Toc73088725</vt:lpwstr>
      </vt:variant>
      <vt:variant>
        <vt:i4>2031677</vt:i4>
      </vt:variant>
      <vt:variant>
        <vt:i4>20</vt:i4>
      </vt:variant>
      <vt:variant>
        <vt:i4>0</vt:i4>
      </vt:variant>
      <vt:variant>
        <vt:i4>5</vt:i4>
      </vt:variant>
      <vt:variant>
        <vt:lpwstr/>
      </vt:variant>
      <vt:variant>
        <vt:lpwstr>_Toc73088724</vt:lpwstr>
      </vt:variant>
      <vt:variant>
        <vt:i4>1572925</vt:i4>
      </vt:variant>
      <vt:variant>
        <vt:i4>14</vt:i4>
      </vt:variant>
      <vt:variant>
        <vt:i4>0</vt:i4>
      </vt:variant>
      <vt:variant>
        <vt:i4>5</vt:i4>
      </vt:variant>
      <vt:variant>
        <vt:lpwstr/>
      </vt:variant>
      <vt:variant>
        <vt:lpwstr>_Toc73088723</vt:lpwstr>
      </vt:variant>
      <vt:variant>
        <vt:i4>1638461</vt:i4>
      </vt:variant>
      <vt:variant>
        <vt:i4>8</vt:i4>
      </vt:variant>
      <vt:variant>
        <vt:i4>0</vt:i4>
      </vt:variant>
      <vt:variant>
        <vt:i4>5</vt:i4>
      </vt:variant>
      <vt:variant>
        <vt:lpwstr/>
      </vt:variant>
      <vt:variant>
        <vt:lpwstr>_Toc73088722</vt:lpwstr>
      </vt:variant>
      <vt:variant>
        <vt:i4>1703997</vt:i4>
      </vt:variant>
      <vt:variant>
        <vt:i4>2</vt:i4>
      </vt:variant>
      <vt:variant>
        <vt:i4>0</vt:i4>
      </vt:variant>
      <vt:variant>
        <vt:i4>5</vt:i4>
      </vt:variant>
      <vt:variant>
        <vt:lpwstr/>
      </vt:variant>
      <vt:variant>
        <vt:lpwstr>_Toc73088721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programme template</dc:title>
  <dc:subject>INTERREG CROSS-BORDER COOPERATION PROGRAM 2021-2027 POLAND-BELARUS-UKRAINE</dc:subject>
  <dc:creator>Utila sp. z o.o.</dc:creator>
  <cp:lastModifiedBy>Klaudyna Szczupak</cp:lastModifiedBy>
  <cp:revision>2</cp:revision>
  <cp:lastPrinted>2020-10-16T14:44:00Z</cp:lastPrinted>
  <dcterms:created xsi:type="dcterms:W3CDTF">2021-05-31T13:57:00Z</dcterms:created>
  <dcterms:modified xsi:type="dcterms:W3CDTF">2021-05-31T13:57:00Z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