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073C8" w14:textId="2300F31F" w:rsidR="00693639" w:rsidRPr="00810A8F" w:rsidRDefault="00810A8F" w:rsidP="00693639">
      <w:pPr>
        <w:pStyle w:val="CE-HeadlineChapter"/>
        <w:numPr>
          <w:ilvl w:val="0"/>
          <w:numId w:val="0"/>
        </w:numPr>
        <w:ind w:right="140"/>
        <w:rPr>
          <w:sz w:val="32"/>
        </w:rPr>
      </w:pPr>
      <w:bookmarkStart w:id="0" w:name="_GoBack"/>
      <w:bookmarkEnd w:id="0"/>
      <w:r w:rsidRPr="00810A8F">
        <w:rPr>
          <w:sz w:val="32"/>
        </w:rPr>
        <w:t>Non-technical</w:t>
      </w:r>
      <w:r w:rsidR="001C0AC4" w:rsidRPr="00810A8F">
        <w:rPr>
          <w:sz w:val="32"/>
        </w:rPr>
        <w:t xml:space="preserve"> </w:t>
      </w:r>
      <w:r>
        <w:rPr>
          <w:sz w:val="32"/>
        </w:rPr>
        <w:t>s</w:t>
      </w:r>
      <w:r w:rsidR="002B0875" w:rsidRPr="00810A8F">
        <w:rPr>
          <w:sz w:val="32"/>
        </w:rPr>
        <w:t xml:space="preserve">ummary </w:t>
      </w:r>
      <w:r w:rsidR="001141A5" w:rsidRPr="00810A8F">
        <w:rPr>
          <w:sz w:val="32"/>
        </w:rPr>
        <w:t xml:space="preserve">of </w:t>
      </w:r>
      <w:r w:rsidR="00693639" w:rsidRPr="00810A8F">
        <w:rPr>
          <w:sz w:val="32"/>
        </w:rPr>
        <w:t xml:space="preserve">Interreg CENTRAL EUROPE 2021-27 </w:t>
      </w:r>
      <w:r w:rsidR="00693639" w:rsidRPr="00810A8F">
        <w:rPr>
          <w:sz w:val="32"/>
        </w:rPr>
        <w:br/>
      </w:r>
      <w:r w:rsidR="00693639" w:rsidRPr="00620213">
        <w:rPr>
          <w:sz w:val="32"/>
        </w:rPr>
        <w:t>(</w:t>
      </w:r>
      <w:r w:rsidR="00AA1855" w:rsidRPr="00620213">
        <w:rPr>
          <w:sz w:val="32"/>
        </w:rPr>
        <w:t xml:space="preserve">IP Version </w:t>
      </w:r>
      <w:r w:rsidR="00BB4E0D">
        <w:rPr>
          <w:sz w:val="32"/>
        </w:rPr>
        <w:t>5</w:t>
      </w:r>
      <w:r w:rsidR="00620213">
        <w:rPr>
          <w:sz w:val="32"/>
        </w:rPr>
        <w:t xml:space="preserve"> from </w:t>
      </w:r>
      <w:r w:rsidR="00154327">
        <w:rPr>
          <w:sz w:val="32"/>
        </w:rPr>
        <w:t>March</w:t>
      </w:r>
      <w:r w:rsidR="00154327" w:rsidRPr="00620213">
        <w:rPr>
          <w:sz w:val="32"/>
        </w:rPr>
        <w:t xml:space="preserve"> </w:t>
      </w:r>
      <w:r w:rsidR="00AA1855" w:rsidRPr="00620213">
        <w:rPr>
          <w:sz w:val="32"/>
        </w:rPr>
        <w:t>2021</w:t>
      </w:r>
      <w:r w:rsidR="00693639" w:rsidRPr="00620213">
        <w:rPr>
          <w:sz w:val="32"/>
        </w:rPr>
        <w:t>)</w:t>
      </w:r>
    </w:p>
    <w:p w14:paraId="12FE57A1" w14:textId="72FBB287" w:rsidR="00B35AB6" w:rsidRDefault="00693639" w:rsidP="00B35AB6">
      <w:pPr>
        <w:pStyle w:val="CE-StandardText"/>
        <w:rPr>
          <w:rFonts w:eastAsia="Calibri"/>
          <w:szCs w:val="22"/>
        </w:rPr>
      </w:pPr>
      <w:r w:rsidRPr="00286159">
        <w:t xml:space="preserve">Interreg CENTRAL EUROPE </w:t>
      </w:r>
      <w:r w:rsidR="00B35AB6">
        <w:t>envisions</w:t>
      </w:r>
      <w:r w:rsidR="00B35AB6">
        <w:rPr>
          <w:rFonts w:eastAsia="Calibri"/>
          <w:szCs w:val="22"/>
        </w:rPr>
        <w:t xml:space="preserve"> a united central Europe that cooperates - to become smarter, greener and better connected together. </w:t>
      </w:r>
      <w:r w:rsidR="00B35AB6" w:rsidRPr="00927281">
        <w:rPr>
          <w:rFonts w:eastAsia="Calibri"/>
          <w:szCs w:val="22"/>
        </w:rPr>
        <w:t>Based on shared needs and a common identity</w:t>
      </w:r>
      <w:r w:rsidR="00B35AB6">
        <w:rPr>
          <w:rFonts w:eastAsia="Calibri"/>
          <w:szCs w:val="22"/>
        </w:rPr>
        <w:t xml:space="preserve"> in an area long divided by the ‘Iron Curtain’</w:t>
      </w:r>
      <w:r w:rsidR="00B35AB6" w:rsidRPr="00927281">
        <w:rPr>
          <w:rFonts w:eastAsia="Calibri"/>
          <w:szCs w:val="22"/>
        </w:rPr>
        <w:t xml:space="preserve">, the programme </w:t>
      </w:r>
      <w:r w:rsidR="00B35AB6">
        <w:rPr>
          <w:rFonts w:eastAsia="Calibri"/>
          <w:szCs w:val="22"/>
        </w:rPr>
        <w:t>aims for</w:t>
      </w:r>
      <w:r w:rsidR="00B35AB6" w:rsidRPr="00927281">
        <w:rPr>
          <w:rFonts w:eastAsia="Calibri"/>
          <w:szCs w:val="22"/>
        </w:rPr>
        <w:t xml:space="preserve"> a </w:t>
      </w:r>
      <w:r w:rsidR="00B35AB6">
        <w:rPr>
          <w:rFonts w:eastAsia="Calibri"/>
          <w:szCs w:val="22"/>
        </w:rPr>
        <w:t xml:space="preserve">trustful </w:t>
      </w:r>
      <w:r w:rsidR="00B35AB6" w:rsidRPr="00927281">
        <w:rPr>
          <w:rFonts w:eastAsia="Calibri"/>
          <w:szCs w:val="22"/>
        </w:rPr>
        <w:t>culture of cooperation</w:t>
      </w:r>
      <w:r w:rsidR="00B35AB6">
        <w:rPr>
          <w:rFonts w:eastAsia="Calibri"/>
          <w:szCs w:val="22"/>
        </w:rPr>
        <w:t xml:space="preserve"> beyond administrative borders</w:t>
      </w:r>
      <w:r w:rsidR="00B35AB6" w:rsidRPr="00927281">
        <w:rPr>
          <w:rFonts w:eastAsia="Calibri"/>
          <w:szCs w:val="22"/>
        </w:rPr>
        <w:t>.</w:t>
      </w:r>
    </w:p>
    <w:p w14:paraId="427477BB" w14:textId="5A75434D" w:rsidR="00B35AB6" w:rsidRPr="00927281" w:rsidRDefault="00B35AB6" w:rsidP="00B35AB6">
      <w:pPr>
        <w:widowControl w:val="0"/>
        <w:ind w:left="0" w:right="0"/>
        <w:rPr>
          <w:rFonts w:ascii="Trebuchet MS" w:eastAsia="Calibri" w:hAnsi="Trebuchet MS"/>
          <w:szCs w:val="22"/>
          <w:lang w:val="en-GB"/>
        </w:rPr>
      </w:pPr>
      <w:r>
        <w:rPr>
          <w:rFonts w:ascii="Trebuchet MS" w:eastAsia="Calibri" w:hAnsi="Trebuchet MS"/>
          <w:szCs w:val="22"/>
          <w:lang w:val="en-GB"/>
        </w:rPr>
        <w:t>The programme mission is to bring regions and cities together beyond borders to find fitting solutions for</w:t>
      </w:r>
      <w:r w:rsidRPr="00927281">
        <w:rPr>
          <w:rFonts w:ascii="Trebuchet MS" w:eastAsia="Calibri" w:hAnsi="Trebuchet MS"/>
          <w:szCs w:val="22"/>
          <w:lang w:val="en-GB"/>
        </w:rPr>
        <w:t xml:space="preserve"> </w:t>
      </w:r>
      <w:r>
        <w:rPr>
          <w:rFonts w:ascii="Trebuchet MS" w:eastAsia="Calibri" w:hAnsi="Trebuchet MS"/>
          <w:szCs w:val="22"/>
          <w:lang w:val="en-GB"/>
        </w:rPr>
        <w:t>their citizens</w:t>
      </w:r>
      <w:r w:rsidRPr="00927281">
        <w:rPr>
          <w:rFonts w:ascii="Trebuchet MS" w:eastAsia="Calibri" w:hAnsi="Trebuchet MS"/>
          <w:szCs w:val="22"/>
          <w:lang w:val="en-GB"/>
        </w:rPr>
        <w:t xml:space="preserve"> </w:t>
      </w:r>
      <w:r w:rsidR="000C26A9">
        <w:rPr>
          <w:rFonts w:ascii="Trebuchet MS" w:eastAsia="Calibri" w:hAnsi="Trebuchet MS"/>
          <w:szCs w:val="22"/>
          <w:lang w:val="en-GB"/>
        </w:rPr>
        <w:t>– i</w:t>
      </w:r>
      <w:r w:rsidRPr="00927281">
        <w:rPr>
          <w:rFonts w:ascii="Trebuchet MS" w:eastAsia="Calibri" w:hAnsi="Trebuchet MS"/>
          <w:szCs w:val="22"/>
          <w:lang w:val="en-GB"/>
        </w:rPr>
        <w:t xml:space="preserve">n a </w:t>
      </w:r>
      <w:r>
        <w:rPr>
          <w:rFonts w:ascii="Trebuchet MS" w:eastAsia="Calibri" w:hAnsi="Trebuchet MS"/>
          <w:szCs w:val="22"/>
          <w:lang w:val="en-GB"/>
        </w:rPr>
        <w:t>fair and equal</w:t>
      </w:r>
      <w:r w:rsidRPr="00927281">
        <w:rPr>
          <w:rFonts w:ascii="Trebuchet MS" w:eastAsia="Calibri" w:hAnsi="Trebuchet MS"/>
          <w:szCs w:val="22"/>
          <w:lang w:val="en-GB"/>
        </w:rPr>
        <w:t xml:space="preserve"> way everywhere</w:t>
      </w:r>
      <w:r>
        <w:rPr>
          <w:rFonts w:ascii="Trebuchet MS" w:eastAsia="Calibri" w:hAnsi="Trebuchet MS"/>
          <w:szCs w:val="22"/>
          <w:lang w:val="en-GB"/>
        </w:rPr>
        <w:t>. It encourages and supports transnational cooperation to make regions more resilient to common</w:t>
      </w:r>
      <w:r w:rsidRPr="00927281">
        <w:rPr>
          <w:rFonts w:ascii="Trebuchet MS" w:eastAsia="Calibri" w:hAnsi="Trebuchet MS"/>
          <w:szCs w:val="22"/>
          <w:lang w:val="en-GB"/>
        </w:rPr>
        <w:t xml:space="preserve"> </w:t>
      </w:r>
      <w:r>
        <w:rPr>
          <w:rFonts w:ascii="Trebuchet MS" w:eastAsia="Calibri" w:hAnsi="Trebuchet MS"/>
          <w:szCs w:val="22"/>
          <w:lang w:val="en-GB"/>
        </w:rPr>
        <w:t xml:space="preserve">challenges </w:t>
      </w:r>
      <w:r w:rsidRPr="00927281">
        <w:rPr>
          <w:rFonts w:ascii="Trebuchet MS" w:eastAsia="Calibri" w:hAnsi="Trebuchet MS"/>
          <w:szCs w:val="22"/>
          <w:lang w:val="en-GB"/>
        </w:rPr>
        <w:t xml:space="preserve">that know no borders and </w:t>
      </w:r>
      <w:r>
        <w:rPr>
          <w:rFonts w:ascii="Trebuchet MS" w:eastAsia="Calibri" w:hAnsi="Trebuchet MS"/>
          <w:szCs w:val="22"/>
          <w:lang w:val="en-GB"/>
        </w:rPr>
        <w:t xml:space="preserve">which </w:t>
      </w:r>
      <w:r w:rsidRPr="00927281">
        <w:rPr>
          <w:rFonts w:ascii="Trebuchet MS" w:eastAsia="Calibri" w:hAnsi="Trebuchet MS"/>
          <w:szCs w:val="22"/>
          <w:lang w:val="en-GB"/>
        </w:rPr>
        <w:t>cannot be solved alone</w:t>
      </w:r>
      <w:r>
        <w:rPr>
          <w:rFonts w:ascii="Trebuchet MS" w:eastAsia="Calibri" w:hAnsi="Trebuchet MS"/>
          <w:szCs w:val="22"/>
          <w:lang w:val="en-GB"/>
        </w:rPr>
        <w:t xml:space="preserve">. These challenges include among others economic transition processes, climate change, and the long-term socioeconomic consequences of the </w:t>
      </w:r>
      <w:r w:rsidRPr="00927281">
        <w:rPr>
          <w:rFonts w:ascii="Trebuchet MS" w:eastAsia="Calibri" w:hAnsi="Trebuchet MS"/>
          <w:szCs w:val="22"/>
          <w:lang w:val="en-GB"/>
        </w:rPr>
        <w:t>Covid-19</w:t>
      </w:r>
      <w:r>
        <w:rPr>
          <w:rFonts w:ascii="Trebuchet MS" w:eastAsia="Calibri" w:hAnsi="Trebuchet MS"/>
          <w:szCs w:val="22"/>
          <w:lang w:val="en-GB"/>
        </w:rPr>
        <w:t xml:space="preserve"> pandemic</w:t>
      </w:r>
      <w:r w:rsidRPr="00927281">
        <w:rPr>
          <w:rFonts w:ascii="Trebuchet MS" w:eastAsia="Calibri" w:hAnsi="Trebuchet MS"/>
          <w:szCs w:val="22"/>
          <w:lang w:val="en-GB"/>
        </w:rPr>
        <w:t>.</w:t>
      </w:r>
    </w:p>
    <w:p w14:paraId="4B0C9754" w14:textId="050B358B" w:rsidR="00CF09E6" w:rsidRPr="00286159" w:rsidRDefault="00B35AB6" w:rsidP="00D94264">
      <w:pPr>
        <w:pStyle w:val="CE-StandardText"/>
      </w:pPr>
      <w:r>
        <w:t>B</w:t>
      </w:r>
      <w:r w:rsidR="00A00BFF" w:rsidRPr="00286159">
        <w:t xml:space="preserve">ased on inputs collected from </w:t>
      </w:r>
      <w:r w:rsidR="00CF09E6" w:rsidRPr="00286159">
        <w:t xml:space="preserve">numerous </w:t>
      </w:r>
      <w:r w:rsidR="00A00BFF" w:rsidRPr="00286159">
        <w:t xml:space="preserve">experts </w:t>
      </w:r>
      <w:r>
        <w:t xml:space="preserve">and a </w:t>
      </w:r>
      <w:r w:rsidR="00C143FC">
        <w:t>multi-level</w:t>
      </w:r>
      <w:r>
        <w:t xml:space="preserve"> consultation process of s</w:t>
      </w:r>
      <w:r w:rsidR="006D1947">
        <w:t xml:space="preserve">takeholders and </w:t>
      </w:r>
      <w:r w:rsidR="006D1947" w:rsidRPr="00286159">
        <w:t xml:space="preserve">relevant </w:t>
      </w:r>
      <w:r w:rsidR="006D1947">
        <w:t>partners</w:t>
      </w:r>
      <w:r w:rsidR="00A00BFF" w:rsidRPr="00286159">
        <w:t>,</w:t>
      </w:r>
      <w:r w:rsidR="00D94264" w:rsidRPr="00286159">
        <w:t xml:space="preserve"> representatives from all </w:t>
      </w:r>
      <w:r w:rsidR="00CF09E6" w:rsidRPr="00286159">
        <w:t xml:space="preserve">nine </w:t>
      </w:r>
      <w:r>
        <w:t xml:space="preserve">Interreg CENTRAL EUROPE (CE) </w:t>
      </w:r>
      <w:r w:rsidR="001C0AC4" w:rsidRPr="00286159">
        <w:t>programme</w:t>
      </w:r>
      <w:r w:rsidR="00D94264" w:rsidRPr="00286159">
        <w:t xml:space="preserve"> countries agreed </w:t>
      </w:r>
      <w:r w:rsidR="00A00BFF" w:rsidRPr="00286159">
        <w:t xml:space="preserve">in </w:t>
      </w:r>
      <w:r>
        <w:t>January 2021</w:t>
      </w:r>
      <w:r w:rsidR="00A00BFF" w:rsidRPr="00286159">
        <w:t xml:space="preserve"> </w:t>
      </w:r>
      <w:r w:rsidR="00D94264" w:rsidRPr="00286159">
        <w:t xml:space="preserve">on </w:t>
      </w:r>
      <w:r>
        <w:t>a final</w:t>
      </w:r>
      <w:r w:rsidR="001C0AC4" w:rsidRPr="00286159">
        <w:t xml:space="preserve"> draft version of the future </w:t>
      </w:r>
      <w:r>
        <w:t>p</w:t>
      </w:r>
      <w:r w:rsidR="001C0AC4" w:rsidRPr="00286159">
        <w:t xml:space="preserve">rogramme. </w:t>
      </w:r>
    </w:p>
    <w:p w14:paraId="3D1647AF" w14:textId="2E81A37D" w:rsidR="00D94264" w:rsidRPr="00286159" w:rsidRDefault="00C143FC" w:rsidP="00D94264">
      <w:pPr>
        <w:pStyle w:val="CE-StandardText"/>
      </w:pPr>
      <w:r>
        <w:t>The</w:t>
      </w:r>
      <w:r w:rsidR="00CF09E6" w:rsidRPr="00286159">
        <w:t xml:space="preserve"> </w:t>
      </w:r>
      <w:r>
        <w:t>Interreg Programme (IP)</w:t>
      </w:r>
      <w:r w:rsidR="001C0AC4" w:rsidRPr="00286159">
        <w:t xml:space="preserve"> </w:t>
      </w:r>
      <w:r>
        <w:t xml:space="preserve">document of Interreg CE </w:t>
      </w:r>
      <w:r w:rsidR="001C0AC4" w:rsidRPr="00286159">
        <w:t xml:space="preserve">defines </w:t>
      </w:r>
      <w:r w:rsidR="00CF09E6" w:rsidRPr="00286159">
        <w:t xml:space="preserve">the </w:t>
      </w:r>
      <w:r>
        <w:t xml:space="preserve">programme </w:t>
      </w:r>
      <w:r w:rsidR="00CF09E6" w:rsidRPr="00286159">
        <w:t xml:space="preserve">strategy and intervention logic </w:t>
      </w:r>
      <w:r>
        <w:t>for 2021-27</w:t>
      </w:r>
      <w:r w:rsidR="00CF09E6" w:rsidRPr="00286159">
        <w:t xml:space="preserve">. It includes </w:t>
      </w:r>
      <w:r w:rsidR="001C0AC4" w:rsidRPr="00286159">
        <w:t>a</w:t>
      </w:r>
      <w:r w:rsidR="00D94264" w:rsidRPr="00286159">
        <w:t xml:space="preserve"> set of </w:t>
      </w:r>
      <w:r w:rsidR="003930FC">
        <w:t>funding</w:t>
      </w:r>
      <w:r w:rsidR="00D94264" w:rsidRPr="00286159">
        <w:t xml:space="preserve"> priorities</w:t>
      </w:r>
      <w:r w:rsidR="003930FC">
        <w:t xml:space="preserve"> and</w:t>
      </w:r>
      <w:r w:rsidR="00D94264" w:rsidRPr="00286159">
        <w:t xml:space="preserve"> specific objectives that </w:t>
      </w:r>
      <w:r w:rsidR="00F65FA9" w:rsidRPr="00286159">
        <w:t>a</w:t>
      </w:r>
      <w:r w:rsidR="00D94264" w:rsidRPr="00286159">
        <w:t>re deemed most relevant for the future of transnational cooperati</w:t>
      </w:r>
      <w:r w:rsidR="001C0AC4" w:rsidRPr="00286159">
        <w:t xml:space="preserve">on in central Europe in </w:t>
      </w:r>
      <w:r>
        <w:t>these years</w:t>
      </w:r>
      <w:r w:rsidR="001C0AC4" w:rsidRPr="00286159">
        <w:t xml:space="preserve">. It </w:t>
      </w:r>
      <w:r w:rsidR="004D1646" w:rsidRPr="00286159">
        <w:t xml:space="preserve">also outlines potential </w:t>
      </w:r>
      <w:r w:rsidR="001C0AC4" w:rsidRPr="00286159">
        <w:t xml:space="preserve">transnational actions and </w:t>
      </w:r>
      <w:r w:rsidR="004D1646" w:rsidRPr="00286159">
        <w:t>beneficiaries as well as target audiences.</w:t>
      </w:r>
      <w:r>
        <w:t xml:space="preserve"> Furthermore it contains information on budget and implementation settings.</w:t>
      </w:r>
    </w:p>
    <w:p w14:paraId="1AC8DA12" w14:textId="77777777" w:rsidR="00D94264" w:rsidRPr="00286159" w:rsidRDefault="00D94264" w:rsidP="00D94264">
      <w:pPr>
        <w:pStyle w:val="CE-StandardText"/>
      </w:pPr>
      <w:r w:rsidRPr="00286159">
        <w:t>M</w:t>
      </w:r>
      <w:r w:rsidR="0085314F" w:rsidRPr="00286159">
        <w:t>ore information on</w:t>
      </w:r>
      <w:r w:rsidRPr="00286159">
        <w:t xml:space="preserve"> the programming process is available at </w:t>
      </w:r>
      <w:hyperlink r:id="rId9" w:history="1">
        <w:r w:rsidRPr="00286159">
          <w:rPr>
            <w:rStyle w:val="Hipercze"/>
          </w:rPr>
          <w:t>www.interreg-central.eu/CE21-27</w:t>
        </w:r>
      </w:hyperlink>
      <w:r w:rsidRPr="00286159">
        <w:t>.</w:t>
      </w:r>
    </w:p>
    <w:p w14:paraId="2662A1AF" w14:textId="77777777" w:rsidR="002B0875" w:rsidRPr="00286159" w:rsidRDefault="007E754D" w:rsidP="00D94264">
      <w:pPr>
        <w:pStyle w:val="CE-StandardText"/>
        <w:rPr>
          <w:sz w:val="16"/>
          <w:szCs w:val="16"/>
        </w:rPr>
      </w:pPr>
      <w:r w:rsidRPr="00286159">
        <w:rPr>
          <w:sz w:val="16"/>
          <w:szCs w:val="16"/>
        </w:rPr>
        <w:br/>
      </w:r>
    </w:p>
    <w:tbl>
      <w:tblPr>
        <w:tblStyle w:val="Tabela-Siatka"/>
        <w:tblW w:w="0" w:type="auto"/>
        <w:tblBorders>
          <w:top w:val="single" w:sz="18" w:space="0" w:color="7E93A5" w:themeColor="background2"/>
          <w:left w:val="none" w:sz="0" w:space="0" w:color="auto"/>
          <w:bottom w:val="single" w:sz="18" w:space="0" w:color="7E93A5"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12"/>
        <w:gridCol w:w="2694"/>
      </w:tblGrid>
      <w:tr w:rsidR="002B0875" w:rsidRPr="00286159" w14:paraId="419DBDD6" w14:textId="77777777" w:rsidTr="00A761D3">
        <w:tc>
          <w:tcPr>
            <w:tcW w:w="6912" w:type="dxa"/>
            <w:vAlign w:val="center"/>
          </w:tcPr>
          <w:p w14:paraId="30E17271" w14:textId="7E2759DF" w:rsidR="002B0875" w:rsidRPr="00286159" w:rsidRDefault="00C143FC" w:rsidP="00A761D3">
            <w:pPr>
              <w:pStyle w:val="CE-HeadlineSubtitle"/>
              <w:rPr>
                <w:szCs w:val="28"/>
              </w:rPr>
            </w:pPr>
            <w:r>
              <w:rPr>
                <w:bCs w:val="0"/>
                <w:color w:val="7D92A4"/>
                <w:szCs w:val="28"/>
              </w:rPr>
              <w:t>P</w:t>
            </w:r>
            <w:r w:rsidR="002B0875" w:rsidRPr="00286159">
              <w:rPr>
                <w:bCs w:val="0"/>
                <w:color w:val="7D92A4"/>
                <w:szCs w:val="28"/>
              </w:rPr>
              <w:t>rogramme area</w:t>
            </w:r>
            <w:r w:rsidR="002B0875" w:rsidRPr="00286159">
              <w:rPr>
                <w:b w:val="0"/>
                <w:bCs w:val="0"/>
                <w:color w:val="7D92A4"/>
                <w:szCs w:val="28"/>
              </w:rPr>
              <w:t xml:space="preserve"> </w:t>
            </w:r>
          </w:p>
        </w:tc>
        <w:tc>
          <w:tcPr>
            <w:tcW w:w="2694" w:type="dxa"/>
            <w:vAlign w:val="center"/>
          </w:tcPr>
          <w:p w14:paraId="53F037E9" w14:textId="77777777" w:rsidR="002B0875" w:rsidRPr="00286159" w:rsidRDefault="002B0875" w:rsidP="00A761D3">
            <w:pPr>
              <w:pStyle w:val="CE-HeadlineSubtitle"/>
              <w:jc w:val="right"/>
            </w:pPr>
          </w:p>
        </w:tc>
      </w:tr>
    </w:tbl>
    <w:p w14:paraId="5B888C90" w14:textId="289A30EB" w:rsidR="008429D5" w:rsidRPr="00286159" w:rsidRDefault="00FC30E7" w:rsidP="008429D5">
      <w:pPr>
        <w:pStyle w:val="CE-StandardText"/>
      </w:pPr>
      <w:r w:rsidRPr="00286159">
        <w:br/>
      </w:r>
      <w:r w:rsidR="008429D5" w:rsidRPr="00286159">
        <w:t>Central Europe is a core area of the Europe</w:t>
      </w:r>
      <w:r w:rsidR="00B55509" w:rsidRPr="00286159">
        <w:t xml:space="preserve">an Union. Interreg </w:t>
      </w:r>
      <w:r w:rsidR="001804F0">
        <w:t>CE</w:t>
      </w:r>
      <w:r w:rsidR="00B55509" w:rsidRPr="00286159">
        <w:t xml:space="preserve"> covers</w:t>
      </w:r>
      <w:r w:rsidR="008429D5" w:rsidRPr="00286159">
        <w:t xml:space="preserve"> </w:t>
      </w:r>
      <w:r w:rsidR="005328BE" w:rsidRPr="00286159">
        <w:t>regions and cities</w:t>
      </w:r>
      <w:r w:rsidR="00B55509" w:rsidRPr="00286159">
        <w:t xml:space="preserve"> </w:t>
      </w:r>
      <w:r w:rsidR="008429D5" w:rsidRPr="00286159">
        <w:t>f</w:t>
      </w:r>
      <w:r w:rsidR="00B55509" w:rsidRPr="00286159">
        <w:t>rom</w:t>
      </w:r>
      <w:r w:rsidR="008429D5" w:rsidRPr="00286159">
        <w:t xml:space="preserve"> nine EU Member States: Austria, Croatia, Czech Republic, Germany, Hungary, Italy, Poland, Slovakia and Slovenia.</w:t>
      </w:r>
      <w:r w:rsidR="004A63FB" w:rsidRPr="00286159">
        <w:t xml:space="preserve"> </w:t>
      </w:r>
      <w:r w:rsidR="003A6163" w:rsidRPr="00286159">
        <w:t xml:space="preserve">The current programme area will be enlarged in 2021-27 by the region of </w:t>
      </w:r>
      <w:r w:rsidR="004A63FB" w:rsidRPr="00286159">
        <w:t>Braunschweig in Germany.</w:t>
      </w:r>
    </w:p>
    <w:p w14:paraId="208557A4" w14:textId="19BDFE75" w:rsidR="008429D5" w:rsidRPr="00286159" w:rsidRDefault="00BF0C38" w:rsidP="008429D5">
      <w:pPr>
        <w:pStyle w:val="CE-StandardText"/>
      </w:pPr>
      <w:r w:rsidRPr="00286159">
        <w:t>With</w:t>
      </w:r>
      <w:r w:rsidR="008429D5" w:rsidRPr="00286159">
        <w:t xml:space="preserve"> an area of </w:t>
      </w:r>
      <w:r w:rsidR="00F72701" w:rsidRPr="00286159">
        <w:t>more than one</w:t>
      </w:r>
      <w:r w:rsidR="008429D5" w:rsidRPr="00286159">
        <w:t xml:space="preserve"> million square km</w:t>
      </w:r>
      <w:r w:rsidRPr="00286159">
        <w:t>,</w:t>
      </w:r>
      <w:r w:rsidR="008429D5" w:rsidRPr="00286159">
        <w:t xml:space="preserve"> </w:t>
      </w:r>
      <w:r w:rsidR="00B55509" w:rsidRPr="00286159">
        <w:t xml:space="preserve">the programme </w:t>
      </w:r>
      <w:r w:rsidR="00F72701" w:rsidRPr="00286159">
        <w:t>affects</w:t>
      </w:r>
      <w:r w:rsidR="008429D5" w:rsidRPr="00286159">
        <w:t xml:space="preserve"> </w:t>
      </w:r>
      <w:r w:rsidRPr="00286159">
        <w:t xml:space="preserve">the lives of </w:t>
      </w:r>
      <w:r w:rsidR="001804F0">
        <w:t>about 148</w:t>
      </w:r>
      <w:r w:rsidR="008429D5" w:rsidRPr="00286159">
        <w:t xml:space="preserve"> million peop</w:t>
      </w:r>
      <w:r w:rsidR="00F72701" w:rsidRPr="00286159">
        <w:t>le</w:t>
      </w:r>
      <w:r w:rsidR="003B24A5" w:rsidRPr="00286159">
        <w:t xml:space="preserve">, which share a common history and cultural identity. </w:t>
      </w:r>
      <w:r w:rsidR="005328BE" w:rsidRPr="00286159">
        <w:t>At the same time, t</w:t>
      </w:r>
      <w:r w:rsidR="008429D5" w:rsidRPr="00286159">
        <w:t xml:space="preserve">he territory is characterised by structural differences between regions with </w:t>
      </w:r>
      <w:r w:rsidR="00F72701" w:rsidRPr="00286159">
        <w:t xml:space="preserve">growing </w:t>
      </w:r>
      <w:r w:rsidR="008429D5" w:rsidRPr="00286159">
        <w:t>urban and industrialised areas (</w:t>
      </w:r>
      <w:r w:rsidR="00F72701" w:rsidRPr="00286159">
        <w:t xml:space="preserve">e.g. </w:t>
      </w:r>
      <w:r w:rsidR="008429D5" w:rsidRPr="00286159">
        <w:t>capital city agglomerations like War</w:t>
      </w:r>
      <w:r w:rsidR="00F72701" w:rsidRPr="00286159">
        <w:t>saw, Prague, Berlin, Vienna, or</w:t>
      </w:r>
      <w:r w:rsidR="008429D5" w:rsidRPr="00286159">
        <w:t xml:space="preserve"> Budapest) </w:t>
      </w:r>
      <w:r w:rsidR="00F72701" w:rsidRPr="00286159">
        <w:t>and</w:t>
      </w:r>
      <w:r w:rsidR="008429D5" w:rsidRPr="00286159">
        <w:t xml:space="preserve"> rural </w:t>
      </w:r>
      <w:r w:rsidR="00F72701" w:rsidRPr="00286159">
        <w:t>or</w:t>
      </w:r>
      <w:r w:rsidR="008429D5" w:rsidRPr="00286159">
        <w:t xml:space="preserve"> peripheral areas</w:t>
      </w:r>
      <w:r w:rsidR="00F72701" w:rsidRPr="00286159">
        <w:t xml:space="preserve"> often characterised by </w:t>
      </w:r>
      <w:r w:rsidR="008429D5" w:rsidRPr="00286159">
        <w:t xml:space="preserve">lower competitiveness </w:t>
      </w:r>
      <w:r w:rsidR="00F72701" w:rsidRPr="00286159">
        <w:t>and shrinking populations</w:t>
      </w:r>
      <w:r w:rsidR="008429D5" w:rsidRPr="00286159">
        <w:t>.</w:t>
      </w:r>
    </w:p>
    <w:p w14:paraId="367FF490" w14:textId="77777777" w:rsidR="00BF0C38" w:rsidRPr="00286159" w:rsidRDefault="00BF0C38" w:rsidP="008429D5">
      <w:pPr>
        <w:pStyle w:val="CE-StandardText"/>
      </w:pPr>
      <w:r w:rsidRPr="00286159">
        <w:t>Central Europe covers</w:t>
      </w:r>
      <w:r w:rsidR="00F72701" w:rsidRPr="00286159">
        <w:t xml:space="preserve"> different landscapes ranging from high and low mountain ranges to </w:t>
      </w:r>
      <w:r w:rsidR="005D136F" w:rsidRPr="00286159">
        <w:t xml:space="preserve">wide plains, </w:t>
      </w:r>
      <w:r w:rsidR="00F72701" w:rsidRPr="00286159">
        <w:t xml:space="preserve">large river basins and lake districts. </w:t>
      </w:r>
      <w:r w:rsidR="005D136F" w:rsidRPr="00286159">
        <w:t xml:space="preserve">It is home to </w:t>
      </w:r>
      <w:r w:rsidR="003B24A5" w:rsidRPr="00286159">
        <w:t>remarkable heritage sites, including post-industrial sites,</w:t>
      </w:r>
      <w:r w:rsidR="00590912" w:rsidRPr="00286159">
        <w:t xml:space="preserve"> and</w:t>
      </w:r>
      <w:r w:rsidR="003B24A5" w:rsidRPr="00286159">
        <w:t xml:space="preserve"> pristine nature. </w:t>
      </w:r>
      <w:r w:rsidR="00590912" w:rsidRPr="00286159">
        <w:t xml:space="preserve">It also crosses climate zones. </w:t>
      </w:r>
      <w:r w:rsidR="003B24A5" w:rsidRPr="00286159">
        <w:t>Wide open spaces in rural area</w:t>
      </w:r>
      <w:sdt>
        <w:sdtPr>
          <w:tag w:val="goog_rdk_24"/>
          <w:id w:val="901339020"/>
        </w:sdtPr>
        <w:sdtEndPr/>
        <w:sdtContent>
          <w:r w:rsidR="003B24A5" w:rsidRPr="00286159">
            <w:t>s</w:t>
          </w:r>
        </w:sdtContent>
      </w:sdt>
      <w:r w:rsidR="003B24A5" w:rsidRPr="00286159">
        <w:t xml:space="preserve">, fragile mountainous areas and natural landscapes such as the Green Belt are inhabited by a wide variety of valuable and protected plants and animals. This rich natural and cultural heritage </w:t>
      </w:r>
      <w:r w:rsidR="00590912" w:rsidRPr="00286159">
        <w:t>represents an</w:t>
      </w:r>
      <w:r w:rsidR="003A6163" w:rsidRPr="00286159">
        <w:t xml:space="preserve"> important location factor that needs to be better valorised and protected.</w:t>
      </w:r>
    </w:p>
    <w:p w14:paraId="65D604D0" w14:textId="7888D54E" w:rsidR="008429D5" w:rsidRPr="00286159" w:rsidRDefault="00DD1820" w:rsidP="008429D5">
      <w:pPr>
        <w:pStyle w:val="CE-StandardText"/>
      </w:pPr>
      <w:r w:rsidRPr="00286159">
        <w:t>T</w:t>
      </w:r>
      <w:r w:rsidR="008429D5" w:rsidRPr="00286159">
        <w:t xml:space="preserve">he </w:t>
      </w:r>
      <w:r w:rsidRPr="00286159">
        <w:t xml:space="preserve">programme </w:t>
      </w:r>
      <w:r w:rsidR="008429D5" w:rsidRPr="00286159">
        <w:t xml:space="preserve">territory </w:t>
      </w:r>
      <w:r w:rsidR="00A37C47" w:rsidRPr="00286159">
        <w:t>runs along</w:t>
      </w:r>
      <w:r w:rsidR="00F72701" w:rsidRPr="00286159">
        <w:t xml:space="preserve"> large parts of the former Iron Curtain</w:t>
      </w:r>
      <w:r w:rsidRPr="00286159">
        <w:t xml:space="preserve"> covering regions</w:t>
      </w:r>
      <w:r w:rsidR="00F72701" w:rsidRPr="00286159">
        <w:t xml:space="preserve"> </w:t>
      </w:r>
      <w:r w:rsidRPr="00286159">
        <w:t xml:space="preserve">with </w:t>
      </w:r>
      <w:r w:rsidR="008429D5" w:rsidRPr="00286159">
        <w:t xml:space="preserve">significant differences in </w:t>
      </w:r>
      <w:r w:rsidR="00CA35D6" w:rsidRPr="00286159">
        <w:t>their</w:t>
      </w:r>
      <w:r w:rsidR="008429D5" w:rsidRPr="00286159">
        <w:t xml:space="preserve"> socioeconomic history</w:t>
      </w:r>
      <w:r w:rsidR="00BF0C38" w:rsidRPr="00286159">
        <w:t xml:space="preserve">. The area is an important </w:t>
      </w:r>
      <w:r w:rsidR="00A37C47" w:rsidRPr="00286159">
        <w:t>cross-</w:t>
      </w:r>
      <w:r w:rsidR="00BF0C38" w:rsidRPr="00286159">
        <w:t xml:space="preserve">junction for European north-south and east-west connections </w:t>
      </w:r>
      <w:r w:rsidR="008429D5" w:rsidRPr="00286159">
        <w:t xml:space="preserve">beyond </w:t>
      </w:r>
      <w:r w:rsidR="00BF0C38" w:rsidRPr="00286159">
        <w:t xml:space="preserve">its own </w:t>
      </w:r>
      <w:r w:rsidR="008429D5" w:rsidRPr="00286159">
        <w:t xml:space="preserve">borders. As a historical consequence, many trade and transport routes cross the area </w:t>
      </w:r>
      <w:r w:rsidR="00A37C47" w:rsidRPr="00286159">
        <w:t>on</w:t>
      </w:r>
      <w:r w:rsidR="008429D5" w:rsidRPr="00286159">
        <w:t xml:space="preserve"> </w:t>
      </w:r>
      <w:r w:rsidR="00A37C47" w:rsidRPr="00286159">
        <w:t xml:space="preserve">transnational </w:t>
      </w:r>
      <w:r w:rsidR="008429D5" w:rsidRPr="00286159">
        <w:t xml:space="preserve">rivers, streets and railroads. </w:t>
      </w:r>
      <w:r w:rsidR="00A37C47" w:rsidRPr="00286159">
        <w:t>This makes central Europe</w:t>
      </w:r>
      <w:r w:rsidR="008429D5" w:rsidRPr="00286159">
        <w:t xml:space="preserve"> a hub for socio</w:t>
      </w:r>
      <w:r w:rsidR="00FC37CD" w:rsidRPr="00286159">
        <w:t>-</w:t>
      </w:r>
      <w:r w:rsidR="00A37C47" w:rsidRPr="00286159">
        <w:t>economically relevant corridors to which</w:t>
      </w:r>
      <w:r w:rsidR="008429D5" w:rsidRPr="00286159">
        <w:t xml:space="preserve"> many regions are physically connected. </w:t>
      </w:r>
    </w:p>
    <w:p w14:paraId="5E838ADC" w14:textId="77777777" w:rsidR="002B0875" w:rsidRPr="00286159" w:rsidRDefault="002B0875" w:rsidP="00D94264">
      <w:pPr>
        <w:pStyle w:val="CE-StandardText"/>
      </w:pPr>
    </w:p>
    <w:tbl>
      <w:tblPr>
        <w:tblStyle w:val="Tabela-Siatka"/>
        <w:tblW w:w="9639" w:type="dxa"/>
        <w:tblBorders>
          <w:top w:val="single" w:sz="18" w:space="0" w:color="7E93A5" w:themeColor="background2"/>
          <w:left w:val="none" w:sz="0" w:space="0" w:color="auto"/>
          <w:bottom w:val="single" w:sz="18" w:space="0" w:color="7E93A5"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5"/>
        <w:gridCol w:w="1984"/>
      </w:tblGrid>
      <w:tr w:rsidR="002B0875" w:rsidRPr="00BA01B4" w14:paraId="49F11202" w14:textId="77777777" w:rsidTr="00C61AF0">
        <w:tc>
          <w:tcPr>
            <w:tcW w:w="7655" w:type="dxa"/>
            <w:vAlign w:val="center"/>
          </w:tcPr>
          <w:p w14:paraId="7772F7F4" w14:textId="517AAD22" w:rsidR="002B0875" w:rsidRPr="00286159" w:rsidRDefault="00C143FC" w:rsidP="00E74B91">
            <w:pPr>
              <w:pStyle w:val="CE-HeadlineSubtitle"/>
              <w:ind w:right="-1745"/>
              <w:rPr>
                <w:szCs w:val="28"/>
              </w:rPr>
            </w:pPr>
            <w:r>
              <w:rPr>
                <w:bCs w:val="0"/>
                <w:color w:val="7D92A4"/>
                <w:szCs w:val="28"/>
              </w:rPr>
              <w:t>P</w:t>
            </w:r>
            <w:r w:rsidR="00E74B91" w:rsidRPr="00286159">
              <w:rPr>
                <w:bCs w:val="0"/>
                <w:color w:val="7D92A4"/>
                <w:szCs w:val="28"/>
              </w:rPr>
              <w:t>rogramme strategy</w:t>
            </w:r>
            <w:r w:rsidR="00CE3A61" w:rsidRPr="00286159">
              <w:rPr>
                <w:bCs w:val="0"/>
                <w:color w:val="7D92A4"/>
                <w:szCs w:val="28"/>
              </w:rPr>
              <w:t xml:space="preserve"> and intervention logic</w:t>
            </w:r>
          </w:p>
        </w:tc>
        <w:tc>
          <w:tcPr>
            <w:tcW w:w="1984" w:type="dxa"/>
            <w:vAlign w:val="center"/>
          </w:tcPr>
          <w:p w14:paraId="109F4A46" w14:textId="77777777" w:rsidR="002B0875" w:rsidRPr="00286159" w:rsidRDefault="002B0875" w:rsidP="00A761D3">
            <w:pPr>
              <w:pStyle w:val="CE-HeadlineSubtitle"/>
              <w:jc w:val="right"/>
            </w:pPr>
          </w:p>
        </w:tc>
      </w:tr>
    </w:tbl>
    <w:p w14:paraId="404CA181" w14:textId="6425C338" w:rsidR="00AA2DCE" w:rsidRPr="00286159" w:rsidRDefault="00AA2DCE" w:rsidP="00D94264">
      <w:pPr>
        <w:pStyle w:val="CE-StandardText"/>
      </w:pPr>
      <w:r w:rsidRPr="00286159">
        <w:br/>
      </w:r>
      <w:r w:rsidR="00E74B91" w:rsidRPr="00286159">
        <w:t xml:space="preserve">The </w:t>
      </w:r>
      <w:r w:rsidR="00182B74" w:rsidRPr="00286159">
        <w:t>programme</w:t>
      </w:r>
      <w:r w:rsidR="00E74B91" w:rsidRPr="00286159">
        <w:t xml:space="preserve"> priorities and specific objectives </w:t>
      </w:r>
      <w:r w:rsidR="00182B74" w:rsidRPr="00286159">
        <w:t xml:space="preserve">below </w:t>
      </w:r>
      <w:r w:rsidR="00E74B91" w:rsidRPr="00286159">
        <w:t xml:space="preserve">form the backbone of the </w:t>
      </w:r>
      <w:r w:rsidR="00182B74" w:rsidRPr="00286159">
        <w:t>Interreg CENTRAL EUROPE funding</w:t>
      </w:r>
      <w:r w:rsidR="00E74B91" w:rsidRPr="00286159">
        <w:t xml:space="preserve"> strategy</w:t>
      </w:r>
      <w:r w:rsidR="00182B74" w:rsidRPr="00286159">
        <w:t xml:space="preserve"> </w:t>
      </w:r>
      <w:r w:rsidR="00F67628" w:rsidRPr="00286159">
        <w:t xml:space="preserve">in </w:t>
      </w:r>
      <w:r w:rsidR="00182B74" w:rsidRPr="00286159">
        <w:t>2021-27</w:t>
      </w:r>
      <w:r w:rsidR="00E74B91" w:rsidRPr="00286159">
        <w:t xml:space="preserve">. </w:t>
      </w:r>
      <w:r w:rsidR="00BE4069">
        <w:t xml:space="preserve">In line with the mentioned </w:t>
      </w:r>
      <w:r w:rsidR="00182B74" w:rsidRPr="00286159">
        <w:t xml:space="preserve">thematic fields, transnational cooperation actions </w:t>
      </w:r>
      <w:r w:rsidR="00F67628" w:rsidRPr="00286159">
        <w:t>are expected to</w:t>
      </w:r>
      <w:r w:rsidR="00182B74" w:rsidRPr="00286159">
        <w:t xml:space="preserve"> </w:t>
      </w:r>
      <w:r w:rsidR="00F67628" w:rsidRPr="00286159">
        <w:t>address</w:t>
      </w:r>
      <w:r w:rsidR="00182B74" w:rsidRPr="00286159">
        <w:t xml:space="preserve"> the development and implementation of strategies, action plans, tools, training</w:t>
      </w:r>
      <w:r w:rsidR="00C66FE7">
        <w:t xml:space="preserve">, </w:t>
      </w:r>
      <w:r w:rsidR="00182B74" w:rsidRPr="00286159">
        <w:t>pilot actions</w:t>
      </w:r>
      <w:r w:rsidR="00C66FE7">
        <w:t xml:space="preserve"> and related solutions</w:t>
      </w:r>
      <w:r w:rsidR="00182B74" w:rsidRPr="00286159">
        <w:t xml:space="preserve">. </w:t>
      </w:r>
      <w:r w:rsidR="00BE4069">
        <w:t>All a</w:t>
      </w:r>
      <w:r w:rsidR="00182B74" w:rsidRPr="00286159">
        <w:t xml:space="preserve">ctions </w:t>
      </w:r>
      <w:r w:rsidR="00173E46" w:rsidRPr="00286159">
        <w:t xml:space="preserve">will </w:t>
      </w:r>
      <w:r w:rsidR="00182B74" w:rsidRPr="00286159">
        <w:t xml:space="preserve">have to respect </w:t>
      </w:r>
      <w:r w:rsidR="009645AD">
        <w:t xml:space="preserve">the </w:t>
      </w:r>
      <w:r w:rsidR="009645AD" w:rsidRPr="009645AD">
        <w:t>environmental sustainability by design principle and also the horizontal principle</w:t>
      </w:r>
      <w:r w:rsidR="009645AD">
        <w:t>s</w:t>
      </w:r>
      <w:r w:rsidR="009645AD" w:rsidRPr="009645AD">
        <w:t xml:space="preserve"> of equality and non-discrimination</w:t>
      </w:r>
      <w:r w:rsidR="000B0B89">
        <w:t>.</w:t>
      </w:r>
      <w:r w:rsidR="009645AD" w:rsidRPr="00286159" w:rsidDel="009645AD">
        <w:t xml:space="preserve"> </w:t>
      </w:r>
    </w:p>
    <w:p w14:paraId="56DCB657" w14:textId="77777777" w:rsidR="00AA2DCE" w:rsidRPr="00286159" w:rsidRDefault="00AA2DCE" w:rsidP="00D94264">
      <w:pPr>
        <w:pStyle w:val="CE-StandardText"/>
      </w:pPr>
    </w:p>
    <w:p w14:paraId="6C4C17B2" w14:textId="203308B1" w:rsidR="00F72701" w:rsidRPr="00286159" w:rsidRDefault="00AA2DCE" w:rsidP="00CA35D6">
      <w:pPr>
        <w:pStyle w:val="CE-Headline1"/>
        <w:numPr>
          <w:ilvl w:val="0"/>
          <w:numId w:val="0"/>
        </w:numPr>
        <w:ind w:left="709" w:hanging="709"/>
        <w:rPr>
          <w:i/>
          <w:sz w:val="24"/>
        </w:rPr>
      </w:pPr>
      <w:r w:rsidRPr="00286159">
        <w:rPr>
          <w:sz w:val="28"/>
          <w:szCs w:val="28"/>
        </w:rPr>
        <w:t>Priority 1:</w:t>
      </w:r>
      <w:r w:rsidRPr="00286159">
        <w:rPr>
          <w:sz w:val="28"/>
          <w:szCs w:val="28"/>
        </w:rPr>
        <w:tab/>
      </w:r>
      <w:r w:rsidR="00A25813">
        <w:rPr>
          <w:sz w:val="28"/>
          <w:szCs w:val="28"/>
        </w:rPr>
        <w:t>Cooperating for a</w:t>
      </w:r>
      <w:r w:rsidR="00F72701" w:rsidRPr="00286159">
        <w:rPr>
          <w:sz w:val="28"/>
          <w:szCs w:val="28"/>
        </w:rPr>
        <w:t xml:space="preserve"> sm</w:t>
      </w:r>
      <w:r w:rsidR="00CA35D6" w:rsidRPr="00286159">
        <w:rPr>
          <w:sz w:val="28"/>
          <w:szCs w:val="28"/>
        </w:rPr>
        <w:t xml:space="preserve">arter central Europe </w:t>
      </w:r>
      <w:r w:rsidR="00F72701" w:rsidRPr="00286159">
        <w:rPr>
          <w:sz w:val="28"/>
          <w:szCs w:val="28"/>
        </w:rPr>
        <w:cr/>
      </w:r>
      <w:r w:rsidR="00CA35D6" w:rsidRPr="00286159">
        <w:rPr>
          <w:sz w:val="28"/>
          <w:szCs w:val="28"/>
        </w:rPr>
        <w:br/>
      </w:r>
      <w:r w:rsidR="00CA35D6" w:rsidRPr="00286159">
        <w:rPr>
          <w:i/>
          <w:sz w:val="24"/>
        </w:rPr>
        <w:t>SO 1.1</w:t>
      </w:r>
      <w:r w:rsidR="00CA35D6" w:rsidRPr="00286159">
        <w:rPr>
          <w:i/>
          <w:sz w:val="24"/>
        </w:rPr>
        <w:tab/>
      </w:r>
      <w:r w:rsidR="00F72701" w:rsidRPr="00286159">
        <w:rPr>
          <w:i/>
          <w:sz w:val="24"/>
        </w:rPr>
        <w:t>Strengthening innovation capacities in central Europe</w:t>
      </w:r>
    </w:p>
    <w:p w14:paraId="3E35FDAD" w14:textId="5E96B069" w:rsidR="00614D42" w:rsidRPr="00286159" w:rsidRDefault="00614D42" w:rsidP="00355BC1">
      <w:pPr>
        <w:pStyle w:val="CE-Headline1"/>
        <w:numPr>
          <w:ilvl w:val="0"/>
          <w:numId w:val="0"/>
        </w:numPr>
        <w:ind w:left="709"/>
        <w:rPr>
          <w:b w:val="0"/>
          <w:bCs w:val="0"/>
          <w:iCs w:val="0"/>
          <w:noProof w:val="0"/>
          <w:color w:val="auto"/>
          <w:spacing w:val="0"/>
          <w:sz w:val="20"/>
          <w:szCs w:val="18"/>
          <w:lang w:eastAsia="en-US"/>
        </w:rPr>
      </w:pPr>
      <w:r w:rsidRPr="00286159">
        <w:rPr>
          <w:b w:val="0"/>
          <w:bCs w:val="0"/>
          <w:iCs w:val="0"/>
          <w:noProof w:val="0"/>
          <w:color w:val="auto"/>
          <w:spacing w:val="0"/>
          <w:sz w:val="20"/>
          <w:szCs w:val="18"/>
          <w:lang w:eastAsia="en-US"/>
        </w:rPr>
        <w:t xml:space="preserve">Strong innovation capacities </w:t>
      </w:r>
      <w:r w:rsidR="002043A8" w:rsidRPr="00286159">
        <w:rPr>
          <w:b w:val="0"/>
          <w:bCs w:val="0"/>
          <w:iCs w:val="0"/>
          <w:noProof w:val="0"/>
          <w:color w:val="auto"/>
          <w:spacing w:val="0"/>
          <w:sz w:val="20"/>
          <w:szCs w:val="18"/>
          <w:lang w:eastAsia="en-US"/>
        </w:rPr>
        <w:t>bear</w:t>
      </w:r>
      <w:r w:rsidRPr="00286159">
        <w:rPr>
          <w:b w:val="0"/>
          <w:bCs w:val="0"/>
          <w:iCs w:val="0"/>
          <w:noProof w:val="0"/>
          <w:color w:val="auto"/>
          <w:spacing w:val="0"/>
          <w:sz w:val="20"/>
          <w:szCs w:val="18"/>
          <w:lang w:eastAsia="en-US"/>
        </w:rPr>
        <w:t xml:space="preserve"> enormous relevance for central Europe considering its strong industrial base and the importance of sectors such as agriculture</w:t>
      </w:r>
      <w:r w:rsidR="00C11529" w:rsidRPr="00286159">
        <w:rPr>
          <w:b w:val="0"/>
          <w:bCs w:val="0"/>
          <w:iCs w:val="0"/>
          <w:noProof w:val="0"/>
          <w:color w:val="auto"/>
          <w:spacing w:val="0"/>
          <w:sz w:val="20"/>
          <w:szCs w:val="18"/>
          <w:lang w:eastAsia="en-US"/>
        </w:rPr>
        <w:t xml:space="preserve"> and</w:t>
      </w:r>
      <w:r w:rsidRPr="00286159">
        <w:rPr>
          <w:b w:val="0"/>
          <w:bCs w:val="0"/>
          <w:iCs w:val="0"/>
          <w:noProof w:val="0"/>
          <w:color w:val="auto"/>
          <w:spacing w:val="0"/>
          <w:sz w:val="20"/>
          <w:szCs w:val="18"/>
          <w:lang w:eastAsia="en-US"/>
        </w:rPr>
        <w:t xml:space="preserve"> food</w:t>
      </w:r>
      <w:r w:rsidR="00CF7F72" w:rsidRPr="00286159">
        <w:rPr>
          <w:b w:val="0"/>
          <w:bCs w:val="0"/>
          <w:iCs w:val="0"/>
          <w:noProof w:val="0"/>
          <w:color w:val="auto"/>
          <w:spacing w:val="0"/>
          <w:sz w:val="20"/>
          <w:szCs w:val="18"/>
          <w:lang w:eastAsia="en-US"/>
        </w:rPr>
        <w:t>,</w:t>
      </w:r>
      <w:r w:rsidRPr="00286159">
        <w:rPr>
          <w:b w:val="0"/>
          <w:bCs w:val="0"/>
          <w:iCs w:val="0"/>
          <w:noProof w:val="0"/>
          <w:color w:val="auto"/>
          <w:spacing w:val="0"/>
          <w:sz w:val="20"/>
          <w:szCs w:val="18"/>
          <w:lang w:eastAsia="en-US"/>
        </w:rPr>
        <w:t xml:space="preserve"> or tourism.</w:t>
      </w:r>
      <w:r w:rsidR="00355BC1">
        <w:rPr>
          <w:b w:val="0"/>
          <w:bCs w:val="0"/>
          <w:iCs w:val="0"/>
          <w:noProof w:val="0"/>
          <w:color w:val="auto"/>
          <w:spacing w:val="0"/>
          <w:sz w:val="20"/>
          <w:szCs w:val="18"/>
          <w:lang w:eastAsia="en-US"/>
        </w:rPr>
        <w:t xml:space="preserve"> Innovation is also central for strengthening central Europe’s economic resilience. </w:t>
      </w:r>
      <w:r w:rsidR="007D6A06" w:rsidRPr="00286159">
        <w:rPr>
          <w:b w:val="0"/>
          <w:bCs w:val="0"/>
          <w:iCs w:val="0"/>
          <w:noProof w:val="0"/>
          <w:color w:val="auto"/>
          <w:spacing w:val="0"/>
          <w:sz w:val="20"/>
          <w:szCs w:val="18"/>
          <w:lang w:eastAsia="en-US"/>
        </w:rPr>
        <w:t xml:space="preserve">Capacities for innovation need to be </w:t>
      </w:r>
      <w:r w:rsidR="00250DBB">
        <w:rPr>
          <w:b w:val="0"/>
          <w:bCs w:val="0"/>
          <w:iCs w:val="0"/>
          <w:noProof w:val="0"/>
          <w:color w:val="auto"/>
          <w:spacing w:val="0"/>
          <w:sz w:val="20"/>
          <w:szCs w:val="18"/>
          <w:lang w:eastAsia="en-US"/>
        </w:rPr>
        <w:t>fostered</w:t>
      </w:r>
      <w:r w:rsidR="007D6A06" w:rsidRPr="00286159">
        <w:rPr>
          <w:b w:val="0"/>
          <w:bCs w:val="0"/>
          <w:iCs w:val="0"/>
          <w:noProof w:val="0"/>
          <w:color w:val="auto"/>
          <w:spacing w:val="0"/>
          <w:sz w:val="20"/>
          <w:szCs w:val="18"/>
          <w:lang w:eastAsia="en-US"/>
        </w:rPr>
        <w:t xml:space="preserve"> especially in regions that are struggling with the transition to a more globalised, digitalised and green economy. </w:t>
      </w:r>
      <w:r w:rsidR="00D070FC" w:rsidRPr="00286159">
        <w:rPr>
          <w:b w:val="0"/>
          <w:bCs w:val="0"/>
          <w:iCs w:val="0"/>
          <w:noProof w:val="0"/>
          <w:color w:val="auto"/>
          <w:spacing w:val="0"/>
          <w:sz w:val="20"/>
          <w:szCs w:val="18"/>
          <w:lang w:eastAsia="en-US"/>
        </w:rPr>
        <w:t>Knowledge and technology transfer, especially for SMEs, is a critical need</w:t>
      </w:r>
      <w:r w:rsidR="00355BC1">
        <w:rPr>
          <w:b w:val="0"/>
          <w:bCs w:val="0"/>
          <w:iCs w:val="0"/>
          <w:noProof w:val="0"/>
          <w:color w:val="auto"/>
          <w:spacing w:val="0"/>
          <w:sz w:val="20"/>
          <w:szCs w:val="18"/>
          <w:lang w:eastAsia="en-US"/>
        </w:rPr>
        <w:t>.</w:t>
      </w:r>
    </w:p>
    <w:p w14:paraId="3851B2FC" w14:textId="77777777" w:rsidR="00CF7F72" w:rsidRPr="00286159" w:rsidRDefault="00261E62" w:rsidP="00CF7F72">
      <w:pPr>
        <w:pStyle w:val="CE-StandardText"/>
        <w:ind w:left="709" w:firstLine="709"/>
        <w:rPr>
          <w:b/>
        </w:rPr>
      </w:pPr>
      <w:r w:rsidRPr="00286159">
        <w:rPr>
          <w:b/>
        </w:rPr>
        <w:t xml:space="preserve">Potential </w:t>
      </w:r>
      <w:r w:rsidR="00CF7F72" w:rsidRPr="00286159">
        <w:rPr>
          <w:b/>
        </w:rPr>
        <w:t>fields</w:t>
      </w:r>
      <w:r w:rsidR="0011365A" w:rsidRPr="00286159">
        <w:rPr>
          <w:b/>
        </w:rPr>
        <w:t xml:space="preserve"> to be addressed </w:t>
      </w:r>
      <w:r w:rsidR="00CF7F72" w:rsidRPr="00286159">
        <w:rPr>
          <w:b/>
        </w:rPr>
        <w:t>in</w:t>
      </w:r>
      <w:r w:rsidR="0011365A" w:rsidRPr="00286159">
        <w:rPr>
          <w:b/>
        </w:rPr>
        <w:t xml:space="preserve"> transnational actions</w:t>
      </w:r>
      <w:r w:rsidR="00CF7F72" w:rsidRPr="00286159">
        <w:t xml:space="preserve"> </w:t>
      </w:r>
      <w:r w:rsidR="00CF7F72" w:rsidRPr="00286159">
        <w:rPr>
          <w:b/>
        </w:rPr>
        <w:t>(non-exhaustive list):</w:t>
      </w:r>
    </w:p>
    <w:p w14:paraId="11EA8D49" w14:textId="77777777" w:rsidR="00D33852" w:rsidRPr="00D33852" w:rsidRDefault="00D33852" w:rsidP="00424F09">
      <w:pPr>
        <w:pStyle w:val="CE-StandardText"/>
        <w:numPr>
          <w:ilvl w:val="0"/>
          <w:numId w:val="35"/>
        </w:numPr>
        <w:rPr>
          <w:rFonts w:asciiTheme="minorHAnsi" w:hAnsiTheme="minorHAnsi"/>
          <w:szCs w:val="20"/>
        </w:rPr>
      </w:pPr>
      <w:r w:rsidRPr="00D33852">
        <w:rPr>
          <w:rFonts w:asciiTheme="minorHAnsi" w:hAnsiTheme="minorHAnsi"/>
          <w:szCs w:val="20"/>
        </w:rPr>
        <w:t>Green economy, bio-economy</w:t>
      </w:r>
    </w:p>
    <w:p w14:paraId="6E3AEE3A" w14:textId="6222B234" w:rsidR="00D33852" w:rsidRPr="00D33852" w:rsidRDefault="00D33852" w:rsidP="00424F09">
      <w:pPr>
        <w:pStyle w:val="CE-StandardText"/>
        <w:numPr>
          <w:ilvl w:val="0"/>
          <w:numId w:val="35"/>
        </w:numPr>
        <w:rPr>
          <w:rFonts w:asciiTheme="minorHAnsi" w:hAnsiTheme="minorHAnsi"/>
          <w:szCs w:val="20"/>
        </w:rPr>
      </w:pPr>
      <w:r w:rsidRPr="00D33852">
        <w:rPr>
          <w:rFonts w:asciiTheme="minorHAnsi" w:hAnsiTheme="minorHAnsi"/>
          <w:szCs w:val="20"/>
        </w:rPr>
        <w:t>Industry 4.0, robotisation</w:t>
      </w:r>
      <w:r w:rsidR="00F80DAE">
        <w:rPr>
          <w:rFonts w:asciiTheme="minorHAnsi" w:hAnsiTheme="minorHAnsi"/>
          <w:szCs w:val="20"/>
        </w:rPr>
        <w:t>,</w:t>
      </w:r>
      <w:r w:rsidRPr="00D33852">
        <w:rPr>
          <w:rFonts w:asciiTheme="minorHAnsi" w:hAnsiTheme="minorHAnsi"/>
          <w:szCs w:val="20"/>
        </w:rPr>
        <w:t xml:space="preserve"> mechatronics, digital technologies, key enabling technologies</w:t>
      </w:r>
    </w:p>
    <w:p w14:paraId="65D21690" w14:textId="12404CD5" w:rsidR="00D33852" w:rsidRPr="00D33852" w:rsidRDefault="00D33852" w:rsidP="00424F09">
      <w:pPr>
        <w:pStyle w:val="CE-StandardText"/>
        <w:numPr>
          <w:ilvl w:val="0"/>
          <w:numId w:val="35"/>
        </w:numPr>
        <w:rPr>
          <w:rFonts w:asciiTheme="minorHAnsi" w:hAnsiTheme="minorHAnsi"/>
          <w:szCs w:val="20"/>
        </w:rPr>
      </w:pPr>
      <w:r w:rsidRPr="00D33852">
        <w:rPr>
          <w:rFonts w:asciiTheme="minorHAnsi" w:hAnsiTheme="minorHAnsi"/>
          <w:szCs w:val="20"/>
        </w:rPr>
        <w:t xml:space="preserve">Smart specialisation strategies </w:t>
      </w:r>
    </w:p>
    <w:p w14:paraId="47B876F1" w14:textId="47D04006" w:rsidR="00D33852" w:rsidRPr="00D33852" w:rsidRDefault="00D33852" w:rsidP="00424F09">
      <w:pPr>
        <w:pStyle w:val="CE-StandardText"/>
        <w:numPr>
          <w:ilvl w:val="0"/>
          <w:numId w:val="35"/>
        </w:numPr>
        <w:rPr>
          <w:rFonts w:asciiTheme="minorHAnsi" w:hAnsiTheme="minorHAnsi"/>
          <w:szCs w:val="20"/>
        </w:rPr>
      </w:pPr>
      <w:r w:rsidRPr="00D33852">
        <w:rPr>
          <w:rFonts w:asciiTheme="minorHAnsi" w:hAnsiTheme="minorHAnsi"/>
          <w:szCs w:val="20"/>
        </w:rPr>
        <w:t>Cultural and creative industries and tourism</w:t>
      </w:r>
    </w:p>
    <w:p w14:paraId="0AB7D338" w14:textId="77777777" w:rsidR="00D33852" w:rsidRPr="00D33852" w:rsidRDefault="00D33852" w:rsidP="00424F09">
      <w:pPr>
        <w:pStyle w:val="CE-StandardText"/>
        <w:numPr>
          <w:ilvl w:val="0"/>
          <w:numId w:val="35"/>
        </w:numPr>
        <w:rPr>
          <w:rFonts w:asciiTheme="minorHAnsi" w:hAnsiTheme="minorHAnsi"/>
          <w:szCs w:val="20"/>
        </w:rPr>
      </w:pPr>
      <w:r w:rsidRPr="00D33852">
        <w:rPr>
          <w:rFonts w:asciiTheme="minorHAnsi" w:hAnsiTheme="minorHAnsi"/>
          <w:szCs w:val="20"/>
        </w:rPr>
        <w:t xml:space="preserve">Innovation in health (care) </w:t>
      </w:r>
    </w:p>
    <w:p w14:paraId="492ED2C0" w14:textId="1B350C4F" w:rsidR="00D33852" w:rsidRPr="00D33852" w:rsidRDefault="00D33852" w:rsidP="00424F09">
      <w:pPr>
        <w:pStyle w:val="CE-StandardText"/>
        <w:numPr>
          <w:ilvl w:val="0"/>
          <w:numId w:val="35"/>
        </w:numPr>
        <w:rPr>
          <w:rFonts w:asciiTheme="minorHAnsi" w:hAnsiTheme="minorHAnsi"/>
          <w:szCs w:val="20"/>
        </w:rPr>
      </w:pPr>
      <w:r w:rsidRPr="00D33852">
        <w:rPr>
          <w:rFonts w:asciiTheme="minorHAnsi" w:hAnsiTheme="minorHAnsi"/>
          <w:szCs w:val="20"/>
        </w:rPr>
        <w:t xml:space="preserve">Silver economy </w:t>
      </w:r>
    </w:p>
    <w:p w14:paraId="2457ED90" w14:textId="77777777" w:rsidR="00D33852" w:rsidRPr="00D33852" w:rsidRDefault="00D33852" w:rsidP="00424F09">
      <w:pPr>
        <w:pStyle w:val="CE-StandardText"/>
        <w:numPr>
          <w:ilvl w:val="0"/>
          <w:numId w:val="35"/>
        </w:numPr>
        <w:rPr>
          <w:rFonts w:asciiTheme="minorHAnsi" w:hAnsiTheme="minorHAnsi"/>
          <w:szCs w:val="20"/>
        </w:rPr>
      </w:pPr>
      <w:r w:rsidRPr="00D33852">
        <w:rPr>
          <w:rFonts w:asciiTheme="minorHAnsi" w:hAnsiTheme="minorHAnsi"/>
          <w:szCs w:val="20"/>
        </w:rPr>
        <w:t xml:space="preserve">Social innovation </w:t>
      </w:r>
    </w:p>
    <w:p w14:paraId="5C4170AC" w14:textId="5D25FC47" w:rsidR="00D33852" w:rsidRPr="00D33852" w:rsidRDefault="00D33852" w:rsidP="00424F09">
      <w:pPr>
        <w:pStyle w:val="CE-StandardText"/>
        <w:numPr>
          <w:ilvl w:val="0"/>
          <w:numId w:val="35"/>
        </w:numPr>
        <w:rPr>
          <w:rFonts w:asciiTheme="minorHAnsi" w:hAnsiTheme="minorHAnsi"/>
          <w:szCs w:val="20"/>
        </w:rPr>
      </w:pPr>
      <w:r w:rsidRPr="00D33852">
        <w:rPr>
          <w:rFonts w:asciiTheme="minorHAnsi" w:hAnsiTheme="minorHAnsi"/>
          <w:szCs w:val="20"/>
        </w:rPr>
        <w:t>Technology and innovation transfer to SMEs</w:t>
      </w:r>
    </w:p>
    <w:p w14:paraId="558C5BA3" w14:textId="154C17DF" w:rsidR="00D33852" w:rsidRPr="00D33852" w:rsidRDefault="00D33852" w:rsidP="00424F09">
      <w:pPr>
        <w:pStyle w:val="CE-StandardText"/>
        <w:numPr>
          <w:ilvl w:val="0"/>
          <w:numId w:val="35"/>
        </w:numPr>
        <w:rPr>
          <w:rFonts w:asciiTheme="minorHAnsi" w:hAnsiTheme="minorHAnsi"/>
          <w:szCs w:val="20"/>
        </w:rPr>
      </w:pPr>
      <w:r w:rsidRPr="00D33852">
        <w:rPr>
          <w:rFonts w:asciiTheme="minorHAnsi" w:hAnsiTheme="minorHAnsi"/>
          <w:szCs w:val="20"/>
        </w:rPr>
        <w:t>Interregional partnerships along value chains</w:t>
      </w:r>
    </w:p>
    <w:p w14:paraId="04A45E4D" w14:textId="77777777" w:rsidR="00D33852" w:rsidRPr="00D33852" w:rsidRDefault="00D33852" w:rsidP="00424F09">
      <w:pPr>
        <w:pStyle w:val="CE-StandardText"/>
        <w:numPr>
          <w:ilvl w:val="0"/>
          <w:numId w:val="35"/>
        </w:numPr>
        <w:rPr>
          <w:rFonts w:asciiTheme="minorHAnsi" w:hAnsiTheme="minorHAnsi"/>
          <w:szCs w:val="20"/>
        </w:rPr>
      </w:pPr>
      <w:r w:rsidRPr="00D33852">
        <w:rPr>
          <w:rFonts w:asciiTheme="minorHAnsi" w:hAnsiTheme="minorHAnsi"/>
          <w:szCs w:val="20"/>
        </w:rPr>
        <w:t>Innovative schemes for financing innovation</w:t>
      </w:r>
    </w:p>
    <w:p w14:paraId="1D03E3B2" w14:textId="6DC313C9" w:rsidR="00C370E7" w:rsidRDefault="00C370E7" w:rsidP="003E2780">
      <w:pPr>
        <w:pStyle w:val="CE-StandardText"/>
        <w:ind w:left="1107"/>
      </w:pPr>
    </w:p>
    <w:p w14:paraId="6FDAEC12" w14:textId="77777777" w:rsidR="00B51D94" w:rsidRDefault="00B51D94" w:rsidP="003E2780">
      <w:pPr>
        <w:pStyle w:val="CE-StandardText"/>
        <w:ind w:left="1107"/>
      </w:pPr>
    </w:p>
    <w:p w14:paraId="3AB196EE" w14:textId="77777777" w:rsidR="00C370E7" w:rsidRPr="00286159" w:rsidRDefault="00C370E7" w:rsidP="003E2780">
      <w:pPr>
        <w:pStyle w:val="CE-StandardText"/>
        <w:ind w:left="1107"/>
      </w:pPr>
    </w:p>
    <w:p w14:paraId="5D3BB64B" w14:textId="77777777" w:rsidR="00F72701" w:rsidRPr="00286159" w:rsidRDefault="00CA35D6" w:rsidP="00CA35D6">
      <w:pPr>
        <w:pStyle w:val="CE-Headline1"/>
        <w:numPr>
          <w:ilvl w:val="0"/>
          <w:numId w:val="0"/>
        </w:numPr>
        <w:ind w:left="1560" w:hanging="851"/>
        <w:rPr>
          <w:i/>
          <w:sz w:val="24"/>
        </w:rPr>
      </w:pPr>
      <w:r w:rsidRPr="00286159">
        <w:rPr>
          <w:i/>
          <w:sz w:val="24"/>
        </w:rPr>
        <w:t>SO 1.2</w:t>
      </w:r>
      <w:r w:rsidRPr="00286159">
        <w:rPr>
          <w:i/>
          <w:sz w:val="24"/>
        </w:rPr>
        <w:tab/>
      </w:r>
      <w:r w:rsidR="00F72701" w:rsidRPr="00286159">
        <w:rPr>
          <w:i/>
          <w:sz w:val="24"/>
        </w:rPr>
        <w:t xml:space="preserve">Developing skills for smart specialisation, industrial </w:t>
      </w:r>
      <w:r w:rsidRPr="00286159">
        <w:rPr>
          <w:i/>
          <w:sz w:val="24"/>
        </w:rPr>
        <w:t xml:space="preserve">transition and </w:t>
      </w:r>
      <w:r w:rsidR="00F72701" w:rsidRPr="00286159">
        <w:rPr>
          <w:i/>
          <w:sz w:val="24"/>
        </w:rPr>
        <w:t>entrepreneurship in central Europe</w:t>
      </w:r>
    </w:p>
    <w:p w14:paraId="56CD41BF" w14:textId="5604482E" w:rsidR="0012509A" w:rsidRDefault="0012509A" w:rsidP="0012509A">
      <w:pPr>
        <w:pStyle w:val="CE-Headline1"/>
        <w:numPr>
          <w:ilvl w:val="0"/>
          <w:numId w:val="0"/>
        </w:numPr>
        <w:ind w:left="709"/>
        <w:rPr>
          <w:b w:val="0"/>
          <w:color w:val="auto"/>
          <w:sz w:val="20"/>
          <w:szCs w:val="20"/>
        </w:rPr>
      </w:pPr>
      <w:r w:rsidRPr="00286159">
        <w:rPr>
          <w:b w:val="0"/>
          <w:color w:val="auto"/>
          <w:sz w:val="20"/>
          <w:szCs w:val="20"/>
        </w:rPr>
        <w:t xml:space="preserve">The strong industrial base of central Europe </w:t>
      </w:r>
      <w:r w:rsidR="00207C5F" w:rsidRPr="00286159">
        <w:rPr>
          <w:b w:val="0"/>
          <w:color w:val="auto"/>
          <w:sz w:val="20"/>
          <w:szCs w:val="20"/>
        </w:rPr>
        <w:t xml:space="preserve">and its dependence on adequate skills </w:t>
      </w:r>
      <w:r w:rsidRPr="00286159">
        <w:rPr>
          <w:b w:val="0"/>
          <w:color w:val="auto"/>
          <w:sz w:val="20"/>
          <w:szCs w:val="20"/>
        </w:rPr>
        <w:t>underlines the strategic relevance of this specific objective. SMEs have been identified as the main providers of employment in central Europe and it is important to foster locally available human skills, especially for the transition to Industry 4.0</w:t>
      </w:r>
      <w:r w:rsidR="003B2A40">
        <w:rPr>
          <w:b w:val="0"/>
          <w:color w:val="auto"/>
          <w:sz w:val="20"/>
          <w:szCs w:val="20"/>
        </w:rPr>
        <w:t>, digitalisation</w:t>
      </w:r>
      <w:r w:rsidR="00601F35">
        <w:rPr>
          <w:b w:val="0"/>
          <w:color w:val="auto"/>
          <w:sz w:val="20"/>
          <w:szCs w:val="20"/>
        </w:rPr>
        <w:t xml:space="preserve"> and a green economy</w:t>
      </w:r>
      <w:r w:rsidRPr="00286159">
        <w:rPr>
          <w:b w:val="0"/>
          <w:color w:val="auto"/>
          <w:sz w:val="20"/>
          <w:szCs w:val="20"/>
        </w:rPr>
        <w:t xml:space="preserve">. </w:t>
      </w:r>
      <w:r w:rsidR="00BB4E0D">
        <w:rPr>
          <w:b w:val="0"/>
          <w:color w:val="auto"/>
          <w:sz w:val="20"/>
          <w:szCs w:val="20"/>
        </w:rPr>
        <w:t>Capacities</w:t>
      </w:r>
      <w:r w:rsidR="00BB4E0D" w:rsidRPr="00BB4E0D">
        <w:rPr>
          <w:b w:val="0"/>
          <w:color w:val="auto"/>
          <w:sz w:val="20"/>
          <w:szCs w:val="20"/>
        </w:rPr>
        <w:t xml:space="preserve"> for an efficient entrepreneurial discovery process</w:t>
      </w:r>
      <w:r w:rsidR="00BB4E0D">
        <w:rPr>
          <w:b w:val="0"/>
          <w:color w:val="auto"/>
          <w:sz w:val="20"/>
          <w:szCs w:val="20"/>
        </w:rPr>
        <w:t xml:space="preserve"> need to be improved as well as for </w:t>
      </w:r>
      <w:r w:rsidR="00BB4E0D" w:rsidRPr="00BB4E0D">
        <w:rPr>
          <w:b w:val="0"/>
          <w:color w:val="auto"/>
          <w:sz w:val="20"/>
          <w:szCs w:val="20"/>
        </w:rPr>
        <w:t>the preparation or updating of smart specialisation strategies</w:t>
      </w:r>
      <w:r w:rsidR="00BB4E0D">
        <w:rPr>
          <w:b w:val="0"/>
          <w:color w:val="auto"/>
          <w:sz w:val="20"/>
          <w:szCs w:val="20"/>
        </w:rPr>
        <w:t xml:space="preserve">. </w:t>
      </w:r>
      <w:r w:rsidRPr="00286159">
        <w:rPr>
          <w:b w:val="0"/>
          <w:color w:val="auto"/>
          <w:sz w:val="20"/>
          <w:szCs w:val="20"/>
        </w:rPr>
        <w:lastRenderedPageBreak/>
        <w:t xml:space="preserve">Place-based </w:t>
      </w:r>
      <w:r w:rsidR="003B2A40">
        <w:rPr>
          <w:b w:val="0"/>
          <w:color w:val="auto"/>
          <w:sz w:val="20"/>
          <w:szCs w:val="20"/>
        </w:rPr>
        <w:t>development of skills</w:t>
      </w:r>
      <w:r w:rsidRPr="00286159">
        <w:rPr>
          <w:b w:val="0"/>
          <w:color w:val="auto"/>
          <w:sz w:val="20"/>
          <w:szCs w:val="20"/>
        </w:rPr>
        <w:t xml:space="preserve"> </w:t>
      </w:r>
      <w:r w:rsidR="003B2A40">
        <w:rPr>
          <w:b w:val="0"/>
          <w:color w:val="auto"/>
          <w:sz w:val="20"/>
          <w:szCs w:val="20"/>
        </w:rPr>
        <w:t>is</w:t>
      </w:r>
      <w:r w:rsidR="003B2A40" w:rsidRPr="00286159">
        <w:rPr>
          <w:b w:val="0"/>
          <w:color w:val="auto"/>
          <w:sz w:val="20"/>
          <w:szCs w:val="20"/>
        </w:rPr>
        <w:t xml:space="preserve"> </w:t>
      </w:r>
      <w:r w:rsidRPr="00286159">
        <w:rPr>
          <w:b w:val="0"/>
          <w:color w:val="auto"/>
          <w:sz w:val="20"/>
          <w:szCs w:val="20"/>
        </w:rPr>
        <w:t>also crucial for reducing urban-rural disparities.</w:t>
      </w:r>
      <w:r w:rsidR="00D070FC" w:rsidRPr="00286159">
        <w:rPr>
          <w:b w:val="0"/>
          <w:color w:val="auto"/>
          <w:sz w:val="20"/>
          <w:szCs w:val="20"/>
        </w:rPr>
        <w:t xml:space="preserve"> Overall, there is the need for a just transition process that is s</w:t>
      </w:r>
      <w:r w:rsidR="00207C5F" w:rsidRPr="00286159">
        <w:rPr>
          <w:b w:val="0"/>
          <w:color w:val="auto"/>
          <w:sz w:val="20"/>
          <w:szCs w:val="20"/>
        </w:rPr>
        <w:t>ocially responsible</w:t>
      </w:r>
      <w:r w:rsidR="00D070FC" w:rsidRPr="00286159">
        <w:rPr>
          <w:b w:val="0"/>
          <w:color w:val="auto"/>
          <w:sz w:val="20"/>
          <w:szCs w:val="20"/>
        </w:rPr>
        <w:t>.</w:t>
      </w:r>
    </w:p>
    <w:p w14:paraId="1B6028CF" w14:textId="77777777" w:rsidR="00207C5F" w:rsidRPr="00286159" w:rsidRDefault="00207C5F" w:rsidP="00207C5F">
      <w:pPr>
        <w:pStyle w:val="CE-StandardText"/>
        <w:ind w:left="709" w:firstLine="709"/>
        <w:rPr>
          <w:b/>
        </w:rPr>
      </w:pPr>
      <w:r w:rsidRPr="00286159">
        <w:rPr>
          <w:b/>
        </w:rPr>
        <w:t>Potential fields to be addressed in transnational actions</w:t>
      </w:r>
      <w:r w:rsidRPr="00286159">
        <w:t xml:space="preserve"> </w:t>
      </w:r>
      <w:r w:rsidRPr="00286159">
        <w:rPr>
          <w:b/>
        </w:rPr>
        <w:t>(non-exhaustive list):</w:t>
      </w:r>
    </w:p>
    <w:p w14:paraId="4074C370" w14:textId="7D51FA7A" w:rsidR="00D33852" w:rsidRPr="00D33852" w:rsidRDefault="00D33852" w:rsidP="00424F09">
      <w:pPr>
        <w:pStyle w:val="Akapitzlist"/>
        <w:numPr>
          <w:ilvl w:val="0"/>
          <w:numId w:val="36"/>
        </w:numPr>
        <w:ind w:right="23"/>
        <w:rPr>
          <w:rFonts w:asciiTheme="minorHAnsi" w:hAnsiTheme="minorHAnsi"/>
          <w:lang w:val="en-GB"/>
        </w:rPr>
      </w:pPr>
      <w:r w:rsidRPr="00D33852">
        <w:rPr>
          <w:rFonts w:asciiTheme="minorHAnsi" w:hAnsiTheme="minorHAnsi"/>
          <w:lang w:val="en-GB"/>
        </w:rPr>
        <w:t>Skills for</w:t>
      </w:r>
      <w:r w:rsidR="003B2A40">
        <w:rPr>
          <w:rFonts w:asciiTheme="minorHAnsi" w:hAnsiTheme="minorHAnsi"/>
          <w:lang w:val="en-GB"/>
        </w:rPr>
        <w:t xml:space="preserve"> sectors of relevance for smart specialisation, e.g.</w:t>
      </w:r>
      <w:r w:rsidRPr="00D33852">
        <w:rPr>
          <w:rFonts w:asciiTheme="minorHAnsi" w:hAnsiTheme="minorHAnsi"/>
          <w:lang w:val="en-GB"/>
        </w:rPr>
        <w:t xml:space="preserve"> Industry 4.0, digitalisation, green economy, bio-economy, silver economy</w:t>
      </w:r>
      <w:r w:rsidR="003B2A40">
        <w:rPr>
          <w:rFonts w:asciiTheme="minorHAnsi" w:hAnsiTheme="minorHAnsi"/>
          <w:lang w:val="en-GB"/>
        </w:rPr>
        <w:t xml:space="preserve">, </w:t>
      </w:r>
      <w:r w:rsidRPr="00D33852">
        <w:rPr>
          <w:rFonts w:asciiTheme="minorHAnsi" w:hAnsiTheme="minorHAnsi"/>
          <w:lang w:val="en-GB"/>
        </w:rPr>
        <w:t>health</w:t>
      </w:r>
      <w:r w:rsidR="003B2A40">
        <w:rPr>
          <w:rFonts w:asciiTheme="minorHAnsi" w:hAnsiTheme="minorHAnsi"/>
          <w:lang w:val="en-GB"/>
        </w:rPr>
        <w:t xml:space="preserve"> and life sciences</w:t>
      </w:r>
      <w:r w:rsidRPr="00D33852">
        <w:rPr>
          <w:rFonts w:asciiTheme="minorHAnsi" w:hAnsiTheme="minorHAnsi"/>
          <w:lang w:val="en-GB"/>
        </w:rPr>
        <w:t>, cultural and creative industries, sustainable tourism)</w:t>
      </w:r>
    </w:p>
    <w:p w14:paraId="5A7A7FAB" w14:textId="77777777" w:rsidR="00D33852" w:rsidRPr="00D33852" w:rsidRDefault="00D33852" w:rsidP="00424F09">
      <w:pPr>
        <w:pStyle w:val="Akapitzlist"/>
        <w:numPr>
          <w:ilvl w:val="0"/>
          <w:numId w:val="36"/>
        </w:numPr>
        <w:ind w:right="23"/>
        <w:rPr>
          <w:rFonts w:asciiTheme="minorHAnsi" w:hAnsiTheme="minorHAnsi"/>
          <w:lang w:val="en-GB"/>
        </w:rPr>
      </w:pPr>
      <w:r w:rsidRPr="00D33852">
        <w:rPr>
          <w:rFonts w:asciiTheme="minorHAnsi" w:hAnsiTheme="minorHAnsi"/>
          <w:lang w:val="en-GB"/>
        </w:rPr>
        <w:t xml:space="preserve">Capacity-building and institutional learning for smart specialisation </w:t>
      </w:r>
    </w:p>
    <w:p w14:paraId="2880B71D" w14:textId="391CD3EA" w:rsidR="00D33852" w:rsidRPr="00D33852" w:rsidRDefault="00D33852" w:rsidP="00424F09">
      <w:pPr>
        <w:pStyle w:val="Akapitzlist"/>
        <w:numPr>
          <w:ilvl w:val="0"/>
          <w:numId w:val="36"/>
        </w:numPr>
        <w:ind w:right="23"/>
        <w:rPr>
          <w:rFonts w:asciiTheme="minorHAnsi" w:hAnsiTheme="minorHAnsi"/>
          <w:lang w:val="en-GB"/>
        </w:rPr>
      </w:pPr>
      <w:r w:rsidRPr="00D33852">
        <w:rPr>
          <w:rFonts w:asciiTheme="minorHAnsi" w:hAnsiTheme="minorHAnsi"/>
          <w:lang w:val="en-GB"/>
        </w:rPr>
        <w:t xml:space="preserve">Matching skills to labour market needs </w:t>
      </w:r>
      <w:r w:rsidR="003B2A40" w:rsidRPr="00584E8A">
        <w:rPr>
          <w:rFonts w:asciiTheme="minorHAnsi" w:hAnsiTheme="minorHAnsi"/>
          <w:lang w:val="en-GB"/>
        </w:rPr>
        <w:t>of regions in industrial and digital transition</w:t>
      </w:r>
    </w:p>
    <w:p w14:paraId="6CFD8DE7" w14:textId="578196D3" w:rsidR="00D33852" w:rsidRPr="00D33852" w:rsidRDefault="00D33852" w:rsidP="00424F09">
      <w:pPr>
        <w:pStyle w:val="Akapitzlist"/>
        <w:numPr>
          <w:ilvl w:val="0"/>
          <w:numId w:val="36"/>
        </w:numPr>
        <w:ind w:right="23"/>
        <w:rPr>
          <w:rFonts w:asciiTheme="minorHAnsi" w:hAnsiTheme="minorHAnsi"/>
          <w:lang w:val="en-GB"/>
        </w:rPr>
      </w:pPr>
      <w:r w:rsidRPr="00D33852">
        <w:rPr>
          <w:rFonts w:asciiTheme="minorHAnsi" w:hAnsiTheme="minorHAnsi"/>
          <w:lang w:val="en-GB"/>
        </w:rPr>
        <w:t>Competences for</w:t>
      </w:r>
      <w:r w:rsidR="003B2A40" w:rsidRPr="003B2A40">
        <w:rPr>
          <w:rFonts w:asciiTheme="minorHAnsi" w:hAnsiTheme="minorHAnsi"/>
          <w:lang w:val="en-GB"/>
        </w:rPr>
        <w:t xml:space="preserve"> </w:t>
      </w:r>
      <w:r w:rsidR="003B2A40">
        <w:rPr>
          <w:rFonts w:asciiTheme="minorHAnsi" w:hAnsiTheme="minorHAnsi"/>
          <w:lang w:val="en-GB"/>
        </w:rPr>
        <w:t>innovation management in SMEs and</w:t>
      </w:r>
      <w:r w:rsidRPr="00D33852">
        <w:rPr>
          <w:rFonts w:asciiTheme="minorHAnsi" w:hAnsiTheme="minorHAnsi"/>
          <w:lang w:val="en-GB"/>
        </w:rPr>
        <w:t xml:space="preserve"> entrepreneurship</w:t>
      </w:r>
      <w:r w:rsidR="003B2A40">
        <w:rPr>
          <w:rFonts w:asciiTheme="minorHAnsi" w:hAnsiTheme="minorHAnsi"/>
          <w:lang w:val="en-GB"/>
        </w:rPr>
        <w:t>, including social entrepreneurship</w:t>
      </w:r>
      <w:r w:rsidRPr="00D33852">
        <w:rPr>
          <w:rFonts w:asciiTheme="minorHAnsi" w:hAnsiTheme="minorHAnsi"/>
          <w:lang w:val="en-GB"/>
        </w:rPr>
        <w:t xml:space="preserve"> </w:t>
      </w:r>
    </w:p>
    <w:p w14:paraId="5639C3DD" w14:textId="54673A4A" w:rsidR="00D33852" w:rsidRPr="00D33852" w:rsidRDefault="003B2A40" w:rsidP="00424F09">
      <w:pPr>
        <w:pStyle w:val="Akapitzlist"/>
        <w:numPr>
          <w:ilvl w:val="0"/>
          <w:numId w:val="36"/>
        </w:numPr>
        <w:ind w:right="23"/>
        <w:rPr>
          <w:rFonts w:asciiTheme="minorHAnsi" w:hAnsiTheme="minorHAnsi"/>
          <w:lang w:val="en-GB"/>
        </w:rPr>
      </w:pPr>
      <w:r>
        <w:rPr>
          <w:rFonts w:asciiTheme="minorHAnsi" w:hAnsiTheme="minorHAnsi"/>
          <w:lang w:val="en-GB"/>
        </w:rPr>
        <w:t>Counteracting</w:t>
      </w:r>
      <w:r w:rsidR="00D33852" w:rsidRPr="00D33852">
        <w:rPr>
          <w:rFonts w:asciiTheme="minorHAnsi" w:hAnsiTheme="minorHAnsi"/>
          <w:lang w:val="en-GB"/>
        </w:rPr>
        <w:t xml:space="preserve"> regional (urban-rural) disparities of human capital</w:t>
      </w:r>
      <w:r>
        <w:rPr>
          <w:rFonts w:asciiTheme="minorHAnsi" w:hAnsiTheme="minorHAnsi"/>
          <w:lang w:val="en-GB"/>
        </w:rPr>
        <w:t xml:space="preserve"> and brain drain</w:t>
      </w:r>
    </w:p>
    <w:p w14:paraId="76542FA5" w14:textId="2960EC85" w:rsidR="00D33852" w:rsidRDefault="00D33852" w:rsidP="00F72701">
      <w:pPr>
        <w:pStyle w:val="CE-StandardText"/>
        <w:rPr>
          <w:b/>
          <w:bCs/>
          <w:iCs/>
          <w:noProof/>
          <w:color w:val="7E93A5" w:themeColor="background2"/>
          <w:spacing w:val="-10"/>
          <w:sz w:val="28"/>
          <w:szCs w:val="28"/>
          <w:lang w:eastAsia="de-AT"/>
        </w:rPr>
      </w:pPr>
    </w:p>
    <w:p w14:paraId="6027B4E5" w14:textId="4249B335" w:rsidR="00F72701" w:rsidRPr="00286159" w:rsidRDefault="00417B19" w:rsidP="00F72701">
      <w:pPr>
        <w:pStyle w:val="CE-StandardText"/>
        <w:rPr>
          <w:b/>
          <w:bCs/>
          <w:iCs/>
          <w:noProof/>
          <w:color w:val="7E93A5" w:themeColor="background2"/>
          <w:spacing w:val="-10"/>
          <w:sz w:val="28"/>
          <w:szCs w:val="28"/>
          <w:lang w:eastAsia="de-AT"/>
        </w:rPr>
      </w:pPr>
      <w:r>
        <w:rPr>
          <w:b/>
          <w:bCs/>
          <w:iCs/>
          <w:noProof/>
          <w:color w:val="7E93A5" w:themeColor="background2"/>
          <w:spacing w:val="-10"/>
          <w:sz w:val="28"/>
          <w:szCs w:val="28"/>
          <w:lang w:eastAsia="de-AT"/>
        </w:rPr>
        <w:br/>
      </w:r>
      <w:r w:rsidR="00F72701" w:rsidRPr="00286159">
        <w:rPr>
          <w:b/>
          <w:bCs/>
          <w:iCs/>
          <w:noProof/>
          <w:color w:val="7E93A5" w:themeColor="background2"/>
          <w:spacing w:val="-10"/>
          <w:sz w:val="28"/>
          <w:szCs w:val="28"/>
          <w:lang w:eastAsia="de-AT"/>
        </w:rPr>
        <w:t>Priority 2</w:t>
      </w:r>
      <w:r w:rsidR="00CA35D6" w:rsidRPr="00286159">
        <w:rPr>
          <w:b/>
          <w:bCs/>
          <w:iCs/>
          <w:noProof/>
          <w:color w:val="7E93A5" w:themeColor="background2"/>
          <w:spacing w:val="-10"/>
          <w:sz w:val="28"/>
          <w:szCs w:val="28"/>
          <w:lang w:eastAsia="de-AT"/>
        </w:rPr>
        <w:t>:</w:t>
      </w:r>
      <w:r w:rsidR="00AA2DCE" w:rsidRPr="00286159">
        <w:rPr>
          <w:b/>
          <w:bCs/>
          <w:iCs/>
          <w:noProof/>
          <w:color w:val="7E93A5" w:themeColor="background2"/>
          <w:spacing w:val="-10"/>
          <w:sz w:val="28"/>
          <w:szCs w:val="28"/>
          <w:lang w:eastAsia="de-AT"/>
        </w:rPr>
        <w:tab/>
      </w:r>
      <w:r w:rsidR="00D6398C">
        <w:rPr>
          <w:b/>
          <w:bCs/>
          <w:iCs/>
          <w:noProof/>
          <w:color w:val="7E93A5" w:themeColor="background2"/>
          <w:spacing w:val="-10"/>
          <w:sz w:val="28"/>
          <w:szCs w:val="28"/>
          <w:lang w:eastAsia="de-AT"/>
        </w:rPr>
        <w:t>Cooperating for a</w:t>
      </w:r>
      <w:r w:rsidR="00F72701" w:rsidRPr="00286159">
        <w:rPr>
          <w:b/>
          <w:bCs/>
          <w:iCs/>
          <w:noProof/>
          <w:color w:val="7E93A5" w:themeColor="background2"/>
          <w:spacing w:val="-10"/>
          <w:sz w:val="28"/>
          <w:szCs w:val="28"/>
          <w:lang w:eastAsia="de-AT"/>
        </w:rPr>
        <w:t xml:space="preserve"> gr</w:t>
      </w:r>
      <w:r w:rsidR="00407118" w:rsidRPr="00286159">
        <w:rPr>
          <w:b/>
          <w:bCs/>
          <w:iCs/>
          <w:noProof/>
          <w:color w:val="7E93A5" w:themeColor="background2"/>
          <w:spacing w:val="-10"/>
          <w:sz w:val="28"/>
          <w:szCs w:val="28"/>
          <w:lang w:eastAsia="de-AT"/>
        </w:rPr>
        <w:t xml:space="preserve">eener central Europe </w:t>
      </w:r>
    </w:p>
    <w:p w14:paraId="6E53B025" w14:textId="77777777" w:rsidR="00CA35D6" w:rsidRPr="00286159" w:rsidRDefault="00F72701" w:rsidP="00F72701">
      <w:pPr>
        <w:pStyle w:val="CE-StandardText"/>
      </w:pPr>
      <w:r w:rsidRPr="00286159">
        <w:tab/>
      </w:r>
    </w:p>
    <w:p w14:paraId="1B997E6B" w14:textId="77777777" w:rsidR="00F72701" w:rsidRPr="00286159" w:rsidRDefault="00CA35D6" w:rsidP="00CA35D6">
      <w:pPr>
        <w:pStyle w:val="CE-Headline1"/>
        <w:numPr>
          <w:ilvl w:val="0"/>
          <w:numId w:val="0"/>
        </w:numPr>
        <w:ind w:left="1560" w:hanging="851"/>
        <w:rPr>
          <w:i/>
          <w:sz w:val="24"/>
        </w:rPr>
      </w:pPr>
      <w:r w:rsidRPr="00286159">
        <w:rPr>
          <w:i/>
          <w:sz w:val="24"/>
        </w:rPr>
        <w:t>SO 2.1</w:t>
      </w:r>
      <w:r w:rsidRPr="00286159">
        <w:rPr>
          <w:i/>
          <w:sz w:val="24"/>
        </w:rPr>
        <w:tab/>
      </w:r>
      <w:r w:rsidR="00F80AED" w:rsidRPr="00286159">
        <w:rPr>
          <w:i/>
          <w:sz w:val="24"/>
        </w:rPr>
        <w:t>Supporting the energy transition to a climate-neutral central Europe</w:t>
      </w:r>
    </w:p>
    <w:p w14:paraId="6A9395D3" w14:textId="17FDD6D6" w:rsidR="00EA038A" w:rsidRPr="00286159" w:rsidRDefault="00EA038A" w:rsidP="00EA038A">
      <w:pPr>
        <w:pStyle w:val="CE-Headline1"/>
        <w:numPr>
          <w:ilvl w:val="0"/>
          <w:numId w:val="0"/>
        </w:numPr>
        <w:ind w:left="709"/>
        <w:rPr>
          <w:b w:val="0"/>
          <w:color w:val="auto"/>
          <w:sz w:val="20"/>
          <w:szCs w:val="20"/>
        </w:rPr>
      </w:pPr>
      <w:r w:rsidRPr="00286159">
        <w:rPr>
          <w:b w:val="0"/>
          <w:color w:val="auto"/>
          <w:sz w:val="20"/>
          <w:szCs w:val="20"/>
        </w:rPr>
        <w:t xml:space="preserve">Central Europe needs to speed up its performance related both to energy efficiency as well as the production and use of renewable energy to meet EU targets and climate objectives of the European Green Deal. </w:t>
      </w:r>
      <w:r w:rsidR="004D219D" w:rsidRPr="00286159">
        <w:rPr>
          <w:b w:val="0"/>
          <w:color w:val="auto"/>
          <w:sz w:val="20"/>
          <w:szCs w:val="20"/>
        </w:rPr>
        <w:t xml:space="preserve">Significant regional disparities between central European regions have to be tackled. Energy efficiency and renewable energy need to be promoted and </w:t>
      </w:r>
      <w:r w:rsidR="00601F35">
        <w:rPr>
          <w:b w:val="0"/>
          <w:color w:val="auto"/>
          <w:sz w:val="20"/>
          <w:szCs w:val="20"/>
        </w:rPr>
        <w:t>exploited</w:t>
      </w:r>
      <w:r w:rsidR="004D219D" w:rsidRPr="00286159">
        <w:rPr>
          <w:b w:val="0"/>
          <w:color w:val="auto"/>
          <w:sz w:val="20"/>
          <w:szCs w:val="20"/>
        </w:rPr>
        <w:t xml:space="preserve"> to reach a wider geographical coverage.</w:t>
      </w:r>
    </w:p>
    <w:p w14:paraId="3AE7C061" w14:textId="77777777" w:rsidR="00207C5F" w:rsidRPr="00286159" w:rsidRDefault="00207C5F" w:rsidP="00207C5F">
      <w:pPr>
        <w:pStyle w:val="CE-StandardText"/>
        <w:ind w:left="709" w:firstLine="709"/>
        <w:rPr>
          <w:b/>
        </w:rPr>
      </w:pPr>
      <w:r w:rsidRPr="00286159">
        <w:rPr>
          <w:b/>
        </w:rPr>
        <w:t>Potential fields to be addressed in transnational actions</w:t>
      </w:r>
      <w:r w:rsidRPr="00286159">
        <w:t xml:space="preserve"> </w:t>
      </w:r>
      <w:r w:rsidRPr="00286159">
        <w:rPr>
          <w:b/>
        </w:rPr>
        <w:t>(non-exhaustive list):</w:t>
      </w:r>
    </w:p>
    <w:p w14:paraId="315218A2" w14:textId="77777777" w:rsidR="00424F09" w:rsidRPr="00424F09" w:rsidRDefault="00424F09" w:rsidP="00424F09">
      <w:pPr>
        <w:pStyle w:val="Akapitzlist"/>
        <w:numPr>
          <w:ilvl w:val="0"/>
          <w:numId w:val="37"/>
        </w:numPr>
        <w:ind w:right="23"/>
        <w:rPr>
          <w:rFonts w:asciiTheme="minorHAnsi" w:hAnsiTheme="minorHAnsi"/>
          <w:lang w:val="en-GB"/>
        </w:rPr>
      </w:pPr>
      <w:r w:rsidRPr="00424F09">
        <w:rPr>
          <w:rFonts w:asciiTheme="minorHAnsi" w:hAnsiTheme="minorHAnsi"/>
          <w:lang w:val="en-GB"/>
        </w:rPr>
        <w:t xml:space="preserve">Smart integration of carbon-neutral solutions across sectors </w:t>
      </w:r>
    </w:p>
    <w:p w14:paraId="3587DCD0" w14:textId="77777777" w:rsidR="00424F09" w:rsidRPr="00424F09" w:rsidRDefault="00424F09" w:rsidP="00424F09">
      <w:pPr>
        <w:pStyle w:val="Akapitzlist"/>
        <w:numPr>
          <w:ilvl w:val="0"/>
          <w:numId w:val="37"/>
        </w:numPr>
        <w:ind w:right="23"/>
        <w:rPr>
          <w:rFonts w:asciiTheme="minorHAnsi" w:hAnsiTheme="minorHAnsi"/>
          <w:lang w:val="en-GB"/>
        </w:rPr>
      </w:pPr>
      <w:r w:rsidRPr="00424F09">
        <w:rPr>
          <w:rFonts w:asciiTheme="minorHAnsi" w:hAnsiTheme="minorHAnsi"/>
          <w:lang w:val="en-GB"/>
        </w:rPr>
        <w:t xml:space="preserve">Renewable energy sources </w:t>
      </w:r>
    </w:p>
    <w:p w14:paraId="382EE8DC" w14:textId="77777777" w:rsidR="00424F09" w:rsidRPr="00424F09" w:rsidRDefault="00424F09" w:rsidP="00424F09">
      <w:pPr>
        <w:pStyle w:val="Akapitzlist"/>
        <w:numPr>
          <w:ilvl w:val="0"/>
          <w:numId w:val="37"/>
        </w:numPr>
        <w:ind w:right="23"/>
        <w:rPr>
          <w:rFonts w:asciiTheme="minorHAnsi" w:hAnsiTheme="minorHAnsi"/>
          <w:lang w:val="en-GB"/>
        </w:rPr>
      </w:pPr>
      <w:r w:rsidRPr="00424F09">
        <w:rPr>
          <w:rFonts w:asciiTheme="minorHAnsi" w:hAnsiTheme="minorHAnsi"/>
          <w:lang w:val="en-GB"/>
        </w:rPr>
        <w:t xml:space="preserve">Energy efficiency of buildings and public infrastructures </w:t>
      </w:r>
    </w:p>
    <w:p w14:paraId="7AA81CD4" w14:textId="77777777" w:rsidR="00424F09" w:rsidRPr="00424F09" w:rsidRDefault="00424F09" w:rsidP="00424F09">
      <w:pPr>
        <w:pStyle w:val="Akapitzlist"/>
        <w:numPr>
          <w:ilvl w:val="0"/>
          <w:numId w:val="37"/>
        </w:numPr>
        <w:ind w:right="23"/>
        <w:rPr>
          <w:rFonts w:asciiTheme="minorHAnsi" w:hAnsiTheme="minorHAnsi"/>
          <w:lang w:val="en-GB"/>
        </w:rPr>
      </w:pPr>
      <w:r w:rsidRPr="00424F09">
        <w:rPr>
          <w:rFonts w:asciiTheme="minorHAnsi" w:hAnsiTheme="minorHAnsi"/>
          <w:lang w:val="en-GB"/>
        </w:rPr>
        <w:t>Reduction of greenhouse gas emissions from industry and other sectors</w:t>
      </w:r>
    </w:p>
    <w:p w14:paraId="1E66FA36" w14:textId="77777777" w:rsidR="00424F09" w:rsidRPr="00424F09" w:rsidRDefault="00424F09" w:rsidP="00424F09">
      <w:pPr>
        <w:pStyle w:val="Akapitzlist"/>
        <w:numPr>
          <w:ilvl w:val="0"/>
          <w:numId w:val="37"/>
        </w:numPr>
        <w:ind w:right="23"/>
        <w:rPr>
          <w:rFonts w:asciiTheme="minorHAnsi" w:hAnsiTheme="minorHAnsi"/>
          <w:lang w:val="en-GB"/>
        </w:rPr>
      </w:pPr>
      <w:r w:rsidRPr="00424F09">
        <w:rPr>
          <w:rFonts w:asciiTheme="minorHAnsi" w:hAnsiTheme="minorHAnsi"/>
          <w:lang w:val="en-GB"/>
        </w:rPr>
        <w:t>Energy planning at local and regional levels</w:t>
      </w:r>
    </w:p>
    <w:p w14:paraId="6F99B392" w14:textId="77777777" w:rsidR="00424F09" w:rsidRPr="00424F09" w:rsidRDefault="00424F09" w:rsidP="00424F09">
      <w:pPr>
        <w:pStyle w:val="Akapitzlist"/>
        <w:numPr>
          <w:ilvl w:val="0"/>
          <w:numId w:val="37"/>
        </w:numPr>
        <w:ind w:right="23"/>
        <w:rPr>
          <w:rFonts w:asciiTheme="minorHAnsi" w:hAnsiTheme="minorHAnsi"/>
          <w:lang w:val="en-GB"/>
        </w:rPr>
      </w:pPr>
      <w:r w:rsidRPr="00424F09">
        <w:rPr>
          <w:rFonts w:asciiTheme="minorHAnsi" w:hAnsiTheme="minorHAnsi"/>
          <w:lang w:val="en-GB"/>
        </w:rPr>
        <w:t>Energy demand management and behavioural change</w:t>
      </w:r>
    </w:p>
    <w:p w14:paraId="768ACC97" w14:textId="77777777" w:rsidR="00424F09" w:rsidRPr="00424F09" w:rsidRDefault="00424F09" w:rsidP="00424F09">
      <w:pPr>
        <w:pStyle w:val="Akapitzlist"/>
        <w:numPr>
          <w:ilvl w:val="0"/>
          <w:numId w:val="37"/>
        </w:numPr>
        <w:ind w:right="23"/>
        <w:rPr>
          <w:rFonts w:asciiTheme="minorHAnsi" w:hAnsiTheme="minorHAnsi"/>
          <w:lang w:val="en-GB"/>
        </w:rPr>
      </w:pPr>
      <w:r w:rsidRPr="00424F09">
        <w:rPr>
          <w:rFonts w:asciiTheme="minorHAnsi" w:hAnsiTheme="minorHAnsi"/>
          <w:lang w:val="en-GB"/>
        </w:rPr>
        <w:t>Financing schemes for energy efficiency and renewable energy investments</w:t>
      </w:r>
    </w:p>
    <w:p w14:paraId="45D7B411" w14:textId="77777777" w:rsidR="00424F09" w:rsidRPr="00424F09" w:rsidRDefault="00424F09" w:rsidP="00424F09">
      <w:pPr>
        <w:pStyle w:val="Akapitzlist"/>
        <w:numPr>
          <w:ilvl w:val="0"/>
          <w:numId w:val="37"/>
        </w:numPr>
        <w:ind w:right="23"/>
        <w:rPr>
          <w:rFonts w:asciiTheme="minorHAnsi" w:hAnsiTheme="minorHAnsi"/>
          <w:lang w:val="en-GB"/>
        </w:rPr>
      </w:pPr>
      <w:r w:rsidRPr="00424F09">
        <w:rPr>
          <w:rFonts w:asciiTheme="minorHAnsi" w:hAnsiTheme="minorHAnsi"/>
          <w:lang w:val="en-GB"/>
        </w:rPr>
        <w:t>Energy poverty</w:t>
      </w:r>
    </w:p>
    <w:p w14:paraId="66587DBD" w14:textId="77777777" w:rsidR="00CA35D6" w:rsidRPr="00286159" w:rsidRDefault="00CA35D6" w:rsidP="004723F6">
      <w:pPr>
        <w:pStyle w:val="CE-StandardText"/>
        <w:ind w:left="360"/>
      </w:pPr>
    </w:p>
    <w:p w14:paraId="6BDCA1EF" w14:textId="6CF355CA" w:rsidR="00F72701" w:rsidRPr="00286159" w:rsidRDefault="00A97858" w:rsidP="00A97858">
      <w:pPr>
        <w:pStyle w:val="CE-Headline1"/>
        <w:numPr>
          <w:ilvl w:val="0"/>
          <w:numId w:val="0"/>
        </w:numPr>
        <w:ind w:left="1560" w:hanging="851"/>
        <w:rPr>
          <w:i/>
          <w:sz w:val="24"/>
        </w:rPr>
      </w:pPr>
      <w:r w:rsidRPr="00286159">
        <w:rPr>
          <w:i/>
          <w:sz w:val="24"/>
        </w:rPr>
        <w:t>SO 2.2.</w:t>
      </w:r>
      <w:r w:rsidRPr="00286159">
        <w:rPr>
          <w:i/>
          <w:sz w:val="24"/>
        </w:rPr>
        <w:tab/>
      </w:r>
      <w:r w:rsidR="00F72701" w:rsidRPr="00286159">
        <w:rPr>
          <w:i/>
          <w:sz w:val="24"/>
        </w:rPr>
        <w:t xml:space="preserve">Increasing the resilience to climate change </w:t>
      </w:r>
      <w:r w:rsidR="00424F09">
        <w:rPr>
          <w:i/>
          <w:sz w:val="24"/>
        </w:rPr>
        <w:t xml:space="preserve">risks </w:t>
      </w:r>
      <w:r w:rsidR="00F72701" w:rsidRPr="00286159">
        <w:rPr>
          <w:i/>
          <w:sz w:val="24"/>
        </w:rPr>
        <w:t>in central Europe</w:t>
      </w:r>
    </w:p>
    <w:p w14:paraId="0A3D4BB5" w14:textId="29AAFB5A" w:rsidR="004D219D" w:rsidRPr="00286159" w:rsidRDefault="004D219D" w:rsidP="004D219D">
      <w:pPr>
        <w:pStyle w:val="CE-Headline1"/>
        <w:numPr>
          <w:ilvl w:val="0"/>
          <w:numId w:val="0"/>
        </w:numPr>
        <w:ind w:left="709"/>
        <w:rPr>
          <w:b w:val="0"/>
          <w:color w:val="auto"/>
          <w:sz w:val="20"/>
          <w:szCs w:val="20"/>
        </w:rPr>
      </w:pPr>
      <w:r w:rsidRPr="00286159">
        <w:rPr>
          <w:b w:val="0"/>
          <w:color w:val="auto"/>
          <w:sz w:val="20"/>
          <w:szCs w:val="20"/>
        </w:rPr>
        <w:t xml:space="preserve">Resilience to climate change </w:t>
      </w:r>
      <w:r w:rsidR="00424F09">
        <w:rPr>
          <w:b w:val="0"/>
          <w:color w:val="auto"/>
          <w:sz w:val="20"/>
          <w:szCs w:val="20"/>
        </w:rPr>
        <w:t xml:space="preserve">risks </w:t>
      </w:r>
      <w:r w:rsidRPr="00286159">
        <w:rPr>
          <w:b w:val="0"/>
          <w:color w:val="auto"/>
          <w:sz w:val="20"/>
          <w:szCs w:val="20"/>
        </w:rPr>
        <w:t xml:space="preserve">represents an important need for central Europe, especially in view of </w:t>
      </w:r>
      <w:r w:rsidR="0046738E" w:rsidRPr="00286159">
        <w:rPr>
          <w:b w:val="0"/>
          <w:color w:val="auto"/>
          <w:sz w:val="20"/>
          <w:szCs w:val="20"/>
        </w:rPr>
        <w:t>its</w:t>
      </w:r>
      <w:r w:rsidRPr="00286159">
        <w:rPr>
          <w:b w:val="0"/>
          <w:color w:val="auto"/>
          <w:sz w:val="20"/>
          <w:szCs w:val="20"/>
        </w:rPr>
        <w:t xml:space="preserve"> significant environmental and socio-economic impacts. A specific territorial aspect is the need for integrated and cross-sectoral approaches to best adapt to climate change. In order to build up climate resilience, general approaches need to be locally adapted towards workable and manageable, integrated solutions which can be proliferated across the entire central Europe area.</w:t>
      </w:r>
    </w:p>
    <w:p w14:paraId="6C8E1839" w14:textId="7CC4055E" w:rsidR="00F72701" w:rsidRPr="00286159" w:rsidRDefault="00207C5F" w:rsidP="00207C5F">
      <w:pPr>
        <w:pStyle w:val="CE-StandardText"/>
        <w:ind w:left="1418"/>
        <w:rPr>
          <w:b/>
        </w:rPr>
      </w:pPr>
      <w:r w:rsidRPr="00286159">
        <w:rPr>
          <w:b/>
        </w:rPr>
        <w:t>Potential fields to be addressed in transnational actions</w:t>
      </w:r>
      <w:r w:rsidRPr="00286159">
        <w:t xml:space="preserve"> </w:t>
      </w:r>
      <w:r w:rsidRPr="00286159">
        <w:rPr>
          <w:b/>
        </w:rPr>
        <w:t>(non-exhaustive list)</w:t>
      </w:r>
      <w:r w:rsidR="00A97858" w:rsidRPr="00286159">
        <w:rPr>
          <w:b/>
        </w:rPr>
        <w:t>:</w:t>
      </w:r>
    </w:p>
    <w:p w14:paraId="7A6266FB" w14:textId="77777777" w:rsidR="00424F09" w:rsidRPr="00424F09" w:rsidRDefault="00424F09" w:rsidP="00424F09">
      <w:pPr>
        <w:pStyle w:val="Akapitzlist"/>
        <w:numPr>
          <w:ilvl w:val="0"/>
          <w:numId w:val="38"/>
        </w:numPr>
        <w:ind w:right="23"/>
        <w:rPr>
          <w:rFonts w:asciiTheme="minorHAnsi" w:hAnsiTheme="minorHAnsi"/>
          <w:lang w:val="en-GB"/>
        </w:rPr>
      </w:pPr>
      <w:r w:rsidRPr="00424F09">
        <w:rPr>
          <w:rFonts w:asciiTheme="minorHAnsi" w:hAnsiTheme="minorHAnsi"/>
          <w:lang w:val="en-GB"/>
        </w:rPr>
        <w:t xml:space="preserve">Climate change resilience and adaptation measures </w:t>
      </w:r>
    </w:p>
    <w:p w14:paraId="2C15B295" w14:textId="77777777" w:rsidR="00424F09" w:rsidRPr="00424F09" w:rsidRDefault="00424F09" w:rsidP="00424F09">
      <w:pPr>
        <w:pStyle w:val="Akapitzlist"/>
        <w:numPr>
          <w:ilvl w:val="0"/>
          <w:numId w:val="38"/>
        </w:numPr>
        <w:ind w:right="23"/>
        <w:rPr>
          <w:rFonts w:asciiTheme="minorHAnsi" w:hAnsiTheme="minorHAnsi"/>
          <w:lang w:val="en-GB"/>
        </w:rPr>
      </w:pPr>
      <w:r w:rsidRPr="00424F09">
        <w:rPr>
          <w:rFonts w:asciiTheme="minorHAnsi" w:hAnsiTheme="minorHAnsi"/>
          <w:lang w:val="en-GB"/>
        </w:rPr>
        <w:t xml:space="preserve">Climate-proof landscape and urban planning </w:t>
      </w:r>
    </w:p>
    <w:p w14:paraId="5770BA4C" w14:textId="77777777" w:rsidR="00424F09" w:rsidRPr="00424F09" w:rsidRDefault="00424F09" w:rsidP="00424F09">
      <w:pPr>
        <w:pStyle w:val="Akapitzlist"/>
        <w:numPr>
          <w:ilvl w:val="0"/>
          <w:numId w:val="38"/>
        </w:numPr>
        <w:ind w:right="23"/>
        <w:rPr>
          <w:rFonts w:asciiTheme="minorHAnsi" w:hAnsiTheme="minorHAnsi"/>
          <w:lang w:val="en-GB"/>
        </w:rPr>
      </w:pPr>
      <w:r w:rsidRPr="00424F09">
        <w:rPr>
          <w:rFonts w:asciiTheme="minorHAnsi" w:hAnsiTheme="minorHAnsi"/>
          <w:lang w:val="en-GB"/>
        </w:rPr>
        <w:t>Resilience to weather extremes and related hazards (rainfall events, floods, landslides, heat, draughts, water scarcity, wildfires etc.)</w:t>
      </w:r>
    </w:p>
    <w:p w14:paraId="1AA7C9FB" w14:textId="77777777" w:rsidR="00424F09" w:rsidRPr="00424F09" w:rsidRDefault="00424F09" w:rsidP="00424F09">
      <w:pPr>
        <w:pStyle w:val="Akapitzlist"/>
        <w:numPr>
          <w:ilvl w:val="0"/>
          <w:numId w:val="38"/>
        </w:numPr>
        <w:ind w:right="23"/>
        <w:rPr>
          <w:rFonts w:asciiTheme="minorHAnsi" w:hAnsiTheme="minorHAnsi"/>
          <w:lang w:val="en-GB"/>
        </w:rPr>
      </w:pPr>
      <w:r w:rsidRPr="00424F09">
        <w:rPr>
          <w:rFonts w:asciiTheme="minorHAnsi" w:hAnsiTheme="minorHAnsi"/>
          <w:lang w:val="en-GB"/>
        </w:rPr>
        <w:t xml:space="preserve">Risk awareness, prevention and management </w:t>
      </w:r>
    </w:p>
    <w:p w14:paraId="31FC69E4" w14:textId="77777777" w:rsidR="00424F09" w:rsidRPr="00424F09" w:rsidRDefault="00424F09" w:rsidP="00424F09">
      <w:pPr>
        <w:pStyle w:val="Akapitzlist"/>
        <w:numPr>
          <w:ilvl w:val="0"/>
          <w:numId w:val="38"/>
        </w:numPr>
        <w:ind w:right="23"/>
        <w:rPr>
          <w:rFonts w:asciiTheme="minorHAnsi" w:hAnsiTheme="minorHAnsi"/>
          <w:lang w:val="en-GB"/>
        </w:rPr>
      </w:pPr>
      <w:r w:rsidRPr="00424F09">
        <w:rPr>
          <w:rFonts w:asciiTheme="minorHAnsi" w:hAnsiTheme="minorHAnsi"/>
          <w:lang w:val="en-GB"/>
        </w:rPr>
        <w:lastRenderedPageBreak/>
        <w:t>Socio-economic and health-related impacts of climate change</w:t>
      </w:r>
    </w:p>
    <w:p w14:paraId="2F6A70E8" w14:textId="5519D71F" w:rsidR="00F72701" w:rsidRPr="00286159" w:rsidRDefault="00F72701" w:rsidP="00F72701">
      <w:pPr>
        <w:pStyle w:val="CE-StandardText"/>
      </w:pPr>
    </w:p>
    <w:p w14:paraId="217A53AB" w14:textId="77777777" w:rsidR="00F72701" w:rsidRPr="00286159" w:rsidRDefault="00D77CEA" w:rsidP="00D77CEA">
      <w:pPr>
        <w:pStyle w:val="CE-Headline1"/>
        <w:numPr>
          <w:ilvl w:val="0"/>
          <w:numId w:val="0"/>
        </w:numPr>
        <w:ind w:left="1560" w:hanging="851"/>
        <w:rPr>
          <w:i/>
          <w:sz w:val="24"/>
        </w:rPr>
      </w:pPr>
      <w:r w:rsidRPr="00286159">
        <w:rPr>
          <w:i/>
          <w:sz w:val="24"/>
        </w:rPr>
        <w:t>SO 2.3.</w:t>
      </w:r>
      <w:r w:rsidRPr="00286159">
        <w:rPr>
          <w:i/>
          <w:sz w:val="24"/>
        </w:rPr>
        <w:tab/>
      </w:r>
      <w:r w:rsidR="00F72701" w:rsidRPr="00286159">
        <w:rPr>
          <w:i/>
          <w:sz w:val="24"/>
        </w:rPr>
        <w:t>Taking circular economy forward in central Europe</w:t>
      </w:r>
    </w:p>
    <w:p w14:paraId="6CE8835C" w14:textId="77777777" w:rsidR="004D219D" w:rsidRPr="00286159" w:rsidRDefault="004D219D" w:rsidP="004D219D">
      <w:pPr>
        <w:pStyle w:val="CE-Headline1"/>
        <w:numPr>
          <w:ilvl w:val="0"/>
          <w:numId w:val="0"/>
        </w:numPr>
        <w:ind w:left="709"/>
        <w:rPr>
          <w:b w:val="0"/>
          <w:color w:val="auto"/>
          <w:sz w:val="20"/>
          <w:szCs w:val="20"/>
        </w:rPr>
      </w:pPr>
      <w:r w:rsidRPr="00286159">
        <w:rPr>
          <w:b w:val="0"/>
          <w:color w:val="auto"/>
          <w:sz w:val="20"/>
          <w:szCs w:val="20"/>
        </w:rPr>
        <w:t xml:space="preserve">A climate-neutral, resource-efficient and competitive economy requires </w:t>
      </w:r>
      <w:r w:rsidR="00D4134E" w:rsidRPr="00286159">
        <w:rPr>
          <w:b w:val="0"/>
          <w:color w:val="auto"/>
          <w:sz w:val="20"/>
          <w:szCs w:val="20"/>
        </w:rPr>
        <w:t>up-scaled</w:t>
      </w:r>
      <w:r w:rsidRPr="00286159">
        <w:rPr>
          <w:b w:val="0"/>
          <w:color w:val="auto"/>
          <w:sz w:val="20"/>
          <w:szCs w:val="20"/>
        </w:rPr>
        <w:t xml:space="preserve"> circular approaches. This economic transformation has to pay attention to the fact that a circular economy </w:t>
      </w:r>
      <w:r w:rsidR="007C4559" w:rsidRPr="00286159">
        <w:rPr>
          <w:b w:val="0"/>
          <w:color w:val="auto"/>
          <w:sz w:val="20"/>
          <w:szCs w:val="20"/>
        </w:rPr>
        <w:t xml:space="preserve">will often require </w:t>
      </w:r>
      <w:r w:rsidR="00D4134E" w:rsidRPr="00286159">
        <w:rPr>
          <w:b w:val="0"/>
          <w:color w:val="auto"/>
          <w:sz w:val="20"/>
          <w:szCs w:val="20"/>
        </w:rPr>
        <w:t>a</w:t>
      </w:r>
      <w:r w:rsidR="007C4559" w:rsidRPr="00286159">
        <w:rPr>
          <w:b w:val="0"/>
          <w:color w:val="auto"/>
          <w:sz w:val="20"/>
          <w:szCs w:val="20"/>
        </w:rPr>
        <w:t xml:space="preserve"> re-arrangement of</w:t>
      </w:r>
      <w:r w:rsidRPr="00286159">
        <w:rPr>
          <w:b w:val="0"/>
          <w:color w:val="auto"/>
          <w:sz w:val="20"/>
          <w:szCs w:val="20"/>
        </w:rPr>
        <w:t xml:space="preserve"> value chains, change</w:t>
      </w:r>
      <w:r w:rsidR="007C4559" w:rsidRPr="00286159">
        <w:rPr>
          <w:b w:val="0"/>
          <w:color w:val="auto"/>
          <w:sz w:val="20"/>
          <w:szCs w:val="20"/>
        </w:rPr>
        <w:t>s</w:t>
      </w:r>
      <w:r w:rsidRPr="00286159">
        <w:rPr>
          <w:b w:val="0"/>
          <w:color w:val="auto"/>
          <w:sz w:val="20"/>
          <w:szCs w:val="20"/>
        </w:rPr>
        <w:t xml:space="preserve"> of interdependencies and the creation of new profit options. It is </w:t>
      </w:r>
      <w:r w:rsidR="007C4559" w:rsidRPr="00286159">
        <w:rPr>
          <w:b w:val="0"/>
          <w:color w:val="auto"/>
          <w:sz w:val="20"/>
          <w:szCs w:val="20"/>
        </w:rPr>
        <w:t>important</w:t>
      </w:r>
      <w:r w:rsidRPr="00286159">
        <w:rPr>
          <w:b w:val="0"/>
          <w:color w:val="auto"/>
          <w:sz w:val="20"/>
          <w:szCs w:val="20"/>
        </w:rPr>
        <w:t xml:space="preserve"> that this socio</w:t>
      </w:r>
      <w:r w:rsidR="007C4559" w:rsidRPr="00286159">
        <w:rPr>
          <w:b w:val="0"/>
          <w:color w:val="auto"/>
          <w:sz w:val="20"/>
          <w:szCs w:val="20"/>
        </w:rPr>
        <w:t>-</w:t>
      </w:r>
      <w:r w:rsidRPr="00286159">
        <w:rPr>
          <w:b w:val="0"/>
          <w:color w:val="auto"/>
          <w:sz w:val="20"/>
          <w:szCs w:val="20"/>
        </w:rPr>
        <w:t xml:space="preserve">economic transformation </w:t>
      </w:r>
      <w:r w:rsidR="007C4559" w:rsidRPr="00286159">
        <w:rPr>
          <w:b w:val="0"/>
          <w:color w:val="auto"/>
          <w:sz w:val="20"/>
          <w:szCs w:val="20"/>
        </w:rPr>
        <w:t>happens</w:t>
      </w:r>
      <w:r w:rsidRPr="00286159">
        <w:rPr>
          <w:b w:val="0"/>
          <w:color w:val="auto"/>
          <w:sz w:val="20"/>
          <w:szCs w:val="20"/>
        </w:rPr>
        <w:t xml:space="preserve"> across the entire territory of central Europe and does not concentrate on only a few regions.</w:t>
      </w:r>
    </w:p>
    <w:p w14:paraId="2F046220" w14:textId="77777777" w:rsidR="00207C5F" w:rsidRPr="00286159" w:rsidRDefault="00D77CEA" w:rsidP="00207C5F">
      <w:pPr>
        <w:pStyle w:val="CE-StandardText"/>
        <w:rPr>
          <w:b/>
        </w:rPr>
      </w:pPr>
      <w:r w:rsidRPr="00286159">
        <w:tab/>
      </w:r>
      <w:r w:rsidRPr="00286159">
        <w:tab/>
      </w:r>
      <w:r w:rsidR="00207C5F" w:rsidRPr="00286159">
        <w:rPr>
          <w:b/>
        </w:rPr>
        <w:t>Potential fields to be addressed in transnational actions (non-exhaustive list):</w:t>
      </w:r>
    </w:p>
    <w:p w14:paraId="124D431B" w14:textId="25A9A0AA" w:rsidR="00BE7B40" w:rsidRPr="00BE7B40" w:rsidRDefault="00BE7B40" w:rsidP="00BE7B40">
      <w:pPr>
        <w:pStyle w:val="Akapitzlist"/>
        <w:numPr>
          <w:ilvl w:val="0"/>
          <w:numId w:val="40"/>
        </w:numPr>
        <w:ind w:right="23"/>
        <w:rPr>
          <w:rFonts w:asciiTheme="minorHAnsi" w:hAnsiTheme="minorHAnsi"/>
          <w:lang w:val="en-GB"/>
        </w:rPr>
      </w:pPr>
      <w:r w:rsidRPr="00BE7B40">
        <w:rPr>
          <w:rFonts w:asciiTheme="minorHAnsi" w:hAnsiTheme="minorHAnsi"/>
          <w:lang w:val="en-GB"/>
        </w:rPr>
        <w:t xml:space="preserve">Waste prevention </w:t>
      </w:r>
      <w:r>
        <w:rPr>
          <w:rFonts w:asciiTheme="minorHAnsi" w:hAnsiTheme="minorHAnsi"/>
          <w:lang w:val="en-GB"/>
        </w:rPr>
        <w:t>&amp;</w:t>
      </w:r>
      <w:r w:rsidRPr="00BE7B40">
        <w:rPr>
          <w:rFonts w:asciiTheme="minorHAnsi" w:hAnsiTheme="minorHAnsi"/>
          <w:lang w:val="en-GB"/>
        </w:rPr>
        <w:t xml:space="preserve"> management, recycling </w:t>
      </w:r>
      <w:r>
        <w:rPr>
          <w:rFonts w:asciiTheme="minorHAnsi" w:hAnsiTheme="minorHAnsi"/>
          <w:lang w:val="en-GB"/>
        </w:rPr>
        <w:t>and</w:t>
      </w:r>
      <w:r w:rsidRPr="00BE7B40">
        <w:rPr>
          <w:rFonts w:asciiTheme="minorHAnsi" w:hAnsiTheme="minorHAnsi"/>
          <w:lang w:val="en-GB"/>
        </w:rPr>
        <w:t xml:space="preserve"> recovery of resources </w:t>
      </w:r>
      <w:r>
        <w:rPr>
          <w:rFonts w:asciiTheme="minorHAnsi" w:hAnsiTheme="minorHAnsi"/>
          <w:lang w:val="en-GB"/>
        </w:rPr>
        <w:t>&amp;</w:t>
      </w:r>
      <w:r w:rsidRPr="00BE7B40">
        <w:rPr>
          <w:rFonts w:asciiTheme="minorHAnsi" w:hAnsiTheme="minorHAnsi"/>
          <w:lang w:val="en-GB"/>
        </w:rPr>
        <w:t xml:space="preserve"> raw materials</w:t>
      </w:r>
    </w:p>
    <w:p w14:paraId="3914195B" w14:textId="77777777" w:rsidR="00BE7B40" w:rsidRPr="00BE7B40" w:rsidRDefault="00BE7B40" w:rsidP="00BE7B40">
      <w:pPr>
        <w:pStyle w:val="Akapitzlist"/>
        <w:numPr>
          <w:ilvl w:val="0"/>
          <w:numId w:val="40"/>
        </w:numPr>
        <w:ind w:right="23"/>
        <w:rPr>
          <w:rFonts w:asciiTheme="minorHAnsi" w:hAnsiTheme="minorHAnsi"/>
          <w:lang w:val="en-GB"/>
        </w:rPr>
      </w:pPr>
      <w:r w:rsidRPr="00BE7B40">
        <w:rPr>
          <w:rFonts w:asciiTheme="minorHAnsi" w:hAnsiTheme="minorHAnsi"/>
          <w:lang w:val="en-GB"/>
        </w:rPr>
        <w:t xml:space="preserve">Repair and re-use </w:t>
      </w:r>
    </w:p>
    <w:p w14:paraId="531D9AE3" w14:textId="77777777" w:rsidR="00BE7B40" w:rsidRPr="00BE7B40" w:rsidRDefault="00BE7B40" w:rsidP="00BE7B40">
      <w:pPr>
        <w:pStyle w:val="Akapitzlist"/>
        <w:numPr>
          <w:ilvl w:val="0"/>
          <w:numId w:val="40"/>
        </w:numPr>
        <w:ind w:right="23"/>
        <w:rPr>
          <w:rFonts w:asciiTheme="minorHAnsi" w:hAnsiTheme="minorHAnsi"/>
          <w:lang w:val="en-GB"/>
        </w:rPr>
      </w:pPr>
      <w:r w:rsidRPr="00BE7B40">
        <w:rPr>
          <w:rFonts w:asciiTheme="minorHAnsi" w:hAnsiTheme="minorHAnsi"/>
          <w:lang w:val="en-GB"/>
        </w:rPr>
        <w:t>Circular economy value chains</w:t>
      </w:r>
    </w:p>
    <w:p w14:paraId="31CBE6B5" w14:textId="77777777" w:rsidR="00BE7B40" w:rsidRPr="00BE7B40" w:rsidRDefault="00BE7B40" w:rsidP="00BE7B40">
      <w:pPr>
        <w:pStyle w:val="Akapitzlist"/>
        <w:numPr>
          <w:ilvl w:val="0"/>
          <w:numId w:val="40"/>
        </w:numPr>
        <w:ind w:right="23"/>
        <w:rPr>
          <w:rFonts w:asciiTheme="minorHAnsi" w:hAnsiTheme="minorHAnsi"/>
          <w:lang w:val="en-GB"/>
        </w:rPr>
      </w:pPr>
      <w:r w:rsidRPr="00BE7B40">
        <w:rPr>
          <w:rFonts w:asciiTheme="minorHAnsi" w:hAnsiTheme="minorHAnsi"/>
          <w:lang w:val="en-GB"/>
        </w:rPr>
        <w:t>Clean production processes and closed loop systems</w:t>
      </w:r>
    </w:p>
    <w:p w14:paraId="765E8B56" w14:textId="77777777" w:rsidR="00BE7B40" w:rsidRPr="00BE7B40" w:rsidRDefault="00BE7B40" w:rsidP="00BE7B40">
      <w:pPr>
        <w:pStyle w:val="Akapitzlist"/>
        <w:numPr>
          <w:ilvl w:val="0"/>
          <w:numId w:val="40"/>
        </w:numPr>
        <w:ind w:right="23"/>
        <w:rPr>
          <w:rFonts w:asciiTheme="minorHAnsi" w:hAnsiTheme="minorHAnsi"/>
          <w:lang w:val="en-GB"/>
        </w:rPr>
      </w:pPr>
      <w:r w:rsidRPr="00BE7B40">
        <w:rPr>
          <w:rFonts w:asciiTheme="minorHAnsi" w:hAnsiTheme="minorHAnsi"/>
          <w:lang w:val="en-GB"/>
        </w:rPr>
        <w:t>Sustainable product design (e.g. eco-design) and product development processes</w:t>
      </w:r>
    </w:p>
    <w:p w14:paraId="24145D6D" w14:textId="77777777" w:rsidR="00BE7B40" w:rsidRPr="00BE7B40" w:rsidRDefault="00BE7B40" w:rsidP="00BE7B40">
      <w:pPr>
        <w:pStyle w:val="Akapitzlist"/>
        <w:numPr>
          <w:ilvl w:val="0"/>
          <w:numId w:val="40"/>
        </w:numPr>
        <w:ind w:right="23"/>
        <w:rPr>
          <w:rFonts w:asciiTheme="minorHAnsi" w:hAnsiTheme="minorHAnsi"/>
          <w:lang w:val="en-GB"/>
        </w:rPr>
      </w:pPr>
      <w:r w:rsidRPr="00BE7B40">
        <w:rPr>
          <w:rFonts w:asciiTheme="minorHAnsi" w:hAnsiTheme="minorHAnsi"/>
          <w:lang w:val="en-GB"/>
        </w:rPr>
        <w:t>Behavioural changes of producers, consumers, public buyers etc.</w:t>
      </w:r>
    </w:p>
    <w:p w14:paraId="5924F94B" w14:textId="77777777" w:rsidR="007C4559" w:rsidRPr="00286159" w:rsidRDefault="007C4559" w:rsidP="00090792">
      <w:pPr>
        <w:pStyle w:val="CE-Headline1"/>
        <w:numPr>
          <w:ilvl w:val="0"/>
          <w:numId w:val="0"/>
        </w:numPr>
        <w:ind w:left="1560" w:hanging="851"/>
        <w:rPr>
          <w:i/>
          <w:sz w:val="24"/>
        </w:rPr>
      </w:pPr>
    </w:p>
    <w:p w14:paraId="7A7CA841" w14:textId="77777777" w:rsidR="00F72701" w:rsidRPr="00286159" w:rsidRDefault="00AA2DCE" w:rsidP="00090792">
      <w:pPr>
        <w:pStyle w:val="CE-Headline1"/>
        <w:numPr>
          <w:ilvl w:val="0"/>
          <w:numId w:val="0"/>
        </w:numPr>
        <w:ind w:left="1560" w:hanging="851"/>
        <w:rPr>
          <w:i/>
          <w:sz w:val="24"/>
        </w:rPr>
      </w:pPr>
      <w:r w:rsidRPr="00286159">
        <w:rPr>
          <w:i/>
          <w:sz w:val="24"/>
        </w:rPr>
        <w:t>SO 2.4.</w:t>
      </w:r>
      <w:r w:rsidRPr="00286159">
        <w:rPr>
          <w:i/>
          <w:sz w:val="24"/>
        </w:rPr>
        <w:tab/>
      </w:r>
      <w:r w:rsidR="00F72701" w:rsidRPr="00286159">
        <w:rPr>
          <w:i/>
          <w:sz w:val="24"/>
        </w:rPr>
        <w:t>Safeguarding the environment in central Europe</w:t>
      </w:r>
    </w:p>
    <w:p w14:paraId="1B4FC90A" w14:textId="77777777" w:rsidR="007C4559" w:rsidRPr="00286159" w:rsidRDefault="007C4559" w:rsidP="007C4559">
      <w:pPr>
        <w:pStyle w:val="CE-Headline1"/>
        <w:numPr>
          <w:ilvl w:val="0"/>
          <w:numId w:val="0"/>
        </w:numPr>
        <w:ind w:left="709"/>
        <w:rPr>
          <w:b w:val="0"/>
          <w:color w:val="auto"/>
          <w:sz w:val="20"/>
          <w:szCs w:val="20"/>
        </w:rPr>
      </w:pPr>
      <w:r w:rsidRPr="00286159">
        <w:rPr>
          <w:b w:val="0"/>
          <w:color w:val="auto"/>
          <w:sz w:val="20"/>
          <w:szCs w:val="20"/>
        </w:rPr>
        <w:t xml:space="preserve">The economic and environmental significance of natural assets and landscapes in central Europe calls for a co-ordinated valorisation and protection of biodiversity and ecosystems. There is a strong need to counteract </w:t>
      </w:r>
      <w:r w:rsidR="00324233" w:rsidRPr="00286159">
        <w:rPr>
          <w:b w:val="0"/>
          <w:color w:val="auto"/>
          <w:sz w:val="20"/>
          <w:szCs w:val="20"/>
        </w:rPr>
        <w:t xml:space="preserve">negative effects of </w:t>
      </w:r>
      <w:r w:rsidRPr="00286159">
        <w:rPr>
          <w:b w:val="0"/>
          <w:color w:val="auto"/>
          <w:sz w:val="20"/>
          <w:szCs w:val="20"/>
        </w:rPr>
        <w:t>human</w:t>
      </w:r>
      <w:r w:rsidR="00324233" w:rsidRPr="00286159">
        <w:rPr>
          <w:b w:val="0"/>
          <w:color w:val="auto"/>
          <w:sz w:val="20"/>
          <w:szCs w:val="20"/>
        </w:rPr>
        <w:t xml:space="preserve"> action </w:t>
      </w:r>
      <w:r w:rsidRPr="00286159">
        <w:rPr>
          <w:b w:val="0"/>
          <w:color w:val="auto"/>
          <w:sz w:val="20"/>
          <w:szCs w:val="20"/>
        </w:rPr>
        <w:t>through integrated environmental management approaches.</w:t>
      </w:r>
    </w:p>
    <w:p w14:paraId="5EE04F2F" w14:textId="77777777" w:rsidR="00207C5F" w:rsidRPr="00286159" w:rsidRDefault="00207C5F" w:rsidP="00877CDB">
      <w:pPr>
        <w:pStyle w:val="CE-StandardText"/>
        <w:ind w:left="709" w:firstLine="709"/>
        <w:rPr>
          <w:b/>
        </w:rPr>
      </w:pPr>
      <w:r w:rsidRPr="00286159">
        <w:rPr>
          <w:b/>
        </w:rPr>
        <w:t>Potential fields to be addressed in transnational actions</w:t>
      </w:r>
      <w:r w:rsidRPr="00286159">
        <w:t xml:space="preserve"> </w:t>
      </w:r>
      <w:r w:rsidRPr="00286159">
        <w:rPr>
          <w:b/>
        </w:rPr>
        <w:t>(non-exhaustive list):</w:t>
      </w:r>
    </w:p>
    <w:p w14:paraId="5A18EBD4" w14:textId="0910B50B" w:rsidR="001B43CF" w:rsidRPr="001B43CF" w:rsidRDefault="001B43CF" w:rsidP="001B43CF">
      <w:pPr>
        <w:pStyle w:val="Akapitzlist"/>
        <w:numPr>
          <w:ilvl w:val="0"/>
          <w:numId w:val="42"/>
        </w:numPr>
        <w:ind w:right="23"/>
        <w:rPr>
          <w:rFonts w:asciiTheme="minorHAnsi" w:hAnsiTheme="minorHAnsi"/>
          <w:lang w:val="en-GB"/>
        </w:rPr>
      </w:pPr>
      <w:r w:rsidRPr="001B43CF">
        <w:rPr>
          <w:rFonts w:asciiTheme="minorHAnsi" w:hAnsiTheme="minorHAnsi"/>
          <w:lang w:val="en-GB"/>
        </w:rPr>
        <w:t>Biodiversity conservation and recovery</w:t>
      </w:r>
      <w:r w:rsidR="003B2A40">
        <w:rPr>
          <w:rFonts w:asciiTheme="minorHAnsi" w:hAnsiTheme="minorHAnsi"/>
          <w:lang w:val="en-GB"/>
        </w:rPr>
        <w:t xml:space="preserve"> including urban green spaces</w:t>
      </w:r>
      <w:r w:rsidRPr="001B43CF">
        <w:rPr>
          <w:rFonts w:asciiTheme="minorHAnsi" w:hAnsiTheme="minorHAnsi"/>
          <w:lang w:val="en-GB"/>
        </w:rPr>
        <w:t xml:space="preserve"> </w:t>
      </w:r>
    </w:p>
    <w:p w14:paraId="091BFE4F" w14:textId="77777777" w:rsidR="001B43CF" w:rsidRPr="001B43CF" w:rsidRDefault="001B43CF" w:rsidP="001B43CF">
      <w:pPr>
        <w:pStyle w:val="Akapitzlist"/>
        <w:numPr>
          <w:ilvl w:val="0"/>
          <w:numId w:val="42"/>
        </w:numPr>
        <w:ind w:right="23"/>
        <w:rPr>
          <w:rFonts w:asciiTheme="minorHAnsi" w:hAnsiTheme="minorHAnsi"/>
          <w:lang w:val="en-GB"/>
        </w:rPr>
      </w:pPr>
      <w:r w:rsidRPr="001B43CF">
        <w:rPr>
          <w:rFonts w:asciiTheme="minorHAnsi" w:hAnsiTheme="minorHAnsi"/>
          <w:lang w:val="en-GB"/>
        </w:rPr>
        <w:t>Protection of natural heritage, ecosystems and valuable areas incl. Natura 2000 sites</w:t>
      </w:r>
    </w:p>
    <w:p w14:paraId="11F7CB75" w14:textId="77777777" w:rsidR="001B43CF" w:rsidRPr="001B43CF" w:rsidRDefault="001B43CF" w:rsidP="001B43CF">
      <w:pPr>
        <w:pStyle w:val="Akapitzlist"/>
        <w:numPr>
          <w:ilvl w:val="0"/>
          <w:numId w:val="42"/>
        </w:numPr>
        <w:ind w:right="23"/>
        <w:rPr>
          <w:rFonts w:asciiTheme="minorHAnsi" w:hAnsiTheme="minorHAnsi"/>
          <w:lang w:val="en-GB"/>
        </w:rPr>
      </w:pPr>
      <w:r w:rsidRPr="001B43CF">
        <w:rPr>
          <w:rFonts w:asciiTheme="minorHAnsi" w:hAnsiTheme="minorHAnsi"/>
          <w:lang w:val="en-GB"/>
        </w:rPr>
        <w:t>Reduction of environmental pollution (air, water, soil, noise, light etc.) and their human health impacts</w:t>
      </w:r>
    </w:p>
    <w:p w14:paraId="6A45082A" w14:textId="77777777" w:rsidR="001B43CF" w:rsidRPr="001B43CF" w:rsidRDefault="001B43CF" w:rsidP="001B43CF">
      <w:pPr>
        <w:pStyle w:val="Akapitzlist"/>
        <w:numPr>
          <w:ilvl w:val="0"/>
          <w:numId w:val="42"/>
        </w:numPr>
        <w:ind w:right="23"/>
        <w:rPr>
          <w:rFonts w:asciiTheme="minorHAnsi" w:hAnsiTheme="minorHAnsi"/>
          <w:lang w:val="en-GB"/>
        </w:rPr>
      </w:pPr>
      <w:r w:rsidRPr="001B43CF">
        <w:rPr>
          <w:rFonts w:asciiTheme="minorHAnsi" w:hAnsiTheme="minorHAnsi"/>
          <w:lang w:val="en-GB"/>
        </w:rPr>
        <w:t>Integrated environmental management and sustainable use of natural resources</w:t>
      </w:r>
    </w:p>
    <w:p w14:paraId="75572A17" w14:textId="77777777" w:rsidR="001B43CF" w:rsidRPr="001B43CF" w:rsidRDefault="001B43CF" w:rsidP="001B43CF">
      <w:pPr>
        <w:pStyle w:val="Akapitzlist"/>
        <w:numPr>
          <w:ilvl w:val="0"/>
          <w:numId w:val="42"/>
        </w:numPr>
        <w:ind w:right="23"/>
        <w:rPr>
          <w:rFonts w:asciiTheme="minorHAnsi" w:hAnsiTheme="minorHAnsi"/>
          <w:lang w:val="en-GB"/>
        </w:rPr>
      </w:pPr>
      <w:r w:rsidRPr="001B43CF">
        <w:rPr>
          <w:rFonts w:asciiTheme="minorHAnsi" w:hAnsiTheme="minorHAnsi"/>
          <w:lang w:val="en-GB"/>
        </w:rPr>
        <w:t>Sustainable land management and landscape planning</w:t>
      </w:r>
    </w:p>
    <w:p w14:paraId="2BF6B7B5" w14:textId="77777777" w:rsidR="001B43CF" w:rsidRPr="001B43CF" w:rsidRDefault="001B43CF" w:rsidP="001B43CF">
      <w:pPr>
        <w:pStyle w:val="Akapitzlist"/>
        <w:numPr>
          <w:ilvl w:val="0"/>
          <w:numId w:val="42"/>
        </w:numPr>
        <w:ind w:right="23"/>
        <w:rPr>
          <w:rFonts w:asciiTheme="minorHAnsi" w:hAnsiTheme="minorHAnsi"/>
          <w:lang w:val="en-GB"/>
        </w:rPr>
      </w:pPr>
      <w:r w:rsidRPr="001B43CF">
        <w:rPr>
          <w:rFonts w:asciiTheme="minorHAnsi" w:hAnsiTheme="minorHAnsi"/>
          <w:lang w:val="en-GB"/>
        </w:rPr>
        <w:t>Ecosystem services (e.g. production of food and water, clean air, recreational benefits)</w:t>
      </w:r>
    </w:p>
    <w:p w14:paraId="32F25E44" w14:textId="77777777" w:rsidR="001B43CF" w:rsidRPr="001B43CF" w:rsidRDefault="001B43CF" w:rsidP="001B43CF">
      <w:pPr>
        <w:pStyle w:val="Akapitzlist"/>
        <w:numPr>
          <w:ilvl w:val="0"/>
          <w:numId w:val="42"/>
        </w:numPr>
        <w:ind w:right="23"/>
        <w:rPr>
          <w:rFonts w:asciiTheme="minorHAnsi" w:hAnsiTheme="minorHAnsi"/>
          <w:lang w:val="en-GB"/>
        </w:rPr>
      </w:pPr>
      <w:r w:rsidRPr="001B43CF">
        <w:rPr>
          <w:rFonts w:asciiTheme="minorHAnsi" w:hAnsiTheme="minorHAnsi"/>
          <w:lang w:val="en-GB"/>
        </w:rPr>
        <w:t>Restoration of degraded ecosystems</w:t>
      </w:r>
    </w:p>
    <w:p w14:paraId="1717236F" w14:textId="77777777" w:rsidR="001B43CF" w:rsidRPr="001B43CF" w:rsidRDefault="001B43CF" w:rsidP="001B43CF">
      <w:pPr>
        <w:pStyle w:val="Akapitzlist"/>
        <w:numPr>
          <w:ilvl w:val="0"/>
          <w:numId w:val="42"/>
        </w:numPr>
        <w:ind w:right="23"/>
        <w:rPr>
          <w:rFonts w:asciiTheme="minorHAnsi" w:hAnsiTheme="minorHAnsi"/>
          <w:lang w:val="en-GB"/>
        </w:rPr>
      </w:pPr>
      <w:r w:rsidRPr="001B43CF">
        <w:rPr>
          <w:rFonts w:asciiTheme="minorHAnsi" w:hAnsiTheme="minorHAnsi"/>
          <w:lang w:val="en-GB"/>
        </w:rPr>
        <w:t>Sustainable tourism and the valorisation of natural heritage</w:t>
      </w:r>
    </w:p>
    <w:p w14:paraId="5635A7CC" w14:textId="77777777" w:rsidR="00F80DAE" w:rsidRDefault="00F80DAE" w:rsidP="00DE6D64">
      <w:pPr>
        <w:spacing w:before="80" w:after="80" w:line="360" w:lineRule="auto"/>
        <w:ind w:left="0" w:right="0"/>
        <w:rPr>
          <w:rFonts w:ascii="Trebuchet MS" w:hAnsi="Trebuchet MS"/>
          <w:lang w:val="en-GB"/>
        </w:rPr>
      </w:pPr>
    </w:p>
    <w:p w14:paraId="00E383C5" w14:textId="2F8E6E7E" w:rsidR="00F80DAE" w:rsidRPr="00286159" w:rsidRDefault="00F80DAE" w:rsidP="00F80DAE">
      <w:pPr>
        <w:pStyle w:val="CE-Headline1"/>
        <w:numPr>
          <w:ilvl w:val="0"/>
          <w:numId w:val="0"/>
        </w:numPr>
        <w:ind w:firstLine="709"/>
        <w:rPr>
          <w:i/>
          <w:sz w:val="24"/>
        </w:rPr>
      </w:pPr>
      <w:r>
        <w:rPr>
          <w:i/>
          <w:sz w:val="24"/>
        </w:rPr>
        <w:t>SO 2.5</w:t>
      </w:r>
      <w:r w:rsidRPr="00286159">
        <w:rPr>
          <w:i/>
          <w:sz w:val="24"/>
        </w:rPr>
        <w:t>.  Greening urban mobility in central Europe</w:t>
      </w:r>
    </w:p>
    <w:p w14:paraId="3342CBD9" w14:textId="77777777" w:rsidR="00F80DAE" w:rsidRPr="00286159" w:rsidRDefault="00F80DAE" w:rsidP="00F80DAE">
      <w:pPr>
        <w:pStyle w:val="CE-Headline1"/>
        <w:numPr>
          <w:ilvl w:val="0"/>
          <w:numId w:val="0"/>
        </w:numPr>
        <w:ind w:left="709"/>
        <w:rPr>
          <w:b w:val="0"/>
          <w:color w:val="auto"/>
          <w:sz w:val="20"/>
          <w:szCs w:val="20"/>
        </w:rPr>
      </w:pPr>
      <w:r w:rsidRPr="00286159">
        <w:rPr>
          <w:b w:val="0"/>
          <w:color w:val="auto"/>
          <w:sz w:val="20"/>
          <w:szCs w:val="20"/>
        </w:rPr>
        <w:t>A reduction of transport emissions is one of the key targets of the European Green Deal. Smart and greener urban mobility will need an integrated response. Many functional urban areas in central Europe face similar challenges when greening their mobility. The specific territorial need lies in the vast diversity of topics (e.g. pollution and congestion) that need to be addressed in an integrated approach. Furthermore, the topic does not only include different ways of mobility, but also urban as well as urban-rural logistics.</w:t>
      </w:r>
    </w:p>
    <w:p w14:paraId="24930EEA" w14:textId="77777777" w:rsidR="00F80DAE" w:rsidRPr="00286159" w:rsidRDefault="00F80DAE" w:rsidP="00F80DAE">
      <w:pPr>
        <w:pStyle w:val="CE-StandardText"/>
        <w:ind w:left="709"/>
        <w:rPr>
          <w:b/>
        </w:rPr>
      </w:pPr>
      <w:r w:rsidRPr="00286159">
        <w:tab/>
      </w:r>
      <w:r w:rsidRPr="00286159">
        <w:rPr>
          <w:b/>
        </w:rPr>
        <w:t>Potential fields to be addressed in transnational actions</w:t>
      </w:r>
      <w:r w:rsidRPr="00286159">
        <w:t xml:space="preserve"> </w:t>
      </w:r>
      <w:r w:rsidRPr="00286159">
        <w:rPr>
          <w:b/>
        </w:rPr>
        <w:t>(non-exhaustive list):</w:t>
      </w:r>
    </w:p>
    <w:p w14:paraId="38AFE623" w14:textId="77777777" w:rsidR="00F80DAE" w:rsidRPr="009D0B37" w:rsidRDefault="00F80DAE" w:rsidP="00F80DAE">
      <w:pPr>
        <w:pStyle w:val="Akapitzlist"/>
        <w:numPr>
          <w:ilvl w:val="0"/>
          <w:numId w:val="46"/>
        </w:numPr>
        <w:ind w:right="23"/>
        <w:rPr>
          <w:rFonts w:asciiTheme="minorHAnsi" w:hAnsiTheme="minorHAnsi"/>
          <w:lang w:val="en-GB"/>
        </w:rPr>
      </w:pPr>
      <w:r w:rsidRPr="009D0B37">
        <w:rPr>
          <w:rFonts w:asciiTheme="minorHAnsi" w:hAnsiTheme="minorHAnsi"/>
          <w:lang w:val="en-GB"/>
        </w:rPr>
        <w:t>Sustainable urban mobility planning</w:t>
      </w:r>
    </w:p>
    <w:p w14:paraId="4F1C949C" w14:textId="77777777" w:rsidR="00F80DAE" w:rsidRPr="009D0B37" w:rsidRDefault="00F80DAE" w:rsidP="00F80DAE">
      <w:pPr>
        <w:pStyle w:val="Akapitzlist"/>
        <w:numPr>
          <w:ilvl w:val="0"/>
          <w:numId w:val="46"/>
        </w:numPr>
        <w:ind w:right="23"/>
        <w:rPr>
          <w:rFonts w:asciiTheme="minorHAnsi" w:hAnsiTheme="minorHAnsi"/>
          <w:lang w:val="en-GB"/>
        </w:rPr>
      </w:pPr>
      <w:r w:rsidRPr="009D0B37">
        <w:rPr>
          <w:rFonts w:asciiTheme="minorHAnsi" w:hAnsiTheme="minorHAnsi"/>
          <w:lang w:val="en-GB"/>
        </w:rPr>
        <w:lastRenderedPageBreak/>
        <w:t>Quality and efficiency of green, urban public transport services</w:t>
      </w:r>
    </w:p>
    <w:p w14:paraId="167DF632" w14:textId="77777777" w:rsidR="00F80DAE" w:rsidRPr="009D0B37" w:rsidRDefault="00F80DAE" w:rsidP="00F80DAE">
      <w:pPr>
        <w:pStyle w:val="Akapitzlist"/>
        <w:numPr>
          <w:ilvl w:val="0"/>
          <w:numId w:val="46"/>
        </w:numPr>
        <w:ind w:right="23"/>
        <w:rPr>
          <w:rFonts w:asciiTheme="minorHAnsi" w:hAnsiTheme="minorHAnsi"/>
          <w:lang w:val="en-GB"/>
        </w:rPr>
      </w:pPr>
      <w:r w:rsidRPr="009D0B37">
        <w:rPr>
          <w:rFonts w:asciiTheme="minorHAnsi" w:hAnsiTheme="minorHAnsi"/>
          <w:lang w:val="en-GB"/>
        </w:rPr>
        <w:t xml:space="preserve">Smart traffic and mobility management, including commuting solutions </w:t>
      </w:r>
    </w:p>
    <w:p w14:paraId="795AA79D" w14:textId="77777777" w:rsidR="00F80DAE" w:rsidRPr="009D0B37" w:rsidRDefault="00F80DAE" w:rsidP="00F80DAE">
      <w:pPr>
        <w:pStyle w:val="Akapitzlist"/>
        <w:numPr>
          <w:ilvl w:val="0"/>
          <w:numId w:val="46"/>
        </w:numPr>
        <w:ind w:right="23"/>
        <w:rPr>
          <w:rFonts w:asciiTheme="minorHAnsi" w:hAnsiTheme="minorHAnsi"/>
          <w:lang w:val="en-GB"/>
        </w:rPr>
      </w:pPr>
      <w:r w:rsidRPr="009D0B37">
        <w:rPr>
          <w:rFonts w:asciiTheme="minorHAnsi" w:hAnsiTheme="minorHAnsi"/>
          <w:lang w:val="en-GB"/>
        </w:rPr>
        <w:t>Sustainable multimodal connections between urban and peri-urban areas</w:t>
      </w:r>
    </w:p>
    <w:p w14:paraId="25DD2EDE" w14:textId="77777777" w:rsidR="00F80DAE" w:rsidRPr="009D0B37" w:rsidRDefault="00F80DAE" w:rsidP="00F80DAE">
      <w:pPr>
        <w:pStyle w:val="Akapitzlist"/>
        <w:numPr>
          <w:ilvl w:val="0"/>
          <w:numId w:val="46"/>
        </w:numPr>
        <w:ind w:right="23"/>
        <w:rPr>
          <w:rFonts w:asciiTheme="minorHAnsi" w:hAnsiTheme="minorHAnsi"/>
          <w:lang w:val="en-GB"/>
        </w:rPr>
      </w:pPr>
      <w:r w:rsidRPr="009D0B37">
        <w:rPr>
          <w:rFonts w:asciiTheme="minorHAnsi" w:hAnsiTheme="minorHAnsi"/>
          <w:lang w:val="en-GB"/>
        </w:rPr>
        <w:t>Sustainable multimodal urban freight and logistic solutions (including the “last mile”)</w:t>
      </w:r>
    </w:p>
    <w:p w14:paraId="315BC5CE" w14:textId="77777777" w:rsidR="00F80DAE" w:rsidRPr="009D0B37" w:rsidRDefault="00F80DAE" w:rsidP="00F80DAE">
      <w:pPr>
        <w:pStyle w:val="Akapitzlist"/>
        <w:numPr>
          <w:ilvl w:val="0"/>
          <w:numId w:val="46"/>
        </w:numPr>
        <w:ind w:right="23"/>
        <w:rPr>
          <w:rFonts w:asciiTheme="minorHAnsi" w:hAnsiTheme="minorHAnsi"/>
          <w:lang w:val="en-GB"/>
        </w:rPr>
      </w:pPr>
      <w:r w:rsidRPr="009D0B37">
        <w:rPr>
          <w:rFonts w:asciiTheme="minorHAnsi" w:hAnsiTheme="minorHAnsi"/>
          <w:lang w:val="en-GB"/>
        </w:rPr>
        <w:t>Reduction of greenhouse gases and other air pollutants from urban transport</w:t>
      </w:r>
    </w:p>
    <w:p w14:paraId="28C02A6E" w14:textId="77777777" w:rsidR="00F80DAE" w:rsidRPr="009D0B37" w:rsidRDefault="00F80DAE" w:rsidP="00F80DAE">
      <w:pPr>
        <w:pStyle w:val="Akapitzlist"/>
        <w:numPr>
          <w:ilvl w:val="0"/>
          <w:numId w:val="46"/>
        </w:numPr>
        <w:ind w:right="23"/>
        <w:rPr>
          <w:rFonts w:asciiTheme="minorHAnsi" w:hAnsiTheme="minorHAnsi"/>
          <w:lang w:val="en-GB"/>
        </w:rPr>
      </w:pPr>
      <w:r w:rsidRPr="009D0B37">
        <w:rPr>
          <w:rFonts w:asciiTheme="minorHAnsi" w:hAnsiTheme="minorHAnsi"/>
          <w:lang w:val="en-GB"/>
        </w:rPr>
        <w:t>Accessibility of urban public transport for everyone, especially for elderly and frail people</w:t>
      </w:r>
    </w:p>
    <w:p w14:paraId="0DE02745" w14:textId="3CFD2307" w:rsidR="00F72701" w:rsidRDefault="00417B19" w:rsidP="00DE6D64">
      <w:pPr>
        <w:spacing w:before="80" w:after="80" w:line="360" w:lineRule="auto"/>
        <w:ind w:left="0" w:right="0"/>
        <w:rPr>
          <w:rFonts w:ascii="Trebuchet MS" w:hAnsi="Trebuchet MS"/>
          <w:lang w:val="en-GB"/>
        </w:rPr>
      </w:pPr>
      <w:r>
        <w:rPr>
          <w:rFonts w:ascii="Trebuchet MS" w:hAnsi="Trebuchet MS"/>
          <w:lang w:val="en-GB"/>
        </w:rPr>
        <w:br/>
      </w:r>
    </w:p>
    <w:p w14:paraId="6B4F3CE2" w14:textId="08D3044D" w:rsidR="00F72701" w:rsidRPr="00286159" w:rsidRDefault="00F72701" w:rsidP="00F72701">
      <w:pPr>
        <w:pStyle w:val="CE-StandardText"/>
        <w:rPr>
          <w:b/>
          <w:bCs/>
          <w:iCs/>
          <w:noProof/>
          <w:color w:val="7E93A5" w:themeColor="background2"/>
          <w:spacing w:val="-10"/>
          <w:sz w:val="28"/>
          <w:szCs w:val="28"/>
          <w:lang w:eastAsia="de-AT"/>
        </w:rPr>
      </w:pPr>
      <w:r w:rsidRPr="00286159">
        <w:rPr>
          <w:b/>
          <w:bCs/>
          <w:iCs/>
          <w:noProof/>
          <w:color w:val="7E93A5" w:themeColor="background2"/>
          <w:spacing w:val="-10"/>
          <w:sz w:val="28"/>
          <w:szCs w:val="28"/>
          <w:lang w:eastAsia="de-AT"/>
        </w:rPr>
        <w:t>Priority 3</w:t>
      </w:r>
      <w:r w:rsidR="00AA2DCE" w:rsidRPr="00286159">
        <w:rPr>
          <w:b/>
          <w:bCs/>
          <w:iCs/>
          <w:noProof/>
          <w:color w:val="7E93A5" w:themeColor="background2"/>
          <w:spacing w:val="-10"/>
          <w:sz w:val="28"/>
          <w:szCs w:val="28"/>
          <w:lang w:eastAsia="de-AT"/>
        </w:rPr>
        <w:t>:</w:t>
      </w:r>
      <w:r w:rsidR="00AA2DCE" w:rsidRPr="00286159">
        <w:rPr>
          <w:b/>
          <w:bCs/>
          <w:iCs/>
          <w:noProof/>
          <w:color w:val="7E93A5" w:themeColor="background2"/>
          <w:spacing w:val="-10"/>
          <w:sz w:val="28"/>
          <w:szCs w:val="28"/>
          <w:lang w:eastAsia="de-AT"/>
        </w:rPr>
        <w:tab/>
      </w:r>
      <w:r w:rsidR="001B43CF">
        <w:rPr>
          <w:b/>
          <w:bCs/>
          <w:iCs/>
          <w:noProof/>
          <w:color w:val="7E93A5" w:themeColor="background2"/>
          <w:spacing w:val="-10"/>
          <w:sz w:val="28"/>
          <w:szCs w:val="28"/>
          <w:lang w:eastAsia="de-AT"/>
        </w:rPr>
        <w:t>Cooperating for a better</w:t>
      </w:r>
      <w:r w:rsidRPr="00286159">
        <w:rPr>
          <w:b/>
          <w:bCs/>
          <w:iCs/>
          <w:noProof/>
          <w:color w:val="7E93A5" w:themeColor="background2"/>
          <w:spacing w:val="-10"/>
          <w:sz w:val="28"/>
          <w:szCs w:val="28"/>
          <w:lang w:eastAsia="de-AT"/>
        </w:rPr>
        <w:t xml:space="preserve"> connected Europe </w:t>
      </w:r>
    </w:p>
    <w:p w14:paraId="7236BF4B" w14:textId="77777777" w:rsidR="006C0C8C" w:rsidRPr="00286159" w:rsidRDefault="006C0C8C" w:rsidP="00F72701">
      <w:pPr>
        <w:pStyle w:val="CE-StandardText"/>
        <w:rPr>
          <w:bCs/>
          <w:iCs/>
          <w:noProof/>
          <w:color w:val="7E93A5" w:themeColor="background2"/>
          <w:spacing w:val="-10"/>
          <w:szCs w:val="28"/>
          <w:lang w:eastAsia="de-AT"/>
        </w:rPr>
      </w:pPr>
    </w:p>
    <w:p w14:paraId="39559330" w14:textId="77777777" w:rsidR="00F72701" w:rsidRPr="00286159" w:rsidRDefault="00AA2DCE" w:rsidP="00B478C9">
      <w:pPr>
        <w:pStyle w:val="CE-Headline1"/>
        <w:numPr>
          <w:ilvl w:val="0"/>
          <w:numId w:val="0"/>
        </w:numPr>
        <w:ind w:left="1560" w:hanging="851"/>
        <w:rPr>
          <w:i/>
          <w:sz w:val="24"/>
        </w:rPr>
      </w:pPr>
      <w:r w:rsidRPr="00286159">
        <w:rPr>
          <w:i/>
          <w:sz w:val="24"/>
        </w:rPr>
        <w:t xml:space="preserve">SO 3.1.  </w:t>
      </w:r>
      <w:r w:rsidR="00B478C9" w:rsidRPr="00286159">
        <w:rPr>
          <w:i/>
          <w:sz w:val="24"/>
        </w:rPr>
        <w:t>Improving transport connections of rural and peripheral regions in central Europe</w:t>
      </w:r>
    </w:p>
    <w:p w14:paraId="22FC647E" w14:textId="77777777" w:rsidR="00682D9F" w:rsidRPr="00286159" w:rsidRDefault="00682D9F" w:rsidP="00682D9F">
      <w:pPr>
        <w:pStyle w:val="CE-Headline1"/>
        <w:numPr>
          <w:ilvl w:val="0"/>
          <w:numId w:val="0"/>
        </w:numPr>
        <w:ind w:left="709"/>
        <w:rPr>
          <w:b w:val="0"/>
          <w:color w:val="auto"/>
          <w:sz w:val="20"/>
          <w:szCs w:val="20"/>
        </w:rPr>
      </w:pPr>
      <w:r w:rsidRPr="00286159">
        <w:rPr>
          <w:b w:val="0"/>
          <w:color w:val="auto"/>
          <w:sz w:val="20"/>
          <w:szCs w:val="20"/>
        </w:rPr>
        <w:t>The programme area is a relevant junction in Europe. This can strategically facilitate the participation in trade and increase competitiveness.</w:t>
      </w:r>
      <w:r w:rsidR="00311148" w:rsidRPr="00286159">
        <w:rPr>
          <w:b w:val="0"/>
          <w:color w:val="auto"/>
          <w:sz w:val="20"/>
          <w:szCs w:val="20"/>
        </w:rPr>
        <w:t xml:space="preserve"> A</w:t>
      </w:r>
      <w:r w:rsidRPr="00286159">
        <w:rPr>
          <w:b w:val="0"/>
          <w:color w:val="auto"/>
          <w:sz w:val="20"/>
          <w:szCs w:val="20"/>
        </w:rPr>
        <w:t>ccessibility to larger transport corridors is</w:t>
      </w:r>
      <w:r w:rsidR="00311148" w:rsidRPr="00286159">
        <w:rPr>
          <w:b w:val="0"/>
          <w:color w:val="auto"/>
          <w:sz w:val="20"/>
          <w:szCs w:val="20"/>
        </w:rPr>
        <w:t>,</w:t>
      </w:r>
      <w:r w:rsidRPr="00286159">
        <w:rPr>
          <w:b w:val="0"/>
          <w:color w:val="auto"/>
          <w:sz w:val="20"/>
          <w:szCs w:val="20"/>
        </w:rPr>
        <w:t xml:space="preserve"> </w:t>
      </w:r>
      <w:r w:rsidR="00311148" w:rsidRPr="00286159">
        <w:rPr>
          <w:b w:val="0"/>
          <w:color w:val="auto"/>
          <w:sz w:val="20"/>
          <w:szCs w:val="20"/>
        </w:rPr>
        <w:t xml:space="preserve">however, </w:t>
      </w:r>
      <w:r w:rsidRPr="00286159">
        <w:rPr>
          <w:b w:val="0"/>
          <w:color w:val="auto"/>
          <w:sz w:val="20"/>
          <w:szCs w:val="20"/>
        </w:rPr>
        <w:t xml:space="preserve">comparatively weak. There is a need to link especially peripheral regions to the nodes of the TEN-T core network corridors (CNC), to remove bottlenecks and to bridge missing transport links in order </w:t>
      </w:r>
      <w:r w:rsidR="00493846" w:rsidRPr="00286159">
        <w:rPr>
          <w:b w:val="0"/>
          <w:color w:val="auto"/>
          <w:sz w:val="20"/>
          <w:szCs w:val="20"/>
        </w:rPr>
        <w:t xml:space="preserve">to ensure </w:t>
      </w:r>
      <w:r w:rsidRPr="00286159">
        <w:rPr>
          <w:b w:val="0"/>
          <w:color w:val="auto"/>
          <w:sz w:val="20"/>
          <w:szCs w:val="20"/>
        </w:rPr>
        <w:t>good accessibility across central Europe.</w:t>
      </w:r>
      <w:r w:rsidR="007D2995" w:rsidRPr="00286159">
        <w:rPr>
          <w:b w:val="0"/>
          <w:color w:val="auto"/>
          <w:sz w:val="20"/>
          <w:szCs w:val="20"/>
        </w:rPr>
        <w:t xml:space="preserve"> Furthermore, there is the need to reduce transport emissions by 90% by 2050, which calls for smart and sustainable approaches to cross-border mobility, intermodality and the introduction of IT-supported solutions for mobility management.</w:t>
      </w:r>
    </w:p>
    <w:p w14:paraId="47A7F743" w14:textId="77777777" w:rsidR="00207C5F" w:rsidRPr="00286159" w:rsidRDefault="00AA2DCE" w:rsidP="00207C5F">
      <w:pPr>
        <w:pStyle w:val="CE-StandardText"/>
        <w:rPr>
          <w:b/>
        </w:rPr>
      </w:pPr>
      <w:r w:rsidRPr="00286159">
        <w:tab/>
      </w:r>
      <w:r w:rsidRPr="00286159">
        <w:tab/>
      </w:r>
      <w:r w:rsidR="00207C5F" w:rsidRPr="00286159">
        <w:rPr>
          <w:b/>
        </w:rPr>
        <w:t>Potential fields to be addressed in transnational actions (non-exhaustive list):</w:t>
      </w:r>
    </w:p>
    <w:p w14:paraId="592F3496" w14:textId="77777777" w:rsidR="001B43CF" w:rsidRPr="001B43CF" w:rsidRDefault="001B43CF" w:rsidP="001B43CF">
      <w:pPr>
        <w:pStyle w:val="Akapitzlist"/>
        <w:numPr>
          <w:ilvl w:val="0"/>
          <w:numId w:val="44"/>
        </w:numPr>
        <w:ind w:right="23"/>
        <w:rPr>
          <w:rFonts w:asciiTheme="minorHAnsi" w:hAnsiTheme="minorHAnsi"/>
          <w:lang w:val="en-GB"/>
        </w:rPr>
      </w:pPr>
      <w:r w:rsidRPr="001B43CF">
        <w:rPr>
          <w:rFonts w:asciiTheme="minorHAnsi" w:hAnsiTheme="minorHAnsi"/>
          <w:lang w:val="en-GB"/>
        </w:rPr>
        <w:t xml:space="preserve">Demand-responsive and flexible regional passenger transport </w:t>
      </w:r>
    </w:p>
    <w:p w14:paraId="03014898" w14:textId="77777777" w:rsidR="001B43CF" w:rsidRPr="001B43CF" w:rsidRDefault="001B43CF" w:rsidP="001B43CF">
      <w:pPr>
        <w:pStyle w:val="Akapitzlist"/>
        <w:numPr>
          <w:ilvl w:val="0"/>
          <w:numId w:val="44"/>
        </w:numPr>
        <w:ind w:right="23"/>
        <w:rPr>
          <w:rFonts w:asciiTheme="minorHAnsi" w:hAnsiTheme="minorHAnsi"/>
          <w:lang w:val="en-GB"/>
        </w:rPr>
      </w:pPr>
      <w:r w:rsidRPr="001B43CF">
        <w:rPr>
          <w:rFonts w:asciiTheme="minorHAnsi" w:hAnsiTheme="minorHAnsi"/>
          <w:lang w:val="en-GB"/>
        </w:rPr>
        <w:t>Accessibility of rural and remote areas and their connectivity to main EU transport corridors</w:t>
      </w:r>
    </w:p>
    <w:p w14:paraId="634AAA7C" w14:textId="77777777" w:rsidR="001B43CF" w:rsidRPr="001B43CF" w:rsidRDefault="001B43CF" w:rsidP="001B43CF">
      <w:pPr>
        <w:pStyle w:val="Akapitzlist"/>
        <w:numPr>
          <w:ilvl w:val="0"/>
          <w:numId w:val="44"/>
        </w:numPr>
        <w:ind w:right="23"/>
        <w:rPr>
          <w:rFonts w:asciiTheme="minorHAnsi" w:hAnsiTheme="minorHAnsi"/>
          <w:lang w:val="en-GB"/>
        </w:rPr>
      </w:pPr>
      <w:r w:rsidRPr="001B43CF">
        <w:rPr>
          <w:rFonts w:asciiTheme="minorHAnsi" w:hAnsiTheme="minorHAnsi"/>
          <w:lang w:val="en-GB"/>
        </w:rPr>
        <w:t>Removal of transport barriers and bottlenecks across borders and beyond</w:t>
      </w:r>
    </w:p>
    <w:p w14:paraId="427B4AE3" w14:textId="77777777" w:rsidR="001B43CF" w:rsidRPr="001B43CF" w:rsidRDefault="001B43CF" w:rsidP="001B43CF">
      <w:pPr>
        <w:pStyle w:val="Akapitzlist"/>
        <w:numPr>
          <w:ilvl w:val="0"/>
          <w:numId w:val="44"/>
        </w:numPr>
        <w:ind w:right="23"/>
        <w:rPr>
          <w:rFonts w:asciiTheme="minorHAnsi" w:hAnsiTheme="minorHAnsi"/>
          <w:lang w:val="en-GB"/>
        </w:rPr>
      </w:pPr>
      <w:r w:rsidRPr="001B43CF">
        <w:rPr>
          <w:rFonts w:asciiTheme="minorHAnsi" w:hAnsiTheme="minorHAnsi"/>
          <w:lang w:val="en-GB"/>
        </w:rPr>
        <w:t>Strategic regional transport and spatial planning</w:t>
      </w:r>
    </w:p>
    <w:p w14:paraId="0EF4D044" w14:textId="77777777" w:rsidR="001B43CF" w:rsidRPr="001B43CF" w:rsidRDefault="001B43CF" w:rsidP="001B43CF">
      <w:pPr>
        <w:pStyle w:val="Akapitzlist"/>
        <w:numPr>
          <w:ilvl w:val="0"/>
          <w:numId w:val="44"/>
        </w:numPr>
        <w:ind w:right="23"/>
        <w:rPr>
          <w:rFonts w:asciiTheme="minorHAnsi" w:hAnsiTheme="minorHAnsi"/>
          <w:lang w:val="en-GB"/>
        </w:rPr>
      </w:pPr>
      <w:r w:rsidRPr="001B43CF">
        <w:rPr>
          <w:rFonts w:asciiTheme="minorHAnsi" w:hAnsiTheme="minorHAnsi"/>
          <w:lang w:val="en-GB"/>
        </w:rPr>
        <w:t>Multi-modal freight transport and logistic chains in rural and peripheral areas and connections to transport nodes</w:t>
      </w:r>
    </w:p>
    <w:p w14:paraId="2F4CC4C3" w14:textId="2BE7FB19" w:rsidR="00AA2DCE" w:rsidRDefault="00AA2DCE" w:rsidP="00F72701">
      <w:pPr>
        <w:pStyle w:val="CE-StandardText"/>
      </w:pPr>
    </w:p>
    <w:p w14:paraId="0885DC8E" w14:textId="77777777" w:rsidR="00DE6D64" w:rsidRPr="00286159" w:rsidRDefault="00DE6D64" w:rsidP="00F72701">
      <w:pPr>
        <w:pStyle w:val="CE-StandardText"/>
      </w:pPr>
    </w:p>
    <w:p w14:paraId="2F252C61" w14:textId="74091609" w:rsidR="00AA2DCE" w:rsidRPr="00286159" w:rsidRDefault="00B81AA2" w:rsidP="00242032">
      <w:pPr>
        <w:pStyle w:val="CE-StandardText"/>
        <w:rPr>
          <w:b/>
          <w:bCs/>
          <w:iCs/>
          <w:noProof/>
          <w:color w:val="7E93A5" w:themeColor="background2"/>
          <w:spacing w:val="-10"/>
          <w:sz w:val="28"/>
          <w:szCs w:val="28"/>
          <w:lang w:eastAsia="de-AT"/>
        </w:rPr>
      </w:pPr>
      <w:r>
        <w:rPr>
          <w:b/>
          <w:bCs/>
          <w:iCs/>
          <w:noProof/>
          <w:color w:val="7E93A5" w:themeColor="background2"/>
          <w:spacing w:val="-10"/>
          <w:sz w:val="28"/>
          <w:szCs w:val="28"/>
          <w:lang w:eastAsia="de-AT"/>
        </w:rPr>
        <w:br/>
      </w:r>
      <w:r w:rsidR="00AA2DCE" w:rsidRPr="00286159">
        <w:rPr>
          <w:b/>
          <w:bCs/>
          <w:iCs/>
          <w:noProof/>
          <w:color w:val="7E93A5" w:themeColor="background2"/>
          <w:spacing w:val="-10"/>
          <w:sz w:val="28"/>
          <w:szCs w:val="28"/>
          <w:lang w:eastAsia="de-AT"/>
        </w:rPr>
        <w:t>Priority 4:</w:t>
      </w:r>
      <w:r w:rsidR="00AA2DCE" w:rsidRPr="00286159">
        <w:rPr>
          <w:b/>
          <w:bCs/>
          <w:iCs/>
          <w:noProof/>
          <w:color w:val="7E93A5" w:themeColor="background2"/>
          <w:spacing w:val="-10"/>
          <w:sz w:val="28"/>
          <w:szCs w:val="28"/>
          <w:lang w:eastAsia="de-AT"/>
        </w:rPr>
        <w:tab/>
      </w:r>
      <w:r w:rsidR="009D0B37">
        <w:rPr>
          <w:b/>
          <w:bCs/>
          <w:iCs/>
          <w:noProof/>
          <w:color w:val="7E93A5" w:themeColor="background2"/>
          <w:spacing w:val="-10"/>
          <w:sz w:val="28"/>
          <w:szCs w:val="28"/>
          <w:lang w:eastAsia="de-AT"/>
        </w:rPr>
        <w:t>Improving</w:t>
      </w:r>
      <w:r w:rsidR="00F72701" w:rsidRPr="00286159">
        <w:rPr>
          <w:b/>
          <w:bCs/>
          <w:iCs/>
          <w:noProof/>
          <w:color w:val="7E93A5" w:themeColor="background2"/>
          <w:spacing w:val="-10"/>
          <w:sz w:val="28"/>
          <w:szCs w:val="28"/>
          <w:lang w:eastAsia="de-AT"/>
        </w:rPr>
        <w:t xml:space="preserve"> governance for cooperation in central Europe</w:t>
      </w:r>
    </w:p>
    <w:p w14:paraId="40246047" w14:textId="77777777" w:rsidR="00242032" w:rsidRPr="00286159" w:rsidRDefault="00242032" w:rsidP="00242032">
      <w:pPr>
        <w:pStyle w:val="CE-StandardText"/>
      </w:pPr>
    </w:p>
    <w:p w14:paraId="4E8E51DE" w14:textId="77777777" w:rsidR="00F72701" w:rsidRPr="00286159" w:rsidRDefault="00AA2DCE" w:rsidP="00AA2DCE">
      <w:pPr>
        <w:pStyle w:val="CE-Headline1"/>
        <w:numPr>
          <w:ilvl w:val="0"/>
          <w:numId w:val="0"/>
        </w:numPr>
        <w:ind w:left="1549" w:hanging="840"/>
        <w:rPr>
          <w:i/>
          <w:sz w:val="24"/>
        </w:rPr>
      </w:pPr>
      <w:r w:rsidRPr="00286159">
        <w:rPr>
          <w:i/>
          <w:sz w:val="24"/>
        </w:rPr>
        <w:t>SO 4.1</w:t>
      </w:r>
      <w:r w:rsidRPr="00286159">
        <w:rPr>
          <w:i/>
          <w:sz w:val="24"/>
        </w:rPr>
        <w:tab/>
      </w:r>
      <w:r w:rsidR="00F72701" w:rsidRPr="00286159">
        <w:rPr>
          <w:i/>
          <w:sz w:val="24"/>
        </w:rPr>
        <w:t xml:space="preserve">Strengthening </w:t>
      </w:r>
      <w:r w:rsidR="00440252" w:rsidRPr="00286159">
        <w:rPr>
          <w:i/>
          <w:sz w:val="24"/>
        </w:rPr>
        <w:t xml:space="preserve">governance for </w:t>
      </w:r>
      <w:r w:rsidR="00F72701" w:rsidRPr="00286159">
        <w:rPr>
          <w:i/>
          <w:sz w:val="24"/>
        </w:rPr>
        <w:t>integrated territoria</w:t>
      </w:r>
      <w:r w:rsidRPr="00286159">
        <w:rPr>
          <w:i/>
          <w:sz w:val="24"/>
        </w:rPr>
        <w:t xml:space="preserve">l development in central Europe </w:t>
      </w:r>
    </w:p>
    <w:p w14:paraId="44E795D4" w14:textId="66AC8847" w:rsidR="00F671C4" w:rsidRPr="00286159" w:rsidRDefault="00F671C4" w:rsidP="00F671C4">
      <w:pPr>
        <w:pStyle w:val="CE-Headline1"/>
        <w:numPr>
          <w:ilvl w:val="0"/>
          <w:numId w:val="0"/>
        </w:numPr>
        <w:ind w:left="709"/>
        <w:rPr>
          <w:b w:val="0"/>
          <w:color w:val="auto"/>
          <w:sz w:val="20"/>
          <w:szCs w:val="20"/>
        </w:rPr>
      </w:pPr>
      <w:r w:rsidRPr="00286159">
        <w:rPr>
          <w:b w:val="0"/>
          <w:color w:val="auto"/>
          <w:sz w:val="20"/>
          <w:szCs w:val="20"/>
        </w:rPr>
        <w:t xml:space="preserve">Central Europe is highly heterogeneous both in territorial as well as in socio-economic terms. </w:t>
      </w:r>
      <w:r w:rsidR="001C5E59" w:rsidRPr="00286159">
        <w:rPr>
          <w:b w:val="0"/>
          <w:color w:val="auto"/>
          <w:sz w:val="20"/>
          <w:szCs w:val="20"/>
        </w:rPr>
        <w:t xml:space="preserve">A </w:t>
      </w:r>
      <w:r w:rsidRPr="00286159">
        <w:rPr>
          <w:b w:val="0"/>
          <w:color w:val="auto"/>
          <w:sz w:val="20"/>
          <w:szCs w:val="20"/>
        </w:rPr>
        <w:t>multitude of challenges and barriers hinder</w:t>
      </w:r>
      <w:r w:rsidR="0035038A" w:rsidRPr="00286159">
        <w:rPr>
          <w:b w:val="0"/>
          <w:color w:val="auto"/>
          <w:sz w:val="20"/>
          <w:szCs w:val="20"/>
        </w:rPr>
        <w:t>s</w:t>
      </w:r>
      <w:r w:rsidRPr="00286159">
        <w:rPr>
          <w:b w:val="0"/>
          <w:color w:val="auto"/>
          <w:sz w:val="20"/>
          <w:szCs w:val="20"/>
        </w:rPr>
        <w:t xml:space="preserve"> the economic, social and territorial development in central Europe, which </w:t>
      </w:r>
      <w:r w:rsidR="00E8525D" w:rsidRPr="00286159">
        <w:rPr>
          <w:b w:val="0"/>
          <w:color w:val="auto"/>
          <w:sz w:val="20"/>
          <w:szCs w:val="20"/>
        </w:rPr>
        <w:t>are</w:t>
      </w:r>
      <w:r w:rsidRPr="00286159">
        <w:rPr>
          <w:b w:val="0"/>
          <w:color w:val="auto"/>
          <w:sz w:val="20"/>
          <w:szCs w:val="20"/>
        </w:rPr>
        <w:t xml:space="preserve"> not necessarily bound to specific administrative units. They rather relate to areas</w:t>
      </w:r>
      <w:r w:rsidR="000E29D4" w:rsidRPr="00286159">
        <w:rPr>
          <w:b w:val="0"/>
          <w:color w:val="auto"/>
          <w:sz w:val="20"/>
          <w:szCs w:val="20"/>
        </w:rPr>
        <w:t xml:space="preserve"> with functional ties</w:t>
      </w:r>
      <w:r w:rsidRPr="00286159">
        <w:rPr>
          <w:b w:val="0"/>
          <w:color w:val="auto"/>
          <w:sz w:val="20"/>
          <w:szCs w:val="20"/>
        </w:rPr>
        <w:t xml:space="preserve"> that are characterised by economic, social, and environmental linkages. Addressing these territorial development challenges calls for integrated multi-level </w:t>
      </w:r>
      <w:r w:rsidR="0003648B">
        <w:rPr>
          <w:b w:val="0"/>
          <w:color w:val="auto"/>
          <w:sz w:val="20"/>
          <w:szCs w:val="20"/>
        </w:rPr>
        <w:t xml:space="preserve">and multi-sectoral </w:t>
      </w:r>
      <w:r w:rsidRPr="00286159">
        <w:rPr>
          <w:b w:val="0"/>
          <w:color w:val="auto"/>
          <w:sz w:val="20"/>
          <w:szCs w:val="20"/>
        </w:rPr>
        <w:t xml:space="preserve">governance </w:t>
      </w:r>
      <w:r w:rsidR="000E29D4" w:rsidRPr="00286159">
        <w:rPr>
          <w:b w:val="0"/>
          <w:color w:val="auto"/>
          <w:sz w:val="20"/>
          <w:szCs w:val="20"/>
        </w:rPr>
        <w:t xml:space="preserve">processes </w:t>
      </w:r>
      <w:r w:rsidRPr="00286159">
        <w:rPr>
          <w:b w:val="0"/>
          <w:color w:val="auto"/>
          <w:sz w:val="20"/>
          <w:szCs w:val="20"/>
        </w:rPr>
        <w:t xml:space="preserve">that consider functional linkages at the territorial level. There is a need to improve capacities of public authorities </w:t>
      </w:r>
      <w:r w:rsidR="001C5E59" w:rsidRPr="00286159">
        <w:rPr>
          <w:b w:val="0"/>
          <w:color w:val="auto"/>
          <w:sz w:val="20"/>
          <w:szCs w:val="20"/>
        </w:rPr>
        <w:t>on</w:t>
      </w:r>
      <w:r w:rsidRPr="00286159">
        <w:rPr>
          <w:b w:val="0"/>
          <w:color w:val="auto"/>
          <w:sz w:val="20"/>
          <w:szCs w:val="20"/>
        </w:rPr>
        <w:t xml:space="preserve"> all territorial levels for setting up and implementing integrated territorial development </w:t>
      </w:r>
      <w:r w:rsidRPr="00286159">
        <w:rPr>
          <w:b w:val="0"/>
          <w:color w:val="auto"/>
          <w:sz w:val="20"/>
          <w:szCs w:val="20"/>
        </w:rPr>
        <w:lastRenderedPageBreak/>
        <w:t>strategies. Cooperation should be encouraged within and between territories that are sharing functional ties.</w:t>
      </w:r>
    </w:p>
    <w:p w14:paraId="036BBA3D" w14:textId="77777777" w:rsidR="00F72701" w:rsidRPr="00286159" w:rsidRDefault="00AA2DCE" w:rsidP="00F72701">
      <w:pPr>
        <w:pStyle w:val="CE-StandardText"/>
      </w:pPr>
      <w:r w:rsidRPr="00286159">
        <w:tab/>
      </w:r>
      <w:r w:rsidRPr="00286159">
        <w:tab/>
      </w:r>
      <w:r w:rsidR="00207C5F" w:rsidRPr="00286159">
        <w:rPr>
          <w:b/>
        </w:rPr>
        <w:t>Potential fields to be addressed in transnational actions (non-exhaustive list):</w:t>
      </w:r>
    </w:p>
    <w:p w14:paraId="1962EC80" w14:textId="4A63D672" w:rsidR="009D0B37" w:rsidRPr="009D0B37" w:rsidRDefault="009D0B37" w:rsidP="009D0B37">
      <w:pPr>
        <w:pStyle w:val="Akapitzlist"/>
        <w:numPr>
          <w:ilvl w:val="0"/>
          <w:numId w:val="48"/>
        </w:numPr>
        <w:ind w:right="23"/>
        <w:rPr>
          <w:rFonts w:asciiTheme="minorHAnsi" w:hAnsiTheme="minorHAnsi"/>
          <w:lang w:val="en-GB"/>
        </w:rPr>
      </w:pPr>
      <w:r w:rsidRPr="009D0B37">
        <w:rPr>
          <w:rFonts w:asciiTheme="minorHAnsi" w:hAnsiTheme="minorHAnsi"/>
          <w:lang w:val="en-GB"/>
        </w:rPr>
        <w:t xml:space="preserve">Reduction of administrative barriers, better policymaking </w:t>
      </w:r>
      <w:r>
        <w:rPr>
          <w:rFonts w:asciiTheme="minorHAnsi" w:hAnsiTheme="minorHAnsi"/>
          <w:lang w:val="en-GB"/>
        </w:rPr>
        <w:t>&amp;</w:t>
      </w:r>
      <w:r w:rsidRPr="009D0B37">
        <w:rPr>
          <w:rFonts w:asciiTheme="minorHAnsi" w:hAnsiTheme="minorHAnsi"/>
          <w:lang w:val="en-GB"/>
        </w:rPr>
        <w:t xml:space="preserve"> cooperation beyond borders</w:t>
      </w:r>
    </w:p>
    <w:p w14:paraId="0317ADB7" w14:textId="77777777" w:rsidR="009D0B37" w:rsidRPr="009D0B37" w:rsidRDefault="009D0B37" w:rsidP="009D0B37">
      <w:pPr>
        <w:pStyle w:val="Akapitzlist"/>
        <w:numPr>
          <w:ilvl w:val="0"/>
          <w:numId w:val="48"/>
        </w:numPr>
        <w:ind w:right="23"/>
        <w:rPr>
          <w:rFonts w:asciiTheme="minorHAnsi" w:hAnsiTheme="minorHAnsi"/>
          <w:lang w:val="en-GB"/>
        </w:rPr>
      </w:pPr>
      <w:r w:rsidRPr="009D0B37">
        <w:rPr>
          <w:rFonts w:asciiTheme="minorHAnsi" w:hAnsiTheme="minorHAnsi"/>
          <w:lang w:val="en-GB"/>
        </w:rPr>
        <w:t>Participatory decision-making processes (e.g. citizen involvement)</w:t>
      </w:r>
    </w:p>
    <w:p w14:paraId="3E6FF656" w14:textId="0C9E8C6C" w:rsidR="009D0B37" w:rsidRPr="009D0B37" w:rsidRDefault="009D0B37" w:rsidP="009D0B37">
      <w:pPr>
        <w:pStyle w:val="Akapitzlist"/>
        <w:numPr>
          <w:ilvl w:val="0"/>
          <w:numId w:val="48"/>
        </w:numPr>
        <w:ind w:right="23"/>
        <w:rPr>
          <w:rFonts w:asciiTheme="minorHAnsi" w:hAnsiTheme="minorHAnsi"/>
          <w:lang w:val="en-GB"/>
        </w:rPr>
      </w:pPr>
      <w:r w:rsidRPr="009D0B37">
        <w:rPr>
          <w:rFonts w:asciiTheme="minorHAnsi" w:hAnsiTheme="minorHAnsi"/>
          <w:lang w:val="en-GB"/>
        </w:rPr>
        <w:t xml:space="preserve">Multi-level </w:t>
      </w:r>
      <w:r>
        <w:rPr>
          <w:rFonts w:asciiTheme="minorHAnsi" w:hAnsiTheme="minorHAnsi"/>
          <w:lang w:val="en-GB"/>
        </w:rPr>
        <w:t>&amp;</w:t>
      </w:r>
      <w:r w:rsidRPr="009D0B37">
        <w:rPr>
          <w:rFonts w:asciiTheme="minorHAnsi" w:hAnsiTheme="minorHAnsi"/>
          <w:lang w:val="en-GB"/>
        </w:rPr>
        <w:t xml:space="preserve"> multi-sector governance among areas with functional ties beyond borders</w:t>
      </w:r>
    </w:p>
    <w:p w14:paraId="684A0534" w14:textId="77777777" w:rsidR="009D0B37" w:rsidRPr="009D0B37" w:rsidRDefault="009D0B37" w:rsidP="009D0B37">
      <w:pPr>
        <w:pStyle w:val="Akapitzlist"/>
        <w:numPr>
          <w:ilvl w:val="0"/>
          <w:numId w:val="48"/>
        </w:numPr>
        <w:ind w:right="23"/>
        <w:rPr>
          <w:rFonts w:asciiTheme="minorHAnsi" w:hAnsiTheme="minorHAnsi"/>
          <w:lang w:val="en-GB"/>
        </w:rPr>
      </w:pPr>
      <w:r w:rsidRPr="009D0B37">
        <w:rPr>
          <w:rFonts w:asciiTheme="minorHAnsi" w:hAnsiTheme="minorHAnsi"/>
          <w:lang w:val="en-GB"/>
        </w:rPr>
        <w:t xml:space="preserve">Integrated territorial development strategies, e.g. addressing demographic change, public services of general interest (such as health, education, social services) and tourism and culture </w:t>
      </w:r>
    </w:p>
    <w:p w14:paraId="7AB68310" w14:textId="77777777" w:rsidR="009D0B37" w:rsidRPr="009D0B37" w:rsidRDefault="009D0B37" w:rsidP="009D0B37">
      <w:pPr>
        <w:pStyle w:val="Akapitzlist"/>
        <w:numPr>
          <w:ilvl w:val="0"/>
          <w:numId w:val="48"/>
        </w:numPr>
        <w:ind w:right="23"/>
        <w:rPr>
          <w:rFonts w:asciiTheme="minorHAnsi" w:hAnsiTheme="minorHAnsi"/>
          <w:lang w:val="en-GB"/>
        </w:rPr>
      </w:pPr>
      <w:r w:rsidRPr="009D0B37">
        <w:rPr>
          <w:rFonts w:asciiTheme="minorHAnsi" w:hAnsiTheme="minorHAnsi"/>
          <w:lang w:val="en-GB"/>
        </w:rPr>
        <w:t xml:space="preserve">Digital governance </w:t>
      </w:r>
    </w:p>
    <w:p w14:paraId="2EED800D" w14:textId="28968E85" w:rsidR="006C5C54" w:rsidRDefault="006C5C54" w:rsidP="006C5C54">
      <w:pPr>
        <w:pStyle w:val="CE-StandardText"/>
      </w:pPr>
    </w:p>
    <w:tbl>
      <w:tblPr>
        <w:tblStyle w:val="Tabela-Siatka"/>
        <w:tblW w:w="9639" w:type="dxa"/>
        <w:tblBorders>
          <w:top w:val="single" w:sz="18" w:space="0" w:color="7E93A5" w:themeColor="background2"/>
          <w:left w:val="none" w:sz="0" w:space="0" w:color="auto"/>
          <w:bottom w:val="single" w:sz="18" w:space="0" w:color="7E93A5"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5"/>
        <w:gridCol w:w="1984"/>
      </w:tblGrid>
      <w:tr w:rsidR="00D4733A" w:rsidRPr="005D19E0" w14:paraId="32DF4AAB" w14:textId="77777777" w:rsidTr="00D50D4B">
        <w:tc>
          <w:tcPr>
            <w:tcW w:w="7655" w:type="dxa"/>
            <w:vAlign w:val="center"/>
          </w:tcPr>
          <w:p w14:paraId="3CD3E124" w14:textId="364A961C" w:rsidR="00D4733A" w:rsidRPr="00286159" w:rsidRDefault="00D4733A" w:rsidP="00D50D4B">
            <w:pPr>
              <w:pStyle w:val="CE-HeadlineSubtitle"/>
              <w:ind w:right="-1745"/>
              <w:rPr>
                <w:szCs w:val="28"/>
              </w:rPr>
            </w:pPr>
            <w:r>
              <w:rPr>
                <w:bCs w:val="0"/>
                <w:color w:val="7D92A4"/>
                <w:szCs w:val="28"/>
              </w:rPr>
              <w:t>Budget</w:t>
            </w:r>
            <w:r w:rsidR="00C370E7">
              <w:rPr>
                <w:bCs w:val="0"/>
                <w:color w:val="7D92A4"/>
                <w:szCs w:val="28"/>
              </w:rPr>
              <w:t xml:space="preserve"> </w:t>
            </w:r>
            <w:r w:rsidR="00C370E7" w:rsidRPr="00C370E7">
              <w:rPr>
                <w:bCs w:val="0"/>
                <w:color w:val="7D92A4"/>
                <w:szCs w:val="28"/>
                <w:highlight w:val="yellow"/>
              </w:rPr>
              <w:t>xxx</w:t>
            </w:r>
          </w:p>
        </w:tc>
        <w:tc>
          <w:tcPr>
            <w:tcW w:w="1984" w:type="dxa"/>
            <w:vAlign w:val="center"/>
          </w:tcPr>
          <w:p w14:paraId="2770F121" w14:textId="77777777" w:rsidR="00D4733A" w:rsidRPr="00286159" w:rsidRDefault="00D4733A" w:rsidP="00D50D4B">
            <w:pPr>
              <w:pStyle w:val="CE-HeadlineSubtitle"/>
              <w:jc w:val="right"/>
            </w:pPr>
          </w:p>
        </w:tc>
      </w:tr>
    </w:tbl>
    <w:p w14:paraId="32E64462" w14:textId="77777777" w:rsidR="00D4733A" w:rsidRPr="00286159" w:rsidRDefault="00D4733A" w:rsidP="006C5C54">
      <w:pPr>
        <w:pStyle w:val="CE-StandardText"/>
      </w:pPr>
    </w:p>
    <w:sectPr w:rsidR="00D4733A" w:rsidRPr="00286159" w:rsidSect="00B81AA2">
      <w:headerReference w:type="even" r:id="rId10"/>
      <w:headerReference w:type="default" r:id="rId11"/>
      <w:footerReference w:type="even" r:id="rId12"/>
      <w:footerReference w:type="default" r:id="rId13"/>
      <w:headerReference w:type="first" r:id="rId14"/>
      <w:footerReference w:type="first" r:id="rId15"/>
      <w:pgSz w:w="11906" w:h="16838" w:code="9"/>
      <w:pgMar w:top="1985" w:right="1134" w:bottom="851" w:left="1134"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5FCF35" w14:textId="77777777" w:rsidR="006E211F" w:rsidRDefault="006E211F" w:rsidP="00877C37">
      <w:r>
        <w:separator/>
      </w:r>
    </w:p>
    <w:p w14:paraId="739CEDAE" w14:textId="77777777" w:rsidR="006E211F" w:rsidRDefault="006E211F"/>
    <w:p w14:paraId="66572CB6" w14:textId="77777777" w:rsidR="006E211F" w:rsidRDefault="006E211F"/>
    <w:p w14:paraId="395B2FBD" w14:textId="77777777" w:rsidR="006E211F" w:rsidRDefault="006E211F"/>
  </w:endnote>
  <w:endnote w:type="continuationSeparator" w:id="0">
    <w:p w14:paraId="7F69945E" w14:textId="77777777" w:rsidR="006E211F" w:rsidRDefault="006E211F" w:rsidP="00877C37">
      <w:r>
        <w:continuationSeparator/>
      </w:r>
    </w:p>
    <w:p w14:paraId="106DE4FE" w14:textId="77777777" w:rsidR="006E211F" w:rsidRDefault="006E211F"/>
    <w:p w14:paraId="62F6AE13" w14:textId="77777777" w:rsidR="006E211F" w:rsidRDefault="006E211F"/>
    <w:p w14:paraId="2C810BE2" w14:textId="77777777" w:rsidR="006E211F" w:rsidRDefault="006E21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altName w:val="Nyala"/>
    <w:charset w:val="00"/>
    <w:family w:val="swiss"/>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inionPro-Regular">
    <w:altName w:val="Cambria Math"/>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87BEA" w14:textId="77777777" w:rsidR="00EE2C1A" w:rsidRDefault="00EE2C1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val="0"/>
        <w:sz w:val="18"/>
        <w:szCs w:val="18"/>
      </w:rPr>
      <w:id w:val="-1623063020"/>
      <w:docPartObj>
        <w:docPartGallery w:val="Page Numbers (Bottom of Page)"/>
        <w:docPartUnique/>
      </w:docPartObj>
    </w:sdtPr>
    <w:sdtEndPr/>
    <w:sdtContent>
      <w:p w14:paraId="51D624F9" w14:textId="2D298A7A" w:rsidR="00587A63" w:rsidRPr="00BD4351" w:rsidRDefault="00587A63" w:rsidP="00BD2130">
        <w:pPr>
          <w:pStyle w:val="CE-Headline4"/>
          <w:numPr>
            <w:ilvl w:val="0"/>
            <w:numId w:val="0"/>
          </w:numPr>
          <w:ind w:right="-1"/>
          <w:jc w:val="right"/>
          <w:rPr>
            <w:b w:val="0"/>
            <w:sz w:val="18"/>
            <w:szCs w:val="18"/>
          </w:rPr>
        </w:pPr>
        <w:r w:rsidRPr="00924E9D">
          <w:rPr>
            <w:b w:val="0"/>
            <w:sz w:val="17"/>
            <w:szCs w:val="17"/>
          </w:rPr>
          <w:t xml:space="preserve">Page </w:t>
        </w:r>
        <w:r w:rsidRPr="00924E9D">
          <w:rPr>
            <w:b w:val="0"/>
            <w:sz w:val="17"/>
            <w:szCs w:val="17"/>
          </w:rPr>
          <w:fldChar w:fldCharType="begin"/>
        </w:r>
        <w:r w:rsidRPr="00924E9D">
          <w:rPr>
            <w:b w:val="0"/>
            <w:sz w:val="17"/>
            <w:szCs w:val="17"/>
          </w:rPr>
          <w:instrText>PAGE   \* MERGEFORMAT</w:instrText>
        </w:r>
        <w:r w:rsidRPr="00924E9D">
          <w:rPr>
            <w:b w:val="0"/>
            <w:sz w:val="17"/>
            <w:szCs w:val="17"/>
          </w:rPr>
          <w:fldChar w:fldCharType="separate"/>
        </w:r>
        <w:r w:rsidR="00E32919" w:rsidRPr="00E32919">
          <w:rPr>
            <w:b w:val="0"/>
            <w:noProof/>
            <w:sz w:val="17"/>
            <w:szCs w:val="17"/>
            <w:lang w:val="de-DE"/>
          </w:rPr>
          <w:t>2</w:t>
        </w:r>
        <w:r w:rsidRPr="00924E9D">
          <w:rPr>
            <w:b w:val="0"/>
            <w:sz w:val="17"/>
            <w:szCs w:val="17"/>
          </w:rPr>
          <w:fldChar w:fldCharType="end"/>
        </w:r>
      </w:p>
    </w:sdtContent>
  </w:sdt>
  <w:p w14:paraId="1F554E09" w14:textId="77777777" w:rsidR="00587A63" w:rsidRDefault="00587A63" w:rsidP="00DA073A">
    <w:pPr>
      <w:pStyle w:val="Stopka"/>
      <w:tabs>
        <w:tab w:val="clear" w:pos="4536"/>
        <w:tab w:val="clear" w:pos="9072"/>
      </w:tabs>
      <w:ind w:left="0" w:right="-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045D1" w14:textId="77777777" w:rsidR="00EE2C1A" w:rsidRDefault="00EE2C1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6C779" w14:textId="77777777" w:rsidR="006E211F" w:rsidRPr="007F69D3" w:rsidRDefault="006E211F" w:rsidP="007F69D3">
      <w:pPr>
        <w:spacing w:before="0" w:line="240" w:lineRule="auto"/>
        <w:ind w:left="0" w:right="340"/>
        <w:jc w:val="left"/>
      </w:pPr>
      <w:r>
        <w:separator/>
      </w:r>
    </w:p>
  </w:footnote>
  <w:footnote w:type="continuationSeparator" w:id="0">
    <w:p w14:paraId="59C83977" w14:textId="77777777" w:rsidR="006E211F" w:rsidRDefault="006E211F" w:rsidP="00924079">
      <w:pPr>
        <w:ind w:left="0"/>
      </w:pPr>
      <w:r>
        <w:continuationSeparator/>
      </w:r>
    </w:p>
    <w:p w14:paraId="7151827D" w14:textId="77777777" w:rsidR="006E211F" w:rsidRDefault="006E211F" w:rsidP="00C12DFF">
      <w:pPr>
        <w:ind w:left="0"/>
      </w:pPr>
    </w:p>
  </w:footnote>
  <w:footnote w:type="continuationNotice" w:id="1">
    <w:p w14:paraId="4CB7589E" w14:textId="77777777" w:rsidR="006E211F" w:rsidRDefault="006E211F" w:rsidP="00C12DFF">
      <w:pPr>
        <w:ind w:left="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A1A41" w14:textId="4F724D0E" w:rsidR="00EE2C1A" w:rsidRDefault="006E211F">
    <w:pPr>
      <w:pStyle w:val="Nagwek"/>
    </w:pPr>
    <w:r>
      <w:rPr>
        <w:noProof/>
      </w:rPr>
      <w:pict w14:anchorId="168034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954391" o:spid="_x0000_s2050" type="#_x0000_t136" style="position:absolute;left:0;text-align:left;margin-left:0;margin-top:0;width:485.3pt;height:194.1pt;rotation:315;z-index:-251650048;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03889" w14:textId="0F0DF0D8" w:rsidR="00587A63" w:rsidRPr="00C8321B" w:rsidRDefault="006E211F" w:rsidP="00C8321B">
    <w:pPr>
      <w:pStyle w:val="Nagwek"/>
      <w:jc w:val="center"/>
    </w:pPr>
    <w:r>
      <w:rPr>
        <w:noProof/>
      </w:rPr>
      <w:pict w14:anchorId="447D1E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954392" o:spid="_x0000_s2051" type="#_x0000_t136" style="position:absolute;left:0;text-align:left;margin-left:0;margin-top:0;width:485.3pt;height:194.1pt;rotation:315;z-index:-251648000;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r w:rsidR="00587A63">
      <w:rPr>
        <w:noProof/>
        <w:lang w:val="pl-PL" w:eastAsia="pl-PL"/>
      </w:rPr>
      <w:drawing>
        <wp:anchor distT="0" distB="0" distL="114300" distR="114300" simplePos="0" relativeHeight="251660288" behindDoc="1" locked="0" layoutInCell="1" allowOverlap="1" wp14:anchorId="009153B9" wp14:editId="62457E1A">
          <wp:simplePos x="0" y="0"/>
          <wp:positionH relativeFrom="column">
            <wp:posOffset>-386713</wp:posOffset>
          </wp:positionH>
          <wp:positionV relativeFrom="paragraph">
            <wp:posOffset>9525</wp:posOffset>
          </wp:positionV>
          <wp:extent cx="6917130" cy="1439544"/>
          <wp:effectExtent l="0" t="0" r="0" b="889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130" cy="14395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45BD0F" w14:textId="77777777" w:rsidR="00587A63" w:rsidRDefault="00587A63"/>
  <w:p w14:paraId="3C72A165" w14:textId="77777777" w:rsidR="00587A63" w:rsidRDefault="00587A6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76F96" w14:textId="01BD6A58" w:rsidR="00587A63" w:rsidRDefault="006E211F" w:rsidP="00D41EE5">
    <w:pPr>
      <w:pStyle w:val="Nagwek"/>
      <w:ind w:left="-1559"/>
    </w:pPr>
    <w:r>
      <w:rPr>
        <w:noProof/>
      </w:rPr>
      <w:pict w14:anchorId="14F122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954390" o:spid="_x0000_s2049" type="#_x0000_t136" style="position:absolute;left:0;text-align:left;margin-left:0;margin-top:0;width:485.3pt;height:194.1pt;rotation:315;z-index:-251652096;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r w:rsidR="00587A63" w:rsidRPr="00941563">
      <w:rPr>
        <w:noProof/>
        <w:lang w:val="pl-PL" w:eastAsia="pl-PL"/>
      </w:rPr>
      <w:drawing>
        <wp:anchor distT="0" distB="0" distL="114300" distR="114300" simplePos="0" relativeHeight="251662336" behindDoc="1" locked="0" layoutInCell="1" allowOverlap="1" wp14:anchorId="1F03A2FE" wp14:editId="6990B8F2">
          <wp:simplePos x="0" y="0"/>
          <wp:positionH relativeFrom="column">
            <wp:posOffset>-775408</wp:posOffset>
          </wp:positionH>
          <wp:positionV relativeFrom="paragraph">
            <wp:posOffset>-9525</wp:posOffset>
          </wp:positionV>
          <wp:extent cx="7623263" cy="10783229"/>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3263" cy="1078322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69B6"/>
    <w:multiLevelType w:val="hybridMultilevel"/>
    <w:tmpl w:val="68B4317E"/>
    <w:lvl w:ilvl="0" w:tplc="EC44B07A">
      <w:numFmt w:val="bullet"/>
      <w:lvlText w:val="•"/>
      <w:lvlJc w:val="left"/>
      <w:pPr>
        <w:ind w:left="1779" w:hanging="360"/>
      </w:pPr>
      <w:rPr>
        <w:rFonts w:ascii="Trebuchet MS" w:eastAsia="Times New Roman" w:hAnsi="Trebuchet MS" w:cs="Times New Roman" w:hint="default"/>
      </w:rPr>
    </w:lvl>
    <w:lvl w:ilvl="1" w:tplc="08090003" w:tentative="1">
      <w:start w:val="1"/>
      <w:numFmt w:val="bullet"/>
      <w:lvlText w:val="o"/>
      <w:lvlJc w:val="left"/>
      <w:pPr>
        <w:ind w:left="1752" w:hanging="360"/>
      </w:pPr>
      <w:rPr>
        <w:rFonts w:ascii="Courier New" w:hAnsi="Courier New" w:cs="Courier New" w:hint="default"/>
      </w:rPr>
    </w:lvl>
    <w:lvl w:ilvl="2" w:tplc="08090005" w:tentative="1">
      <w:start w:val="1"/>
      <w:numFmt w:val="bullet"/>
      <w:lvlText w:val=""/>
      <w:lvlJc w:val="left"/>
      <w:pPr>
        <w:ind w:left="2472" w:hanging="360"/>
      </w:pPr>
      <w:rPr>
        <w:rFonts w:ascii="Wingdings" w:hAnsi="Wingdings" w:hint="default"/>
      </w:rPr>
    </w:lvl>
    <w:lvl w:ilvl="3" w:tplc="08090001" w:tentative="1">
      <w:start w:val="1"/>
      <w:numFmt w:val="bullet"/>
      <w:lvlText w:val=""/>
      <w:lvlJc w:val="left"/>
      <w:pPr>
        <w:ind w:left="3192" w:hanging="360"/>
      </w:pPr>
      <w:rPr>
        <w:rFonts w:ascii="Symbol" w:hAnsi="Symbol" w:hint="default"/>
      </w:rPr>
    </w:lvl>
    <w:lvl w:ilvl="4" w:tplc="08090003" w:tentative="1">
      <w:start w:val="1"/>
      <w:numFmt w:val="bullet"/>
      <w:lvlText w:val="o"/>
      <w:lvlJc w:val="left"/>
      <w:pPr>
        <w:ind w:left="3912" w:hanging="360"/>
      </w:pPr>
      <w:rPr>
        <w:rFonts w:ascii="Courier New" w:hAnsi="Courier New" w:cs="Courier New" w:hint="default"/>
      </w:rPr>
    </w:lvl>
    <w:lvl w:ilvl="5" w:tplc="08090005" w:tentative="1">
      <w:start w:val="1"/>
      <w:numFmt w:val="bullet"/>
      <w:lvlText w:val=""/>
      <w:lvlJc w:val="left"/>
      <w:pPr>
        <w:ind w:left="4632" w:hanging="360"/>
      </w:pPr>
      <w:rPr>
        <w:rFonts w:ascii="Wingdings" w:hAnsi="Wingdings" w:hint="default"/>
      </w:rPr>
    </w:lvl>
    <w:lvl w:ilvl="6" w:tplc="08090001" w:tentative="1">
      <w:start w:val="1"/>
      <w:numFmt w:val="bullet"/>
      <w:lvlText w:val=""/>
      <w:lvlJc w:val="left"/>
      <w:pPr>
        <w:ind w:left="5352" w:hanging="360"/>
      </w:pPr>
      <w:rPr>
        <w:rFonts w:ascii="Symbol" w:hAnsi="Symbol" w:hint="default"/>
      </w:rPr>
    </w:lvl>
    <w:lvl w:ilvl="7" w:tplc="08090003" w:tentative="1">
      <w:start w:val="1"/>
      <w:numFmt w:val="bullet"/>
      <w:lvlText w:val="o"/>
      <w:lvlJc w:val="left"/>
      <w:pPr>
        <w:ind w:left="6072" w:hanging="360"/>
      </w:pPr>
      <w:rPr>
        <w:rFonts w:ascii="Courier New" w:hAnsi="Courier New" w:cs="Courier New" w:hint="default"/>
      </w:rPr>
    </w:lvl>
    <w:lvl w:ilvl="8" w:tplc="08090005" w:tentative="1">
      <w:start w:val="1"/>
      <w:numFmt w:val="bullet"/>
      <w:lvlText w:val=""/>
      <w:lvlJc w:val="left"/>
      <w:pPr>
        <w:ind w:left="6792" w:hanging="360"/>
      </w:pPr>
      <w:rPr>
        <w:rFonts w:ascii="Wingdings" w:hAnsi="Wingdings" w:hint="default"/>
      </w:rPr>
    </w:lvl>
  </w:abstractNum>
  <w:abstractNum w:abstractNumId="1">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2">
    <w:nsid w:val="06424D63"/>
    <w:multiLevelType w:val="hybridMultilevel"/>
    <w:tmpl w:val="098CC3BA"/>
    <w:lvl w:ilvl="0" w:tplc="EC44B07A">
      <w:numFmt w:val="bullet"/>
      <w:lvlText w:val="•"/>
      <w:lvlJc w:val="left"/>
      <w:pPr>
        <w:ind w:left="1824" w:hanging="360"/>
      </w:pPr>
      <w:rPr>
        <w:rFonts w:ascii="Trebuchet MS" w:eastAsia="Times New Roman" w:hAnsi="Trebuchet MS" w:cs="Times New Roman"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4">
    <w:nsid w:val="0AB73027"/>
    <w:multiLevelType w:val="hybridMultilevel"/>
    <w:tmpl w:val="16E0F4C0"/>
    <w:lvl w:ilvl="0" w:tplc="EC44B07A">
      <w:numFmt w:val="bullet"/>
      <w:lvlText w:val="•"/>
      <w:lvlJc w:val="left"/>
      <w:pPr>
        <w:ind w:left="1778" w:hanging="360"/>
      </w:pPr>
      <w:rPr>
        <w:rFonts w:ascii="Trebuchet MS" w:eastAsia="Times New Roman" w:hAnsi="Trebuchet MS" w:cs="Times New Roman" w:hint="default"/>
      </w:rPr>
    </w:lvl>
    <w:lvl w:ilvl="1" w:tplc="08090003">
      <w:start w:val="1"/>
      <w:numFmt w:val="bullet"/>
      <w:lvlText w:val="o"/>
      <w:lvlJc w:val="left"/>
      <w:pPr>
        <w:ind w:left="1751" w:hanging="360"/>
      </w:pPr>
      <w:rPr>
        <w:rFonts w:ascii="Courier New" w:hAnsi="Courier New" w:cs="Courier New" w:hint="default"/>
      </w:rPr>
    </w:lvl>
    <w:lvl w:ilvl="2" w:tplc="08090005" w:tentative="1">
      <w:start w:val="1"/>
      <w:numFmt w:val="bullet"/>
      <w:lvlText w:val=""/>
      <w:lvlJc w:val="left"/>
      <w:pPr>
        <w:ind w:left="2471" w:hanging="360"/>
      </w:pPr>
      <w:rPr>
        <w:rFonts w:ascii="Wingdings" w:hAnsi="Wingdings" w:hint="default"/>
      </w:rPr>
    </w:lvl>
    <w:lvl w:ilvl="3" w:tplc="08090001" w:tentative="1">
      <w:start w:val="1"/>
      <w:numFmt w:val="bullet"/>
      <w:lvlText w:val=""/>
      <w:lvlJc w:val="left"/>
      <w:pPr>
        <w:ind w:left="3191" w:hanging="360"/>
      </w:pPr>
      <w:rPr>
        <w:rFonts w:ascii="Symbol" w:hAnsi="Symbol" w:hint="default"/>
      </w:rPr>
    </w:lvl>
    <w:lvl w:ilvl="4" w:tplc="08090003" w:tentative="1">
      <w:start w:val="1"/>
      <w:numFmt w:val="bullet"/>
      <w:lvlText w:val="o"/>
      <w:lvlJc w:val="left"/>
      <w:pPr>
        <w:ind w:left="3911" w:hanging="360"/>
      </w:pPr>
      <w:rPr>
        <w:rFonts w:ascii="Courier New" w:hAnsi="Courier New" w:cs="Courier New" w:hint="default"/>
      </w:rPr>
    </w:lvl>
    <w:lvl w:ilvl="5" w:tplc="08090005" w:tentative="1">
      <w:start w:val="1"/>
      <w:numFmt w:val="bullet"/>
      <w:lvlText w:val=""/>
      <w:lvlJc w:val="left"/>
      <w:pPr>
        <w:ind w:left="4631" w:hanging="360"/>
      </w:pPr>
      <w:rPr>
        <w:rFonts w:ascii="Wingdings" w:hAnsi="Wingdings" w:hint="default"/>
      </w:rPr>
    </w:lvl>
    <w:lvl w:ilvl="6" w:tplc="08090001" w:tentative="1">
      <w:start w:val="1"/>
      <w:numFmt w:val="bullet"/>
      <w:lvlText w:val=""/>
      <w:lvlJc w:val="left"/>
      <w:pPr>
        <w:ind w:left="5351" w:hanging="360"/>
      </w:pPr>
      <w:rPr>
        <w:rFonts w:ascii="Symbol" w:hAnsi="Symbol" w:hint="default"/>
      </w:rPr>
    </w:lvl>
    <w:lvl w:ilvl="7" w:tplc="08090003" w:tentative="1">
      <w:start w:val="1"/>
      <w:numFmt w:val="bullet"/>
      <w:lvlText w:val="o"/>
      <w:lvlJc w:val="left"/>
      <w:pPr>
        <w:ind w:left="6071" w:hanging="360"/>
      </w:pPr>
      <w:rPr>
        <w:rFonts w:ascii="Courier New" w:hAnsi="Courier New" w:cs="Courier New" w:hint="default"/>
      </w:rPr>
    </w:lvl>
    <w:lvl w:ilvl="8" w:tplc="08090005" w:tentative="1">
      <w:start w:val="1"/>
      <w:numFmt w:val="bullet"/>
      <w:lvlText w:val=""/>
      <w:lvlJc w:val="left"/>
      <w:pPr>
        <w:ind w:left="6791" w:hanging="360"/>
      </w:pPr>
      <w:rPr>
        <w:rFonts w:ascii="Wingdings" w:hAnsi="Wingdings" w:hint="default"/>
      </w:rPr>
    </w:lvl>
  </w:abstractNum>
  <w:abstractNum w:abstractNumId="5">
    <w:nsid w:val="0D800AA7"/>
    <w:multiLevelType w:val="hybridMultilevel"/>
    <w:tmpl w:val="C0EEFEEE"/>
    <w:lvl w:ilvl="0" w:tplc="EC44B07A">
      <w:numFmt w:val="bullet"/>
      <w:lvlText w:val="•"/>
      <w:lvlJc w:val="left"/>
      <w:pPr>
        <w:ind w:left="1824" w:hanging="360"/>
      </w:pPr>
      <w:rPr>
        <w:rFonts w:ascii="Trebuchet MS" w:eastAsia="Times New Roman" w:hAnsi="Trebuchet MS" w:cs="Times New Roman"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nsid w:val="0EDF2766"/>
    <w:multiLevelType w:val="hybridMultilevel"/>
    <w:tmpl w:val="0DA6FBEC"/>
    <w:lvl w:ilvl="0" w:tplc="0407000F">
      <w:start w:val="1"/>
      <w:numFmt w:val="decimal"/>
      <w:pStyle w:val="Nagwek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7">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8">
    <w:nsid w:val="0F893ECF"/>
    <w:multiLevelType w:val="hybridMultilevel"/>
    <w:tmpl w:val="82D236CA"/>
    <w:lvl w:ilvl="0" w:tplc="EC44B07A">
      <w:numFmt w:val="bullet"/>
      <w:lvlText w:val="•"/>
      <w:lvlJc w:val="left"/>
      <w:pPr>
        <w:ind w:left="1824" w:hanging="360"/>
      </w:pPr>
      <w:rPr>
        <w:rFonts w:ascii="Trebuchet MS" w:eastAsia="Times New Roman" w:hAnsi="Trebuchet MS" w:cs="Times New Roman"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nsid w:val="1555248C"/>
    <w:multiLevelType w:val="hybridMultilevel"/>
    <w:tmpl w:val="9CFCD5D6"/>
    <w:lvl w:ilvl="0" w:tplc="EC44B07A">
      <w:numFmt w:val="bullet"/>
      <w:lvlText w:val="•"/>
      <w:lvlJc w:val="left"/>
      <w:pPr>
        <w:ind w:left="1824" w:hanging="360"/>
      </w:pPr>
      <w:rPr>
        <w:rFonts w:ascii="Trebuchet MS" w:eastAsia="Times New Roman" w:hAnsi="Trebuchet MS" w:cs="Times New Roman"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nsid w:val="18A117FF"/>
    <w:multiLevelType w:val="hybridMultilevel"/>
    <w:tmpl w:val="870AF0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themeColor="background2"/>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12">
    <w:nsid w:val="1F5A0740"/>
    <w:multiLevelType w:val="hybridMultilevel"/>
    <w:tmpl w:val="AF30372A"/>
    <w:lvl w:ilvl="0" w:tplc="0C07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3">
    <w:nsid w:val="20AA4B97"/>
    <w:multiLevelType w:val="hybridMultilevel"/>
    <w:tmpl w:val="4066E02A"/>
    <w:lvl w:ilvl="0" w:tplc="0C07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4">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pStyle w:val="CE-Headline2"/>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5">
    <w:nsid w:val="24C01312"/>
    <w:multiLevelType w:val="multilevel"/>
    <w:tmpl w:val="99223750"/>
    <w:numStyleLink w:val="CE-HeadNumbering"/>
  </w:abstractNum>
  <w:abstractNum w:abstractNumId="16">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E24613E"/>
    <w:multiLevelType w:val="hybridMultilevel"/>
    <w:tmpl w:val="3B186FC2"/>
    <w:lvl w:ilvl="0" w:tplc="6316D04E">
      <w:start w:val="1"/>
      <w:numFmt w:val="decimal"/>
      <w:pStyle w:val="Nagwek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18">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9">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1">
    <w:nsid w:val="37E87787"/>
    <w:multiLevelType w:val="hybridMultilevel"/>
    <w:tmpl w:val="7B606FAC"/>
    <w:lvl w:ilvl="0" w:tplc="EC44B07A">
      <w:numFmt w:val="bullet"/>
      <w:lvlText w:val="•"/>
      <w:lvlJc w:val="left"/>
      <w:pPr>
        <w:ind w:left="1824" w:hanging="360"/>
      </w:pPr>
      <w:rPr>
        <w:rFonts w:ascii="Trebuchet MS" w:eastAsia="Times New Roman" w:hAnsi="Trebuchet MS" w:cs="Times New Roman"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2">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24">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themeColor="background2"/>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6">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nsid w:val="40681457"/>
    <w:multiLevelType w:val="hybridMultilevel"/>
    <w:tmpl w:val="0ECE68DA"/>
    <w:lvl w:ilvl="0" w:tplc="0C07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8">
    <w:nsid w:val="41DA14CB"/>
    <w:multiLevelType w:val="hybridMultilevel"/>
    <w:tmpl w:val="C2967D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nsid w:val="45200D38"/>
    <w:multiLevelType w:val="hybridMultilevel"/>
    <w:tmpl w:val="91B8CC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nsid w:val="4671134E"/>
    <w:multiLevelType w:val="hybridMultilevel"/>
    <w:tmpl w:val="5DECBA00"/>
    <w:lvl w:ilvl="0" w:tplc="0407000F">
      <w:start w:val="1"/>
      <w:numFmt w:val="upperLetter"/>
      <w:pStyle w:val="Nagwek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31">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492712C3"/>
    <w:multiLevelType w:val="hybridMultilevel"/>
    <w:tmpl w:val="F1561AF2"/>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3">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themeColor="background2"/>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35">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6">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37">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38">
    <w:nsid w:val="6ADA6B49"/>
    <w:multiLevelType w:val="hybridMultilevel"/>
    <w:tmpl w:val="5D981256"/>
    <w:lvl w:ilvl="0" w:tplc="0C07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9">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4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1">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nsid w:val="78843EAF"/>
    <w:multiLevelType w:val="hybridMultilevel"/>
    <w:tmpl w:val="E92494A2"/>
    <w:lvl w:ilvl="0" w:tplc="EC44B07A">
      <w:numFmt w:val="bullet"/>
      <w:lvlText w:val="•"/>
      <w:lvlJc w:val="left"/>
      <w:pPr>
        <w:ind w:left="1824" w:hanging="360"/>
      </w:pPr>
      <w:rPr>
        <w:rFonts w:ascii="Trebuchet MS" w:eastAsia="Times New Roman" w:hAnsi="Trebuchet MS" w:cs="Times New Roman"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3">
    <w:nsid w:val="79B85DC1"/>
    <w:multiLevelType w:val="hybridMultilevel"/>
    <w:tmpl w:val="73D2D046"/>
    <w:lvl w:ilvl="0" w:tplc="11961190">
      <w:start w:val="1"/>
      <w:numFmt w:val="bullet"/>
      <w:pStyle w:val="Listapunktowana"/>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44">
    <w:nsid w:val="79F032A7"/>
    <w:multiLevelType w:val="hybridMultilevel"/>
    <w:tmpl w:val="FF446312"/>
    <w:lvl w:ilvl="0" w:tplc="0C070001">
      <w:start w:val="1"/>
      <w:numFmt w:val="bullet"/>
      <w:lvlText w:val=""/>
      <w:lvlJc w:val="left"/>
      <w:pPr>
        <w:ind w:left="720" w:hanging="360"/>
      </w:pPr>
      <w:rPr>
        <w:rFonts w:ascii="Symbol" w:hAnsi="Symbol" w:hint="default"/>
      </w:rPr>
    </w:lvl>
    <w:lvl w:ilvl="1" w:tplc="0450BF60">
      <w:numFmt w:val="bullet"/>
      <w:lvlText w:val="•"/>
      <w:lvlJc w:val="left"/>
      <w:pPr>
        <w:ind w:left="1788" w:hanging="708"/>
      </w:pPr>
      <w:rPr>
        <w:rFonts w:ascii="Trebuchet MS" w:eastAsia="Times New Roman" w:hAnsi="Trebuchet MS" w:cs="Times New Roma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5">
    <w:nsid w:val="7B9E3A11"/>
    <w:multiLevelType w:val="hybridMultilevel"/>
    <w:tmpl w:val="6AEEB808"/>
    <w:lvl w:ilvl="0" w:tplc="0C070001">
      <w:start w:val="1"/>
      <w:numFmt w:val="bullet"/>
      <w:lvlText w:val=""/>
      <w:lvlJc w:val="left"/>
      <w:pPr>
        <w:ind w:left="720" w:hanging="360"/>
      </w:pPr>
      <w:rPr>
        <w:rFonts w:ascii="Symbol" w:hAnsi="Symbol" w:hint="default"/>
      </w:rPr>
    </w:lvl>
    <w:lvl w:ilvl="1" w:tplc="87C88702">
      <w:numFmt w:val="bullet"/>
      <w:lvlText w:val="–"/>
      <w:lvlJc w:val="left"/>
      <w:pPr>
        <w:ind w:left="1788" w:hanging="708"/>
      </w:pPr>
      <w:rPr>
        <w:rFonts w:ascii="Trebuchet MS" w:eastAsia="Times New Roman" w:hAnsi="Trebuchet MS" w:cs="Times New Roma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6">
    <w:nsid w:val="7BC32867"/>
    <w:multiLevelType w:val="hybridMultilevel"/>
    <w:tmpl w:val="498CFD66"/>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7">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color w:val="7D8B8A" w:themeColor="accent1"/>
      </w:rPr>
    </w:lvl>
    <w:lvl w:ilvl="5">
      <w:start w:val="1"/>
      <w:numFmt w:val="bullet"/>
      <w:lvlText w:val=""/>
      <w:lvlJc w:val="left"/>
      <w:pPr>
        <w:ind w:left="1704" w:hanging="284"/>
      </w:pPr>
      <w:rPr>
        <w:rFonts w:ascii="Symbol" w:hAnsi="Symbol" w:hint="default"/>
        <w:color w:val="7D8B8A" w:themeColor="accent1"/>
      </w:rPr>
    </w:lvl>
    <w:lvl w:ilvl="6">
      <w:start w:val="1"/>
      <w:numFmt w:val="bullet"/>
      <w:lvlText w:val=""/>
      <w:lvlJc w:val="left"/>
      <w:pPr>
        <w:ind w:left="1988" w:hanging="284"/>
      </w:pPr>
      <w:rPr>
        <w:rFonts w:ascii="Symbol" w:hAnsi="Symbol" w:hint="default"/>
        <w:color w:val="7D8B8A" w:themeColor="accent1"/>
      </w:rPr>
    </w:lvl>
    <w:lvl w:ilvl="7">
      <w:start w:val="1"/>
      <w:numFmt w:val="bullet"/>
      <w:lvlText w:val=""/>
      <w:lvlJc w:val="left"/>
      <w:pPr>
        <w:ind w:left="2272" w:hanging="284"/>
      </w:pPr>
      <w:rPr>
        <w:rFonts w:ascii="Symbol" w:hAnsi="Symbol" w:hint="default"/>
        <w:color w:val="7D8B8A" w:themeColor="accent1"/>
      </w:rPr>
    </w:lvl>
    <w:lvl w:ilvl="8">
      <w:start w:val="1"/>
      <w:numFmt w:val="bullet"/>
      <w:lvlText w:val=""/>
      <w:lvlJc w:val="left"/>
      <w:pPr>
        <w:ind w:left="2556" w:hanging="284"/>
      </w:pPr>
      <w:rPr>
        <w:rFonts w:ascii="Symbol" w:hAnsi="Symbol"/>
        <w:color w:val="7D8B8A" w:themeColor="accent1"/>
      </w:rPr>
    </w:lvl>
  </w:abstractNum>
  <w:num w:numId="1">
    <w:abstractNumId w:val="39"/>
  </w:num>
  <w:num w:numId="2">
    <w:abstractNumId w:val="40"/>
  </w:num>
  <w:num w:numId="3">
    <w:abstractNumId w:val="3"/>
  </w:num>
  <w:num w:numId="4">
    <w:abstractNumId w:val="43"/>
  </w:num>
  <w:num w:numId="5">
    <w:abstractNumId w:val="35"/>
  </w:num>
  <w:num w:numId="6">
    <w:abstractNumId w:val="22"/>
  </w:num>
  <w:num w:numId="7">
    <w:abstractNumId w:val="26"/>
  </w:num>
  <w:num w:numId="8">
    <w:abstractNumId w:val="33"/>
  </w:num>
  <w:num w:numId="9">
    <w:abstractNumId w:val="6"/>
  </w:num>
  <w:num w:numId="10">
    <w:abstractNumId w:val="36"/>
  </w:num>
  <w:num w:numId="11">
    <w:abstractNumId w:val="30"/>
  </w:num>
  <w:num w:numId="12">
    <w:abstractNumId w:val="17"/>
  </w:num>
  <w:num w:numId="13">
    <w:abstractNumId w:val="20"/>
  </w:num>
  <w:num w:numId="14">
    <w:abstractNumId w:val="1"/>
  </w:num>
  <w:num w:numId="15">
    <w:abstractNumId w:val="24"/>
  </w:num>
  <w:num w:numId="16">
    <w:abstractNumId w:val="16"/>
  </w:num>
  <w:num w:numId="17">
    <w:abstractNumId w:val="19"/>
  </w:num>
  <w:num w:numId="18">
    <w:abstractNumId w:val="41"/>
  </w:num>
  <w:num w:numId="19">
    <w:abstractNumId w:val="7"/>
  </w:num>
  <w:num w:numId="20">
    <w:abstractNumId w:val="31"/>
  </w:num>
  <w:num w:numId="21">
    <w:abstractNumId w:val="11"/>
  </w:num>
  <w:num w:numId="22">
    <w:abstractNumId w:val="47"/>
  </w:num>
  <w:num w:numId="23">
    <w:abstractNumId w:val="37"/>
  </w:num>
  <w:num w:numId="24">
    <w:abstractNumId w:val="23"/>
  </w:num>
  <w:num w:numId="25">
    <w:abstractNumId w:val="14"/>
  </w:num>
  <w:num w:numId="26">
    <w:abstractNumId w:val="15"/>
    <w:lvlOverride w:ilvl="0">
      <w:lvl w:ilvl="0">
        <w:start w:val="1"/>
        <w:numFmt w:val="decimal"/>
        <w:pStyle w:val="CE-Headline1"/>
        <w:suff w:val="space"/>
        <w:lvlText w:val="%1."/>
        <w:lvlJc w:val="left"/>
        <w:pPr>
          <w:ind w:left="0" w:firstLine="0"/>
        </w:pPr>
        <w:rPr>
          <w:rFonts w:hint="default"/>
        </w:rPr>
      </w:lvl>
    </w:lvlOverride>
  </w:num>
  <w:num w:numId="27">
    <w:abstractNumId w:val="18"/>
  </w:num>
  <w:num w:numId="28">
    <w:abstractNumId w:val="25"/>
  </w:num>
  <w:num w:numId="29">
    <w:abstractNumId w:val="34"/>
  </w:num>
  <w:num w:numId="30">
    <w:abstractNumId w:val="38"/>
  </w:num>
  <w:num w:numId="31">
    <w:abstractNumId w:val="27"/>
  </w:num>
  <w:num w:numId="32">
    <w:abstractNumId w:val="13"/>
  </w:num>
  <w:num w:numId="33">
    <w:abstractNumId w:val="12"/>
  </w:num>
  <w:num w:numId="34">
    <w:abstractNumId w:val="46"/>
  </w:num>
  <w:num w:numId="35">
    <w:abstractNumId w:val="4"/>
  </w:num>
  <w:num w:numId="36">
    <w:abstractNumId w:val="0"/>
  </w:num>
  <w:num w:numId="37">
    <w:abstractNumId w:val="2"/>
  </w:num>
  <w:num w:numId="38">
    <w:abstractNumId w:val="42"/>
  </w:num>
  <w:num w:numId="39">
    <w:abstractNumId w:val="29"/>
  </w:num>
  <w:num w:numId="40">
    <w:abstractNumId w:val="21"/>
  </w:num>
  <w:num w:numId="41">
    <w:abstractNumId w:val="10"/>
  </w:num>
  <w:num w:numId="42">
    <w:abstractNumId w:val="8"/>
  </w:num>
  <w:num w:numId="43">
    <w:abstractNumId w:val="28"/>
  </w:num>
  <w:num w:numId="44">
    <w:abstractNumId w:val="5"/>
  </w:num>
  <w:num w:numId="45">
    <w:abstractNumId w:val="45"/>
  </w:num>
  <w:num w:numId="46">
    <w:abstractNumId w:val="9"/>
  </w:num>
  <w:num w:numId="47">
    <w:abstractNumId w:val="44"/>
  </w:num>
  <w:num w:numId="48">
    <w:abstractNumId w:val="32"/>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oenerklee-Grasser Monika">
    <w15:presenceInfo w15:providerId="None" w15:userId="Schoenerklee-Grasser Mon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AT" w:vendorID="64" w:dllVersion="131078" w:nlCheck="1" w:checkStyle="0"/>
  <w:activeWritingStyle w:appName="MSWord" w:lang="en-GB" w:vendorID="64" w:dllVersion="131078" w:nlCheck="1" w:checkStyle="1"/>
  <w:attachedTemplate r:id="rId1"/>
  <w:trackRevisions/>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82"/>
    <w:rsid w:val="000006C3"/>
    <w:rsid w:val="00000910"/>
    <w:rsid w:val="000015B2"/>
    <w:rsid w:val="0000185C"/>
    <w:rsid w:val="0000226F"/>
    <w:rsid w:val="0000233B"/>
    <w:rsid w:val="00002B49"/>
    <w:rsid w:val="0000390E"/>
    <w:rsid w:val="00003AF4"/>
    <w:rsid w:val="00004AF7"/>
    <w:rsid w:val="00004D27"/>
    <w:rsid w:val="0000512C"/>
    <w:rsid w:val="00005755"/>
    <w:rsid w:val="000067AB"/>
    <w:rsid w:val="000068EE"/>
    <w:rsid w:val="00006FB6"/>
    <w:rsid w:val="00007DBB"/>
    <w:rsid w:val="00010938"/>
    <w:rsid w:val="00010DE5"/>
    <w:rsid w:val="00010E49"/>
    <w:rsid w:val="00010F10"/>
    <w:rsid w:val="0001340E"/>
    <w:rsid w:val="00013D79"/>
    <w:rsid w:val="0001465C"/>
    <w:rsid w:val="00015CA8"/>
    <w:rsid w:val="00015E9A"/>
    <w:rsid w:val="00016469"/>
    <w:rsid w:val="00017C5F"/>
    <w:rsid w:val="00017F07"/>
    <w:rsid w:val="00017F0B"/>
    <w:rsid w:val="00020014"/>
    <w:rsid w:val="000200B2"/>
    <w:rsid w:val="00021F63"/>
    <w:rsid w:val="00021FAC"/>
    <w:rsid w:val="000229C7"/>
    <w:rsid w:val="00023360"/>
    <w:rsid w:val="00023C35"/>
    <w:rsid w:val="000248D6"/>
    <w:rsid w:val="00024D05"/>
    <w:rsid w:val="000300CE"/>
    <w:rsid w:val="000306E3"/>
    <w:rsid w:val="00030BF5"/>
    <w:rsid w:val="00030D29"/>
    <w:rsid w:val="00030F29"/>
    <w:rsid w:val="00032B6B"/>
    <w:rsid w:val="000332B8"/>
    <w:rsid w:val="0003371A"/>
    <w:rsid w:val="00033869"/>
    <w:rsid w:val="00035319"/>
    <w:rsid w:val="0003535E"/>
    <w:rsid w:val="00035418"/>
    <w:rsid w:val="0003648B"/>
    <w:rsid w:val="00036E4E"/>
    <w:rsid w:val="00037109"/>
    <w:rsid w:val="0004039C"/>
    <w:rsid w:val="000404BF"/>
    <w:rsid w:val="0004083A"/>
    <w:rsid w:val="00040CCE"/>
    <w:rsid w:val="00040FDD"/>
    <w:rsid w:val="000412EF"/>
    <w:rsid w:val="00041CD9"/>
    <w:rsid w:val="0004223D"/>
    <w:rsid w:val="000425F4"/>
    <w:rsid w:val="0004260F"/>
    <w:rsid w:val="00042A9F"/>
    <w:rsid w:val="000437C2"/>
    <w:rsid w:val="000449FF"/>
    <w:rsid w:val="00044A7F"/>
    <w:rsid w:val="000459B4"/>
    <w:rsid w:val="000465E1"/>
    <w:rsid w:val="00046E89"/>
    <w:rsid w:val="00046FED"/>
    <w:rsid w:val="0004730D"/>
    <w:rsid w:val="000474C2"/>
    <w:rsid w:val="00047BB8"/>
    <w:rsid w:val="0005065E"/>
    <w:rsid w:val="00050E62"/>
    <w:rsid w:val="000511C2"/>
    <w:rsid w:val="00051533"/>
    <w:rsid w:val="00051D5A"/>
    <w:rsid w:val="0005245F"/>
    <w:rsid w:val="00052487"/>
    <w:rsid w:val="000526B3"/>
    <w:rsid w:val="00053D6C"/>
    <w:rsid w:val="00053DAC"/>
    <w:rsid w:val="00054350"/>
    <w:rsid w:val="000549A8"/>
    <w:rsid w:val="00055229"/>
    <w:rsid w:val="0005651B"/>
    <w:rsid w:val="00056BAE"/>
    <w:rsid w:val="00056D27"/>
    <w:rsid w:val="0005729C"/>
    <w:rsid w:val="00060902"/>
    <w:rsid w:val="00062D2C"/>
    <w:rsid w:val="00062EBF"/>
    <w:rsid w:val="00063313"/>
    <w:rsid w:val="00063D14"/>
    <w:rsid w:val="00064141"/>
    <w:rsid w:val="00064A8C"/>
    <w:rsid w:val="000651A7"/>
    <w:rsid w:val="00065FBA"/>
    <w:rsid w:val="0006634E"/>
    <w:rsid w:val="00066780"/>
    <w:rsid w:val="00066B79"/>
    <w:rsid w:val="000715FC"/>
    <w:rsid w:val="0007294D"/>
    <w:rsid w:val="00073061"/>
    <w:rsid w:val="00073140"/>
    <w:rsid w:val="0007513D"/>
    <w:rsid w:val="000751D0"/>
    <w:rsid w:val="00075D22"/>
    <w:rsid w:val="00076DD1"/>
    <w:rsid w:val="000777CE"/>
    <w:rsid w:val="00077F8B"/>
    <w:rsid w:val="000806EF"/>
    <w:rsid w:val="00080C76"/>
    <w:rsid w:val="000811BC"/>
    <w:rsid w:val="000819DD"/>
    <w:rsid w:val="00081B27"/>
    <w:rsid w:val="000829E4"/>
    <w:rsid w:val="00082A32"/>
    <w:rsid w:val="00083D8E"/>
    <w:rsid w:val="00084A52"/>
    <w:rsid w:val="00084E48"/>
    <w:rsid w:val="000850EE"/>
    <w:rsid w:val="00085941"/>
    <w:rsid w:val="00086306"/>
    <w:rsid w:val="000865F7"/>
    <w:rsid w:val="000869AF"/>
    <w:rsid w:val="00086BD2"/>
    <w:rsid w:val="000875AD"/>
    <w:rsid w:val="00087967"/>
    <w:rsid w:val="000902F1"/>
    <w:rsid w:val="000905C2"/>
    <w:rsid w:val="00090792"/>
    <w:rsid w:val="000910D5"/>
    <w:rsid w:val="00091C86"/>
    <w:rsid w:val="0009253C"/>
    <w:rsid w:val="0009274C"/>
    <w:rsid w:val="00092B05"/>
    <w:rsid w:val="000937E5"/>
    <w:rsid w:val="000939E4"/>
    <w:rsid w:val="00094019"/>
    <w:rsid w:val="000942B6"/>
    <w:rsid w:val="00094887"/>
    <w:rsid w:val="00094DAC"/>
    <w:rsid w:val="00095478"/>
    <w:rsid w:val="0009630C"/>
    <w:rsid w:val="000972B3"/>
    <w:rsid w:val="00097C90"/>
    <w:rsid w:val="000A00A7"/>
    <w:rsid w:val="000A1611"/>
    <w:rsid w:val="000A1765"/>
    <w:rsid w:val="000A19EB"/>
    <w:rsid w:val="000A1D33"/>
    <w:rsid w:val="000A21A9"/>
    <w:rsid w:val="000A2474"/>
    <w:rsid w:val="000A2986"/>
    <w:rsid w:val="000A299D"/>
    <w:rsid w:val="000A2E6A"/>
    <w:rsid w:val="000A35A1"/>
    <w:rsid w:val="000A37B4"/>
    <w:rsid w:val="000A4086"/>
    <w:rsid w:val="000A420C"/>
    <w:rsid w:val="000A424C"/>
    <w:rsid w:val="000A42D7"/>
    <w:rsid w:val="000A45FC"/>
    <w:rsid w:val="000A506F"/>
    <w:rsid w:val="000A555B"/>
    <w:rsid w:val="000A5615"/>
    <w:rsid w:val="000A5884"/>
    <w:rsid w:val="000A5C35"/>
    <w:rsid w:val="000A5EF9"/>
    <w:rsid w:val="000A6F77"/>
    <w:rsid w:val="000A739F"/>
    <w:rsid w:val="000B021A"/>
    <w:rsid w:val="000B0B89"/>
    <w:rsid w:val="000B1243"/>
    <w:rsid w:val="000B1A0C"/>
    <w:rsid w:val="000B1B1C"/>
    <w:rsid w:val="000B21A6"/>
    <w:rsid w:val="000B21D8"/>
    <w:rsid w:val="000B269C"/>
    <w:rsid w:val="000B4AD9"/>
    <w:rsid w:val="000B51C5"/>
    <w:rsid w:val="000B5B36"/>
    <w:rsid w:val="000B5E64"/>
    <w:rsid w:val="000B6938"/>
    <w:rsid w:val="000B6E12"/>
    <w:rsid w:val="000B73E8"/>
    <w:rsid w:val="000C0A50"/>
    <w:rsid w:val="000C15AA"/>
    <w:rsid w:val="000C15F3"/>
    <w:rsid w:val="000C1BE7"/>
    <w:rsid w:val="000C1C3B"/>
    <w:rsid w:val="000C26A9"/>
    <w:rsid w:val="000C2AAD"/>
    <w:rsid w:val="000C3244"/>
    <w:rsid w:val="000C46F4"/>
    <w:rsid w:val="000C5A98"/>
    <w:rsid w:val="000C5D31"/>
    <w:rsid w:val="000C68D6"/>
    <w:rsid w:val="000C697F"/>
    <w:rsid w:val="000C6D65"/>
    <w:rsid w:val="000C7163"/>
    <w:rsid w:val="000C72FC"/>
    <w:rsid w:val="000D0197"/>
    <w:rsid w:val="000D042C"/>
    <w:rsid w:val="000D2038"/>
    <w:rsid w:val="000D2521"/>
    <w:rsid w:val="000D37DC"/>
    <w:rsid w:val="000D52D4"/>
    <w:rsid w:val="000D5BF6"/>
    <w:rsid w:val="000D7532"/>
    <w:rsid w:val="000D77A4"/>
    <w:rsid w:val="000D7AB7"/>
    <w:rsid w:val="000E14C7"/>
    <w:rsid w:val="000E246C"/>
    <w:rsid w:val="000E27F7"/>
    <w:rsid w:val="000E29D4"/>
    <w:rsid w:val="000E2A3B"/>
    <w:rsid w:val="000E2E04"/>
    <w:rsid w:val="000E335A"/>
    <w:rsid w:val="000E4198"/>
    <w:rsid w:val="000E4339"/>
    <w:rsid w:val="000E476C"/>
    <w:rsid w:val="000E4C08"/>
    <w:rsid w:val="000E5755"/>
    <w:rsid w:val="000E5CA1"/>
    <w:rsid w:val="000E5DB0"/>
    <w:rsid w:val="000E6367"/>
    <w:rsid w:val="000E6897"/>
    <w:rsid w:val="000E6AF1"/>
    <w:rsid w:val="000E6B48"/>
    <w:rsid w:val="000F01D9"/>
    <w:rsid w:val="000F0569"/>
    <w:rsid w:val="000F0BA1"/>
    <w:rsid w:val="000F0C51"/>
    <w:rsid w:val="000F1452"/>
    <w:rsid w:val="000F2B30"/>
    <w:rsid w:val="000F4201"/>
    <w:rsid w:val="000F42A5"/>
    <w:rsid w:val="000F4B48"/>
    <w:rsid w:val="000F5239"/>
    <w:rsid w:val="000F5E46"/>
    <w:rsid w:val="000F61B5"/>
    <w:rsid w:val="000F6E3B"/>
    <w:rsid w:val="000F7443"/>
    <w:rsid w:val="000F7FA7"/>
    <w:rsid w:val="001020E1"/>
    <w:rsid w:val="00102855"/>
    <w:rsid w:val="00103424"/>
    <w:rsid w:val="0010495C"/>
    <w:rsid w:val="00104E98"/>
    <w:rsid w:val="00104F75"/>
    <w:rsid w:val="00105F5F"/>
    <w:rsid w:val="00106A7E"/>
    <w:rsid w:val="00106A91"/>
    <w:rsid w:val="00106EF3"/>
    <w:rsid w:val="001072A4"/>
    <w:rsid w:val="00107620"/>
    <w:rsid w:val="00107E65"/>
    <w:rsid w:val="00107FB0"/>
    <w:rsid w:val="00110898"/>
    <w:rsid w:val="00111488"/>
    <w:rsid w:val="00111A8C"/>
    <w:rsid w:val="00112243"/>
    <w:rsid w:val="00112DB3"/>
    <w:rsid w:val="00113358"/>
    <w:rsid w:val="0011365A"/>
    <w:rsid w:val="001141A5"/>
    <w:rsid w:val="00114531"/>
    <w:rsid w:val="001149ED"/>
    <w:rsid w:val="00115050"/>
    <w:rsid w:val="00115498"/>
    <w:rsid w:val="00115667"/>
    <w:rsid w:val="001156CA"/>
    <w:rsid w:val="00115929"/>
    <w:rsid w:val="00115CE4"/>
    <w:rsid w:val="001161C3"/>
    <w:rsid w:val="00116269"/>
    <w:rsid w:val="001171EC"/>
    <w:rsid w:val="001172B4"/>
    <w:rsid w:val="0011733C"/>
    <w:rsid w:val="00117E5D"/>
    <w:rsid w:val="0012004F"/>
    <w:rsid w:val="001205FB"/>
    <w:rsid w:val="001218B5"/>
    <w:rsid w:val="0012270D"/>
    <w:rsid w:val="00122B57"/>
    <w:rsid w:val="00122D98"/>
    <w:rsid w:val="00122EE6"/>
    <w:rsid w:val="00123354"/>
    <w:rsid w:val="00124745"/>
    <w:rsid w:val="001249AC"/>
    <w:rsid w:val="00124F2C"/>
    <w:rsid w:val="0012509A"/>
    <w:rsid w:val="0012600E"/>
    <w:rsid w:val="00127608"/>
    <w:rsid w:val="001279D2"/>
    <w:rsid w:val="00127C1A"/>
    <w:rsid w:val="00127D22"/>
    <w:rsid w:val="001301BA"/>
    <w:rsid w:val="00130D37"/>
    <w:rsid w:val="001313D2"/>
    <w:rsid w:val="001318BA"/>
    <w:rsid w:val="00132192"/>
    <w:rsid w:val="001344CB"/>
    <w:rsid w:val="00134A16"/>
    <w:rsid w:val="001351A1"/>
    <w:rsid w:val="001356CB"/>
    <w:rsid w:val="00136B5F"/>
    <w:rsid w:val="00137A9F"/>
    <w:rsid w:val="00137E19"/>
    <w:rsid w:val="0014070B"/>
    <w:rsid w:val="00140AB1"/>
    <w:rsid w:val="0014120F"/>
    <w:rsid w:val="0014168F"/>
    <w:rsid w:val="001416BB"/>
    <w:rsid w:val="00142172"/>
    <w:rsid w:val="00142AD5"/>
    <w:rsid w:val="00142AD6"/>
    <w:rsid w:val="00143532"/>
    <w:rsid w:val="00143CCB"/>
    <w:rsid w:val="001442F5"/>
    <w:rsid w:val="0014488E"/>
    <w:rsid w:val="001454AA"/>
    <w:rsid w:val="001454E7"/>
    <w:rsid w:val="001461FD"/>
    <w:rsid w:val="001479F7"/>
    <w:rsid w:val="0015157B"/>
    <w:rsid w:val="001525C2"/>
    <w:rsid w:val="001528DB"/>
    <w:rsid w:val="00152FF2"/>
    <w:rsid w:val="00154327"/>
    <w:rsid w:val="00154850"/>
    <w:rsid w:val="00155C1B"/>
    <w:rsid w:val="00155D38"/>
    <w:rsid w:val="00156F4D"/>
    <w:rsid w:val="00157504"/>
    <w:rsid w:val="00157617"/>
    <w:rsid w:val="0015793E"/>
    <w:rsid w:val="00157975"/>
    <w:rsid w:val="00157FC0"/>
    <w:rsid w:val="001602C9"/>
    <w:rsid w:val="00160E8F"/>
    <w:rsid w:val="001613BD"/>
    <w:rsid w:val="00161B8E"/>
    <w:rsid w:val="00162266"/>
    <w:rsid w:val="00162775"/>
    <w:rsid w:val="00162F9D"/>
    <w:rsid w:val="001630E8"/>
    <w:rsid w:val="00163653"/>
    <w:rsid w:val="001639DA"/>
    <w:rsid w:val="00164816"/>
    <w:rsid w:val="00165A11"/>
    <w:rsid w:val="00165B7C"/>
    <w:rsid w:val="001660E3"/>
    <w:rsid w:val="0016663F"/>
    <w:rsid w:val="001670D1"/>
    <w:rsid w:val="00167331"/>
    <w:rsid w:val="001678A1"/>
    <w:rsid w:val="001710F0"/>
    <w:rsid w:val="00171A1D"/>
    <w:rsid w:val="001722CD"/>
    <w:rsid w:val="00172C09"/>
    <w:rsid w:val="00173242"/>
    <w:rsid w:val="0017375D"/>
    <w:rsid w:val="00173E46"/>
    <w:rsid w:val="00174897"/>
    <w:rsid w:val="00174B2F"/>
    <w:rsid w:val="00174C83"/>
    <w:rsid w:val="00174D82"/>
    <w:rsid w:val="0017518B"/>
    <w:rsid w:val="0017528D"/>
    <w:rsid w:val="0017532B"/>
    <w:rsid w:val="00175856"/>
    <w:rsid w:val="00175AB4"/>
    <w:rsid w:val="001764F4"/>
    <w:rsid w:val="00176D19"/>
    <w:rsid w:val="001778EC"/>
    <w:rsid w:val="00177E22"/>
    <w:rsid w:val="00180010"/>
    <w:rsid w:val="0018002D"/>
    <w:rsid w:val="001801A3"/>
    <w:rsid w:val="001804F0"/>
    <w:rsid w:val="0018052B"/>
    <w:rsid w:val="00181475"/>
    <w:rsid w:val="00181587"/>
    <w:rsid w:val="001822E0"/>
    <w:rsid w:val="00182A68"/>
    <w:rsid w:val="00182B74"/>
    <w:rsid w:val="001831E4"/>
    <w:rsid w:val="0018334B"/>
    <w:rsid w:val="00184CA0"/>
    <w:rsid w:val="0018547D"/>
    <w:rsid w:val="00186AE4"/>
    <w:rsid w:val="00186E7E"/>
    <w:rsid w:val="00187AE5"/>
    <w:rsid w:val="00190CCC"/>
    <w:rsid w:val="00192270"/>
    <w:rsid w:val="00192CE0"/>
    <w:rsid w:val="00192CF8"/>
    <w:rsid w:val="0019429F"/>
    <w:rsid w:val="00194390"/>
    <w:rsid w:val="001944EA"/>
    <w:rsid w:val="00195691"/>
    <w:rsid w:val="0019598D"/>
    <w:rsid w:val="00197251"/>
    <w:rsid w:val="001A04B8"/>
    <w:rsid w:val="001A146D"/>
    <w:rsid w:val="001A1681"/>
    <w:rsid w:val="001A2008"/>
    <w:rsid w:val="001A31CB"/>
    <w:rsid w:val="001A46B4"/>
    <w:rsid w:val="001A49D3"/>
    <w:rsid w:val="001A4AC1"/>
    <w:rsid w:val="001A521A"/>
    <w:rsid w:val="001A532F"/>
    <w:rsid w:val="001A566F"/>
    <w:rsid w:val="001A593E"/>
    <w:rsid w:val="001A6877"/>
    <w:rsid w:val="001A6A77"/>
    <w:rsid w:val="001A6B06"/>
    <w:rsid w:val="001A7EBF"/>
    <w:rsid w:val="001B023B"/>
    <w:rsid w:val="001B0435"/>
    <w:rsid w:val="001B0B74"/>
    <w:rsid w:val="001B0CF0"/>
    <w:rsid w:val="001B1406"/>
    <w:rsid w:val="001B1EC9"/>
    <w:rsid w:val="001B21DF"/>
    <w:rsid w:val="001B25F6"/>
    <w:rsid w:val="001B2BD0"/>
    <w:rsid w:val="001B38F2"/>
    <w:rsid w:val="001B41F3"/>
    <w:rsid w:val="001B43CF"/>
    <w:rsid w:val="001B49FC"/>
    <w:rsid w:val="001B4ACD"/>
    <w:rsid w:val="001B4D42"/>
    <w:rsid w:val="001B5FF0"/>
    <w:rsid w:val="001B6308"/>
    <w:rsid w:val="001B75AF"/>
    <w:rsid w:val="001C0AC4"/>
    <w:rsid w:val="001C0E9A"/>
    <w:rsid w:val="001C1550"/>
    <w:rsid w:val="001C276E"/>
    <w:rsid w:val="001C2B31"/>
    <w:rsid w:val="001C346A"/>
    <w:rsid w:val="001C3D31"/>
    <w:rsid w:val="001C44A2"/>
    <w:rsid w:val="001C47E8"/>
    <w:rsid w:val="001C4BF7"/>
    <w:rsid w:val="001C50A4"/>
    <w:rsid w:val="001C5433"/>
    <w:rsid w:val="001C5E59"/>
    <w:rsid w:val="001C63C1"/>
    <w:rsid w:val="001C648B"/>
    <w:rsid w:val="001C76D3"/>
    <w:rsid w:val="001C7CB1"/>
    <w:rsid w:val="001D08C3"/>
    <w:rsid w:val="001D0CD1"/>
    <w:rsid w:val="001D10D5"/>
    <w:rsid w:val="001D14FB"/>
    <w:rsid w:val="001D17B6"/>
    <w:rsid w:val="001D1F19"/>
    <w:rsid w:val="001D25CA"/>
    <w:rsid w:val="001D3074"/>
    <w:rsid w:val="001D3B6B"/>
    <w:rsid w:val="001D3BFC"/>
    <w:rsid w:val="001D3D7D"/>
    <w:rsid w:val="001D51A7"/>
    <w:rsid w:val="001D5897"/>
    <w:rsid w:val="001D612E"/>
    <w:rsid w:val="001D61F3"/>
    <w:rsid w:val="001D621C"/>
    <w:rsid w:val="001D6574"/>
    <w:rsid w:val="001D6747"/>
    <w:rsid w:val="001D6ADA"/>
    <w:rsid w:val="001D706B"/>
    <w:rsid w:val="001D74A3"/>
    <w:rsid w:val="001D7C2A"/>
    <w:rsid w:val="001E0942"/>
    <w:rsid w:val="001E0BE7"/>
    <w:rsid w:val="001E12B8"/>
    <w:rsid w:val="001E2202"/>
    <w:rsid w:val="001E24D5"/>
    <w:rsid w:val="001E3FE3"/>
    <w:rsid w:val="001E40DF"/>
    <w:rsid w:val="001E4CEA"/>
    <w:rsid w:val="001E503C"/>
    <w:rsid w:val="001E57A0"/>
    <w:rsid w:val="001E6C18"/>
    <w:rsid w:val="001E738F"/>
    <w:rsid w:val="001E7A34"/>
    <w:rsid w:val="001F05A5"/>
    <w:rsid w:val="001F0707"/>
    <w:rsid w:val="001F1982"/>
    <w:rsid w:val="001F1A98"/>
    <w:rsid w:val="001F3029"/>
    <w:rsid w:val="001F31FB"/>
    <w:rsid w:val="001F32ED"/>
    <w:rsid w:val="001F3B98"/>
    <w:rsid w:val="001F449A"/>
    <w:rsid w:val="001F4FC2"/>
    <w:rsid w:val="001F57EC"/>
    <w:rsid w:val="001F662D"/>
    <w:rsid w:val="001F691B"/>
    <w:rsid w:val="001F6956"/>
    <w:rsid w:val="001F6DD6"/>
    <w:rsid w:val="001F7D1F"/>
    <w:rsid w:val="001F7F35"/>
    <w:rsid w:val="002007E2"/>
    <w:rsid w:val="0020106F"/>
    <w:rsid w:val="00201565"/>
    <w:rsid w:val="00202EF3"/>
    <w:rsid w:val="00202F84"/>
    <w:rsid w:val="002037FE"/>
    <w:rsid w:val="00203E92"/>
    <w:rsid w:val="002041B7"/>
    <w:rsid w:val="002043A8"/>
    <w:rsid w:val="002043CD"/>
    <w:rsid w:val="00204633"/>
    <w:rsid w:val="002049D4"/>
    <w:rsid w:val="00204A3C"/>
    <w:rsid w:val="002059BC"/>
    <w:rsid w:val="00206652"/>
    <w:rsid w:val="0020678A"/>
    <w:rsid w:val="0020689C"/>
    <w:rsid w:val="00206BA3"/>
    <w:rsid w:val="0020717F"/>
    <w:rsid w:val="00207C5F"/>
    <w:rsid w:val="002102FD"/>
    <w:rsid w:val="00210375"/>
    <w:rsid w:val="00211198"/>
    <w:rsid w:val="00211C98"/>
    <w:rsid w:val="00212098"/>
    <w:rsid w:val="002122EC"/>
    <w:rsid w:val="00212F21"/>
    <w:rsid w:val="00213399"/>
    <w:rsid w:val="00213D7D"/>
    <w:rsid w:val="00214458"/>
    <w:rsid w:val="00216E68"/>
    <w:rsid w:val="00217039"/>
    <w:rsid w:val="00217511"/>
    <w:rsid w:val="00217E5B"/>
    <w:rsid w:val="002200AE"/>
    <w:rsid w:val="00221473"/>
    <w:rsid w:val="00221669"/>
    <w:rsid w:val="002216A5"/>
    <w:rsid w:val="00221C12"/>
    <w:rsid w:val="00221C63"/>
    <w:rsid w:val="00222144"/>
    <w:rsid w:val="0022273D"/>
    <w:rsid w:val="00222770"/>
    <w:rsid w:val="00222D60"/>
    <w:rsid w:val="00223551"/>
    <w:rsid w:val="00223A64"/>
    <w:rsid w:val="00223A66"/>
    <w:rsid w:val="00223C11"/>
    <w:rsid w:val="00224447"/>
    <w:rsid w:val="002253CC"/>
    <w:rsid w:val="0022550D"/>
    <w:rsid w:val="0022794C"/>
    <w:rsid w:val="0023005C"/>
    <w:rsid w:val="002302FC"/>
    <w:rsid w:val="0023188C"/>
    <w:rsid w:val="00231A89"/>
    <w:rsid w:val="00231B3C"/>
    <w:rsid w:val="0023224E"/>
    <w:rsid w:val="00232465"/>
    <w:rsid w:val="0023272E"/>
    <w:rsid w:val="002331BB"/>
    <w:rsid w:val="00233551"/>
    <w:rsid w:val="0023463A"/>
    <w:rsid w:val="00234AC9"/>
    <w:rsid w:val="00234C71"/>
    <w:rsid w:val="002351D4"/>
    <w:rsid w:val="00235269"/>
    <w:rsid w:val="0023657C"/>
    <w:rsid w:val="00236AC6"/>
    <w:rsid w:val="00236B84"/>
    <w:rsid w:val="00236C8D"/>
    <w:rsid w:val="00237108"/>
    <w:rsid w:val="00237B3D"/>
    <w:rsid w:val="00237D21"/>
    <w:rsid w:val="00240BCA"/>
    <w:rsid w:val="00241A84"/>
    <w:rsid w:val="00241F75"/>
    <w:rsid w:val="00242032"/>
    <w:rsid w:val="00242A16"/>
    <w:rsid w:val="00243121"/>
    <w:rsid w:val="002431F1"/>
    <w:rsid w:val="00244211"/>
    <w:rsid w:val="002455AC"/>
    <w:rsid w:val="002455C9"/>
    <w:rsid w:val="00245799"/>
    <w:rsid w:val="00246708"/>
    <w:rsid w:val="00246FCF"/>
    <w:rsid w:val="00247369"/>
    <w:rsid w:val="0024762C"/>
    <w:rsid w:val="00247689"/>
    <w:rsid w:val="00247891"/>
    <w:rsid w:val="00247F8B"/>
    <w:rsid w:val="0025008C"/>
    <w:rsid w:val="00250217"/>
    <w:rsid w:val="0025041F"/>
    <w:rsid w:val="00250BF8"/>
    <w:rsid w:val="00250DBB"/>
    <w:rsid w:val="002517FA"/>
    <w:rsid w:val="002530C8"/>
    <w:rsid w:val="00253DB5"/>
    <w:rsid w:val="00253E67"/>
    <w:rsid w:val="002549CC"/>
    <w:rsid w:val="00254BA7"/>
    <w:rsid w:val="00254D22"/>
    <w:rsid w:val="00254D2D"/>
    <w:rsid w:val="00254F07"/>
    <w:rsid w:val="00255574"/>
    <w:rsid w:val="00255CB2"/>
    <w:rsid w:val="002562B2"/>
    <w:rsid w:val="0025633A"/>
    <w:rsid w:val="0026048F"/>
    <w:rsid w:val="00261E62"/>
    <w:rsid w:val="00262281"/>
    <w:rsid w:val="00262718"/>
    <w:rsid w:val="0026449B"/>
    <w:rsid w:val="00264BAB"/>
    <w:rsid w:val="00265679"/>
    <w:rsid w:val="0026576A"/>
    <w:rsid w:val="00265BC2"/>
    <w:rsid w:val="002666A1"/>
    <w:rsid w:val="00267A5E"/>
    <w:rsid w:val="00267ABB"/>
    <w:rsid w:val="00267DEC"/>
    <w:rsid w:val="00267F05"/>
    <w:rsid w:val="002705CE"/>
    <w:rsid w:val="00270690"/>
    <w:rsid w:val="00270D3F"/>
    <w:rsid w:val="002711D4"/>
    <w:rsid w:val="00271F37"/>
    <w:rsid w:val="00272119"/>
    <w:rsid w:val="00272166"/>
    <w:rsid w:val="002730B3"/>
    <w:rsid w:val="002731D2"/>
    <w:rsid w:val="0027425C"/>
    <w:rsid w:val="002762C8"/>
    <w:rsid w:val="0027634F"/>
    <w:rsid w:val="002768BF"/>
    <w:rsid w:val="0027772C"/>
    <w:rsid w:val="002777AC"/>
    <w:rsid w:val="002814B9"/>
    <w:rsid w:val="00282086"/>
    <w:rsid w:val="002825EC"/>
    <w:rsid w:val="002827BD"/>
    <w:rsid w:val="00282A5F"/>
    <w:rsid w:val="002842A1"/>
    <w:rsid w:val="00284A08"/>
    <w:rsid w:val="00284D69"/>
    <w:rsid w:val="00284D79"/>
    <w:rsid w:val="00285007"/>
    <w:rsid w:val="002850D8"/>
    <w:rsid w:val="00285428"/>
    <w:rsid w:val="00285CAB"/>
    <w:rsid w:val="00285E40"/>
    <w:rsid w:val="00286042"/>
    <w:rsid w:val="00286159"/>
    <w:rsid w:val="00286BD4"/>
    <w:rsid w:val="00287C40"/>
    <w:rsid w:val="00287F6D"/>
    <w:rsid w:val="0029066C"/>
    <w:rsid w:val="002911F2"/>
    <w:rsid w:val="002912C4"/>
    <w:rsid w:val="002915D6"/>
    <w:rsid w:val="002918F7"/>
    <w:rsid w:val="00291D5F"/>
    <w:rsid w:val="0029375B"/>
    <w:rsid w:val="00293EBA"/>
    <w:rsid w:val="00293F3C"/>
    <w:rsid w:val="00293FE4"/>
    <w:rsid w:val="00295092"/>
    <w:rsid w:val="002958D1"/>
    <w:rsid w:val="0029595C"/>
    <w:rsid w:val="002959AE"/>
    <w:rsid w:val="00295A66"/>
    <w:rsid w:val="00295ECF"/>
    <w:rsid w:val="0029699F"/>
    <w:rsid w:val="002A0ED2"/>
    <w:rsid w:val="002A2B59"/>
    <w:rsid w:val="002A30C1"/>
    <w:rsid w:val="002A321F"/>
    <w:rsid w:val="002A3493"/>
    <w:rsid w:val="002A35AC"/>
    <w:rsid w:val="002A3B18"/>
    <w:rsid w:val="002A3B32"/>
    <w:rsid w:val="002A450B"/>
    <w:rsid w:val="002A4D78"/>
    <w:rsid w:val="002A56A8"/>
    <w:rsid w:val="002A66C4"/>
    <w:rsid w:val="002A7357"/>
    <w:rsid w:val="002B0184"/>
    <w:rsid w:val="002B04A4"/>
    <w:rsid w:val="002B04BD"/>
    <w:rsid w:val="002B0875"/>
    <w:rsid w:val="002B098F"/>
    <w:rsid w:val="002B148B"/>
    <w:rsid w:val="002B2B29"/>
    <w:rsid w:val="002B3590"/>
    <w:rsid w:val="002B3D64"/>
    <w:rsid w:val="002B43A1"/>
    <w:rsid w:val="002B4935"/>
    <w:rsid w:val="002B4CC4"/>
    <w:rsid w:val="002B4F8E"/>
    <w:rsid w:val="002B5876"/>
    <w:rsid w:val="002B5D25"/>
    <w:rsid w:val="002B65B4"/>
    <w:rsid w:val="002B70F5"/>
    <w:rsid w:val="002B7638"/>
    <w:rsid w:val="002B7B73"/>
    <w:rsid w:val="002B7ECC"/>
    <w:rsid w:val="002C0236"/>
    <w:rsid w:val="002C08F6"/>
    <w:rsid w:val="002C0922"/>
    <w:rsid w:val="002C09D9"/>
    <w:rsid w:val="002C09DF"/>
    <w:rsid w:val="002C139F"/>
    <w:rsid w:val="002C1880"/>
    <w:rsid w:val="002C1B90"/>
    <w:rsid w:val="002C1D00"/>
    <w:rsid w:val="002C1DD9"/>
    <w:rsid w:val="002C2682"/>
    <w:rsid w:val="002C2DB8"/>
    <w:rsid w:val="002C328B"/>
    <w:rsid w:val="002C49A4"/>
    <w:rsid w:val="002C4B1B"/>
    <w:rsid w:val="002C53C2"/>
    <w:rsid w:val="002C5570"/>
    <w:rsid w:val="002C5CF2"/>
    <w:rsid w:val="002C6093"/>
    <w:rsid w:val="002C6D33"/>
    <w:rsid w:val="002C74C5"/>
    <w:rsid w:val="002D0128"/>
    <w:rsid w:val="002D11AF"/>
    <w:rsid w:val="002D2158"/>
    <w:rsid w:val="002D33C6"/>
    <w:rsid w:val="002D347D"/>
    <w:rsid w:val="002D3591"/>
    <w:rsid w:val="002D3C0C"/>
    <w:rsid w:val="002D3DD8"/>
    <w:rsid w:val="002D3F32"/>
    <w:rsid w:val="002D437A"/>
    <w:rsid w:val="002D4A6E"/>
    <w:rsid w:val="002D5226"/>
    <w:rsid w:val="002D5684"/>
    <w:rsid w:val="002D58FB"/>
    <w:rsid w:val="002D5DAF"/>
    <w:rsid w:val="002D641F"/>
    <w:rsid w:val="002D6BA1"/>
    <w:rsid w:val="002D6E4B"/>
    <w:rsid w:val="002D6FBF"/>
    <w:rsid w:val="002D7CF9"/>
    <w:rsid w:val="002E08B4"/>
    <w:rsid w:val="002E1D28"/>
    <w:rsid w:val="002E1F6D"/>
    <w:rsid w:val="002E3614"/>
    <w:rsid w:val="002E3A93"/>
    <w:rsid w:val="002E41A6"/>
    <w:rsid w:val="002E423D"/>
    <w:rsid w:val="002E50AA"/>
    <w:rsid w:val="002E5449"/>
    <w:rsid w:val="002E56D7"/>
    <w:rsid w:val="002E595E"/>
    <w:rsid w:val="002E5B6D"/>
    <w:rsid w:val="002E6724"/>
    <w:rsid w:val="002E6ECB"/>
    <w:rsid w:val="002E7821"/>
    <w:rsid w:val="002E798F"/>
    <w:rsid w:val="002E7A90"/>
    <w:rsid w:val="002E7B41"/>
    <w:rsid w:val="002F02B4"/>
    <w:rsid w:val="002F08AB"/>
    <w:rsid w:val="002F0AC6"/>
    <w:rsid w:val="002F0E7B"/>
    <w:rsid w:val="002F1061"/>
    <w:rsid w:val="002F21A5"/>
    <w:rsid w:val="002F2312"/>
    <w:rsid w:val="002F24D5"/>
    <w:rsid w:val="002F2CB4"/>
    <w:rsid w:val="002F3044"/>
    <w:rsid w:val="002F3512"/>
    <w:rsid w:val="002F3906"/>
    <w:rsid w:val="002F3C51"/>
    <w:rsid w:val="002F3CD9"/>
    <w:rsid w:val="002F42AB"/>
    <w:rsid w:val="002F434F"/>
    <w:rsid w:val="002F500D"/>
    <w:rsid w:val="002F5FE2"/>
    <w:rsid w:val="002F76F4"/>
    <w:rsid w:val="002F792F"/>
    <w:rsid w:val="002F7A4C"/>
    <w:rsid w:val="002F7C37"/>
    <w:rsid w:val="00300B6E"/>
    <w:rsid w:val="00300C34"/>
    <w:rsid w:val="00301284"/>
    <w:rsid w:val="003019E9"/>
    <w:rsid w:val="00301B41"/>
    <w:rsid w:val="003032A5"/>
    <w:rsid w:val="003042B8"/>
    <w:rsid w:val="00304846"/>
    <w:rsid w:val="0030505F"/>
    <w:rsid w:val="00305477"/>
    <w:rsid w:val="0030597A"/>
    <w:rsid w:val="00305F67"/>
    <w:rsid w:val="00307A80"/>
    <w:rsid w:val="00311148"/>
    <w:rsid w:val="003111FA"/>
    <w:rsid w:val="00311673"/>
    <w:rsid w:val="003146F8"/>
    <w:rsid w:val="00314F59"/>
    <w:rsid w:val="0031586F"/>
    <w:rsid w:val="00315D8B"/>
    <w:rsid w:val="00315E86"/>
    <w:rsid w:val="003177B4"/>
    <w:rsid w:val="00317AEE"/>
    <w:rsid w:val="0032066B"/>
    <w:rsid w:val="00321B80"/>
    <w:rsid w:val="003228E3"/>
    <w:rsid w:val="00322BAA"/>
    <w:rsid w:val="003236C2"/>
    <w:rsid w:val="00324233"/>
    <w:rsid w:val="003255C3"/>
    <w:rsid w:val="00326986"/>
    <w:rsid w:val="003271FE"/>
    <w:rsid w:val="003300FA"/>
    <w:rsid w:val="003302BC"/>
    <w:rsid w:val="0033036C"/>
    <w:rsid w:val="0033150B"/>
    <w:rsid w:val="00332201"/>
    <w:rsid w:val="003323EE"/>
    <w:rsid w:val="0033315A"/>
    <w:rsid w:val="0033362B"/>
    <w:rsid w:val="00334607"/>
    <w:rsid w:val="00334DEE"/>
    <w:rsid w:val="0033597F"/>
    <w:rsid w:val="00335EE9"/>
    <w:rsid w:val="00336296"/>
    <w:rsid w:val="00336475"/>
    <w:rsid w:val="00337D39"/>
    <w:rsid w:val="00337E1F"/>
    <w:rsid w:val="0034046A"/>
    <w:rsid w:val="00341001"/>
    <w:rsid w:val="00341107"/>
    <w:rsid w:val="00342FB7"/>
    <w:rsid w:val="00343208"/>
    <w:rsid w:val="003433E3"/>
    <w:rsid w:val="00344432"/>
    <w:rsid w:val="00344A4E"/>
    <w:rsid w:val="00345EEA"/>
    <w:rsid w:val="00346665"/>
    <w:rsid w:val="003466E5"/>
    <w:rsid w:val="0035038A"/>
    <w:rsid w:val="003505FB"/>
    <w:rsid w:val="003512F6"/>
    <w:rsid w:val="00351640"/>
    <w:rsid w:val="00351C90"/>
    <w:rsid w:val="00351E31"/>
    <w:rsid w:val="00352596"/>
    <w:rsid w:val="0035361B"/>
    <w:rsid w:val="00353AEA"/>
    <w:rsid w:val="00354F00"/>
    <w:rsid w:val="00355146"/>
    <w:rsid w:val="00355479"/>
    <w:rsid w:val="00355BC1"/>
    <w:rsid w:val="003561AB"/>
    <w:rsid w:val="003570CF"/>
    <w:rsid w:val="0035750B"/>
    <w:rsid w:val="00357A8A"/>
    <w:rsid w:val="00357DE6"/>
    <w:rsid w:val="00360056"/>
    <w:rsid w:val="00360FD1"/>
    <w:rsid w:val="003611C9"/>
    <w:rsid w:val="00361521"/>
    <w:rsid w:val="00361DEE"/>
    <w:rsid w:val="00361E99"/>
    <w:rsid w:val="0036210A"/>
    <w:rsid w:val="003625AC"/>
    <w:rsid w:val="00363C80"/>
    <w:rsid w:val="00363F93"/>
    <w:rsid w:val="003641EF"/>
    <w:rsid w:val="003643A5"/>
    <w:rsid w:val="003644A2"/>
    <w:rsid w:val="00364AD9"/>
    <w:rsid w:val="00364D1A"/>
    <w:rsid w:val="00364EA9"/>
    <w:rsid w:val="00365D38"/>
    <w:rsid w:val="003661D0"/>
    <w:rsid w:val="00367B71"/>
    <w:rsid w:val="00367D0B"/>
    <w:rsid w:val="00370543"/>
    <w:rsid w:val="00370665"/>
    <w:rsid w:val="0037093F"/>
    <w:rsid w:val="00370B6F"/>
    <w:rsid w:val="00371258"/>
    <w:rsid w:val="0037139F"/>
    <w:rsid w:val="0037162B"/>
    <w:rsid w:val="0037163F"/>
    <w:rsid w:val="00371785"/>
    <w:rsid w:val="003718A2"/>
    <w:rsid w:val="00371A48"/>
    <w:rsid w:val="00371FB9"/>
    <w:rsid w:val="003720ED"/>
    <w:rsid w:val="003727B9"/>
    <w:rsid w:val="003733AF"/>
    <w:rsid w:val="003733C1"/>
    <w:rsid w:val="00374776"/>
    <w:rsid w:val="00375D13"/>
    <w:rsid w:val="0037615E"/>
    <w:rsid w:val="00376A81"/>
    <w:rsid w:val="00376C4D"/>
    <w:rsid w:val="00377682"/>
    <w:rsid w:val="00377DA3"/>
    <w:rsid w:val="00380E53"/>
    <w:rsid w:val="00380F63"/>
    <w:rsid w:val="00382B9F"/>
    <w:rsid w:val="00383038"/>
    <w:rsid w:val="00383F57"/>
    <w:rsid w:val="003844EE"/>
    <w:rsid w:val="00384F56"/>
    <w:rsid w:val="00384FC4"/>
    <w:rsid w:val="00385267"/>
    <w:rsid w:val="00385DA3"/>
    <w:rsid w:val="00385F77"/>
    <w:rsid w:val="003860A6"/>
    <w:rsid w:val="00386339"/>
    <w:rsid w:val="00387C0C"/>
    <w:rsid w:val="003908C5"/>
    <w:rsid w:val="00390DC8"/>
    <w:rsid w:val="0039138A"/>
    <w:rsid w:val="0039190C"/>
    <w:rsid w:val="00391ADD"/>
    <w:rsid w:val="00391EAD"/>
    <w:rsid w:val="00392091"/>
    <w:rsid w:val="0039209D"/>
    <w:rsid w:val="00392632"/>
    <w:rsid w:val="003930FC"/>
    <w:rsid w:val="003931B7"/>
    <w:rsid w:val="003936D5"/>
    <w:rsid w:val="0039392C"/>
    <w:rsid w:val="0039398D"/>
    <w:rsid w:val="00393D85"/>
    <w:rsid w:val="00393E88"/>
    <w:rsid w:val="00394ABD"/>
    <w:rsid w:val="00394F5E"/>
    <w:rsid w:val="003951A9"/>
    <w:rsid w:val="0039542D"/>
    <w:rsid w:val="00396274"/>
    <w:rsid w:val="003966B5"/>
    <w:rsid w:val="00396742"/>
    <w:rsid w:val="003971AB"/>
    <w:rsid w:val="003A148F"/>
    <w:rsid w:val="003A1CFA"/>
    <w:rsid w:val="003A2BD5"/>
    <w:rsid w:val="003A342F"/>
    <w:rsid w:val="003A4402"/>
    <w:rsid w:val="003A4CB8"/>
    <w:rsid w:val="003A507F"/>
    <w:rsid w:val="003A510D"/>
    <w:rsid w:val="003A5D51"/>
    <w:rsid w:val="003A6163"/>
    <w:rsid w:val="003A661C"/>
    <w:rsid w:val="003A6DBE"/>
    <w:rsid w:val="003A734F"/>
    <w:rsid w:val="003B059D"/>
    <w:rsid w:val="003B1414"/>
    <w:rsid w:val="003B1987"/>
    <w:rsid w:val="003B1F57"/>
    <w:rsid w:val="003B24A5"/>
    <w:rsid w:val="003B2A40"/>
    <w:rsid w:val="003B2B2A"/>
    <w:rsid w:val="003B3B9E"/>
    <w:rsid w:val="003B3E67"/>
    <w:rsid w:val="003B3EE8"/>
    <w:rsid w:val="003B407C"/>
    <w:rsid w:val="003B408E"/>
    <w:rsid w:val="003B5581"/>
    <w:rsid w:val="003B5B5C"/>
    <w:rsid w:val="003B5C64"/>
    <w:rsid w:val="003B63D6"/>
    <w:rsid w:val="003B68CC"/>
    <w:rsid w:val="003B6AD8"/>
    <w:rsid w:val="003B6B5C"/>
    <w:rsid w:val="003B7F95"/>
    <w:rsid w:val="003C085F"/>
    <w:rsid w:val="003C0F6A"/>
    <w:rsid w:val="003C1257"/>
    <w:rsid w:val="003C12C5"/>
    <w:rsid w:val="003C1425"/>
    <w:rsid w:val="003C162D"/>
    <w:rsid w:val="003C27E5"/>
    <w:rsid w:val="003C2A74"/>
    <w:rsid w:val="003C355E"/>
    <w:rsid w:val="003C37BD"/>
    <w:rsid w:val="003C39D2"/>
    <w:rsid w:val="003C3A63"/>
    <w:rsid w:val="003C48B8"/>
    <w:rsid w:val="003C5432"/>
    <w:rsid w:val="003C5950"/>
    <w:rsid w:val="003C5B54"/>
    <w:rsid w:val="003C5F24"/>
    <w:rsid w:val="003C6209"/>
    <w:rsid w:val="003C63AD"/>
    <w:rsid w:val="003C6B2B"/>
    <w:rsid w:val="003C6CB0"/>
    <w:rsid w:val="003C6D45"/>
    <w:rsid w:val="003C7998"/>
    <w:rsid w:val="003C7B84"/>
    <w:rsid w:val="003C7D58"/>
    <w:rsid w:val="003C7DD6"/>
    <w:rsid w:val="003D0BE7"/>
    <w:rsid w:val="003D19F7"/>
    <w:rsid w:val="003D2C09"/>
    <w:rsid w:val="003D3238"/>
    <w:rsid w:val="003D3363"/>
    <w:rsid w:val="003D37CD"/>
    <w:rsid w:val="003D517D"/>
    <w:rsid w:val="003D5413"/>
    <w:rsid w:val="003D6650"/>
    <w:rsid w:val="003D6970"/>
    <w:rsid w:val="003D6D84"/>
    <w:rsid w:val="003D6FCA"/>
    <w:rsid w:val="003D7311"/>
    <w:rsid w:val="003D7575"/>
    <w:rsid w:val="003D7DBF"/>
    <w:rsid w:val="003D7ED2"/>
    <w:rsid w:val="003E0DEB"/>
    <w:rsid w:val="003E13E6"/>
    <w:rsid w:val="003E14D1"/>
    <w:rsid w:val="003E1B9D"/>
    <w:rsid w:val="003E2780"/>
    <w:rsid w:val="003E36FC"/>
    <w:rsid w:val="003E406A"/>
    <w:rsid w:val="003E4963"/>
    <w:rsid w:val="003E4B1F"/>
    <w:rsid w:val="003E598E"/>
    <w:rsid w:val="003E59CC"/>
    <w:rsid w:val="003E5C81"/>
    <w:rsid w:val="003E693D"/>
    <w:rsid w:val="003E6D17"/>
    <w:rsid w:val="003E73D9"/>
    <w:rsid w:val="003E7925"/>
    <w:rsid w:val="003E7AB0"/>
    <w:rsid w:val="003F0BC1"/>
    <w:rsid w:val="003F0FC5"/>
    <w:rsid w:val="003F14C8"/>
    <w:rsid w:val="003F1D76"/>
    <w:rsid w:val="003F2660"/>
    <w:rsid w:val="003F2FF3"/>
    <w:rsid w:val="003F3119"/>
    <w:rsid w:val="003F35D4"/>
    <w:rsid w:val="003F36DF"/>
    <w:rsid w:val="003F41E1"/>
    <w:rsid w:val="003F479E"/>
    <w:rsid w:val="003F4C19"/>
    <w:rsid w:val="003F509E"/>
    <w:rsid w:val="003F5426"/>
    <w:rsid w:val="003F68B9"/>
    <w:rsid w:val="003F73F6"/>
    <w:rsid w:val="003F77D1"/>
    <w:rsid w:val="003F7C59"/>
    <w:rsid w:val="004000D6"/>
    <w:rsid w:val="00400B0B"/>
    <w:rsid w:val="00401567"/>
    <w:rsid w:val="004016B9"/>
    <w:rsid w:val="0040177F"/>
    <w:rsid w:val="00401F53"/>
    <w:rsid w:val="00402584"/>
    <w:rsid w:val="004035B3"/>
    <w:rsid w:val="00403A66"/>
    <w:rsid w:val="00403FCD"/>
    <w:rsid w:val="00405C0D"/>
    <w:rsid w:val="00405C35"/>
    <w:rsid w:val="00405E79"/>
    <w:rsid w:val="00406A30"/>
    <w:rsid w:val="00406E2A"/>
    <w:rsid w:val="00407118"/>
    <w:rsid w:val="004071F3"/>
    <w:rsid w:val="00407476"/>
    <w:rsid w:val="004075ED"/>
    <w:rsid w:val="00407E93"/>
    <w:rsid w:val="00407EB3"/>
    <w:rsid w:val="00407F0B"/>
    <w:rsid w:val="00410B97"/>
    <w:rsid w:val="00411156"/>
    <w:rsid w:val="004112F8"/>
    <w:rsid w:val="00411EB4"/>
    <w:rsid w:val="00412269"/>
    <w:rsid w:val="004125EA"/>
    <w:rsid w:val="004128A7"/>
    <w:rsid w:val="0041315E"/>
    <w:rsid w:val="0041382B"/>
    <w:rsid w:val="00413BDC"/>
    <w:rsid w:val="00416E01"/>
    <w:rsid w:val="004175B2"/>
    <w:rsid w:val="00417780"/>
    <w:rsid w:val="00417B19"/>
    <w:rsid w:val="00417DF9"/>
    <w:rsid w:val="00420123"/>
    <w:rsid w:val="004218AA"/>
    <w:rsid w:val="00421C53"/>
    <w:rsid w:val="00423182"/>
    <w:rsid w:val="00423957"/>
    <w:rsid w:val="00423A42"/>
    <w:rsid w:val="00423AB5"/>
    <w:rsid w:val="004240CE"/>
    <w:rsid w:val="004247D4"/>
    <w:rsid w:val="00424BED"/>
    <w:rsid w:val="00424F09"/>
    <w:rsid w:val="0042581F"/>
    <w:rsid w:val="00426766"/>
    <w:rsid w:val="004269AB"/>
    <w:rsid w:val="004276AF"/>
    <w:rsid w:val="004278F8"/>
    <w:rsid w:val="00427C4C"/>
    <w:rsid w:val="004301B6"/>
    <w:rsid w:val="0043038B"/>
    <w:rsid w:val="00430C58"/>
    <w:rsid w:val="004318E6"/>
    <w:rsid w:val="004322EC"/>
    <w:rsid w:val="00432445"/>
    <w:rsid w:val="0043250E"/>
    <w:rsid w:val="00433298"/>
    <w:rsid w:val="00433419"/>
    <w:rsid w:val="00433431"/>
    <w:rsid w:val="004334CB"/>
    <w:rsid w:val="0043369F"/>
    <w:rsid w:val="004350B4"/>
    <w:rsid w:val="00435A41"/>
    <w:rsid w:val="00435CA8"/>
    <w:rsid w:val="0043610C"/>
    <w:rsid w:val="004370D4"/>
    <w:rsid w:val="00440252"/>
    <w:rsid w:val="00440337"/>
    <w:rsid w:val="004407A1"/>
    <w:rsid w:val="00441A4F"/>
    <w:rsid w:val="00441B81"/>
    <w:rsid w:val="0044350E"/>
    <w:rsid w:val="004439B5"/>
    <w:rsid w:val="00443A6B"/>
    <w:rsid w:val="00443DCF"/>
    <w:rsid w:val="00443F9D"/>
    <w:rsid w:val="00443FBE"/>
    <w:rsid w:val="004441F8"/>
    <w:rsid w:val="004443CB"/>
    <w:rsid w:val="0044499E"/>
    <w:rsid w:val="00445199"/>
    <w:rsid w:val="004455D1"/>
    <w:rsid w:val="004458C7"/>
    <w:rsid w:val="00450358"/>
    <w:rsid w:val="0045095E"/>
    <w:rsid w:val="00450E57"/>
    <w:rsid w:val="00451029"/>
    <w:rsid w:val="00451E4C"/>
    <w:rsid w:val="004520F3"/>
    <w:rsid w:val="004527C4"/>
    <w:rsid w:val="00452CCE"/>
    <w:rsid w:val="004535C5"/>
    <w:rsid w:val="0045378F"/>
    <w:rsid w:val="004538DA"/>
    <w:rsid w:val="004542D6"/>
    <w:rsid w:val="00454FBC"/>
    <w:rsid w:val="004558C1"/>
    <w:rsid w:val="00455A49"/>
    <w:rsid w:val="0045608F"/>
    <w:rsid w:val="00456147"/>
    <w:rsid w:val="004563B8"/>
    <w:rsid w:val="00456E85"/>
    <w:rsid w:val="004573E3"/>
    <w:rsid w:val="004579FF"/>
    <w:rsid w:val="00457BD6"/>
    <w:rsid w:val="00460101"/>
    <w:rsid w:val="0046026B"/>
    <w:rsid w:val="004603FD"/>
    <w:rsid w:val="0046169F"/>
    <w:rsid w:val="004626EA"/>
    <w:rsid w:val="00462BA5"/>
    <w:rsid w:val="004636E1"/>
    <w:rsid w:val="00463BC7"/>
    <w:rsid w:val="00464009"/>
    <w:rsid w:val="00464358"/>
    <w:rsid w:val="004643D8"/>
    <w:rsid w:val="00464595"/>
    <w:rsid w:val="00465534"/>
    <w:rsid w:val="00466846"/>
    <w:rsid w:val="004668FE"/>
    <w:rsid w:val="0046738E"/>
    <w:rsid w:val="004677B9"/>
    <w:rsid w:val="00470FD7"/>
    <w:rsid w:val="0047135C"/>
    <w:rsid w:val="00471679"/>
    <w:rsid w:val="00471A99"/>
    <w:rsid w:val="00471AF9"/>
    <w:rsid w:val="004723F6"/>
    <w:rsid w:val="00472A75"/>
    <w:rsid w:val="004743CC"/>
    <w:rsid w:val="00475AA5"/>
    <w:rsid w:val="0047724A"/>
    <w:rsid w:val="004776BA"/>
    <w:rsid w:val="00477752"/>
    <w:rsid w:val="004800D4"/>
    <w:rsid w:val="0048086C"/>
    <w:rsid w:val="00480E77"/>
    <w:rsid w:val="00481AD3"/>
    <w:rsid w:val="00482394"/>
    <w:rsid w:val="00482395"/>
    <w:rsid w:val="00482AD7"/>
    <w:rsid w:val="00482DEC"/>
    <w:rsid w:val="00483194"/>
    <w:rsid w:val="00483871"/>
    <w:rsid w:val="00484E3F"/>
    <w:rsid w:val="004854AA"/>
    <w:rsid w:val="004857C1"/>
    <w:rsid w:val="00486A92"/>
    <w:rsid w:val="00486DC7"/>
    <w:rsid w:val="00487F37"/>
    <w:rsid w:val="0049127C"/>
    <w:rsid w:val="00491645"/>
    <w:rsid w:val="00491797"/>
    <w:rsid w:val="00491E9A"/>
    <w:rsid w:val="00492871"/>
    <w:rsid w:val="00492A7D"/>
    <w:rsid w:val="00492B9B"/>
    <w:rsid w:val="0049344B"/>
    <w:rsid w:val="00493846"/>
    <w:rsid w:val="00493EE5"/>
    <w:rsid w:val="00494427"/>
    <w:rsid w:val="00494468"/>
    <w:rsid w:val="004946F0"/>
    <w:rsid w:val="0049493E"/>
    <w:rsid w:val="00494FA5"/>
    <w:rsid w:val="004953DE"/>
    <w:rsid w:val="00496236"/>
    <w:rsid w:val="00496DEA"/>
    <w:rsid w:val="00497129"/>
    <w:rsid w:val="00497185"/>
    <w:rsid w:val="004A0776"/>
    <w:rsid w:val="004A1006"/>
    <w:rsid w:val="004A15DF"/>
    <w:rsid w:val="004A16E8"/>
    <w:rsid w:val="004A2276"/>
    <w:rsid w:val="004A3E0B"/>
    <w:rsid w:val="004A408C"/>
    <w:rsid w:val="004A4332"/>
    <w:rsid w:val="004A497C"/>
    <w:rsid w:val="004A57EA"/>
    <w:rsid w:val="004A6290"/>
    <w:rsid w:val="004A63FB"/>
    <w:rsid w:val="004A68BF"/>
    <w:rsid w:val="004A78F7"/>
    <w:rsid w:val="004B0137"/>
    <w:rsid w:val="004B0256"/>
    <w:rsid w:val="004B049D"/>
    <w:rsid w:val="004B06F7"/>
    <w:rsid w:val="004B12AF"/>
    <w:rsid w:val="004B13A8"/>
    <w:rsid w:val="004B1F8B"/>
    <w:rsid w:val="004B21FD"/>
    <w:rsid w:val="004B2659"/>
    <w:rsid w:val="004B2887"/>
    <w:rsid w:val="004B28FA"/>
    <w:rsid w:val="004B2BC2"/>
    <w:rsid w:val="004B31D1"/>
    <w:rsid w:val="004B3EF5"/>
    <w:rsid w:val="004B4596"/>
    <w:rsid w:val="004B5272"/>
    <w:rsid w:val="004B5534"/>
    <w:rsid w:val="004B5C8A"/>
    <w:rsid w:val="004B65D4"/>
    <w:rsid w:val="004B6D65"/>
    <w:rsid w:val="004B6F72"/>
    <w:rsid w:val="004B7545"/>
    <w:rsid w:val="004B7A64"/>
    <w:rsid w:val="004B7E87"/>
    <w:rsid w:val="004C054F"/>
    <w:rsid w:val="004C0936"/>
    <w:rsid w:val="004C0F65"/>
    <w:rsid w:val="004C17DD"/>
    <w:rsid w:val="004C2635"/>
    <w:rsid w:val="004C2E68"/>
    <w:rsid w:val="004C5506"/>
    <w:rsid w:val="004C5AE3"/>
    <w:rsid w:val="004C6923"/>
    <w:rsid w:val="004C6A63"/>
    <w:rsid w:val="004C6D93"/>
    <w:rsid w:val="004C73ED"/>
    <w:rsid w:val="004D04BC"/>
    <w:rsid w:val="004D1646"/>
    <w:rsid w:val="004D219D"/>
    <w:rsid w:val="004D2750"/>
    <w:rsid w:val="004D5BC9"/>
    <w:rsid w:val="004D5D63"/>
    <w:rsid w:val="004D67BA"/>
    <w:rsid w:val="004D69CB"/>
    <w:rsid w:val="004E020E"/>
    <w:rsid w:val="004E0652"/>
    <w:rsid w:val="004E0DB6"/>
    <w:rsid w:val="004E1335"/>
    <w:rsid w:val="004E14DF"/>
    <w:rsid w:val="004E17A0"/>
    <w:rsid w:val="004E1AA8"/>
    <w:rsid w:val="004E1BC4"/>
    <w:rsid w:val="004E31E3"/>
    <w:rsid w:val="004E3C37"/>
    <w:rsid w:val="004E3CC6"/>
    <w:rsid w:val="004E3E0E"/>
    <w:rsid w:val="004E3E6C"/>
    <w:rsid w:val="004E3F47"/>
    <w:rsid w:val="004E4407"/>
    <w:rsid w:val="004E472F"/>
    <w:rsid w:val="004E4B91"/>
    <w:rsid w:val="004E4DA9"/>
    <w:rsid w:val="004E5111"/>
    <w:rsid w:val="004E532C"/>
    <w:rsid w:val="004E5F84"/>
    <w:rsid w:val="004E6A24"/>
    <w:rsid w:val="004E724E"/>
    <w:rsid w:val="004E7DAF"/>
    <w:rsid w:val="004E7F13"/>
    <w:rsid w:val="004E7FC2"/>
    <w:rsid w:val="004E7FC9"/>
    <w:rsid w:val="004F0458"/>
    <w:rsid w:val="004F0514"/>
    <w:rsid w:val="004F1CA6"/>
    <w:rsid w:val="004F2A96"/>
    <w:rsid w:val="004F321C"/>
    <w:rsid w:val="004F411A"/>
    <w:rsid w:val="004F47C7"/>
    <w:rsid w:val="004F4FD3"/>
    <w:rsid w:val="004F5B1C"/>
    <w:rsid w:val="004F5CE3"/>
    <w:rsid w:val="004F5F7D"/>
    <w:rsid w:val="004F6923"/>
    <w:rsid w:val="005008BD"/>
    <w:rsid w:val="005016E6"/>
    <w:rsid w:val="00501EEC"/>
    <w:rsid w:val="0050399A"/>
    <w:rsid w:val="00503DDC"/>
    <w:rsid w:val="00504C63"/>
    <w:rsid w:val="005053F6"/>
    <w:rsid w:val="00506784"/>
    <w:rsid w:val="00507510"/>
    <w:rsid w:val="0050757F"/>
    <w:rsid w:val="00507E72"/>
    <w:rsid w:val="00510B04"/>
    <w:rsid w:val="00511211"/>
    <w:rsid w:val="00511324"/>
    <w:rsid w:val="00511864"/>
    <w:rsid w:val="00511BDE"/>
    <w:rsid w:val="00511E81"/>
    <w:rsid w:val="005130DA"/>
    <w:rsid w:val="00513A83"/>
    <w:rsid w:val="00513D07"/>
    <w:rsid w:val="005157AF"/>
    <w:rsid w:val="005158CB"/>
    <w:rsid w:val="00515A39"/>
    <w:rsid w:val="00515CB1"/>
    <w:rsid w:val="00515EBA"/>
    <w:rsid w:val="0051668A"/>
    <w:rsid w:val="005168C3"/>
    <w:rsid w:val="00517113"/>
    <w:rsid w:val="005200EB"/>
    <w:rsid w:val="0052012A"/>
    <w:rsid w:val="00520290"/>
    <w:rsid w:val="00520433"/>
    <w:rsid w:val="0052060F"/>
    <w:rsid w:val="00520A25"/>
    <w:rsid w:val="00521179"/>
    <w:rsid w:val="00521BEF"/>
    <w:rsid w:val="005226A9"/>
    <w:rsid w:val="0052282B"/>
    <w:rsid w:val="005238DC"/>
    <w:rsid w:val="00523A91"/>
    <w:rsid w:val="00523B85"/>
    <w:rsid w:val="005240ED"/>
    <w:rsid w:val="00524DFB"/>
    <w:rsid w:val="00525206"/>
    <w:rsid w:val="0052526F"/>
    <w:rsid w:val="005266EC"/>
    <w:rsid w:val="00526DB2"/>
    <w:rsid w:val="00527F24"/>
    <w:rsid w:val="00530265"/>
    <w:rsid w:val="0053076B"/>
    <w:rsid w:val="00530C42"/>
    <w:rsid w:val="00530F37"/>
    <w:rsid w:val="00530F57"/>
    <w:rsid w:val="005317DC"/>
    <w:rsid w:val="00531955"/>
    <w:rsid w:val="00531A35"/>
    <w:rsid w:val="00531EDF"/>
    <w:rsid w:val="00532327"/>
    <w:rsid w:val="005328BE"/>
    <w:rsid w:val="00533456"/>
    <w:rsid w:val="00533599"/>
    <w:rsid w:val="005351DB"/>
    <w:rsid w:val="00535592"/>
    <w:rsid w:val="005365C1"/>
    <w:rsid w:val="00536BB1"/>
    <w:rsid w:val="00536D79"/>
    <w:rsid w:val="005404D9"/>
    <w:rsid w:val="0054102B"/>
    <w:rsid w:val="005410F3"/>
    <w:rsid w:val="00542334"/>
    <w:rsid w:val="00542E45"/>
    <w:rsid w:val="005439FC"/>
    <w:rsid w:val="0054410F"/>
    <w:rsid w:val="005441E5"/>
    <w:rsid w:val="005442B7"/>
    <w:rsid w:val="00544819"/>
    <w:rsid w:val="00544A37"/>
    <w:rsid w:val="00544BF9"/>
    <w:rsid w:val="00544DD2"/>
    <w:rsid w:val="00545975"/>
    <w:rsid w:val="0054695E"/>
    <w:rsid w:val="00546B67"/>
    <w:rsid w:val="00546CD1"/>
    <w:rsid w:val="00550083"/>
    <w:rsid w:val="00550781"/>
    <w:rsid w:val="005517EB"/>
    <w:rsid w:val="00551ECF"/>
    <w:rsid w:val="00552D6E"/>
    <w:rsid w:val="0055561A"/>
    <w:rsid w:val="00555634"/>
    <w:rsid w:val="00555836"/>
    <w:rsid w:val="00555DC9"/>
    <w:rsid w:val="00556201"/>
    <w:rsid w:val="00561FCF"/>
    <w:rsid w:val="00562568"/>
    <w:rsid w:val="00563249"/>
    <w:rsid w:val="00563516"/>
    <w:rsid w:val="00563E68"/>
    <w:rsid w:val="0056409A"/>
    <w:rsid w:val="005642E4"/>
    <w:rsid w:val="0056430C"/>
    <w:rsid w:val="0056436E"/>
    <w:rsid w:val="005647A3"/>
    <w:rsid w:val="0056541D"/>
    <w:rsid w:val="005656AD"/>
    <w:rsid w:val="005663F6"/>
    <w:rsid w:val="00566986"/>
    <w:rsid w:val="00566C9D"/>
    <w:rsid w:val="00567147"/>
    <w:rsid w:val="00567272"/>
    <w:rsid w:val="0056799C"/>
    <w:rsid w:val="005679C8"/>
    <w:rsid w:val="00567C07"/>
    <w:rsid w:val="00570A5C"/>
    <w:rsid w:val="00572BA6"/>
    <w:rsid w:val="00573081"/>
    <w:rsid w:val="005732CC"/>
    <w:rsid w:val="0057369C"/>
    <w:rsid w:val="00573DB3"/>
    <w:rsid w:val="00573EB7"/>
    <w:rsid w:val="005741AA"/>
    <w:rsid w:val="00574503"/>
    <w:rsid w:val="00574561"/>
    <w:rsid w:val="005746BC"/>
    <w:rsid w:val="00574EDB"/>
    <w:rsid w:val="00574F43"/>
    <w:rsid w:val="0057599B"/>
    <w:rsid w:val="00576559"/>
    <w:rsid w:val="005765C4"/>
    <w:rsid w:val="00577E8B"/>
    <w:rsid w:val="0058063B"/>
    <w:rsid w:val="00580C52"/>
    <w:rsid w:val="00581150"/>
    <w:rsid w:val="00581BE4"/>
    <w:rsid w:val="00581E7D"/>
    <w:rsid w:val="0058260A"/>
    <w:rsid w:val="00582D1E"/>
    <w:rsid w:val="005845EA"/>
    <w:rsid w:val="00584810"/>
    <w:rsid w:val="00584B72"/>
    <w:rsid w:val="00585A95"/>
    <w:rsid w:val="00585F0A"/>
    <w:rsid w:val="00586634"/>
    <w:rsid w:val="005875A2"/>
    <w:rsid w:val="00587750"/>
    <w:rsid w:val="00587A63"/>
    <w:rsid w:val="00590912"/>
    <w:rsid w:val="00590970"/>
    <w:rsid w:val="0059256A"/>
    <w:rsid w:val="005926EC"/>
    <w:rsid w:val="00592D10"/>
    <w:rsid w:val="005942F3"/>
    <w:rsid w:val="00594A1C"/>
    <w:rsid w:val="00596D54"/>
    <w:rsid w:val="00597593"/>
    <w:rsid w:val="00597E8E"/>
    <w:rsid w:val="005A0CC4"/>
    <w:rsid w:val="005A1069"/>
    <w:rsid w:val="005A1304"/>
    <w:rsid w:val="005A16C2"/>
    <w:rsid w:val="005A2101"/>
    <w:rsid w:val="005A221A"/>
    <w:rsid w:val="005A25F4"/>
    <w:rsid w:val="005A2931"/>
    <w:rsid w:val="005A2BDE"/>
    <w:rsid w:val="005A3C6A"/>
    <w:rsid w:val="005A4AA6"/>
    <w:rsid w:val="005A68F2"/>
    <w:rsid w:val="005A6EB7"/>
    <w:rsid w:val="005A7608"/>
    <w:rsid w:val="005A76B4"/>
    <w:rsid w:val="005A79CD"/>
    <w:rsid w:val="005B0EAA"/>
    <w:rsid w:val="005B167A"/>
    <w:rsid w:val="005B1803"/>
    <w:rsid w:val="005B18C3"/>
    <w:rsid w:val="005B2019"/>
    <w:rsid w:val="005B33DC"/>
    <w:rsid w:val="005B46FD"/>
    <w:rsid w:val="005B47BF"/>
    <w:rsid w:val="005B5F64"/>
    <w:rsid w:val="005B61CA"/>
    <w:rsid w:val="005B64AA"/>
    <w:rsid w:val="005B6E7C"/>
    <w:rsid w:val="005B7129"/>
    <w:rsid w:val="005B77A1"/>
    <w:rsid w:val="005B7DFA"/>
    <w:rsid w:val="005C0C02"/>
    <w:rsid w:val="005C1E55"/>
    <w:rsid w:val="005C332A"/>
    <w:rsid w:val="005C38E9"/>
    <w:rsid w:val="005C48C1"/>
    <w:rsid w:val="005C49B1"/>
    <w:rsid w:val="005C51F5"/>
    <w:rsid w:val="005C6A18"/>
    <w:rsid w:val="005C7E88"/>
    <w:rsid w:val="005D0561"/>
    <w:rsid w:val="005D136F"/>
    <w:rsid w:val="005D137B"/>
    <w:rsid w:val="005D19E0"/>
    <w:rsid w:val="005D2350"/>
    <w:rsid w:val="005D2B24"/>
    <w:rsid w:val="005D2B2C"/>
    <w:rsid w:val="005D351D"/>
    <w:rsid w:val="005D394A"/>
    <w:rsid w:val="005D394D"/>
    <w:rsid w:val="005D3BF4"/>
    <w:rsid w:val="005D3EA5"/>
    <w:rsid w:val="005D3EF7"/>
    <w:rsid w:val="005D40BC"/>
    <w:rsid w:val="005D5B5A"/>
    <w:rsid w:val="005D65B5"/>
    <w:rsid w:val="005D6AF0"/>
    <w:rsid w:val="005D70AE"/>
    <w:rsid w:val="005E03A4"/>
    <w:rsid w:val="005E0634"/>
    <w:rsid w:val="005E06BF"/>
    <w:rsid w:val="005E1B5E"/>
    <w:rsid w:val="005E1C22"/>
    <w:rsid w:val="005E28B1"/>
    <w:rsid w:val="005E2F77"/>
    <w:rsid w:val="005E328C"/>
    <w:rsid w:val="005E3A7C"/>
    <w:rsid w:val="005E3ADD"/>
    <w:rsid w:val="005E438B"/>
    <w:rsid w:val="005E466C"/>
    <w:rsid w:val="005E56E4"/>
    <w:rsid w:val="005E5707"/>
    <w:rsid w:val="005E6E26"/>
    <w:rsid w:val="005E72E4"/>
    <w:rsid w:val="005F24D4"/>
    <w:rsid w:val="005F2D96"/>
    <w:rsid w:val="005F2DB8"/>
    <w:rsid w:val="005F3501"/>
    <w:rsid w:val="005F422F"/>
    <w:rsid w:val="005F4AA6"/>
    <w:rsid w:val="005F4FCC"/>
    <w:rsid w:val="005F65CF"/>
    <w:rsid w:val="005F6CC2"/>
    <w:rsid w:val="005F6CDB"/>
    <w:rsid w:val="005F720F"/>
    <w:rsid w:val="00601D01"/>
    <w:rsid w:val="00601F35"/>
    <w:rsid w:val="00602306"/>
    <w:rsid w:val="00602918"/>
    <w:rsid w:val="00603239"/>
    <w:rsid w:val="0060331D"/>
    <w:rsid w:val="00603635"/>
    <w:rsid w:val="006053E2"/>
    <w:rsid w:val="00605728"/>
    <w:rsid w:val="00605E69"/>
    <w:rsid w:val="00605FB6"/>
    <w:rsid w:val="00607CAE"/>
    <w:rsid w:val="0061078F"/>
    <w:rsid w:val="006110BC"/>
    <w:rsid w:val="00611B6C"/>
    <w:rsid w:val="00611ED8"/>
    <w:rsid w:val="00612BD5"/>
    <w:rsid w:val="00612F79"/>
    <w:rsid w:val="00614D42"/>
    <w:rsid w:val="00615159"/>
    <w:rsid w:val="006152C3"/>
    <w:rsid w:val="0061632E"/>
    <w:rsid w:val="0061778F"/>
    <w:rsid w:val="00617A17"/>
    <w:rsid w:val="00620213"/>
    <w:rsid w:val="006202EF"/>
    <w:rsid w:val="0062053B"/>
    <w:rsid w:val="00620FBB"/>
    <w:rsid w:val="00621690"/>
    <w:rsid w:val="00621C12"/>
    <w:rsid w:val="00621D08"/>
    <w:rsid w:val="006222D4"/>
    <w:rsid w:val="006230B7"/>
    <w:rsid w:val="006230CD"/>
    <w:rsid w:val="00623552"/>
    <w:rsid w:val="00623CD9"/>
    <w:rsid w:val="00624535"/>
    <w:rsid w:val="006247E5"/>
    <w:rsid w:val="00624FC9"/>
    <w:rsid w:val="00625381"/>
    <w:rsid w:val="006258E7"/>
    <w:rsid w:val="00625C16"/>
    <w:rsid w:val="006302DE"/>
    <w:rsid w:val="00630AFB"/>
    <w:rsid w:val="00630F7B"/>
    <w:rsid w:val="006317B8"/>
    <w:rsid w:val="00631A01"/>
    <w:rsid w:val="00631ED4"/>
    <w:rsid w:val="00634CF7"/>
    <w:rsid w:val="00635556"/>
    <w:rsid w:val="00635CA9"/>
    <w:rsid w:val="00635E4E"/>
    <w:rsid w:val="0063690A"/>
    <w:rsid w:val="00636A13"/>
    <w:rsid w:val="00636BE0"/>
    <w:rsid w:val="00636D04"/>
    <w:rsid w:val="00636E1B"/>
    <w:rsid w:val="00637A3E"/>
    <w:rsid w:val="00640542"/>
    <w:rsid w:val="00640CEA"/>
    <w:rsid w:val="00642670"/>
    <w:rsid w:val="0064285E"/>
    <w:rsid w:val="00642C08"/>
    <w:rsid w:val="00642D14"/>
    <w:rsid w:val="0064344A"/>
    <w:rsid w:val="00644D9B"/>
    <w:rsid w:val="00644FCA"/>
    <w:rsid w:val="00645624"/>
    <w:rsid w:val="00646081"/>
    <w:rsid w:val="00646C6E"/>
    <w:rsid w:val="00646C84"/>
    <w:rsid w:val="006477C3"/>
    <w:rsid w:val="00647CFE"/>
    <w:rsid w:val="00650E08"/>
    <w:rsid w:val="00650E6C"/>
    <w:rsid w:val="00651C82"/>
    <w:rsid w:val="00652376"/>
    <w:rsid w:val="00652912"/>
    <w:rsid w:val="00653966"/>
    <w:rsid w:val="00653B37"/>
    <w:rsid w:val="00653C7B"/>
    <w:rsid w:val="0065418D"/>
    <w:rsid w:val="00654A17"/>
    <w:rsid w:val="00654C82"/>
    <w:rsid w:val="00655691"/>
    <w:rsid w:val="006556A7"/>
    <w:rsid w:val="006566CE"/>
    <w:rsid w:val="00656E18"/>
    <w:rsid w:val="00657735"/>
    <w:rsid w:val="00660B53"/>
    <w:rsid w:val="00660E77"/>
    <w:rsid w:val="0066101F"/>
    <w:rsid w:val="00662FBD"/>
    <w:rsid w:val="006635E7"/>
    <w:rsid w:val="006643EF"/>
    <w:rsid w:val="00664F27"/>
    <w:rsid w:val="006653FE"/>
    <w:rsid w:val="00667EDD"/>
    <w:rsid w:val="00670849"/>
    <w:rsid w:val="00670A1E"/>
    <w:rsid w:val="00670CFC"/>
    <w:rsid w:val="00671816"/>
    <w:rsid w:val="006729E2"/>
    <w:rsid w:val="00673229"/>
    <w:rsid w:val="00673291"/>
    <w:rsid w:val="0067343D"/>
    <w:rsid w:val="006740D8"/>
    <w:rsid w:val="0067410F"/>
    <w:rsid w:val="00674646"/>
    <w:rsid w:val="00674D16"/>
    <w:rsid w:val="0067637D"/>
    <w:rsid w:val="006763A0"/>
    <w:rsid w:val="00676EE3"/>
    <w:rsid w:val="006805FB"/>
    <w:rsid w:val="0068088B"/>
    <w:rsid w:val="00680A87"/>
    <w:rsid w:val="00680DC5"/>
    <w:rsid w:val="00681FA6"/>
    <w:rsid w:val="00682D9F"/>
    <w:rsid w:val="00683575"/>
    <w:rsid w:val="00683636"/>
    <w:rsid w:val="0068398D"/>
    <w:rsid w:val="00684074"/>
    <w:rsid w:val="0068495D"/>
    <w:rsid w:val="00684C53"/>
    <w:rsid w:val="0068517B"/>
    <w:rsid w:val="0068578B"/>
    <w:rsid w:val="00687ACC"/>
    <w:rsid w:val="00690034"/>
    <w:rsid w:val="0069051C"/>
    <w:rsid w:val="00691638"/>
    <w:rsid w:val="006920F2"/>
    <w:rsid w:val="006930A7"/>
    <w:rsid w:val="006934E5"/>
    <w:rsid w:val="00693639"/>
    <w:rsid w:val="006942C5"/>
    <w:rsid w:val="006954E8"/>
    <w:rsid w:val="00696A78"/>
    <w:rsid w:val="00696CC5"/>
    <w:rsid w:val="006A0BB7"/>
    <w:rsid w:val="006A1060"/>
    <w:rsid w:val="006A15D8"/>
    <w:rsid w:val="006A209C"/>
    <w:rsid w:val="006A36E2"/>
    <w:rsid w:val="006A3C24"/>
    <w:rsid w:val="006A4200"/>
    <w:rsid w:val="006A463E"/>
    <w:rsid w:val="006A4F5D"/>
    <w:rsid w:val="006A5352"/>
    <w:rsid w:val="006A5C09"/>
    <w:rsid w:val="006A5FE5"/>
    <w:rsid w:val="006A637B"/>
    <w:rsid w:val="006A676A"/>
    <w:rsid w:val="006A6A8D"/>
    <w:rsid w:val="006A780B"/>
    <w:rsid w:val="006A7968"/>
    <w:rsid w:val="006A7C89"/>
    <w:rsid w:val="006A7F81"/>
    <w:rsid w:val="006B07FA"/>
    <w:rsid w:val="006B09E1"/>
    <w:rsid w:val="006B120D"/>
    <w:rsid w:val="006B1AF3"/>
    <w:rsid w:val="006B241B"/>
    <w:rsid w:val="006B3BF0"/>
    <w:rsid w:val="006B3CE4"/>
    <w:rsid w:val="006B45BA"/>
    <w:rsid w:val="006B4777"/>
    <w:rsid w:val="006B500D"/>
    <w:rsid w:val="006B5F74"/>
    <w:rsid w:val="006B78EB"/>
    <w:rsid w:val="006B794C"/>
    <w:rsid w:val="006C00DA"/>
    <w:rsid w:val="006C0733"/>
    <w:rsid w:val="006C0B59"/>
    <w:rsid w:val="006C0C8C"/>
    <w:rsid w:val="006C1595"/>
    <w:rsid w:val="006C191F"/>
    <w:rsid w:val="006C1CC4"/>
    <w:rsid w:val="006C2CC8"/>
    <w:rsid w:val="006C2CD5"/>
    <w:rsid w:val="006C2E91"/>
    <w:rsid w:val="006C3903"/>
    <w:rsid w:val="006C3A6D"/>
    <w:rsid w:val="006C3FEE"/>
    <w:rsid w:val="006C4FF6"/>
    <w:rsid w:val="006C5856"/>
    <w:rsid w:val="006C5C54"/>
    <w:rsid w:val="006C719D"/>
    <w:rsid w:val="006D0E32"/>
    <w:rsid w:val="006D168E"/>
    <w:rsid w:val="006D1947"/>
    <w:rsid w:val="006D1B21"/>
    <w:rsid w:val="006D239D"/>
    <w:rsid w:val="006D2913"/>
    <w:rsid w:val="006D2FD2"/>
    <w:rsid w:val="006D3481"/>
    <w:rsid w:val="006D3769"/>
    <w:rsid w:val="006D3BB8"/>
    <w:rsid w:val="006D4892"/>
    <w:rsid w:val="006D5FD1"/>
    <w:rsid w:val="006D6367"/>
    <w:rsid w:val="006D685A"/>
    <w:rsid w:val="006D6DA0"/>
    <w:rsid w:val="006D7C87"/>
    <w:rsid w:val="006E0B99"/>
    <w:rsid w:val="006E1296"/>
    <w:rsid w:val="006E174F"/>
    <w:rsid w:val="006E211F"/>
    <w:rsid w:val="006E2961"/>
    <w:rsid w:val="006E2DF1"/>
    <w:rsid w:val="006E346B"/>
    <w:rsid w:val="006E5F9D"/>
    <w:rsid w:val="006E622F"/>
    <w:rsid w:val="006E6AD7"/>
    <w:rsid w:val="006E6D6E"/>
    <w:rsid w:val="006E6DC2"/>
    <w:rsid w:val="006E71D2"/>
    <w:rsid w:val="006E7264"/>
    <w:rsid w:val="006E73E6"/>
    <w:rsid w:val="006E7A88"/>
    <w:rsid w:val="006E7B2C"/>
    <w:rsid w:val="006F00A9"/>
    <w:rsid w:val="006F04ED"/>
    <w:rsid w:val="006F0B7A"/>
    <w:rsid w:val="006F1850"/>
    <w:rsid w:val="006F2313"/>
    <w:rsid w:val="006F23DD"/>
    <w:rsid w:val="006F2D32"/>
    <w:rsid w:val="006F33F0"/>
    <w:rsid w:val="006F35DF"/>
    <w:rsid w:val="006F39FD"/>
    <w:rsid w:val="006F3B35"/>
    <w:rsid w:val="006F3B93"/>
    <w:rsid w:val="006F409C"/>
    <w:rsid w:val="006F468D"/>
    <w:rsid w:val="006F5266"/>
    <w:rsid w:val="006F5C6B"/>
    <w:rsid w:val="006F6F0C"/>
    <w:rsid w:val="006F765F"/>
    <w:rsid w:val="007006C2"/>
    <w:rsid w:val="007008AC"/>
    <w:rsid w:val="00702683"/>
    <w:rsid w:val="00703CE1"/>
    <w:rsid w:val="00703EE7"/>
    <w:rsid w:val="00704010"/>
    <w:rsid w:val="00705A02"/>
    <w:rsid w:val="00705E30"/>
    <w:rsid w:val="0070668D"/>
    <w:rsid w:val="00706773"/>
    <w:rsid w:val="00706D40"/>
    <w:rsid w:val="00706FCC"/>
    <w:rsid w:val="00707450"/>
    <w:rsid w:val="00707BBA"/>
    <w:rsid w:val="00707CBE"/>
    <w:rsid w:val="00707E46"/>
    <w:rsid w:val="00710036"/>
    <w:rsid w:val="007107D4"/>
    <w:rsid w:val="00710DD8"/>
    <w:rsid w:val="00711426"/>
    <w:rsid w:val="0071142F"/>
    <w:rsid w:val="0071176F"/>
    <w:rsid w:val="0071217A"/>
    <w:rsid w:val="0071283B"/>
    <w:rsid w:val="00712994"/>
    <w:rsid w:val="00712CA2"/>
    <w:rsid w:val="00713CD2"/>
    <w:rsid w:val="00713E27"/>
    <w:rsid w:val="007140F5"/>
    <w:rsid w:val="00714366"/>
    <w:rsid w:val="00715C33"/>
    <w:rsid w:val="007161EF"/>
    <w:rsid w:val="00716306"/>
    <w:rsid w:val="0071630B"/>
    <w:rsid w:val="007163ED"/>
    <w:rsid w:val="007173F2"/>
    <w:rsid w:val="00717A96"/>
    <w:rsid w:val="00717C2F"/>
    <w:rsid w:val="00717F89"/>
    <w:rsid w:val="0072150E"/>
    <w:rsid w:val="007215A8"/>
    <w:rsid w:val="00722A9E"/>
    <w:rsid w:val="00723377"/>
    <w:rsid w:val="0072381C"/>
    <w:rsid w:val="0072396C"/>
    <w:rsid w:val="00723B2A"/>
    <w:rsid w:val="00724202"/>
    <w:rsid w:val="0072505C"/>
    <w:rsid w:val="00725548"/>
    <w:rsid w:val="00725D42"/>
    <w:rsid w:val="007264B6"/>
    <w:rsid w:val="00726558"/>
    <w:rsid w:val="00727525"/>
    <w:rsid w:val="007279DC"/>
    <w:rsid w:val="00727B3B"/>
    <w:rsid w:val="00730907"/>
    <w:rsid w:val="007316C5"/>
    <w:rsid w:val="00731B31"/>
    <w:rsid w:val="00731BF8"/>
    <w:rsid w:val="00731D5A"/>
    <w:rsid w:val="007330B9"/>
    <w:rsid w:val="00734C1D"/>
    <w:rsid w:val="00735349"/>
    <w:rsid w:val="00736AFE"/>
    <w:rsid w:val="007377EF"/>
    <w:rsid w:val="00737D28"/>
    <w:rsid w:val="00740CFE"/>
    <w:rsid w:val="007412DF"/>
    <w:rsid w:val="0074191F"/>
    <w:rsid w:val="00742673"/>
    <w:rsid w:val="007426A7"/>
    <w:rsid w:val="00744D0E"/>
    <w:rsid w:val="00744F55"/>
    <w:rsid w:val="007450E5"/>
    <w:rsid w:val="007461FD"/>
    <w:rsid w:val="007463D4"/>
    <w:rsid w:val="007476A0"/>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4555"/>
    <w:rsid w:val="00754D28"/>
    <w:rsid w:val="00755284"/>
    <w:rsid w:val="007552AB"/>
    <w:rsid w:val="007555E9"/>
    <w:rsid w:val="00755E93"/>
    <w:rsid w:val="00757409"/>
    <w:rsid w:val="00757D45"/>
    <w:rsid w:val="007624E9"/>
    <w:rsid w:val="007629B9"/>
    <w:rsid w:val="00762E0B"/>
    <w:rsid w:val="00763510"/>
    <w:rsid w:val="00763831"/>
    <w:rsid w:val="00763E0D"/>
    <w:rsid w:val="00764292"/>
    <w:rsid w:val="00764BB7"/>
    <w:rsid w:val="00766CD5"/>
    <w:rsid w:val="00766FF2"/>
    <w:rsid w:val="00767728"/>
    <w:rsid w:val="007677C4"/>
    <w:rsid w:val="00767B6A"/>
    <w:rsid w:val="00770865"/>
    <w:rsid w:val="00772E84"/>
    <w:rsid w:val="00773077"/>
    <w:rsid w:val="00773856"/>
    <w:rsid w:val="00773941"/>
    <w:rsid w:val="00774153"/>
    <w:rsid w:val="007750FC"/>
    <w:rsid w:val="007759DB"/>
    <w:rsid w:val="00776667"/>
    <w:rsid w:val="00776B86"/>
    <w:rsid w:val="00776C67"/>
    <w:rsid w:val="00777276"/>
    <w:rsid w:val="00777E6B"/>
    <w:rsid w:val="00780617"/>
    <w:rsid w:val="007806D5"/>
    <w:rsid w:val="00780736"/>
    <w:rsid w:val="00780837"/>
    <w:rsid w:val="007815A4"/>
    <w:rsid w:val="007818C6"/>
    <w:rsid w:val="00782411"/>
    <w:rsid w:val="007824E0"/>
    <w:rsid w:val="0078389E"/>
    <w:rsid w:val="00783BE6"/>
    <w:rsid w:val="00784A60"/>
    <w:rsid w:val="00785210"/>
    <w:rsid w:val="007869D1"/>
    <w:rsid w:val="00790604"/>
    <w:rsid w:val="007907D5"/>
    <w:rsid w:val="00790830"/>
    <w:rsid w:val="00790CEA"/>
    <w:rsid w:val="00791229"/>
    <w:rsid w:val="007924C6"/>
    <w:rsid w:val="00793E04"/>
    <w:rsid w:val="00794652"/>
    <w:rsid w:val="00794CD5"/>
    <w:rsid w:val="00794E63"/>
    <w:rsid w:val="00795C72"/>
    <w:rsid w:val="00795DE7"/>
    <w:rsid w:val="00795FED"/>
    <w:rsid w:val="00796526"/>
    <w:rsid w:val="007977BD"/>
    <w:rsid w:val="007A0373"/>
    <w:rsid w:val="007A08FA"/>
    <w:rsid w:val="007A0A81"/>
    <w:rsid w:val="007A1338"/>
    <w:rsid w:val="007A1506"/>
    <w:rsid w:val="007A1DA1"/>
    <w:rsid w:val="007A278A"/>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1CA6"/>
    <w:rsid w:val="007B1F7B"/>
    <w:rsid w:val="007B2021"/>
    <w:rsid w:val="007B233E"/>
    <w:rsid w:val="007B2F16"/>
    <w:rsid w:val="007B3861"/>
    <w:rsid w:val="007B41BD"/>
    <w:rsid w:val="007B4341"/>
    <w:rsid w:val="007B5567"/>
    <w:rsid w:val="007B60AA"/>
    <w:rsid w:val="007B6197"/>
    <w:rsid w:val="007B61DC"/>
    <w:rsid w:val="007B6341"/>
    <w:rsid w:val="007B64AB"/>
    <w:rsid w:val="007B70C3"/>
    <w:rsid w:val="007C1959"/>
    <w:rsid w:val="007C26CE"/>
    <w:rsid w:val="007C3C67"/>
    <w:rsid w:val="007C3DBC"/>
    <w:rsid w:val="007C4559"/>
    <w:rsid w:val="007C4CB8"/>
    <w:rsid w:val="007C5943"/>
    <w:rsid w:val="007C6603"/>
    <w:rsid w:val="007C6810"/>
    <w:rsid w:val="007C6F92"/>
    <w:rsid w:val="007C76F6"/>
    <w:rsid w:val="007D07FE"/>
    <w:rsid w:val="007D0A6B"/>
    <w:rsid w:val="007D0F8F"/>
    <w:rsid w:val="007D2995"/>
    <w:rsid w:val="007D2DAA"/>
    <w:rsid w:val="007D3A68"/>
    <w:rsid w:val="007D4CB9"/>
    <w:rsid w:val="007D4F1D"/>
    <w:rsid w:val="007D50E7"/>
    <w:rsid w:val="007D52E7"/>
    <w:rsid w:val="007D5600"/>
    <w:rsid w:val="007D562F"/>
    <w:rsid w:val="007D5A72"/>
    <w:rsid w:val="007D5DAB"/>
    <w:rsid w:val="007D5EDD"/>
    <w:rsid w:val="007D6041"/>
    <w:rsid w:val="007D62F0"/>
    <w:rsid w:val="007D6A06"/>
    <w:rsid w:val="007D6E17"/>
    <w:rsid w:val="007D77CE"/>
    <w:rsid w:val="007D7F19"/>
    <w:rsid w:val="007D7F52"/>
    <w:rsid w:val="007E134D"/>
    <w:rsid w:val="007E1D2E"/>
    <w:rsid w:val="007E21C9"/>
    <w:rsid w:val="007E23DA"/>
    <w:rsid w:val="007E2A9B"/>
    <w:rsid w:val="007E38F0"/>
    <w:rsid w:val="007E3D18"/>
    <w:rsid w:val="007E406C"/>
    <w:rsid w:val="007E447F"/>
    <w:rsid w:val="007E4573"/>
    <w:rsid w:val="007E5C04"/>
    <w:rsid w:val="007E62DC"/>
    <w:rsid w:val="007E7394"/>
    <w:rsid w:val="007E7435"/>
    <w:rsid w:val="007E754D"/>
    <w:rsid w:val="007E7A7B"/>
    <w:rsid w:val="007F01C9"/>
    <w:rsid w:val="007F0A8E"/>
    <w:rsid w:val="007F1849"/>
    <w:rsid w:val="007F1DE1"/>
    <w:rsid w:val="007F1E0C"/>
    <w:rsid w:val="007F224A"/>
    <w:rsid w:val="007F354E"/>
    <w:rsid w:val="007F4227"/>
    <w:rsid w:val="007F4292"/>
    <w:rsid w:val="007F4536"/>
    <w:rsid w:val="007F46F6"/>
    <w:rsid w:val="007F5387"/>
    <w:rsid w:val="007F538A"/>
    <w:rsid w:val="007F62A3"/>
    <w:rsid w:val="007F695D"/>
    <w:rsid w:val="007F69D3"/>
    <w:rsid w:val="007F7089"/>
    <w:rsid w:val="007F7424"/>
    <w:rsid w:val="007F77BC"/>
    <w:rsid w:val="00800AE1"/>
    <w:rsid w:val="0080177B"/>
    <w:rsid w:val="0080337C"/>
    <w:rsid w:val="008037C2"/>
    <w:rsid w:val="00803C49"/>
    <w:rsid w:val="00804326"/>
    <w:rsid w:val="00804C3D"/>
    <w:rsid w:val="008057EB"/>
    <w:rsid w:val="00805C60"/>
    <w:rsid w:val="00805D51"/>
    <w:rsid w:val="00805E18"/>
    <w:rsid w:val="00806391"/>
    <w:rsid w:val="00806D0F"/>
    <w:rsid w:val="00806E74"/>
    <w:rsid w:val="00807690"/>
    <w:rsid w:val="008100C2"/>
    <w:rsid w:val="00810A8F"/>
    <w:rsid w:val="0081146C"/>
    <w:rsid w:val="00811F58"/>
    <w:rsid w:val="00811F8C"/>
    <w:rsid w:val="00812595"/>
    <w:rsid w:val="0081261A"/>
    <w:rsid w:val="00813253"/>
    <w:rsid w:val="00815469"/>
    <w:rsid w:val="008159CC"/>
    <w:rsid w:val="00815B18"/>
    <w:rsid w:val="00816B1E"/>
    <w:rsid w:val="00816C57"/>
    <w:rsid w:val="00817263"/>
    <w:rsid w:val="00817E89"/>
    <w:rsid w:val="008203C9"/>
    <w:rsid w:val="00821085"/>
    <w:rsid w:val="0082203C"/>
    <w:rsid w:val="008223A0"/>
    <w:rsid w:val="00822483"/>
    <w:rsid w:val="0082393D"/>
    <w:rsid w:val="00823C05"/>
    <w:rsid w:val="008247AC"/>
    <w:rsid w:val="008251AF"/>
    <w:rsid w:val="00825450"/>
    <w:rsid w:val="008256D3"/>
    <w:rsid w:val="00825CE7"/>
    <w:rsid w:val="00826A72"/>
    <w:rsid w:val="00826BE9"/>
    <w:rsid w:val="00830AAE"/>
    <w:rsid w:val="00831D6C"/>
    <w:rsid w:val="0083217E"/>
    <w:rsid w:val="00832628"/>
    <w:rsid w:val="00833CDD"/>
    <w:rsid w:val="008344E0"/>
    <w:rsid w:val="00835427"/>
    <w:rsid w:val="00835D45"/>
    <w:rsid w:val="0083650B"/>
    <w:rsid w:val="00840A6B"/>
    <w:rsid w:val="00840D02"/>
    <w:rsid w:val="0084130A"/>
    <w:rsid w:val="0084135F"/>
    <w:rsid w:val="008429D5"/>
    <w:rsid w:val="00842E52"/>
    <w:rsid w:val="00843786"/>
    <w:rsid w:val="00844D08"/>
    <w:rsid w:val="00844D2E"/>
    <w:rsid w:val="00846D7A"/>
    <w:rsid w:val="0084707B"/>
    <w:rsid w:val="00847AD9"/>
    <w:rsid w:val="00850222"/>
    <w:rsid w:val="00850673"/>
    <w:rsid w:val="00850A4C"/>
    <w:rsid w:val="00852584"/>
    <w:rsid w:val="00852772"/>
    <w:rsid w:val="008528A7"/>
    <w:rsid w:val="0085314F"/>
    <w:rsid w:val="008532FF"/>
    <w:rsid w:val="00853B4C"/>
    <w:rsid w:val="00853D8B"/>
    <w:rsid w:val="00854489"/>
    <w:rsid w:val="00854EDD"/>
    <w:rsid w:val="00855259"/>
    <w:rsid w:val="00855EDF"/>
    <w:rsid w:val="0085654A"/>
    <w:rsid w:val="008566CE"/>
    <w:rsid w:val="0085682B"/>
    <w:rsid w:val="0085720A"/>
    <w:rsid w:val="008573B5"/>
    <w:rsid w:val="008575E4"/>
    <w:rsid w:val="0085796C"/>
    <w:rsid w:val="00857C7A"/>
    <w:rsid w:val="00860141"/>
    <w:rsid w:val="0086027E"/>
    <w:rsid w:val="00860659"/>
    <w:rsid w:val="0086065F"/>
    <w:rsid w:val="008612A8"/>
    <w:rsid w:val="00861AE6"/>
    <w:rsid w:val="00861D6D"/>
    <w:rsid w:val="00862113"/>
    <w:rsid w:val="00862BCB"/>
    <w:rsid w:val="00863147"/>
    <w:rsid w:val="008639D9"/>
    <w:rsid w:val="008641FB"/>
    <w:rsid w:val="008643E1"/>
    <w:rsid w:val="0086487E"/>
    <w:rsid w:val="00864DDD"/>
    <w:rsid w:val="008651D8"/>
    <w:rsid w:val="0086575B"/>
    <w:rsid w:val="00865772"/>
    <w:rsid w:val="00865CBE"/>
    <w:rsid w:val="00865D56"/>
    <w:rsid w:val="00866EA1"/>
    <w:rsid w:val="00867198"/>
    <w:rsid w:val="008679BF"/>
    <w:rsid w:val="00867C58"/>
    <w:rsid w:val="00867CE3"/>
    <w:rsid w:val="00870768"/>
    <w:rsid w:val="00870C92"/>
    <w:rsid w:val="00870F69"/>
    <w:rsid w:val="00871E5C"/>
    <w:rsid w:val="008722AB"/>
    <w:rsid w:val="00872A89"/>
    <w:rsid w:val="00872DBE"/>
    <w:rsid w:val="00873001"/>
    <w:rsid w:val="00873E3C"/>
    <w:rsid w:val="00873FB6"/>
    <w:rsid w:val="00874CE0"/>
    <w:rsid w:val="00874CFB"/>
    <w:rsid w:val="008764BF"/>
    <w:rsid w:val="0087669D"/>
    <w:rsid w:val="008767A9"/>
    <w:rsid w:val="00876BFB"/>
    <w:rsid w:val="00876CB8"/>
    <w:rsid w:val="00876EC3"/>
    <w:rsid w:val="008774D2"/>
    <w:rsid w:val="0087782F"/>
    <w:rsid w:val="00877C37"/>
    <w:rsid w:val="00877CDB"/>
    <w:rsid w:val="008808D3"/>
    <w:rsid w:val="00880C1A"/>
    <w:rsid w:val="00881789"/>
    <w:rsid w:val="00881E87"/>
    <w:rsid w:val="0088206A"/>
    <w:rsid w:val="00882825"/>
    <w:rsid w:val="00883317"/>
    <w:rsid w:val="00883C2E"/>
    <w:rsid w:val="00883DBD"/>
    <w:rsid w:val="00884831"/>
    <w:rsid w:val="00884E9D"/>
    <w:rsid w:val="00885076"/>
    <w:rsid w:val="008859E8"/>
    <w:rsid w:val="008860F3"/>
    <w:rsid w:val="008864CC"/>
    <w:rsid w:val="0088700A"/>
    <w:rsid w:val="008870BC"/>
    <w:rsid w:val="0088721E"/>
    <w:rsid w:val="00887842"/>
    <w:rsid w:val="00887E7E"/>
    <w:rsid w:val="0089161B"/>
    <w:rsid w:val="0089183D"/>
    <w:rsid w:val="008934E6"/>
    <w:rsid w:val="0089390B"/>
    <w:rsid w:val="008939F5"/>
    <w:rsid w:val="008940E5"/>
    <w:rsid w:val="008941EC"/>
    <w:rsid w:val="008945A7"/>
    <w:rsid w:val="008951F4"/>
    <w:rsid w:val="00895914"/>
    <w:rsid w:val="00895FFF"/>
    <w:rsid w:val="008963D0"/>
    <w:rsid w:val="00896CB8"/>
    <w:rsid w:val="008A06FB"/>
    <w:rsid w:val="008A078D"/>
    <w:rsid w:val="008A1BFE"/>
    <w:rsid w:val="008A2839"/>
    <w:rsid w:val="008A2AEC"/>
    <w:rsid w:val="008A3EF9"/>
    <w:rsid w:val="008A4541"/>
    <w:rsid w:val="008A4FED"/>
    <w:rsid w:val="008A57F6"/>
    <w:rsid w:val="008A58BF"/>
    <w:rsid w:val="008A5EAB"/>
    <w:rsid w:val="008A714A"/>
    <w:rsid w:val="008A7AC7"/>
    <w:rsid w:val="008A7B37"/>
    <w:rsid w:val="008B10B5"/>
    <w:rsid w:val="008B1D13"/>
    <w:rsid w:val="008B24A3"/>
    <w:rsid w:val="008B2B8B"/>
    <w:rsid w:val="008B30A1"/>
    <w:rsid w:val="008B41F5"/>
    <w:rsid w:val="008B576B"/>
    <w:rsid w:val="008B5A4D"/>
    <w:rsid w:val="008B63F3"/>
    <w:rsid w:val="008B6878"/>
    <w:rsid w:val="008B6A71"/>
    <w:rsid w:val="008B6B2F"/>
    <w:rsid w:val="008B6E2D"/>
    <w:rsid w:val="008B7203"/>
    <w:rsid w:val="008B7920"/>
    <w:rsid w:val="008B7980"/>
    <w:rsid w:val="008B7BC5"/>
    <w:rsid w:val="008C0052"/>
    <w:rsid w:val="008C083D"/>
    <w:rsid w:val="008C0A9F"/>
    <w:rsid w:val="008C0B7F"/>
    <w:rsid w:val="008C19AC"/>
    <w:rsid w:val="008C1AFD"/>
    <w:rsid w:val="008C1B4E"/>
    <w:rsid w:val="008C1D38"/>
    <w:rsid w:val="008C23F0"/>
    <w:rsid w:val="008C2962"/>
    <w:rsid w:val="008C2B28"/>
    <w:rsid w:val="008C3EED"/>
    <w:rsid w:val="008C4A3D"/>
    <w:rsid w:val="008C5D68"/>
    <w:rsid w:val="008C7287"/>
    <w:rsid w:val="008C7945"/>
    <w:rsid w:val="008C7C90"/>
    <w:rsid w:val="008D024F"/>
    <w:rsid w:val="008D071C"/>
    <w:rsid w:val="008D085D"/>
    <w:rsid w:val="008D09B5"/>
    <w:rsid w:val="008D118F"/>
    <w:rsid w:val="008D1B8E"/>
    <w:rsid w:val="008D1E37"/>
    <w:rsid w:val="008D2301"/>
    <w:rsid w:val="008D2C67"/>
    <w:rsid w:val="008D311B"/>
    <w:rsid w:val="008D317F"/>
    <w:rsid w:val="008D3B74"/>
    <w:rsid w:val="008D4096"/>
    <w:rsid w:val="008D4FF1"/>
    <w:rsid w:val="008D5BD2"/>
    <w:rsid w:val="008D6051"/>
    <w:rsid w:val="008D61D5"/>
    <w:rsid w:val="008D6F71"/>
    <w:rsid w:val="008D7402"/>
    <w:rsid w:val="008D7A32"/>
    <w:rsid w:val="008E02DB"/>
    <w:rsid w:val="008E0B7E"/>
    <w:rsid w:val="008E1812"/>
    <w:rsid w:val="008E34EB"/>
    <w:rsid w:val="008E3551"/>
    <w:rsid w:val="008E4A32"/>
    <w:rsid w:val="008E50DA"/>
    <w:rsid w:val="008E5875"/>
    <w:rsid w:val="008E5DE2"/>
    <w:rsid w:val="008E60BA"/>
    <w:rsid w:val="008E6770"/>
    <w:rsid w:val="008E684D"/>
    <w:rsid w:val="008E6D01"/>
    <w:rsid w:val="008E6EEB"/>
    <w:rsid w:val="008E706D"/>
    <w:rsid w:val="008E7604"/>
    <w:rsid w:val="008E7E3C"/>
    <w:rsid w:val="008F007D"/>
    <w:rsid w:val="008F081E"/>
    <w:rsid w:val="008F0885"/>
    <w:rsid w:val="008F1A2D"/>
    <w:rsid w:val="008F1EC2"/>
    <w:rsid w:val="008F2AF3"/>
    <w:rsid w:val="008F2BD1"/>
    <w:rsid w:val="008F2E17"/>
    <w:rsid w:val="008F31FF"/>
    <w:rsid w:val="008F3BFB"/>
    <w:rsid w:val="008F44A9"/>
    <w:rsid w:val="008F55A3"/>
    <w:rsid w:val="008F6348"/>
    <w:rsid w:val="008F6C50"/>
    <w:rsid w:val="008F71AA"/>
    <w:rsid w:val="008F71B1"/>
    <w:rsid w:val="008F732B"/>
    <w:rsid w:val="008F760B"/>
    <w:rsid w:val="008F7D02"/>
    <w:rsid w:val="00900613"/>
    <w:rsid w:val="00901922"/>
    <w:rsid w:val="009027C1"/>
    <w:rsid w:val="00903320"/>
    <w:rsid w:val="00903456"/>
    <w:rsid w:val="00903899"/>
    <w:rsid w:val="0090435E"/>
    <w:rsid w:val="00904ADC"/>
    <w:rsid w:val="00905A54"/>
    <w:rsid w:val="009063D0"/>
    <w:rsid w:val="00906A32"/>
    <w:rsid w:val="00907A66"/>
    <w:rsid w:val="00907D67"/>
    <w:rsid w:val="00910917"/>
    <w:rsid w:val="0091099D"/>
    <w:rsid w:val="009110EE"/>
    <w:rsid w:val="0091172E"/>
    <w:rsid w:val="00911E02"/>
    <w:rsid w:val="00911FEC"/>
    <w:rsid w:val="00912696"/>
    <w:rsid w:val="0091451C"/>
    <w:rsid w:val="0091548D"/>
    <w:rsid w:val="0091588A"/>
    <w:rsid w:val="00915A1F"/>
    <w:rsid w:val="00915A54"/>
    <w:rsid w:val="00916509"/>
    <w:rsid w:val="009204F8"/>
    <w:rsid w:val="00920653"/>
    <w:rsid w:val="0092095B"/>
    <w:rsid w:val="009219E5"/>
    <w:rsid w:val="00921D5D"/>
    <w:rsid w:val="00922349"/>
    <w:rsid w:val="0092327B"/>
    <w:rsid w:val="00924079"/>
    <w:rsid w:val="00924367"/>
    <w:rsid w:val="00924546"/>
    <w:rsid w:val="00924A44"/>
    <w:rsid w:val="00924B50"/>
    <w:rsid w:val="00924D04"/>
    <w:rsid w:val="00924E9D"/>
    <w:rsid w:val="00924F1A"/>
    <w:rsid w:val="00925502"/>
    <w:rsid w:val="00925805"/>
    <w:rsid w:val="00926399"/>
    <w:rsid w:val="009272F3"/>
    <w:rsid w:val="00927CD0"/>
    <w:rsid w:val="00931070"/>
    <w:rsid w:val="0093166C"/>
    <w:rsid w:val="009317A1"/>
    <w:rsid w:val="00932117"/>
    <w:rsid w:val="0093230E"/>
    <w:rsid w:val="00932CC9"/>
    <w:rsid w:val="009333B8"/>
    <w:rsid w:val="0093382B"/>
    <w:rsid w:val="00933D17"/>
    <w:rsid w:val="00933EB8"/>
    <w:rsid w:val="009350BD"/>
    <w:rsid w:val="009350BE"/>
    <w:rsid w:val="00935FF4"/>
    <w:rsid w:val="00935FFD"/>
    <w:rsid w:val="00937148"/>
    <w:rsid w:val="009375A3"/>
    <w:rsid w:val="0094007C"/>
    <w:rsid w:val="009401F0"/>
    <w:rsid w:val="00941DCB"/>
    <w:rsid w:val="0094230F"/>
    <w:rsid w:val="00942A8A"/>
    <w:rsid w:val="00942CD7"/>
    <w:rsid w:val="00942D8B"/>
    <w:rsid w:val="009437FE"/>
    <w:rsid w:val="00943EAE"/>
    <w:rsid w:val="0094459B"/>
    <w:rsid w:val="00945181"/>
    <w:rsid w:val="00946BE8"/>
    <w:rsid w:val="00946C19"/>
    <w:rsid w:val="00947DC5"/>
    <w:rsid w:val="00947EE6"/>
    <w:rsid w:val="00950351"/>
    <w:rsid w:val="0095091A"/>
    <w:rsid w:val="0095154D"/>
    <w:rsid w:val="0095287D"/>
    <w:rsid w:val="00953407"/>
    <w:rsid w:val="00953A3C"/>
    <w:rsid w:val="00954256"/>
    <w:rsid w:val="00954497"/>
    <w:rsid w:val="00954BA8"/>
    <w:rsid w:val="00954E5C"/>
    <w:rsid w:val="009551C8"/>
    <w:rsid w:val="0095621F"/>
    <w:rsid w:val="0095651D"/>
    <w:rsid w:val="00957971"/>
    <w:rsid w:val="00957D3E"/>
    <w:rsid w:val="00957EE1"/>
    <w:rsid w:val="009600E9"/>
    <w:rsid w:val="009605EC"/>
    <w:rsid w:val="00960CE3"/>
    <w:rsid w:val="009610D8"/>
    <w:rsid w:val="00962735"/>
    <w:rsid w:val="0096284B"/>
    <w:rsid w:val="00963705"/>
    <w:rsid w:val="009640E9"/>
    <w:rsid w:val="009645AD"/>
    <w:rsid w:val="00964691"/>
    <w:rsid w:val="00965EEC"/>
    <w:rsid w:val="0096754A"/>
    <w:rsid w:val="009677DA"/>
    <w:rsid w:val="0097019E"/>
    <w:rsid w:val="00970260"/>
    <w:rsid w:val="009702FF"/>
    <w:rsid w:val="00970DC2"/>
    <w:rsid w:val="0097122B"/>
    <w:rsid w:val="0097125B"/>
    <w:rsid w:val="00971DF8"/>
    <w:rsid w:val="00972965"/>
    <w:rsid w:val="00972E58"/>
    <w:rsid w:val="009739CF"/>
    <w:rsid w:val="0097593A"/>
    <w:rsid w:val="009759D1"/>
    <w:rsid w:val="00975E02"/>
    <w:rsid w:val="0097611C"/>
    <w:rsid w:val="00977627"/>
    <w:rsid w:val="00977649"/>
    <w:rsid w:val="009779C3"/>
    <w:rsid w:val="00977B61"/>
    <w:rsid w:val="009805EB"/>
    <w:rsid w:val="009807B5"/>
    <w:rsid w:val="00980F4A"/>
    <w:rsid w:val="00980FD2"/>
    <w:rsid w:val="009812EC"/>
    <w:rsid w:val="009816FB"/>
    <w:rsid w:val="0098184E"/>
    <w:rsid w:val="00981BEC"/>
    <w:rsid w:val="0098311A"/>
    <w:rsid w:val="009835E3"/>
    <w:rsid w:val="00983CBE"/>
    <w:rsid w:val="00984204"/>
    <w:rsid w:val="0098497E"/>
    <w:rsid w:val="00984D34"/>
    <w:rsid w:val="00985371"/>
    <w:rsid w:val="0098552A"/>
    <w:rsid w:val="00985597"/>
    <w:rsid w:val="00986081"/>
    <w:rsid w:val="009869E9"/>
    <w:rsid w:val="00987306"/>
    <w:rsid w:val="00987D7F"/>
    <w:rsid w:val="00987EEF"/>
    <w:rsid w:val="00990105"/>
    <w:rsid w:val="00991120"/>
    <w:rsid w:val="00991678"/>
    <w:rsid w:val="00992175"/>
    <w:rsid w:val="0099262E"/>
    <w:rsid w:val="009927EE"/>
    <w:rsid w:val="009936FA"/>
    <w:rsid w:val="0099403B"/>
    <w:rsid w:val="00994588"/>
    <w:rsid w:val="0099468E"/>
    <w:rsid w:val="00994D4F"/>
    <w:rsid w:val="009951C9"/>
    <w:rsid w:val="00995597"/>
    <w:rsid w:val="00995FBD"/>
    <w:rsid w:val="00996E92"/>
    <w:rsid w:val="009A0CC9"/>
    <w:rsid w:val="009A237B"/>
    <w:rsid w:val="009A4378"/>
    <w:rsid w:val="009A5039"/>
    <w:rsid w:val="009A5E4E"/>
    <w:rsid w:val="009A6184"/>
    <w:rsid w:val="009A61E7"/>
    <w:rsid w:val="009A7981"/>
    <w:rsid w:val="009A7AC7"/>
    <w:rsid w:val="009A7B22"/>
    <w:rsid w:val="009A7F65"/>
    <w:rsid w:val="009B0249"/>
    <w:rsid w:val="009B070E"/>
    <w:rsid w:val="009B1238"/>
    <w:rsid w:val="009B1F05"/>
    <w:rsid w:val="009B1F56"/>
    <w:rsid w:val="009B2D2E"/>
    <w:rsid w:val="009B2F54"/>
    <w:rsid w:val="009B31D3"/>
    <w:rsid w:val="009B4DD2"/>
    <w:rsid w:val="009B6609"/>
    <w:rsid w:val="009B685F"/>
    <w:rsid w:val="009B7254"/>
    <w:rsid w:val="009B747A"/>
    <w:rsid w:val="009B7D33"/>
    <w:rsid w:val="009C0353"/>
    <w:rsid w:val="009C0531"/>
    <w:rsid w:val="009C0E99"/>
    <w:rsid w:val="009C14A1"/>
    <w:rsid w:val="009C288D"/>
    <w:rsid w:val="009C2C82"/>
    <w:rsid w:val="009C2C8C"/>
    <w:rsid w:val="009C2D18"/>
    <w:rsid w:val="009C3065"/>
    <w:rsid w:val="009C336D"/>
    <w:rsid w:val="009C3EA8"/>
    <w:rsid w:val="009C4595"/>
    <w:rsid w:val="009C56DF"/>
    <w:rsid w:val="009C64EC"/>
    <w:rsid w:val="009C6C31"/>
    <w:rsid w:val="009C728E"/>
    <w:rsid w:val="009D08A8"/>
    <w:rsid w:val="009D0B37"/>
    <w:rsid w:val="009D1062"/>
    <w:rsid w:val="009D1304"/>
    <w:rsid w:val="009D1C29"/>
    <w:rsid w:val="009D2652"/>
    <w:rsid w:val="009D2835"/>
    <w:rsid w:val="009D2A5A"/>
    <w:rsid w:val="009D3CC9"/>
    <w:rsid w:val="009D5736"/>
    <w:rsid w:val="009D58ED"/>
    <w:rsid w:val="009D5E59"/>
    <w:rsid w:val="009D68A8"/>
    <w:rsid w:val="009D6971"/>
    <w:rsid w:val="009D751F"/>
    <w:rsid w:val="009D7FB5"/>
    <w:rsid w:val="009E02AD"/>
    <w:rsid w:val="009E0D77"/>
    <w:rsid w:val="009E0FF9"/>
    <w:rsid w:val="009E192E"/>
    <w:rsid w:val="009E1F5D"/>
    <w:rsid w:val="009E201C"/>
    <w:rsid w:val="009E35F5"/>
    <w:rsid w:val="009E4872"/>
    <w:rsid w:val="009E4952"/>
    <w:rsid w:val="009E4E0E"/>
    <w:rsid w:val="009E5506"/>
    <w:rsid w:val="009E566F"/>
    <w:rsid w:val="009E69C0"/>
    <w:rsid w:val="009E6ECE"/>
    <w:rsid w:val="009E6FE9"/>
    <w:rsid w:val="009E7108"/>
    <w:rsid w:val="009E7DCC"/>
    <w:rsid w:val="009F01A0"/>
    <w:rsid w:val="009F0C0D"/>
    <w:rsid w:val="009F1BA9"/>
    <w:rsid w:val="009F346E"/>
    <w:rsid w:val="009F3E4A"/>
    <w:rsid w:val="009F44C6"/>
    <w:rsid w:val="009F5208"/>
    <w:rsid w:val="009F5343"/>
    <w:rsid w:val="009F5A2E"/>
    <w:rsid w:val="009F6359"/>
    <w:rsid w:val="009F66EC"/>
    <w:rsid w:val="009F6D80"/>
    <w:rsid w:val="009F6F6A"/>
    <w:rsid w:val="009F7091"/>
    <w:rsid w:val="009F7744"/>
    <w:rsid w:val="009F79D5"/>
    <w:rsid w:val="00A00605"/>
    <w:rsid w:val="00A00A01"/>
    <w:rsid w:val="00A00BFF"/>
    <w:rsid w:val="00A0112C"/>
    <w:rsid w:val="00A014E6"/>
    <w:rsid w:val="00A01547"/>
    <w:rsid w:val="00A01961"/>
    <w:rsid w:val="00A0196F"/>
    <w:rsid w:val="00A01FC1"/>
    <w:rsid w:val="00A02F82"/>
    <w:rsid w:val="00A0398A"/>
    <w:rsid w:val="00A03E24"/>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D18"/>
    <w:rsid w:val="00A100D7"/>
    <w:rsid w:val="00A104A9"/>
    <w:rsid w:val="00A10D24"/>
    <w:rsid w:val="00A11A14"/>
    <w:rsid w:val="00A11DF0"/>
    <w:rsid w:val="00A12108"/>
    <w:rsid w:val="00A1312A"/>
    <w:rsid w:val="00A133C8"/>
    <w:rsid w:val="00A13543"/>
    <w:rsid w:val="00A13B71"/>
    <w:rsid w:val="00A13B9D"/>
    <w:rsid w:val="00A14847"/>
    <w:rsid w:val="00A15323"/>
    <w:rsid w:val="00A16694"/>
    <w:rsid w:val="00A17351"/>
    <w:rsid w:val="00A176BE"/>
    <w:rsid w:val="00A17B9D"/>
    <w:rsid w:val="00A17F4E"/>
    <w:rsid w:val="00A20754"/>
    <w:rsid w:val="00A21063"/>
    <w:rsid w:val="00A21A9F"/>
    <w:rsid w:val="00A234AA"/>
    <w:rsid w:val="00A2381C"/>
    <w:rsid w:val="00A23ADD"/>
    <w:rsid w:val="00A248C4"/>
    <w:rsid w:val="00A25813"/>
    <w:rsid w:val="00A2795A"/>
    <w:rsid w:val="00A27B4F"/>
    <w:rsid w:val="00A30365"/>
    <w:rsid w:val="00A3078A"/>
    <w:rsid w:val="00A30C21"/>
    <w:rsid w:val="00A32241"/>
    <w:rsid w:val="00A32941"/>
    <w:rsid w:val="00A336DB"/>
    <w:rsid w:val="00A341F6"/>
    <w:rsid w:val="00A34B77"/>
    <w:rsid w:val="00A350E1"/>
    <w:rsid w:val="00A35253"/>
    <w:rsid w:val="00A35723"/>
    <w:rsid w:val="00A3705C"/>
    <w:rsid w:val="00A37C47"/>
    <w:rsid w:val="00A4128F"/>
    <w:rsid w:val="00A428D3"/>
    <w:rsid w:val="00A43416"/>
    <w:rsid w:val="00A43DD4"/>
    <w:rsid w:val="00A448D9"/>
    <w:rsid w:val="00A44A19"/>
    <w:rsid w:val="00A44D8C"/>
    <w:rsid w:val="00A45C23"/>
    <w:rsid w:val="00A46909"/>
    <w:rsid w:val="00A46DE2"/>
    <w:rsid w:val="00A47012"/>
    <w:rsid w:val="00A5109E"/>
    <w:rsid w:val="00A51345"/>
    <w:rsid w:val="00A51E3F"/>
    <w:rsid w:val="00A52AB6"/>
    <w:rsid w:val="00A53073"/>
    <w:rsid w:val="00A53456"/>
    <w:rsid w:val="00A53DCC"/>
    <w:rsid w:val="00A53F24"/>
    <w:rsid w:val="00A550B1"/>
    <w:rsid w:val="00A5629A"/>
    <w:rsid w:val="00A56BE4"/>
    <w:rsid w:val="00A5739B"/>
    <w:rsid w:val="00A57F0F"/>
    <w:rsid w:val="00A6057D"/>
    <w:rsid w:val="00A60D9B"/>
    <w:rsid w:val="00A61DAF"/>
    <w:rsid w:val="00A61ED0"/>
    <w:rsid w:val="00A61F1C"/>
    <w:rsid w:val="00A6213F"/>
    <w:rsid w:val="00A62F0C"/>
    <w:rsid w:val="00A638A3"/>
    <w:rsid w:val="00A64133"/>
    <w:rsid w:val="00A647E0"/>
    <w:rsid w:val="00A64B31"/>
    <w:rsid w:val="00A6558E"/>
    <w:rsid w:val="00A65DD7"/>
    <w:rsid w:val="00A7012E"/>
    <w:rsid w:val="00A70F9C"/>
    <w:rsid w:val="00A719E4"/>
    <w:rsid w:val="00A732D0"/>
    <w:rsid w:val="00A736C3"/>
    <w:rsid w:val="00A76067"/>
    <w:rsid w:val="00A761CA"/>
    <w:rsid w:val="00A76B08"/>
    <w:rsid w:val="00A771DA"/>
    <w:rsid w:val="00A77847"/>
    <w:rsid w:val="00A77B72"/>
    <w:rsid w:val="00A804D8"/>
    <w:rsid w:val="00A806B5"/>
    <w:rsid w:val="00A815C7"/>
    <w:rsid w:val="00A816AF"/>
    <w:rsid w:val="00A81865"/>
    <w:rsid w:val="00A81E07"/>
    <w:rsid w:val="00A823A4"/>
    <w:rsid w:val="00A82C05"/>
    <w:rsid w:val="00A82D02"/>
    <w:rsid w:val="00A82E72"/>
    <w:rsid w:val="00A83078"/>
    <w:rsid w:val="00A84CEF"/>
    <w:rsid w:val="00A85A6C"/>
    <w:rsid w:val="00A865F3"/>
    <w:rsid w:val="00A86767"/>
    <w:rsid w:val="00A876ED"/>
    <w:rsid w:val="00A87A15"/>
    <w:rsid w:val="00A87FD3"/>
    <w:rsid w:val="00A90814"/>
    <w:rsid w:val="00A91210"/>
    <w:rsid w:val="00A91F17"/>
    <w:rsid w:val="00A91FFE"/>
    <w:rsid w:val="00A93A45"/>
    <w:rsid w:val="00A941ED"/>
    <w:rsid w:val="00A941F9"/>
    <w:rsid w:val="00A9474C"/>
    <w:rsid w:val="00A9490F"/>
    <w:rsid w:val="00A94943"/>
    <w:rsid w:val="00A94ECA"/>
    <w:rsid w:val="00A951CB"/>
    <w:rsid w:val="00A95897"/>
    <w:rsid w:val="00A95D1D"/>
    <w:rsid w:val="00A96432"/>
    <w:rsid w:val="00A968DC"/>
    <w:rsid w:val="00A96FC1"/>
    <w:rsid w:val="00A975BB"/>
    <w:rsid w:val="00A975E1"/>
    <w:rsid w:val="00A97858"/>
    <w:rsid w:val="00A97C4C"/>
    <w:rsid w:val="00AA03E2"/>
    <w:rsid w:val="00AA0D1F"/>
    <w:rsid w:val="00AA0E14"/>
    <w:rsid w:val="00AA0EE2"/>
    <w:rsid w:val="00AA1367"/>
    <w:rsid w:val="00AA1855"/>
    <w:rsid w:val="00AA28B0"/>
    <w:rsid w:val="00AA2D9E"/>
    <w:rsid w:val="00AA2DCE"/>
    <w:rsid w:val="00AA2F3A"/>
    <w:rsid w:val="00AA3562"/>
    <w:rsid w:val="00AA3AF4"/>
    <w:rsid w:val="00AA3E72"/>
    <w:rsid w:val="00AA4032"/>
    <w:rsid w:val="00AA4440"/>
    <w:rsid w:val="00AA491B"/>
    <w:rsid w:val="00AA4A10"/>
    <w:rsid w:val="00AA6158"/>
    <w:rsid w:val="00AA7FA7"/>
    <w:rsid w:val="00AB0A9F"/>
    <w:rsid w:val="00AB35AF"/>
    <w:rsid w:val="00AB39F9"/>
    <w:rsid w:val="00AB3DA5"/>
    <w:rsid w:val="00AB4E2C"/>
    <w:rsid w:val="00AB51A3"/>
    <w:rsid w:val="00AB55F7"/>
    <w:rsid w:val="00AB5761"/>
    <w:rsid w:val="00AB62CA"/>
    <w:rsid w:val="00AB64BD"/>
    <w:rsid w:val="00AB655E"/>
    <w:rsid w:val="00AB7372"/>
    <w:rsid w:val="00AB78C2"/>
    <w:rsid w:val="00AC052F"/>
    <w:rsid w:val="00AC1012"/>
    <w:rsid w:val="00AC112C"/>
    <w:rsid w:val="00AC19CD"/>
    <w:rsid w:val="00AC1DE7"/>
    <w:rsid w:val="00AC2B04"/>
    <w:rsid w:val="00AC2D5A"/>
    <w:rsid w:val="00AC45AF"/>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61A"/>
    <w:rsid w:val="00AC7781"/>
    <w:rsid w:val="00AC78BF"/>
    <w:rsid w:val="00AC7B98"/>
    <w:rsid w:val="00AC7F08"/>
    <w:rsid w:val="00AD007C"/>
    <w:rsid w:val="00AD056B"/>
    <w:rsid w:val="00AD092F"/>
    <w:rsid w:val="00AD0AA5"/>
    <w:rsid w:val="00AD152B"/>
    <w:rsid w:val="00AD2855"/>
    <w:rsid w:val="00AD37C7"/>
    <w:rsid w:val="00AD3991"/>
    <w:rsid w:val="00AD3AFD"/>
    <w:rsid w:val="00AD4304"/>
    <w:rsid w:val="00AD44FA"/>
    <w:rsid w:val="00AD47FE"/>
    <w:rsid w:val="00AD55FC"/>
    <w:rsid w:val="00AD59B8"/>
    <w:rsid w:val="00AE0678"/>
    <w:rsid w:val="00AE0749"/>
    <w:rsid w:val="00AE092C"/>
    <w:rsid w:val="00AE0BCE"/>
    <w:rsid w:val="00AE115B"/>
    <w:rsid w:val="00AE1774"/>
    <w:rsid w:val="00AE1DB2"/>
    <w:rsid w:val="00AE38D6"/>
    <w:rsid w:val="00AE3DB1"/>
    <w:rsid w:val="00AE3DE1"/>
    <w:rsid w:val="00AE4486"/>
    <w:rsid w:val="00AE6423"/>
    <w:rsid w:val="00AE6529"/>
    <w:rsid w:val="00AE6B59"/>
    <w:rsid w:val="00AE6F22"/>
    <w:rsid w:val="00AE7078"/>
    <w:rsid w:val="00AE729E"/>
    <w:rsid w:val="00AE747B"/>
    <w:rsid w:val="00AE787A"/>
    <w:rsid w:val="00AF031A"/>
    <w:rsid w:val="00AF1425"/>
    <w:rsid w:val="00AF2205"/>
    <w:rsid w:val="00AF223C"/>
    <w:rsid w:val="00AF37A8"/>
    <w:rsid w:val="00AF38B9"/>
    <w:rsid w:val="00AF41B2"/>
    <w:rsid w:val="00AF496F"/>
    <w:rsid w:val="00AF4A4C"/>
    <w:rsid w:val="00AF656D"/>
    <w:rsid w:val="00AF74E0"/>
    <w:rsid w:val="00B00B1F"/>
    <w:rsid w:val="00B01222"/>
    <w:rsid w:val="00B01E2C"/>
    <w:rsid w:val="00B0262B"/>
    <w:rsid w:val="00B02949"/>
    <w:rsid w:val="00B031AE"/>
    <w:rsid w:val="00B033CB"/>
    <w:rsid w:val="00B03556"/>
    <w:rsid w:val="00B0372C"/>
    <w:rsid w:val="00B03F02"/>
    <w:rsid w:val="00B04B98"/>
    <w:rsid w:val="00B04DB7"/>
    <w:rsid w:val="00B05BB5"/>
    <w:rsid w:val="00B05EF5"/>
    <w:rsid w:val="00B0644B"/>
    <w:rsid w:val="00B06EE4"/>
    <w:rsid w:val="00B07539"/>
    <w:rsid w:val="00B076E0"/>
    <w:rsid w:val="00B07948"/>
    <w:rsid w:val="00B07D2E"/>
    <w:rsid w:val="00B11E45"/>
    <w:rsid w:val="00B12D76"/>
    <w:rsid w:val="00B13897"/>
    <w:rsid w:val="00B13C0A"/>
    <w:rsid w:val="00B145C0"/>
    <w:rsid w:val="00B147DC"/>
    <w:rsid w:val="00B153A2"/>
    <w:rsid w:val="00B15DB3"/>
    <w:rsid w:val="00B16187"/>
    <w:rsid w:val="00B16946"/>
    <w:rsid w:val="00B16C6B"/>
    <w:rsid w:val="00B178B9"/>
    <w:rsid w:val="00B17933"/>
    <w:rsid w:val="00B17B9D"/>
    <w:rsid w:val="00B20DC2"/>
    <w:rsid w:val="00B21386"/>
    <w:rsid w:val="00B227BB"/>
    <w:rsid w:val="00B22950"/>
    <w:rsid w:val="00B23131"/>
    <w:rsid w:val="00B23774"/>
    <w:rsid w:val="00B241B6"/>
    <w:rsid w:val="00B24760"/>
    <w:rsid w:val="00B24AC2"/>
    <w:rsid w:val="00B24F67"/>
    <w:rsid w:val="00B2537E"/>
    <w:rsid w:val="00B25A06"/>
    <w:rsid w:val="00B26974"/>
    <w:rsid w:val="00B26C67"/>
    <w:rsid w:val="00B27174"/>
    <w:rsid w:val="00B276B9"/>
    <w:rsid w:val="00B304D5"/>
    <w:rsid w:val="00B30789"/>
    <w:rsid w:val="00B30A63"/>
    <w:rsid w:val="00B30DE6"/>
    <w:rsid w:val="00B321A4"/>
    <w:rsid w:val="00B32329"/>
    <w:rsid w:val="00B324CA"/>
    <w:rsid w:val="00B3318D"/>
    <w:rsid w:val="00B34501"/>
    <w:rsid w:val="00B34653"/>
    <w:rsid w:val="00B34F51"/>
    <w:rsid w:val="00B35069"/>
    <w:rsid w:val="00B35602"/>
    <w:rsid w:val="00B35AB6"/>
    <w:rsid w:val="00B35BD8"/>
    <w:rsid w:val="00B3603F"/>
    <w:rsid w:val="00B36620"/>
    <w:rsid w:val="00B3678F"/>
    <w:rsid w:val="00B3693D"/>
    <w:rsid w:val="00B401A0"/>
    <w:rsid w:val="00B40209"/>
    <w:rsid w:val="00B408A5"/>
    <w:rsid w:val="00B41314"/>
    <w:rsid w:val="00B41869"/>
    <w:rsid w:val="00B418C1"/>
    <w:rsid w:val="00B41BB3"/>
    <w:rsid w:val="00B42E25"/>
    <w:rsid w:val="00B437DA"/>
    <w:rsid w:val="00B4435E"/>
    <w:rsid w:val="00B445BE"/>
    <w:rsid w:val="00B447AF"/>
    <w:rsid w:val="00B46001"/>
    <w:rsid w:val="00B46748"/>
    <w:rsid w:val="00B478C9"/>
    <w:rsid w:val="00B50015"/>
    <w:rsid w:val="00B50944"/>
    <w:rsid w:val="00B50B66"/>
    <w:rsid w:val="00B50BA8"/>
    <w:rsid w:val="00B51724"/>
    <w:rsid w:val="00B51976"/>
    <w:rsid w:val="00B51D50"/>
    <w:rsid w:val="00B51D94"/>
    <w:rsid w:val="00B520A5"/>
    <w:rsid w:val="00B522E6"/>
    <w:rsid w:val="00B5257F"/>
    <w:rsid w:val="00B52BF7"/>
    <w:rsid w:val="00B52CC1"/>
    <w:rsid w:val="00B532F0"/>
    <w:rsid w:val="00B532F4"/>
    <w:rsid w:val="00B537C6"/>
    <w:rsid w:val="00B53BC2"/>
    <w:rsid w:val="00B5492B"/>
    <w:rsid w:val="00B54B24"/>
    <w:rsid w:val="00B54C33"/>
    <w:rsid w:val="00B553D8"/>
    <w:rsid w:val="00B55509"/>
    <w:rsid w:val="00B56420"/>
    <w:rsid w:val="00B56F38"/>
    <w:rsid w:val="00B604FB"/>
    <w:rsid w:val="00B60F36"/>
    <w:rsid w:val="00B612D7"/>
    <w:rsid w:val="00B61300"/>
    <w:rsid w:val="00B62001"/>
    <w:rsid w:val="00B62049"/>
    <w:rsid w:val="00B62A42"/>
    <w:rsid w:val="00B6376E"/>
    <w:rsid w:val="00B6414C"/>
    <w:rsid w:val="00B64720"/>
    <w:rsid w:val="00B64B92"/>
    <w:rsid w:val="00B64B98"/>
    <w:rsid w:val="00B64CF5"/>
    <w:rsid w:val="00B65620"/>
    <w:rsid w:val="00B66328"/>
    <w:rsid w:val="00B66488"/>
    <w:rsid w:val="00B672DF"/>
    <w:rsid w:val="00B676E3"/>
    <w:rsid w:val="00B67CBB"/>
    <w:rsid w:val="00B67F01"/>
    <w:rsid w:val="00B710A2"/>
    <w:rsid w:val="00B7127E"/>
    <w:rsid w:val="00B72A20"/>
    <w:rsid w:val="00B736B3"/>
    <w:rsid w:val="00B73F90"/>
    <w:rsid w:val="00B74946"/>
    <w:rsid w:val="00B74E9C"/>
    <w:rsid w:val="00B7511C"/>
    <w:rsid w:val="00B75291"/>
    <w:rsid w:val="00B75C7A"/>
    <w:rsid w:val="00B75CF6"/>
    <w:rsid w:val="00B76315"/>
    <w:rsid w:val="00B765AA"/>
    <w:rsid w:val="00B76958"/>
    <w:rsid w:val="00B7771C"/>
    <w:rsid w:val="00B813B8"/>
    <w:rsid w:val="00B81AA2"/>
    <w:rsid w:val="00B81AEE"/>
    <w:rsid w:val="00B82734"/>
    <w:rsid w:val="00B837BB"/>
    <w:rsid w:val="00B83CAC"/>
    <w:rsid w:val="00B83E7A"/>
    <w:rsid w:val="00B83E99"/>
    <w:rsid w:val="00B84E36"/>
    <w:rsid w:val="00B853B0"/>
    <w:rsid w:val="00B858C7"/>
    <w:rsid w:val="00B85DF0"/>
    <w:rsid w:val="00B85F21"/>
    <w:rsid w:val="00B864E2"/>
    <w:rsid w:val="00B86B0C"/>
    <w:rsid w:val="00B87070"/>
    <w:rsid w:val="00B87687"/>
    <w:rsid w:val="00B877B1"/>
    <w:rsid w:val="00B87A24"/>
    <w:rsid w:val="00B87B38"/>
    <w:rsid w:val="00B90215"/>
    <w:rsid w:val="00B90683"/>
    <w:rsid w:val="00B90A7A"/>
    <w:rsid w:val="00B90F08"/>
    <w:rsid w:val="00B9150F"/>
    <w:rsid w:val="00B91674"/>
    <w:rsid w:val="00B93128"/>
    <w:rsid w:val="00B93287"/>
    <w:rsid w:val="00B93662"/>
    <w:rsid w:val="00B951DF"/>
    <w:rsid w:val="00B95D6F"/>
    <w:rsid w:val="00B96069"/>
    <w:rsid w:val="00B96C00"/>
    <w:rsid w:val="00B9701F"/>
    <w:rsid w:val="00B977AF"/>
    <w:rsid w:val="00BA0133"/>
    <w:rsid w:val="00BA01B4"/>
    <w:rsid w:val="00BA1036"/>
    <w:rsid w:val="00BA28AA"/>
    <w:rsid w:val="00BA2A9E"/>
    <w:rsid w:val="00BA3626"/>
    <w:rsid w:val="00BA3896"/>
    <w:rsid w:val="00BA3D68"/>
    <w:rsid w:val="00BA3FBD"/>
    <w:rsid w:val="00BA53D1"/>
    <w:rsid w:val="00BA5D46"/>
    <w:rsid w:val="00BA60AC"/>
    <w:rsid w:val="00BA616F"/>
    <w:rsid w:val="00BA650A"/>
    <w:rsid w:val="00BA7A83"/>
    <w:rsid w:val="00BB167E"/>
    <w:rsid w:val="00BB2624"/>
    <w:rsid w:val="00BB281C"/>
    <w:rsid w:val="00BB281E"/>
    <w:rsid w:val="00BB318C"/>
    <w:rsid w:val="00BB3BB4"/>
    <w:rsid w:val="00BB40DC"/>
    <w:rsid w:val="00BB419B"/>
    <w:rsid w:val="00BB4437"/>
    <w:rsid w:val="00BB4439"/>
    <w:rsid w:val="00BB4E0D"/>
    <w:rsid w:val="00BB55F5"/>
    <w:rsid w:val="00BB56C1"/>
    <w:rsid w:val="00BB5F65"/>
    <w:rsid w:val="00BB70F3"/>
    <w:rsid w:val="00BB72F4"/>
    <w:rsid w:val="00BB77B1"/>
    <w:rsid w:val="00BC002B"/>
    <w:rsid w:val="00BC01DC"/>
    <w:rsid w:val="00BC0602"/>
    <w:rsid w:val="00BC2F00"/>
    <w:rsid w:val="00BC2F8F"/>
    <w:rsid w:val="00BC37E9"/>
    <w:rsid w:val="00BC4A97"/>
    <w:rsid w:val="00BC4B08"/>
    <w:rsid w:val="00BC4DCA"/>
    <w:rsid w:val="00BC58D6"/>
    <w:rsid w:val="00BC6EFE"/>
    <w:rsid w:val="00BC77AB"/>
    <w:rsid w:val="00BC7FCD"/>
    <w:rsid w:val="00BD0CD5"/>
    <w:rsid w:val="00BD0D8A"/>
    <w:rsid w:val="00BD17E4"/>
    <w:rsid w:val="00BD1C05"/>
    <w:rsid w:val="00BD1CF8"/>
    <w:rsid w:val="00BD2130"/>
    <w:rsid w:val="00BD2302"/>
    <w:rsid w:val="00BD27EC"/>
    <w:rsid w:val="00BD3450"/>
    <w:rsid w:val="00BD40DF"/>
    <w:rsid w:val="00BD4351"/>
    <w:rsid w:val="00BD46FC"/>
    <w:rsid w:val="00BD5421"/>
    <w:rsid w:val="00BD577A"/>
    <w:rsid w:val="00BD594F"/>
    <w:rsid w:val="00BD650F"/>
    <w:rsid w:val="00BD7165"/>
    <w:rsid w:val="00BD7668"/>
    <w:rsid w:val="00BD7B84"/>
    <w:rsid w:val="00BE10AA"/>
    <w:rsid w:val="00BE13C3"/>
    <w:rsid w:val="00BE170E"/>
    <w:rsid w:val="00BE23DB"/>
    <w:rsid w:val="00BE3124"/>
    <w:rsid w:val="00BE3F4B"/>
    <w:rsid w:val="00BE4069"/>
    <w:rsid w:val="00BE470F"/>
    <w:rsid w:val="00BE477F"/>
    <w:rsid w:val="00BE4904"/>
    <w:rsid w:val="00BE4E72"/>
    <w:rsid w:val="00BE5150"/>
    <w:rsid w:val="00BE587D"/>
    <w:rsid w:val="00BE6BA9"/>
    <w:rsid w:val="00BE74C7"/>
    <w:rsid w:val="00BE75FF"/>
    <w:rsid w:val="00BE76B3"/>
    <w:rsid w:val="00BE7B40"/>
    <w:rsid w:val="00BF04B6"/>
    <w:rsid w:val="00BF0C38"/>
    <w:rsid w:val="00BF1465"/>
    <w:rsid w:val="00BF1B87"/>
    <w:rsid w:val="00BF24B4"/>
    <w:rsid w:val="00BF438E"/>
    <w:rsid w:val="00BF4526"/>
    <w:rsid w:val="00BF4950"/>
    <w:rsid w:val="00BF5708"/>
    <w:rsid w:val="00BF592A"/>
    <w:rsid w:val="00BF5A56"/>
    <w:rsid w:val="00BF5C72"/>
    <w:rsid w:val="00BF6674"/>
    <w:rsid w:val="00BF68F6"/>
    <w:rsid w:val="00BF75A4"/>
    <w:rsid w:val="00C00770"/>
    <w:rsid w:val="00C01B8A"/>
    <w:rsid w:val="00C023A1"/>
    <w:rsid w:val="00C02D22"/>
    <w:rsid w:val="00C02E67"/>
    <w:rsid w:val="00C02E8E"/>
    <w:rsid w:val="00C038E1"/>
    <w:rsid w:val="00C03AE9"/>
    <w:rsid w:val="00C0518F"/>
    <w:rsid w:val="00C0535D"/>
    <w:rsid w:val="00C05C43"/>
    <w:rsid w:val="00C06CC2"/>
    <w:rsid w:val="00C071E7"/>
    <w:rsid w:val="00C11529"/>
    <w:rsid w:val="00C117AE"/>
    <w:rsid w:val="00C12AF1"/>
    <w:rsid w:val="00C12C0F"/>
    <w:rsid w:val="00C12DFF"/>
    <w:rsid w:val="00C143FC"/>
    <w:rsid w:val="00C1448F"/>
    <w:rsid w:val="00C151D3"/>
    <w:rsid w:val="00C166EE"/>
    <w:rsid w:val="00C17A64"/>
    <w:rsid w:val="00C2162F"/>
    <w:rsid w:val="00C21E1D"/>
    <w:rsid w:val="00C22EC1"/>
    <w:rsid w:val="00C22ED3"/>
    <w:rsid w:val="00C237FE"/>
    <w:rsid w:val="00C23967"/>
    <w:rsid w:val="00C24621"/>
    <w:rsid w:val="00C248E9"/>
    <w:rsid w:val="00C24CB5"/>
    <w:rsid w:val="00C25513"/>
    <w:rsid w:val="00C255D1"/>
    <w:rsid w:val="00C26240"/>
    <w:rsid w:val="00C302D8"/>
    <w:rsid w:val="00C30329"/>
    <w:rsid w:val="00C305E7"/>
    <w:rsid w:val="00C3079C"/>
    <w:rsid w:val="00C30F3F"/>
    <w:rsid w:val="00C30F76"/>
    <w:rsid w:val="00C3119D"/>
    <w:rsid w:val="00C31D19"/>
    <w:rsid w:val="00C323DF"/>
    <w:rsid w:val="00C32854"/>
    <w:rsid w:val="00C32C33"/>
    <w:rsid w:val="00C33570"/>
    <w:rsid w:val="00C33CB3"/>
    <w:rsid w:val="00C33E27"/>
    <w:rsid w:val="00C35A5F"/>
    <w:rsid w:val="00C36549"/>
    <w:rsid w:val="00C36A15"/>
    <w:rsid w:val="00C370E7"/>
    <w:rsid w:val="00C37A0A"/>
    <w:rsid w:val="00C400D5"/>
    <w:rsid w:val="00C40AFF"/>
    <w:rsid w:val="00C40C7C"/>
    <w:rsid w:val="00C41D80"/>
    <w:rsid w:val="00C42203"/>
    <w:rsid w:val="00C422FD"/>
    <w:rsid w:val="00C42F69"/>
    <w:rsid w:val="00C435C5"/>
    <w:rsid w:val="00C436E3"/>
    <w:rsid w:val="00C43BB0"/>
    <w:rsid w:val="00C43BEC"/>
    <w:rsid w:val="00C43F0F"/>
    <w:rsid w:val="00C43FE9"/>
    <w:rsid w:val="00C440EE"/>
    <w:rsid w:val="00C44FFB"/>
    <w:rsid w:val="00C45ABC"/>
    <w:rsid w:val="00C467CA"/>
    <w:rsid w:val="00C47219"/>
    <w:rsid w:val="00C47BAD"/>
    <w:rsid w:val="00C47EFF"/>
    <w:rsid w:val="00C500A8"/>
    <w:rsid w:val="00C50490"/>
    <w:rsid w:val="00C507EA"/>
    <w:rsid w:val="00C51DE7"/>
    <w:rsid w:val="00C520E8"/>
    <w:rsid w:val="00C55262"/>
    <w:rsid w:val="00C569AC"/>
    <w:rsid w:val="00C56AD2"/>
    <w:rsid w:val="00C575A1"/>
    <w:rsid w:val="00C576E1"/>
    <w:rsid w:val="00C57D20"/>
    <w:rsid w:val="00C6127F"/>
    <w:rsid w:val="00C61AF0"/>
    <w:rsid w:val="00C625C9"/>
    <w:rsid w:val="00C62CDD"/>
    <w:rsid w:val="00C63209"/>
    <w:rsid w:val="00C6428E"/>
    <w:rsid w:val="00C6453C"/>
    <w:rsid w:val="00C64CA3"/>
    <w:rsid w:val="00C658A0"/>
    <w:rsid w:val="00C65B34"/>
    <w:rsid w:val="00C66BEE"/>
    <w:rsid w:val="00C66CD4"/>
    <w:rsid w:val="00C66FE7"/>
    <w:rsid w:val="00C71A57"/>
    <w:rsid w:val="00C72332"/>
    <w:rsid w:val="00C7257F"/>
    <w:rsid w:val="00C72AAD"/>
    <w:rsid w:val="00C73DCD"/>
    <w:rsid w:val="00C73E30"/>
    <w:rsid w:val="00C73EAB"/>
    <w:rsid w:val="00C744C2"/>
    <w:rsid w:val="00C753E0"/>
    <w:rsid w:val="00C76102"/>
    <w:rsid w:val="00C768FE"/>
    <w:rsid w:val="00C769B0"/>
    <w:rsid w:val="00C76ECC"/>
    <w:rsid w:val="00C7705F"/>
    <w:rsid w:val="00C77168"/>
    <w:rsid w:val="00C7776E"/>
    <w:rsid w:val="00C80F10"/>
    <w:rsid w:val="00C812FB"/>
    <w:rsid w:val="00C81B04"/>
    <w:rsid w:val="00C8280E"/>
    <w:rsid w:val="00C82D10"/>
    <w:rsid w:val="00C82F1A"/>
    <w:rsid w:val="00C8321B"/>
    <w:rsid w:val="00C836C5"/>
    <w:rsid w:val="00C86631"/>
    <w:rsid w:val="00C87099"/>
    <w:rsid w:val="00C8715A"/>
    <w:rsid w:val="00C8793E"/>
    <w:rsid w:val="00C87F4B"/>
    <w:rsid w:val="00C91788"/>
    <w:rsid w:val="00C91E0E"/>
    <w:rsid w:val="00C91E60"/>
    <w:rsid w:val="00C91FB6"/>
    <w:rsid w:val="00C922BE"/>
    <w:rsid w:val="00C929C7"/>
    <w:rsid w:val="00C93719"/>
    <w:rsid w:val="00C9528E"/>
    <w:rsid w:val="00C95C72"/>
    <w:rsid w:val="00C96968"/>
    <w:rsid w:val="00C96A77"/>
    <w:rsid w:val="00C96E75"/>
    <w:rsid w:val="00C971EB"/>
    <w:rsid w:val="00CA073A"/>
    <w:rsid w:val="00CA1C57"/>
    <w:rsid w:val="00CA2455"/>
    <w:rsid w:val="00CA35D6"/>
    <w:rsid w:val="00CA380C"/>
    <w:rsid w:val="00CA3879"/>
    <w:rsid w:val="00CA43D6"/>
    <w:rsid w:val="00CA4974"/>
    <w:rsid w:val="00CA5515"/>
    <w:rsid w:val="00CA5C17"/>
    <w:rsid w:val="00CA6D23"/>
    <w:rsid w:val="00CA74D5"/>
    <w:rsid w:val="00CA7CA1"/>
    <w:rsid w:val="00CB00A5"/>
    <w:rsid w:val="00CB071E"/>
    <w:rsid w:val="00CB1124"/>
    <w:rsid w:val="00CB1381"/>
    <w:rsid w:val="00CB244C"/>
    <w:rsid w:val="00CB2C91"/>
    <w:rsid w:val="00CB2F7F"/>
    <w:rsid w:val="00CB3036"/>
    <w:rsid w:val="00CB3474"/>
    <w:rsid w:val="00CB3E4D"/>
    <w:rsid w:val="00CB3F9D"/>
    <w:rsid w:val="00CB4184"/>
    <w:rsid w:val="00CB42E6"/>
    <w:rsid w:val="00CB527D"/>
    <w:rsid w:val="00CB58A5"/>
    <w:rsid w:val="00CB6409"/>
    <w:rsid w:val="00CC06E7"/>
    <w:rsid w:val="00CC0D28"/>
    <w:rsid w:val="00CC1117"/>
    <w:rsid w:val="00CC1509"/>
    <w:rsid w:val="00CC1A0B"/>
    <w:rsid w:val="00CC26D5"/>
    <w:rsid w:val="00CC2714"/>
    <w:rsid w:val="00CC30E3"/>
    <w:rsid w:val="00CC3254"/>
    <w:rsid w:val="00CC32E6"/>
    <w:rsid w:val="00CC3419"/>
    <w:rsid w:val="00CC4C2C"/>
    <w:rsid w:val="00CC5B40"/>
    <w:rsid w:val="00CC749F"/>
    <w:rsid w:val="00CC77D2"/>
    <w:rsid w:val="00CC79EF"/>
    <w:rsid w:val="00CC7E09"/>
    <w:rsid w:val="00CD0C80"/>
    <w:rsid w:val="00CD188B"/>
    <w:rsid w:val="00CD1FA5"/>
    <w:rsid w:val="00CD200F"/>
    <w:rsid w:val="00CD275E"/>
    <w:rsid w:val="00CD3562"/>
    <w:rsid w:val="00CD3720"/>
    <w:rsid w:val="00CD4163"/>
    <w:rsid w:val="00CD471E"/>
    <w:rsid w:val="00CD4853"/>
    <w:rsid w:val="00CD50D7"/>
    <w:rsid w:val="00CD5551"/>
    <w:rsid w:val="00CD576D"/>
    <w:rsid w:val="00CD71D7"/>
    <w:rsid w:val="00CE06D8"/>
    <w:rsid w:val="00CE136A"/>
    <w:rsid w:val="00CE3A61"/>
    <w:rsid w:val="00CE3A62"/>
    <w:rsid w:val="00CE4D9D"/>
    <w:rsid w:val="00CE5FC6"/>
    <w:rsid w:val="00CE6978"/>
    <w:rsid w:val="00CE6EC2"/>
    <w:rsid w:val="00CE72FC"/>
    <w:rsid w:val="00CE73BB"/>
    <w:rsid w:val="00CE7D6D"/>
    <w:rsid w:val="00CE7FC0"/>
    <w:rsid w:val="00CF00D3"/>
    <w:rsid w:val="00CF014C"/>
    <w:rsid w:val="00CF0496"/>
    <w:rsid w:val="00CF04D1"/>
    <w:rsid w:val="00CF09E6"/>
    <w:rsid w:val="00CF10D2"/>
    <w:rsid w:val="00CF20E8"/>
    <w:rsid w:val="00CF25BB"/>
    <w:rsid w:val="00CF4D16"/>
    <w:rsid w:val="00CF66D9"/>
    <w:rsid w:val="00CF7F72"/>
    <w:rsid w:val="00D00051"/>
    <w:rsid w:val="00D01D68"/>
    <w:rsid w:val="00D02D3A"/>
    <w:rsid w:val="00D04F38"/>
    <w:rsid w:val="00D057F3"/>
    <w:rsid w:val="00D06504"/>
    <w:rsid w:val="00D06616"/>
    <w:rsid w:val="00D06DAC"/>
    <w:rsid w:val="00D070FC"/>
    <w:rsid w:val="00D11329"/>
    <w:rsid w:val="00D118F5"/>
    <w:rsid w:val="00D123E8"/>
    <w:rsid w:val="00D128FD"/>
    <w:rsid w:val="00D13C98"/>
    <w:rsid w:val="00D13D4E"/>
    <w:rsid w:val="00D13DEB"/>
    <w:rsid w:val="00D141EC"/>
    <w:rsid w:val="00D14539"/>
    <w:rsid w:val="00D1484D"/>
    <w:rsid w:val="00D14A57"/>
    <w:rsid w:val="00D15B07"/>
    <w:rsid w:val="00D15EE6"/>
    <w:rsid w:val="00D164F6"/>
    <w:rsid w:val="00D16564"/>
    <w:rsid w:val="00D16C24"/>
    <w:rsid w:val="00D16DBA"/>
    <w:rsid w:val="00D20699"/>
    <w:rsid w:val="00D20F63"/>
    <w:rsid w:val="00D22D2E"/>
    <w:rsid w:val="00D22D30"/>
    <w:rsid w:val="00D23E1F"/>
    <w:rsid w:val="00D25361"/>
    <w:rsid w:val="00D259B2"/>
    <w:rsid w:val="00D25EFF"/>
    <w:rsid w:val="00D25F30"/>
    <w:rsid w:val="00D2610E"/>
    <w:rsid w:val="00D262BA"/>
    <w:rsid w:val="00D2689E"/>
    <w:rsid w:val="00D26C6B"/>
    <w:rsid w:val="00D26CDE"/>
    <w:rsid w:val="00D26E72"/>
    <w:rsid w:val="00D27147"/>
    <w:rsid w:val="00D271E2"/>
    <w:rsid w:val="00D27273"/>
    <w:rsid w:val="00D30B67"/>
    <w:rsid w:val="00D30EA8"/>
    <w:rsid w:val="00D30F91"/>
    <w:rsid w:val="00D335D1"/>
    <w:rsid w:val="00D33852"/>
    <w:rsid w:val="00D339F8"/>
    <w:rsid w:val="00D33D06"/>
    <w:rsid w:val="00D33FBA"/>
    <w:rsid w:val="00D340AA"/>
    <w:rsid w:val="00D35183"/>
    <w:rsid w:val="00D3629D"/>
    <w:rsid w:val="00D40DD9"/>
    <w:rsid w:val="00D4134E"/>
    <w:rsid w:val="00D416CD"/>
    <w:rsid w:val="00D41EE5"/>
    <w:rsid w:val="00D42C2C"/>
    <w:rsid w:val="00D42FEA"/>
    <w:rsid w:val="00D4351F"/>
    <w:rsid w:val="00D436FF"/>
    <w:rsid w:val="00D440BB"/>
    <w:rsid w:val="00D442D7"/>
    <w:rsid w:val="00D4495F"/>
    <w:rsid w:val="00D44AA5"/>
    <w:rsid w:val="00D4510C"/>
    <w:rsid w:val="00D45BDA"/>
    <w:rsid w:val="00D45E51"/>
    <w:rsid w:val="00D46295"/>
    <w:rsid w:val="00D46AD0"/>
    <w:rsid w:val="00D4733A"/>
    <w:rsid w:val="00D502EF"/>
    <w:rsid w:val="00D5044D"/>
    <w:rsid w:val="00D5066C"/>
    <w:rsid w:val="00D52191"/>
    <w:rsid w:val="00D53276"/>
    <w:rsid w:val="00D53654"/>
    <w:rsid w:val="00D54041"/>
    <w:rsid w:val="00D543D8"/>
    <w:rsid w:val="00D54DC7"/>
    <w:rsid w:val="00D54E3F"/>
    <w:rsid w:val="00D55C28"/>
    <w:rsid w:val="00D563E8"/>
    <w:rsid w:val="00D56FBA"/>
    <w:rsid w:val="00D57446"/>
    <w:rsid w:val="00D57C17"/>
    <w:rsid w:val="00D6072D"/>
    <w:rsid w:val="00D60AA8"/>
    <w:rsid w:val="00D61293"/>
    <w:rsid w:val="00D61536"/>
    <w:rsid w:val="00D61BEB"/>
    <w:rsid w:val="00D6398C"/>
    <w:rsid w:val="00D6507F"/>
    <w:rsid w:val="00D65C50"/>
    <w:rsid w:val="00D66DC8"/>
    <w:rsid w:val="00D6781A"/>
    <w:rsid w:val="00D67E8C"/>
    <w:rsid w:val="00D7048A"/>
    <w:rsid w:val="00D709A7"/>
    <w:rsid w:val="00D70DFD"/>
    <w:rsid w:val="00D7122F"/>
    <w:rsid w:val="00D71419"/>
    <w:rsid w:val="00D7151C"/>
    <w:rsid w:val="00D71F80"/>
    <w:rsid w:val="00D729C5"/>
    <w:rsid w:val="00D72B59"/>
    <w:rsid w:val="00D73703"/>
    <w:rsid w:val="00D7410A"/>
    <w:rsid w:val="00D743ED"/>
    <w:rsid w:val="00D744F5"/>
    <w:rsid w:val="00D75167"/>
    <w:rsid w:val="00D75AFD"/>
    <w:rsid w:val="00D75C8E"/>
    <w:rsid w:val="00D75F44"/>
    <w:rsid w:val="00D76547"/>
    <w:rsid w:val="00D7713F"/>
    <w:rsid w:val="00D77CEA"/>
    <w:rsid w:val="00D80465"/>
    <w:rsid w:val="00D806CC"/>
    <w:rsid w:val="00D812D9"/>
    <w:rsid w:val="00D81CE3"/>
    <w:rsid w:val="00D82D14"/>
    <w:rsid w:val="00D84C62"/>
    <w:rsid w:val="00D84EA0"/>
    <w:rsid w:val="00D85331"/>
    <w:rsid w:val="00D856C6"/>
    <w:rsid w:val="00D85925"/>
    <w:rsid w:val="00D87F80"/>
    <w:rsid w:val="00D87FDB"/>
    <w:rsid w:val="00D90E34"/>
    <w:rsid w:val="00D91E9E"/>
    <w:rsid w:val="00D92169"/>
    <w:rsid w:val="00D9253F"/>
    <w:rsid w:val="00D92872"/>
    <w:rsid w:val="00D936DB"/>
    <w:rsid w:val="00D9388B"/>
    <w:rsid w:val="00D93946"/>
    <w:rsid w:val="00D93B21"/>
    <w:rsid w:val="00D94264"/>
    <w:rsid w:val="00D9427F"/>
    <w:rsid w:val="00D942D7"/>
    <w:rsid w:val="00D94745"/>
    <w:rsid w:val="00D9479C"/>
    <w:rsid w:val="00D963DB"/>
    <w:rsid w:val="00D96583"/>
    <w:rsid w:val="00D969DD"/>
    <w:rsid w:val="00D9702A"/>
    <w:rsid w:val="00D97E15"/>
    <w:rsid w:val="00D97F9D"/>
    <w:rsid w:val="00DA01C1"/>
    <w:rsid w:val="00DA0289"/>
    <w:rsid w:val="00DA073A"/>
    <w:rsid w:val="00DA0904"/>
    <w:rsid w:val="00DA0E0C"/>
    <w:rsid w:val="00DA1CAE"/>
    <w:rsid w:val="00DA32DC"/>
    <w:rsid w:val="00DA4382"/>
    <w:rsid w:val="00DA456F"/>
    <w:rsid w:val="00DA4D7F"/>
    <w:rsid w:val="00DA5550"/>
    <w:rsid w:val="00DA56CA"/>
    <w:rsid w:val="00DA5ECC"/>
    <w:rsid w:val="00DA61D2"/>
    <w:rsid w:val="00DA7637"/>
    <w:rsid w:val="00DA7A98"/>
    <w:rsid w:val="00DA7C8A"/>
    <w:rsid w:val="00DA7F1F"/>
    <w:rsid w:val="00DB04C0"/>
    <w:rsid w:val="00DB0A66"/>
    <w:rsid w:val="00DB1068"/>
    <w:rsid w:val="00DB1466"/>
    <w:rsid w:val="00DB14F9"/>
    <w:rsid w:val="00DB21F8"/>
    <w:rsid w:val="00DB2A36"/>
    <w:rsid w:val="00DB2F08"/>
    <w:rsid w:val="00DB426F"/>
    <w:rsid w:val="00DB4551"/>
    <w:rsid w:val="00DB4F6D"/>
    <w:rsid w:val="00DB4FB7"/>
    <w:rsid w:val="00DB5209"/>
    <w:rsid w:val="00DB5335"/>
    <w:rsid w:val="00DB5474"/>
    <w:rsid w:val="00DB550F"/>
    <w:rsid w:val="00DB562D"/>
    <w:rsid w:val="00DB6236"/>
    <w:rsid w:val="00DB6C64"/>
    <w:rsid w:val="00DC03F8"/>
    <w:rsid w:val="00DC05A9"/>
    <w:rsid w:val="00DC060D"/>
    <w:rsid w:val="00DC0E0B"/>
    <w:rsid w:val="00DC0FBE"/>
    <w:rsid w:val="00DC226A"/>
    <w:rsid w:val="00DC37FB"/>
    <w:rsid w:val="00DC496C"/>
    <w:rsid w:val="00DC4AE4"/>
    <w:rsid w:val="00DC54B7"/>
    <w:rsid w:val="00DC5700"/>
    <w:rsid w:val="00DC5DFF"/>
    <w:rsid w:val="00DC5E31"/>
    <w:rsid w:val="00DC62AB"/>
    <w:rsid w:val="00DC65FC"/>
    <w:rsid w:val="00DC6652"/>
    <w:rsid w:val="00DC6B46"/>
    <w:rsid w:val="00DC7440"/>
    <w:rsid w:val="00DC7B67"/>
    <w:rsid w:val="00DD0150"/>
    <w:rsid w:val="00DD03FC"/>
    <w:rsid w:val="00DD0DDA"/>
    <w:rsid w:val="00DD0F1A"/>
    <w:rsid w:val="00DD15C6"/>
    <w:rsid w:val="00DD1820"/>
    <w:rsid w:val="00DD1C5C"/>
    <w:rsid w:val="00DD3F36"/>
    <w:rsid w:val="00DD45B7"/>
    <w:rsid w:val="00DD464F"/>
    <w:rsid w:val="00DD49A1"/>
    <w:rsid w:val="00DD51F3"/>
    <w:rsid w:val="00DD552C"/>
    <w:rsid w:val="00DD615F"/>
    <w:rsid w:val="00DD62CF"/>
    <w:rsid w:val="00DD7AB2"/>
    <w:rsid w:val="00DE01E9"/>
    <w:rsid w:val="00DE056B"/>
    <w:rsid w:val="00DE0BE3"/>
    <w:rsid w:val="00DE1749"/>
    <w:rsid w:val="00DE17FD"/>
    <w:rsid w:val="00DE1B15"/>
    <w:rsid w:val="00DE1B9B"/>
    <w:rsid w:val="00DE1D80"/>
    <w:rsid w:val="00DE2732"/>
    <w:rsid w:val="00DE2871"/>
    <w:rsid w:val="00DE2936"/>
    <w:rsid w:val="00DE3232"/>
    <w:rsid w:val="00DE39C8"/>
    <w:rsid w:val="00DE4DC2"/>
    <w:rsid w:val="00DE640E"/>
    <w:rsid w:val="00DE6A78"/>
    <w:rsid w:val="00DE6B30"/>
    <w:rsid w:val="00DE6CBD"/>
    <w:rsid w:val="00DE6D64"/>
    <w:rsid w:val="00DE6E5B"/>
    <w:rsid w:val="00DE76B6"/>
    <w:rsid w:val="00DE7D4C"/>
    <w:rsid w:val="00DF0300"/>
    <w:rsid w:val="00DF064B"/>
    <w:rsid w:val="00DF0892"/>
    <w:rsid w:val="00DF0A78"/>
    <w:rsid w:val="00DF192B"/>
    <w:rsid w:val="00DF1F1C"/>
    <w:rsid w:val="00DF2128"/>
    <w:rsid w:val="00DF22AE"/>
    <w:rsid w:val="00DF2896"/>
    <w:rsid w:val="00DF331F"/>
    <w:rsid w:val="00DF3B46"/>
    <w:rsid w:val="00DF3D5E"/>
    <w:rsid w:val="00DF3E5A"/>
    <w:rsid w:val="00DF4780"/>
    <w:rsid w:val="00DF4BE5"/>
    <w:rsid w:val="00DF586B"/>
    <w:rsid w:val="00DF5B86"/>
    <w:rsid w:val="00DF5FFA"/>
    <w:rsid w:val="00DF614E"/>
    <w:rsid w:val="00DF65AF"/>
    <w:rsid w:val="00DF6BD4"/>
    <w:rsid w:val="00DF74C8"/>
    <w:rsid w:val="00DF7B72"/>
    <w:rsid w:val="00E0032C"/>
    <w:rsid w:val="00E007AD"/>
    <w:rsid w:val="00E00C39"/>
    <w:rsid w:val="00E01F19"/>
    <w:rsid w:val="00E02497"/>
    <w:rsid w:val="00E03189"/>
    <w:rsid w:val="00E038F2"/>
    <w:rsid w:val="00E03989"/>
    <w:rsid w:val="00E0468C"/>
    <w:rsid w:val="00E04BEF"/>
    <w:rsid w:val="00E05949"/>
    <w:rsid w:val="00E07109"/>
    <w:rsid w:val="00E07DF8"/>
    <w:rsid w:val="00E103E1"/>
    <w:rsid w:val="00E10CDF"/>
    <w:rsid w:val="00E11C92"/>
    <w:rsid w:val="00E121C4"/>
    <w:rsid w:val="00E12FEB"/>
    <w:rsid w:val="00E13505"/>
    <w:rsid w:val="00E13A8F"/>
    <w:rsid w:val="00E13F8C"/>
    <w:rsid w:val="00E1523B"/>
    <w:rsid w:val="00E15429"/>
    <w:rsid w:val="00E16AD3"/>
    <w:rsid w:val="00E177D6"/>
    <w:rsid w:val="00E20B24"/>
    <w:rsid w:val="00E22643"/>
    <w:rsid w:val="00E2318E"/>
    <w:rsid w:val="00E23351"/>
    <w:rsid w:val="00E2385C"/>
    <w:rsid w:val="00E244D5"/>
    <w:rsid w:val="00E245C5"/>
    <w:rsid w:val="00E24650"/>
    <w:rsid w:val="00E2466E"/>
    <w:rsid w:val="00E2516F"/>
    <w:rsid w:val="00E25E75"/>
    <w:rsid w:val="00E27B82"/>
    <w:rsid w:val="00E30AE5"/>
    <w:rsid w:val="00E31803"/>
    <w:rsid w:val="00E320BC"/>
    <w:rsid w:val="00E321A6"/>
    <w:rsid w:val="00E322AE"/>
    <w:rsid w:val="00E32919"/>
    <w:rsid w:val="00E329C7"/>
    <w:rsid w:val="00E32A25"/>
    <w:rsid w:val="00E32A70"/>
    <w:rsid w:val="00E33061"/>
    <w:rsid w:val="00E3317E"/>
    <w:rsid w:val="00E332C7"/>
    <w:rsid w:val="00E33AC4"/>
    <w:rsid w:val="00E34154"/>
    <w:rsid w:val="00E3471E"/>
    <w:rsid w:val="00E360E9"/>
    <w:rsid w:val="00E36512"/>
    <w:rsid w:val="00E3686C"/>
    <w:rsid w:val="00E3707F"/>
    <w:rsid w:val="00E371ED"/>
    <w:rsid w:val="00E3750E"/>
    <w:rsid w:val="00E37558"/>
    <w:rsid w:val="00E40615"/>
    <w:rsid w:val="00E407CF"/>
    <w:rsid w:val="00E408F4"/>
    <w:rsid w:val="00E40FCD"/>
    <w:rsid w:val="00E422CC"/>
    <w:rsid w:val="00E4293E"/>
    <w:rsid w:val="00E43A9A"/>
    <w:rsid w:val="00E440D3"/>
    <w:rsid w:val="00E447A9"/>
    <w:rsid w:val="00E44A41"/>
    <w:rsid w:val="00E44E5A"/>
    <w:rsid w:val="00E451BD"/>
    <w:rsid w:val="00E45397"/>
    <w:rsid w:val="00E4543A"/>
    <w:rsid w:val="00E45A16"/>
    <w:rsid w:val="00E476A8"/>
    <w:rsid w:val="00E476CF"/>
    <w:rsid w:val="00E47831"/>
    <w:rsid w:val="00E510D4"/>
    <w:rsid w:val="00E51141"/>
    <w:rsid w:val="00E52351"/>
    <w:rsid w:val="00E5250A"/>
    <w:rsid w:val="00E5251A"/>
    <w:rsid w:val="00E5272A"/>
    <w:rsid w:val="00E52943"/>
    <w:rsid w:val="00E52D63"/>
    <w:rsid w:val="00E53221"/>
    <w:rsid w:val="00E5404C"/>
    <w:rsid w:val="00E54866"/>
    <w:rsid w:val="00E55285"/>
    <w:rsid w:val="00E5550C"/>
    <w:rsid w:val="00E55EC4"/>
    <w:rsid w:val="00E55F48"/>
    <w:rsid w:val="00E56132"/>
    <w:rsid w:val="00E56746"/>
    <w:rsid w:val="00E56EA4"/>
    <w:rsid w:val="00E5766A"/>
    <w:rsid w:val="00E57C78"/>
    <w:rsid w:val="00E57DF1"/>
    <w:rsid w:val="00E57E9D"/>
    <w:rsid w:val="00E61C3F"/>
    <w:rsid w:val="00E61DDB"/>
    <w:rsid w:val="00E62215"/>
    <w:rsid w:val="00E623DC"/>
    <w:rsid w:val="00E62F76"/>
    <w:rsid w:val="00E63011"/>
    <w:rsid w:val="00E63273"/>
    <w:rsid w:val="00E635DA"/>
    <w:rsid w:val="00E64C73"/>
    <w:rsid w:val="00E654BC"/>
    <w:rsid w:val="00E65F11"/>
    <w:rsid w:val="00E66A78"/>
    <w:rsid w:val="00E66ED8"/>
    <w:rsid w:val="00E70080"/>
    <w:rsid w:val="00E71CA3"/>
    <w:rsid w:val="00E723E5"/>
    <w:rsid w:val="00E72D6A"/>
    <w:rsid w:val="00E730AC"/>
    <w:rsid w:val="00E73857"/>
    <w:rsid w:val="00E73948"/>
    <w:rsid w:val="00E74456"/>
    <w:rsid w:val="00E745DA"/>
    <w:rsid w:val="00E74839"/>
    <w:rsid w:val="00E74B91"/>
    <w:rsid w:val="00E74FC7"/>
    <w:rsid w:val="00E75511"/>
    <w:rsid w:val="00E75B64"/>
    <w:rsid w:val="00E75FF2"/>
    <w:rsid w:val="00E76699"/>
    <w:rsid w:val="00E768C5"/>
    <w:rsid w:val="00E76CD5"/>
    <w:rsid w:val="00E76D40"/>
    <w:rsid w:val="00E772E4"/>
    <w:rsid w:val="00E7733C"/>
    <w:rsid w:val="00E779AF"/>
    <w:rsid w:val="00E77FD8"/>
    <w:rsid w:val="00E80AB9"/>
    <w:rsid w:val="00E8100A"/>
    <w:rsid w:val="00E82834"/>
    <w:rsid w:val="00E84419"/>
    <w:rsid w:val="00E845C2"/>
    <w:rsid w:val="00E84826"/>
    <w:rsid w:val="00E851DF"/>
    <w:rsid w:val="00E8525D"/>
    <w:rsid w:val="00E855CD"/>
    <w:rsid w:val="00E859DD"/>
    <w:rsid w:val="00E863A3"/>
    <w:rsid w:val="00E8648C"/>
    <w:rsid w:val="00E87E9D"/>
    <w:rsid w:val="00E91343"/>
    <w:rsid w:val="00E916A9"/>
    <w:rsid w:val="00E9195B"/>
    <w:rsid w:val="00E91B6A"/>
    <w:rsid w:val="00E92D79"/>
    <w:rsid w:val="00E94142"/>
    <w:rsid w:val="00E9472A"/>
    <w:rsid w:val="00E9487C"/>
    <w:rsid w:val="00E95676"/>
    <w:rsid w:val="00E958FC"/>
    <w:rsid w:val="00E965E0"/>
    <w:rsid w:val="00E97D5C"/>
    <w:rsid w:val="00EA038A"/>
    <w:rsid w:val="00EA104B"/>
    <w:rsid w:val="00EA14D3"/>
    <w:rsid w:val="00EA1D34"/>
    <w:rsid w:val="00EA213A"/>
    <w:rsid w:val="00EA2776"/>
    <w:rsid w:val="00EA2888"/>
    <w:rsid w:val="00EA293B"/>
    <w:rsid w:val="00EA3B75"/>
    <w:rsid w:val="00EA3C95"/>
    <w:rsid w:val="00EA4499"/>
    <w:rsid w:val="00EA53DD"/>
    <w:rsid w:val="00EA55C9"/>
    <w:rsid w:val="00EA56F4"/>
    <w:rsid w:val="00EA5AFE"/>
    <w:rsid w:val="00EA62C9"/>
    <w:rsid w:val="00EA6821"/>
    <w:rsid w:val="00EA68CE"/>
    <w:rsid w:val="00EA7A9F"/>
    <w:rsid w:val="00EB035C"/>
    <w:rsid w:val="00EB123F"/>
    <w:rsid w:val="00EB1839"/>
    <w:rsid w:val="00EB1BD9"/>
    <w:rsid w:val="00EB200A"/>
    <w:rsid w:val="00EB2205"/>
    <w:rsid w:val="00EB2720"/>
    <w:rsid w:val="00EB279E"/>
    <w:rsid w:val="00EB2833"/>
    <w:rsid w:val="00EB2907"/>
    <w:rsid w:val="00EB3087"/>
    <w:rsid w:val="00EB36BF"/>
    <w:rsid w:val="00EB3C6C"/>
    <w:rsid w:val="00EB3FAA"/>
    <w:rsid w:val="00EB40B8"/>
    <w:rsid w:val="00EB4409"/>
    <w:rsid w:val="00EB4752"/>
    <w:rsid w:val="00EB4BB0"/>
    <w:rsid w:val="00EB4FBC"/>
    <w:rsid w:val="00EB5755"/>
    <w:rsid w:val="00EB6914"/>
    <w:rsid w:val="00EB6B35"/>
    <w:rsid w:val="00EB7370"/>
    <w:rsid w:val="00EB7625"/>
    <w:rsid w:val="00EB7AB1"/>
    <w:rsid w:val="00EC1611"/>
    <w:rsid w:val="00EC3BFE"/>
    <w:rsid w:val="00EC3E8B"/>
    <w:rsid w:val="00EC4B85"/>
    <w:rsid w:val="00EC4D6D"/>
    <w:rsid w:val="00EC5A71"/>
    <w:rsid w:val="00EC660C"/>
    <w:rsid w:val="00EC6EF9"/>
    <w:rsid w:val="00EC7624"/>
    <w:rsid w:val="00EC7A62"/>
    <w:rsid w:val="00EC7DDA"/>
    <w:rsid w:val="00ED042D"/>
    <w:rsid w:val="00ED08F7"/>
    <w:rsid w:val="00ED09AA"/>
    <w:rsid w:val="00ED0E00"/>
    <w:rsid w:val="00ED0FF9"/>
    <w:rsid w:val="00ED1ECE"/>
    <w:rsid w:val="00ED2E83"/>
    <w:rsid w:val="00ED3C2B"/>
    <w:rsid w:val="00ED4990"/>
    <w:rsid w:val="00ED49F6"/>
    <w:rsid w:val="00ED516F"/>
    <w:rsid w:val="00ED7DCC"/>
    <w:rsid w:val="00EE0047"/>
    <w:rsid w:val="00EE035D"/>
    <w:rsid w:val="00EE0D4F"/>
    <w:rsid w:val="00EE1191"/>
    <w:rsid w:val="00EE15E3"/>
    <w:rsid w:val="00EE1909"/>
    <w:rsid w:val="00EE213B"/>
    <w:rsid w:val="00EE2C1A"/>
    <w:rsid w:val="00EE35A0"/>
    <w:rsid w:val="00EE64DD"/>
    <w:rsid w:val="00EE66FD"/>
    <w:rsid w:val="00EE6A6B"/>
    <w:rsid w:val="00EE6CCF"/>
    <w:rsid w:val="00EF00B4"/>
    <w:rsid w:val="00EF052F"/>
    <w:rsid w:val="00EF151B"/>
    <w:rsid w:val="00EF1874"/>
    <w:rsid w:val="00EF1EFB"/>
    <w:rsid w:val="00EF3217"/>
    <w:rsid w:val="00EF37AF"/>
    <w:rsid w:val="00EF4DD7"/>
    <w:rsid w:val="00EF4DE8"/>
    <w:rsid w:val="00EF5C3B"/>
    <w:rsid w:val="00EF786D"/>
    <w:rsid w:val="00EF7BC7"/>
    <w:rsid w:val="00EF7D61"/>
    <w:rsid w:val="00EF7DF8"/>
    <w:rsid w:val="00F01782"/>
    <w:rsid w:val="00F01B08"/>
    <w:rsid w:val="00F01D94"/>
    <w:rsid w:val="00F0278B"/>
    <w:rsid w:val="00F03FB5"/>
    <w:rsid w:val="00F04385"/>
    <w:rsid w:val="00F045E6"/>
    <w:rsid w:val="00F04D01"/>
    <w:rsid w:val="00F05631"/>
    <w:rsid w:val="00F05B3C"/>
    <w:rsid w:val="00F0600C"/>
    <w:rsid w:val="00F06534"/>
    <w:rsid w:val="00F066B5"/>
    <w:rsid w:val="00F069BB"/>
    <w:rsid w:val="00F10029"/>
    <w:rsid w:val="00F1009D"/>
    <w:rsid w:val="00F112D3"/>
    <w:rsid w:val="00F116A6"/>
    <w:rsid w:val="00F11CE9"/>
    <w:rsid w:val="00F124CA"/>
    <w:rsid w:val="00F12654"/>
    <w:rsid w:val="00F13A42"/>
    <w:rsid w:val="00F13CA1"/>
    <w:rsid w:val="00F1513D"/>
    <w:rsid w:val="00F17677"/>
    <w:rsid w:val="00F179C9"/>
    <w:rsid w:val="00F20812"/>
    <w:rsid w:val="00F20A20"/>
    <w:rsid w:val="00F20CB5"/>
    <w:rsid w:val="00F20F03"/>
    <w:rsid w:val="00F2161E"/>
    <w:rsid w:val="00F2269C"/>
    <w:rsid w:val="00F228FF"/>
    <w:rsid w:val="00F22963"/>
    <w:rsid w:val="00F23012"/>
    <w:rsid w:val="00F23A02"/>
    <w:rsid w:val="00F24379"/>
    <w:rsid w:val="00F24DC0"/>
    <w:rsid w:val="00F26DB9"/>
    <w:rsid w:val="00F27688"/>
    <w:rsid w:val="00F27888"/>
    <w:rsid w:val="00F27F42"/>
    <w:rsid w:val="00F3054E"/>
    <w:rsid w:val="00F3086A"/>
    <w:rsid w:val="00F32C4A"/>
    <w:rsid w:val="00F3320E"/>
    <w:rsid w:val="00F341F5"/>
    <w:rsid w:val="00F34A9B"/>
    <w:rsid w:val="00F369AE"/>
    <w:rsid w:val="00F3716F"/>
    <w:rsid w:val="00F406DF"/>
    <w:rsid w:val="00F40BB1"/>
    <w:rsid w:val="00F43043"/>
    <w:rsid w:val="00F43127"/>
    <w:rsid w:val="00F43134"/>
    <w:rsid w:val="00F43263"/>
    <w:rsid w:val="00F44B6D"/>
    <w:rsid w:val="00F44C58"/>
    <w:rsid w:val="00F44FA5"/>
    <w:rsid w:val="00F45114"/>
    <w:rsid w:val="00F4527F"/>
    <w:rsid w:val="00F463CE"/>
    <w:rsid w:val="00F50914"/>
    <w:rsid w:val="00F5177F"/>
    <w:rsid w:val="00F517EC"/>
    <w:rsid w:val="00F51D54"/>
    <w:rsid w:val="00F520C5"/>
    <w:rsid w:val="00F521AB"/>
    <w:rsid w:val="00F52C5F"/>
    <w:rsid w:val="00F52E72"/>
    <w:rsid w:val="00F5341D"/>
    <w:rsid w:val="00F5359E"/>
    <w:rsid w:val="00F53FA2"/>
    <w:rsid w:val="00F54207"/>
    <w:rsid w:val="00F5468F"/>
    <w:rsid w:val="00F5484A"/>
    <w:rsid w:val="00F54A07"/>
    <w:rsid w:val="00F54A97"/>
    <w:rsid w:val="00F5544D"/>
    <w:rsid w:val="00F558A8"/>
    <w:rsid w:val="00F5682D"/>
    <w:rsid w:val="00F56EFF"/>
    <w:rsid w:val="00F57A5A"/>
    <w:rsid w:val="00F57E95"/>
    <w:rsid w:val="00F61167"/>
    <w:rsid w:val="00F61D6B"/>
    <w:rsid w:val="00F61EC6"/>
    <w:rsid w:val="00F61FC4"/>
    <w:rsid w:val="00F6274F"/>
    <w:rsid w:val="00F6295E"/>
    <w:rsid w:val="00F639A8"/>
    <w:rsid w:val="00F6417F"/>
    <w:rsid w:val="00F64CF1"/>
    <w:rsid w:val="00F65C16"/>
    <w:rsid w:val="00F65FA9"/>
    <w:rsid w:val="00F66249"/>
    <w:rsid w:val="00F66FD5"/>
    <w:rsid w:val="00F671C4"/>
    <w:rsid w:val="00F6744C"/>
    <w:rsid w:val="00F67628"/>
    <w:rsid w:val="00F67D30"/>
    <w:rsid w:val="00F71958"/>
    <w:rsid w:val="00F71EE5"/>
    <w:rsid w:val="00F72701"/>
    <w:rsid w:val="00F72BBE"/>
    <w:rsid w:val="00F72DCB"/>
    <w:rsid w:val="00F7314C"/>
    <w:rsid w:val="00F73235"/>
    <w:rsid w:val="00F73434"/>
    <w:rsid w:val="00F7423A"/>
    <w:rsid w:val="00F74891"/>
    <w:rsid w:val="00F74936"/>
    <w:rsid w:val="00F7498A"/>
    <w:rsid w:val="00F75868"/>
    <w:rsid w:val="00F75CAB"/>
    <w:rsid w:val="00F75EB6"/>
    <w:rsid w:val="00F76D55"/>
    <w:rsid w:val="00F76FFF"/>
    <w:rsid w:val="00F779F5"/>
    <w:rsid w:val="00F807E3"/>
    <w:rsid w:val="00F807F8"/>
    <w:rsid w:val="00F8084A"/>
    <w:rsid w:val="00F80AED"/>
    <w:rsid w:val="00F80DAE"/>
    <w:rsid w:val="00F81283"/>
    <w:rsid w:val="00F8138E"/>
    <w:rsid w:val="00F814BB"/>
    <w:rsid w:val="00F81C59"/>
    <w:rsid w:val="00F8242B"/>
    <w:rsid w:val="00F836EC"/>
    <w:rsid w:val="00F839F3"/>
    <w:rsid w:val="00F83DC0"/>
    <w:rsid w:val="00F842CD"/>
    <w:rsid w:val="00F84EA8"/>
    <w:rsid w:val="00F853EC"/>
    <w:rsid w:val="00F86DBA"/>
    <w:rsid w:val="00F87F45"/>
    <w:rsid w:val="00F9024D"/>
    <w:rsid w:val="00F912F4"/>
    <w:rsid w:val="00F9257F"/>
    <w:rsid w:val="00F934E9"/>
    <w:rsid w:val="00F93661"/>
    <w:rsid w:val="00F93F8B"/>
    <w:rsid w:val="00F948EB"/>
    <w:rsid w:val="00F94BFF"/>
    <w:rsid w:val="00F9520D"/>
    <w:rsid w:val="00F952C3"/>
    <w:rsid w:val="00F9531E"/>
    <w:rsid w:val="00F95444"/>
    <w:rsid w:val="00F957FC"/>
    <w:rsid w:val="00F95DB8"/>
    <w:rsid w:val="00F95DE7"/>
    <w:rsid w:val="00FA065C"/>
    <w:rsid w:val="00FA080A"/>
    <w:rsid w:val="00FA09AA"/>
    <w:rsid w:val="00FA0D13"/>
    <w:rsid w:val="00FA13B9"/>
    <w:rsid w:val="00FA305D"/>
    <w:rsid w:val="00FA31DC"/>
    <w:rsid w:val="00FA3B60"/>
    <w:rsid w:val="00FA41D2"/>
    <w:rsid w:val="00FA521B"/>
    <w:rsid w:val="00FA55A0"/>
    <w:rsid w:val="00FA5FF3"/>
    <w:rsid w:val="00FA661E"/>
    <w:rsid w:val="00FA6A77"/>
    <w:rsid w:val="00FA6CB7"/>
    <w:rsid w:val="00FA6FCB"/>
    <w:rsid w:val="00FA754A"/>
    <w:rsid w:val="00FA754B"/>
    <w:rsid w:val="00FA7CC7"/>
    <w:rsid w:val="00FB040A"/>
    <w:rsid w:val="00FB0E88"/>
    <w:rsid w:val="00FB1416"/>
    <w:rsid w:val="00FB1553"/>
    <w:rsid w:val="00FB2038"/>
    <w:rsid w:val="00FB21A4"/>
    <w:rsid w:val="00FB29E3"/>
    <w:rsid w:val="00FB2F52"/>
    <w:rsid w:val="00FB3098"/>
    <w:rsid w:val="00FB4229"/>
    <w:rsid w:val="00FB4577"/>
    <w:rsid w:val="00FB4ADB"/>
    <w:rsid w:val="00FB4F48"/>
    <w:rsid w:val="00FB564B"/>
    <w:rsid w:val="00FB5E79"/>
    <w:rsid w:val="00FB696E"/>
    <w:rsid w:val="00FB6C7F"/>
    <w:rsid w:val="00FB78CF"/>
    <w:rsid w:val="00FB7A28"/>
    <w:rsid w:val="00FB7C32"/>
    <w:rsid w:val="00FC0CFE"/>
    <w:rsid w:val="00FC1062"/>
    <w:rsid w:val="00FC14FA"/>
    <w:rsid w:val="00FC1566"/>
    <w:rsid w:val="00FC1E08"/>
    <w:rsid w:val="00FC30E7"/>
    <w:rsid w:val="00FC37CD"/>
    <w:rsid w:val="00FC3988"/>
    <w:rsid w:val="00FC456F"/>
    <w:rsid w:val="00FC4592"/>
    <w:rsid w:val="00FC4D01"/>
    <w:rsid w:val="00FC4FB8"/>
    <w:rsid w:val="00FC5573"/>
    <w:rsid w:val="00FC6455"/>
    <w:rsid w:val="00FC6FC0"/>
    <w:rsid w:val="00FC7BDF"/>
    <w:rsid w:val="00FD0704"/>
    <w:rsid w:val="00FD2ED6"/>
    <w:rsid w:val="00FD2FD1"/>
    <w:rsid w:val="00FD3035"/>
    <w:rsid w:val="00FD37C5"/>
    <w:rsid w:val="00FD38CA"/>
    <w:rsid w:val="00FD4410"/>
    <w:rsid w:val="00FD4DB9"/>
    <w:rsid w:val="00FD6216"/>
    <w:rsid w:val="00FD644C"/>
    <w:rsid w:val="00FD7D47"/>
    <w:rsid w:val="00FD7EBB"/>
    <w:rsid w:val="00FE02CB"/>
    <w:rsid w:val="00FE04DB"/>
    <w:rsid w:val="00FE1611"/>
    <w:rsid w:val="00FE19B6"/>
    <w:rsid w:val="00FE19BD"/>
    <w:rsid w:val="00FE1CB9"/>
    <w:rsid w:val="00FE1FD9"/>
    <w:rsid w:val="00FE2C40"/>
    <w:rsid w:val="00FE314C"/>
    <w:rsid w:val="00FE41FB"/>
    <w:rsid w:val="00FE4588"/>
    <w:rsid w:val="00FE4ACD"/>
    <w:rsid w:val="00FE5572"/>
    <w:rsid w:val="00FE60B5"/>
    <w:rsid w:val="00FE6121"/>
    <w:rsid w:val="00FE661F"/>
    <w:rsid w:val="00FE66B9"/>
    <w:rsid w:val="00FE6F36"/>
    <w:rsid w:val="00FE6FB3"/>
    <w:rsid w:val="00FF080A"/>
    <w:rsid w:val="00FF0A4D"/>
    <w:rsid w:val="00FF1C6A"/>
    <w:rsid w:val="00FF1C7B"/>
    <w:rsid w:val="00FF21F5"/>
    <w:rsid w:val="00FF24A5"/>
    <w:rsid w:val="00FF24CB"/>
    <w:rsid w:val="00FF25E4"/>
    <w:rsid w:val="00FF3DC1"/>
    <w:rsid w:val="00FF5188"/>
    <w:rsid w:val="00FF53D1"/>
    <w:rsid w:val="00FF56CF"/>
    <w:rsid w:val="00FF68F7"/>
    <w:rsid w:val="00FF6D9C"/>
    <w:rsid w:val="00FF74E7"/>
    <w:rsid w:val="00FF77B3"/>
    <w:rsid w:val="00FF7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CEF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lsdException w:name="footnote reference" w:uiPriority="0"/>
    <w:lsdException w:name="page number" w:uiPriority="0"/>
    <w:lsdException w:name="Title" w:semiHidden="0" w:uiPriority="1" w:unhideWhenUsed="0" w:qFormat="1"/>
    <w:lsdException w:name="Default Paragraph Font" w:uiPriority="1"/>
    <w:lsdException w:name="Body Text" w:uiPriority="0"/>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ny">
    <w:name w:val="Normal"/>
    <w:rsid w:val="00163653"/>
    <w:pPr>
      <w:spacing w:before="120" w:line="276" w:lineRule="auto"/>
      <w:ind w:left="1418" w:right="339"/>
      <w:jc w:val="both"/>
    </w:pPr>
  </w:style>
  <w:style w:type="paragraph" w:styleId="Nagwek1">
    <w:name w:val="heading 1"/>
    <w:basedOn w:val="Normalny"/>
    <w:next w:val="Normalny"/>
    <w:link w:val="Nagwek1Znak"/>
    <w:rsid w:val="00877C37"/>
    <w:pPr>
      <w:keepNext/>
      <w:numPr>
        <w:numId w:val="11"/>
      </w:numPr>
      <w:tabs>
        <w:tab w:val="left" w:pos="720"/>
      </w:tabs>
      <w:spacing w:before="240" w:after="720"/>
      <w:ind w:right="340"/>
      <w:outlineLvl w:val="0"/>
    </w:pPr>
    <w:rPr>
      <w:rFonts w:ascii="Arial Rounded MT Bold" w:hAnsi="Arial Rounded MT Bold"/>
      <w:b/>
      <w:bCs/>
      <w:color w:val="7D8B8A" w:themeColor="accent1"/>
      <w:sz w:val="28"/>
    </w:rPr>
  </w:style>
  <w:style w:type="paragraph" w:styleId="Nagwek2">
    <w:name w:val="heading 2"/>
    <w:basedOn w:val="Normalny"/>
    <w:next w:val="Normalny"/>
    <w:link w:val="Nagwek2Znak"/>
    <w:rsid w:val="00877C37"/>
    <w:pPr>
      <w:keepNext/>
      <w:numPr>
        <w:numId w:val="12"/>
      </w:numPr>
      <w:spacing w:after="240"/>
      <w:outlineLvl w:val="1"/>
    </w:pPr>
    <w:rPr>
      <w:rFonts w:ascii="Arial Rounded MT Bold" w:hAnsi="Arial Rounded MT Bold"/>
      <w:b/>
      <w:bCs/>
      <w:iCs/>
      <w:color w:val="7D8B8A" w:themeColor="accent1"/>
      <w:sz w:val="24"/>
    </w:rPr>
  </w:style>
  <w:style w:type="paragraph" w:styleId="Nagwek3">
    <w:name w:val="heading 3"/>
    <w:basedOn w:val="Normalny"/>
    <w:next w:val="Normalny"/>
    <w:link w:val="Nagwek3Znak"/>
    <w:rsid w:val="00877C37"/>
    <w:pPr>
      <w:keepNext/>
      <w:keepLines/>
      <w:numPr>
        <w:numId w:val="9"/>
      </w:numPr>
      <w:spacing w:after="240" w:line="240" w:lineRule="auto"/>
      <w:ind w:left="1418" w:right="340" w:firstLine="0"/>
      <w:outlineLvl w:val="2"/>
    </w:pPr>
    <w:rPr>
      <w:rFonts w:ascii="Arial Rounded MT Bold" w:hAnsi="Arial Rounded MT Bold"/>
      <w:b/>
      <w:iCs/>
      <w:color w:val="7D8B8A" w:themeColor="accent1"/>
    </w:rPr>
  </w:style>
  <w:style w:type="paragraph" w:styleId="Nagwek4">
    <w:name w:val="heading 4"/>
    <w:basedOn w:val="Normalny"/>
    <w:next w:val="Normalny"/>
    <w:pPr>
      <w:keepNext/>
      <w:outlineLvl w:val="3"/>
    </w:pPr>
    <w:rPr>
      <w:rFonts w:ascii="Verdana" w:hAnsi="Verdana"/>
      <w:b/>
      <w:bCs/>
    </w:rPr>
  </w:style>
  <w:style w:type="paragraph" w:styleId="Nagwek5">
    <w:name w:val="heading 5"/>
    <w:basedOn w:val="Normalny"/>
    <w:next w:val="Normalny"/>
    <w:pPr>
      <w:numPr>
        <w:ilvl w:val="4"/>
        <w:numId w:val="2"/>
      </w:numPr>
      <w:spacing w:before="240" w:after="60"/>
      <w:outlineLvl w:val="4"/>
    </w:pPr>
    <w:rPr>
      <w:rFonts w:ascii="Verdana" w:hAnsi="Verdana"/>
      <w:b/>
      <w:bCs/>
      <w:i/>
      <w:iCs/>
      <w:szCs w:val="26"/>
    </w:rPr>
  </w:style>
  <w:style w:type="paragraph" w:styleId="Nagwek6">
    <w:name w:val="heading 6"/>
    <w:basedOn w:val="Normalny"/>
    <w:next w:val="Normalny"/>
    <w:pPr>
      <w:numPr>
        <w:ilvl w:val="5"/>
        <w:numId w:val="2"/>
      </w:numPr>
      <w:spacing w:before="240" w:after="60"/>
      <w:outlineLvl w:val="5"/>
    </w:pPr>
    <w:rPr>
      <w:rFonts w:ascii="Verdana" w:hAnsi="Verdana"/>
      <w:b/>
      <w:bCs/>
    </w:rPr>
  </w:style>
  <w:style w:type="paragraph" w:styleId="Nagwek7">
    <w:name w:val="heading 7"/>
    <w:basedOn w:val="Normalny"/>
    <w:next w:val="Normalny"/>
    <w:pPr>
      <w:numPr>
        <w:ilvl w:val="6"/>
        <w:numId w:val="2"/>
      </w:numPr>
      <w:spacing w:before="240" w:after="60"/>
      <w:outlineLvl w:val="6"/>
    </w:pPr>
    <w:rPr>
      <w:rFonts w:ascii="Verdana" w:hAnsi="Verdana"/>
    </w:rPr>
  </w:style>
  <w:style w:type="paragraph" w:styleId="Nagwek8">
    <w:name w:val="heading 8"/>
    <w:basedOn w:val="Normalny"/>
    <w:next w:val="Normalny"/>
    <w:pPr>
      <w:numPr>
        <w:ilvl w:val="7"/>
        <w:numId w:val="2"/>
      </w:numPr>
      <w:spacing w:before="240" w:after="60"/>
      <w:outlineLvl w:val="7"/>
    </w:pPr>
    <w:rPr>
      <w:rFonts w:ascii="Verdana" w:hAnsi="Verdana"/>
      <w:i/>
      <w:iCs/>
    </w:rPr>
  </w:style>
  <w:style w:type="paragraph" w:styleId="Nagwek9">
    <w:name w:val="heading 9"/>
    <w:basedOn w:val="Normalny"/>
    <w:next w:val="Normalny"/>
    <w:pPr>
      <w:numPr>
        <w:ilvl w:val="8"/>
        <w:numId w:val="2"/>
      </w:numPr>
      <w:spacing w:before="240" w:after="60"/>
      <w:outlineLvl w:val="8"/>
    </w:pPr>
    <w:rPr>
      <w:rFonts w:ascii="Verdana" w:hAnsi="Verdana"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rPr>
      <w:rFonts w:ascii="Verdana" w:hAnsi="Verdana"/>
      <w:sz w:val="16"/>
    </w:rPr>
  </w:style>
  <w:style w:type="paragraph" w:styleId="Stopka">
    <w:name w:val="footer"/>
    <w:basedOn w:val="Normalny"/>
    <w:link w:val="StopkaZnak"/>
    <w:uiPriority w:val="99"/>
    <w:pPr>
      <w:tabs>
        <w:tab w:val="center" w:pos="4536"/>
        <w:tab w:val="right" w:pos="9072"/>
      </w:tabs>
    </w:pPr>
    <w:rPr>
      <w:rFonts w:ascii="Verdana" w:hAnsi="Verdana"/>
      <w:noProof/>
      <w:sz w:val="16"/>
    </w:rPr>
  </w:style>
  <w:style w:type="character" w:styleId="Numerstrony">
    <w:name w:val="page number"/>
    <w:basedOn w:val="Domylnaczcionkaakapitu"/>
    <w:semiHidden/>
    <w:rPr>
      <w:rFonts w:ascii="Verdana" w:hAnsi="Verdana"/>
      <w:sz w:val="20"/>
    </w:rPr>
  </w:style>
  <w:style w:type="paragraph" w:styleId="Tekstpodstawowywcity">
    <w:name w:val="Body Text Indent"/>
    <w:basedOn w:val="Normalny"/>
    <w:semiHidden/>
    <w:pPr>
      <w:spacing w:before="60" w:after="60"/>
      <w:ind w:left="720"/>
    </w:pPr>
    <w:rPr>
      <w:rFonts w:ascii="Verdana" w:hAnsi="Verdana"/>
    </w:rPr>
  </w:style>
  <w:style w:type="paragraph" w:styleId="Tekstpodstawowy">
    <w:name w:val="Body Text"/>
    <w:basedOn w:val="Normalny"/>
    <w:link w:val="TekstpodstawowyZnak"/>
    <w:semiHidden/>
    <w:pPr>
      <w:spacing w:after="120"/>
    </w:pPr>
    <w:rPr>
      <w:rFonts w:ascii="Verdana" w:hAnsi="Verdana"/>
    </w:rPr>
  </w:style>
  <w:style w:type="paragraph" w:styleId="Tekstdymka">
    <w:name w:val="Balloon Text"/>
    <w:basedOn w:val="Normalny"/>
    <w:link w:val="TekstdymkaZnak"/>
    <w:uiPriority w:val="99"/>
    <w:semiHidden/>
    <w:unhideWhenUsed/>
    <w:rsid w:val="00E5766A"/>
    <w:rPr>
      <w:rFonts w:ascii="Tahoma" w:hAnsi="Tahoma" w:cs="Tahoma"/>
      <w:sz w:val="16"/>
      <w:szCs w:val="16"/>
    </w:rPr>
  </w:style>
  <w:style w:type="paragraph" w:customStyle="1" w:styleId="Bullet1">
    <w:name w:val="Bullet1"/>
    <w:basedOn w:val="Normalny"/>
    <w:pPr>
      <w:numPr>
        <w:numId w:val="1"/>
      </w:numPr>
      <w:spacing w:after="120"/>
    </w:pPr>
    <w:rPr>
      <w:rFonts w:ascii="Verdana" w:hAnsi="Verdana"/>
    </w:rPr>
  </w:style>
  <w:style w:type="paragraph" w:customStyle="1" w:styleId="Bullet2">
    <w:name w:val="Bullet2"/>
    <w:basedOn w:val="Bullet1"/>
    <w:pPr>
      <w:numPr>
        <w:ilvl w:val="1"/>
      </w:numPr>
      <w:tabs>
        <w:tab w:val="clear" w:pos="1789"/>
        <w:tab w:val="num" w:pos="1620"/>
      </w:tabs>
      <w:ind w:left="1620" w:hanging="540"/>
    </w:pPr>
  </w:style>
  <w:style w:type="character" w:customStyle="1" w:styleId="TekstdymkaZnak">
    <w:name w:val="Tekst dymka Znak"/>
    <w:basedOn w:val="Domylnaczcionkaakapitu"/>
    <w:link w:val="Tekstdymka"/>
    <w:uiPriority w:val="99"/>
    <w:semiHidden/>
    <w:rsid w:val="00E5766A"/>
    <w:rPr>
      <w:rFonts w:ascii="Tahoma" w:hAnsi="Tahoma" w:cs="Tahoma"/>
      <w:sz w:val="16"/>
      <w:szCs w:val="16"/>
      <w:lang w:val="de-AT" w:eastAsia="de-DE"/>
    </w:rPr>
  </w:style>
  <w:style w:type="character" w:styleId="Odwoaniedokomentarza">
    <w:name w:val="annotation reference"/>
    <w:basedOn w:val="Domylnaczcionkaakapitu"/>
    <w:uiPriority w:val="99"/>
    <w:semiHidden/>
    <w:unhideWhenUsed/>
    <w:rsid w:val="0023224E"/>
    <w:rPr>
      <w:sz w:val="16"/>
      <w:szCs w:val="16"/>
    </w:rPr>
  </w:style>
  <w:style w:type="paragraph" w:styleId="Tekstkomentarza">
    <w:name w:val="annotation text"/>
    <w:basedOn w:val="Normalny"/>
    <w:link w:val="TekstkomentarzaZnak"/>
    <w:uiPriority w:val="99"/>
    <w:unhideWhenUsed/>
    <w:rsid w:val="0023224E"/>
    <w:pPr>
      <w:spacing w:line="240" w:lineRule="auto"/>
    </w:pPr>
  </w:style>
  <w:style w:type="character" w:customStyle="1" w:styleId="TekstkomentarzaZnak">
    <w:name w:val="Tekst komentarza Znak"/>
    <w:basedOn w:val="Domylnaczcionkaakapitu"/>
    <w:link w:val="Tekstkomentarza"/>
    <w:uiPriority w:val="99"/>
    <w:rsid w:val="0023224E"/>
    <w:rPr>
      <w:rFonts w:ascii="Calibri" w:eastAsia="Calibri" w:hAnsi="Calibri"/>
      <w:lang w:val="de-AT" w:eastAsia="en-US"/>
    </w:rPr>
  </w:style>
  <w:style w:type="paragraph" w:styleId="Tematkomentarza">
    <w:name w:val="annotation subject"/>
    <w:basedOn w:val="Tekstkomentarza"/>
    <w:next w:val="Tekstkomentarza"/>
    <w:link w:val="TematkomentarzaZnak"/>
    <w:uiPriority w:val="99"/>
    <w:semiHidden/>
    <w:unhideWhenUsed/>
    <w:rsid w:val="0023224E"/>
    <w:rPr>
      <w:b/>
      <w:bCs/>
    </w:rPr>
  </w:style>
  <w:style w:type="character" w:customStyle="1" w:styleId="TematkomentarzaZnak">
    <w:name w:val="Temat komentarza Znak"/>
    <w:basedOn w:val="TekstkomentarzaZnak"/>
    <w:link w:val="Tematkomentarza"/>
    <w:uiPriority w:val="99"/>
    <w:semiHidden/>
    <w:rsid w:val="0023224E"/>
    <w:rPr>
      <w:rFonts w:ascii="Calibri" w:eastAsia="Calibri" w:hAnsi="Calibri"/>
      <w:b/>
      <w:bCs/>
      <w:lang w:val="de-AT" w:eastAsia="en-US"/>
    </w:rPr>
  </w:style>
  <w:style w:type="paragraph" w:styleId="Akapitzlist">
    <w:name w:val="List Paragraph"/>
    <w:aliases w:val="Foot note,Bullet Points,Liste Paragraf,6 pt paragraphe carré,texte de base,Sémaphores Puces,6 pt paragraphe carr_,Normal bullet 2,Bullet 1,Puce focus,Contact,Heading 2_sj,Normal Madag,Citation List,Titre 4 b,liste 1,Listes,Table"/>
    <w:basedOn w:val="Normalny"/>
    <w:link w:val="AkapitzlistZnak"/>
    <w:uiPriority w:val="34"/>
    <w:qFormat/>
    <w:rsid w:val="00063D14"/>
    <w:pPr>
      <w:ind w:left="720"/>
      <w:contextualSpacing/>
    </w:pPr>
  </w:style>
  <w:style w:type="character" w:styleId="Hipercze">
    <w:name w:val="Hyperlink"/>
    <w:basedOn w:val="Domylnaczcionkaakapitu"/>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NormalnyWeb">
    <w:name w:val="Normal (Web)"/>
    <w:basedOn w:val="Normalny"/>
    <w:uiPriority w:val="99"/>
    <w:semiHidden/>
    <w:unhideWhenUsed/>
    <w:rsid w:val="00747CF2"/>
    <w:pPr>
      <w:spacing w:before="100" w:beforeAutospacing="1" w:after="100" w:afterAutospacing="1" w:line="240" w:lineRule="auto"/>
    </w:pPr>
    <w:rPr>
      <w:rFonts w:eastAsiaTheme="minorHAnsi"/>
      <w:sz w:val="24"/>
      <w:szCs w:val="24"/>
      <w:lang w:eastAsia="de-AT"/>
    </w:rPr>
  </w:style>
  <w:style w:type="character" w:customStyle="1" w:styleId="hps">
    <w:name w:val="hps"/>
    <w:basedOn w:val="Domylnaczcionkaakapitu"/>
    <w:rsid w:val="0037093F"/>
  </w:style>
  <w:style w:type="table" w:styleId="Jasnalistaakcent1">
    <w:name w:val="Light List Accent 1"/>
    <w:basedOn w:val="Standardowy"/>
    <w:uiPriority w:val="61"/>
    <w:rsid w:val="00A350E1"/>
    <w:rPr>
      <w:rFonts w:asciiTheme="minorHAnsi" w:eastAsiaTheme="minorHAnsi" w:hAnsiTheme="minorHAnsi" w:cstheme="minorBidi"/>
      <w:sz w:val="22"/>
      <w:szCs w:val="22"/>
    </w:rPr>
    <w:tblPr>
      <w:tblStyleRowBandSize w:val="1"/>
      <w:tblStyleColBandSize w:val="1"/>
      <w:tblBorders>
        <w:top w:val="single" w:sz="8" w:space="0" w:color="7D8B8A" w:themeColor="accent1"/>
        <w:left w:val="single" w:sz="8" w:space="0" w:color="7D8B8A" w:themeColor="accent1"/>
        <w:bottom w:val="single" w:sz="8" w:space="0" w:color="7D8B8A" w:themeColor="accent1"/>
        <w:right w:val="single" w:sz="8" w:space="0" w:color="7D8B8A" w:themeColor="accent1"/>
      </w:tblBorders>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Normalny"/>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ormalny"/>
    <w:rsid w:val="00A350E1"/>
    <w:pPr>
      <w:spacing w:before="40" w:after="40" w:line="240" w:lineRule="auto"/>
    </w:pPr>
    <w:rPr>
      <w:rFonts w:ascii="Arial Narrow" w:hAnsi="Arial Narrow" w:cs="Arial"/>
      <w:lang w:eastAsia="de-DE"/>
    </w:rPr>
  </w:style>
  <w:style w:type="character" w:styleId="UyteHipercze">
    <w:name w:val="FollowedHyperlink"/>
    <w:basedOn w:val="Domylnaczcionkaakapitu"/>
    <w:uiPriority w:val="99"/>
    <w:semiHidden/>
    <w:unhideWhenUsed/>
    <w:rsid w:val="005E328C"/>
    <w:rPr>
      <w:color w:val="BFBFBF" w:themeColor="followedHyperlink"/>
      <w:u w:val="single"/>
    </w:rPr>
  </w:style>
  <w:style w:type="paragraph" w:styleId="Poprawka">
    <w:name w:val="Revision"/>
    <w:hidden/>
    <w:uiPriority w:val="99"/>
    <w:semiHidden/>
    <w:rsid w:val="00F842CD"/>
    <w:rPr>
      <w:rFonts w:ascii="Calibri" w:eastAsia="Calibri" w:hAnsi="Calibri"/>
      <w:sz w:val="22"/>
      <w:szCs w:val="22"/>
    </w:rPr>
  </w:style>
  <w:style w:type="table" w:styleId="Tabela-Siatka">
    <w:name w:val="Table Grid"/>
    <w:basedOn w:val="Standardowy"/>
    <w:uiPriority w:val="1"/>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alistaakcent5">
    <w:name w:val="Light List Accent 5"/>
    <w:basedOn w:val="Standardowy"/>
    <w:uiPriority w:val="61"/>
    <w:rsid w:val="00F5177F"/>
    <w:tblPr>
      <w:tblStyleRowBandSize w:val="1"/>
      <w:tblStyleColBandSize w:val="1"/>
      <w:tblBorders>
        <w:top w:val="single" w:sz="8" w:space="0" w:color="A6A7A9" w:themeColor="accent5"/>
        <w:left w:val="single" w:sz="8" w:space="0" w:color="A6A7A9" w:themeColor="accent5"/>
        <w:bottom w:val="single" w:sz="8" w:space="0" w:color="A6A7A9" w:themeColor="accent5"/>
        <w:right w:val="single" w:sz="8" w:space="0" w:color="A6A7A9" w:themeColor="accent5"/>
      </w:tblBorders>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Jasnalistaakcent4">
    <w:name w:val="Light List Accent 4"/>
    <w:basedOn w:val="Standardowy"/>
    <w:uiPriority w:val="61"/>
    <w:rsid w:val="00F5177F"/>
    <w:tblPr>
      <w:tblStyleRowBandSize w:val="1"/>
      <w:tblStyleColBandSize w:val="1"/>
      <w:tblBorders>
        <w:top w:val="single" w:sz="8" w:space="0" w:color="7B7B7D" w:themeColor="accent4"/>
        <w:left w:val="single" w:sz="8" w:space="0" w:color="7B7B7D" w:themeColor="accent4"/>
        <w:bottom w:val="single" w:sz="8" w:space="0" w:color="7B7B7D" w:themeColor="accent4"/>
        <w:right w:val="single" w:sz="8" w:space="0" w:color="7B7B7D" w:themeColor="accent4"/>
      </w:tblBorders>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Jasnecieniowanieakcent5">
    <w:name w:val="Light Shading Accent 5"/>
    <w:basedOn w:val="Standardowy"/>
    <w:uiPriority w:val="60"/>
    <w:rsid w:val="00F5177F"/>
    <w:rPr>
      <w:color w:val="7B7C7F" w:themeColor="accent5" w:themeShade="BF"/>
    </w:rPr>
    <w:tblPr>
      <w:tblStyleRowBandSize w:val="1"/>
      <w:tblStyleColBandSize w:val="1"/>
      <w:tblBorders>
        <w:top w:val="single" w:sz="8" w:space="0" w:color="A6A7A9" w:themeColor="accent5"/>
        <w:bottom w:val="single" w:sz="8" w:space="0" w:color="A6A7A9" w:themeColor="accent5"/>
      </w:tblBorders>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redniasiatka3akcent1">
    <w:name w:val="Medium Grid 3 Accent 1"/>
    <w:basedOn w:val="Standardowy"/>
    <w:uiPriority w:val="69"/>
    <w:rsid w:val="00F51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Listapunktowana"/>
    <w:rsid w:val="0093166C"/>
    <w:pPr>
      <w:numPr>
        <w:numId w:val="0"/>
      </w:numPr>
      <w:spacing w:after="240" w:line="280" w:lineRule="atLeast"/>
      <w:ind w:left="284" w:hanging="284"/>
    </w:pPr>
    <w:rPr>
      <w:rFonts w:ascii="Arial" w:hAnsi="Arial"/>
      <w:lang w:eastAsia="de-DE"/>
    </w:rPr>
  </w:style>
  <w:style w:type="paragraph" w:styleId="Listapunktowana">
    <w:name w:val="List Bullet"/>
    <w:basedOn w:val="Normalny"/>
    <w:uiPriority w:val="99"/>
    <w:semiHidden/>
    <w:unhideWhenUsed/>
    <w:rsid w:val="0093166C"/>
    <w:pPr>
      <w:numPr>
        <w:numId w:val="4"/>
      </w:numPr>
      <w:contextualSpacing/>
    </w:pPr>
  </w:style>
  <w:style w:type="paragraph" w:styleId="Tytu">
    <w:name w:val="Title"/>
    <w:basedOn w:val="Normalny"/>
    <w:next w:val="Normalny"/>
    <w:link w:val="TytuZnak"/>
    <w:uiPriority w:val="1"/>
    <w:qFormat/>
    <w:rsid w:val="007E62DC"/>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character" w:customStyle="1" w:styleId="TytuZnak">
    <w:name w:val="Tytuł Znak"/>
    <w:basedOn w:val="Domylnaczcionkaakapitu"/>
    <w:link w:val="Tytu"/>
    <w:uiPriority w:val="1"/>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Nagwek1"/>
    <w:link w:val="CommsHeading1Char"/>
    <w:rsid w:val="007E62DC"/>
    <w:pPr>
      <w:numPr>
        <w:numId w:val="3"/>
      </w:numPr>
      <w:pBdr>
        <w:bottom w:val="single" w:sz="4" w:space="1" w:color="5D6867" w:themeColor="accent1" w:themeShade="BF"/>
      </w:pBdr>
      <w:spacing w:before="480" w:after="240"/>
    </w:pPr>
    <w:rPr>
      <w:rFonts w:ascii="Trebuchet MS" w:hAnsi="Trebuchet MS"/>
      <w:color w:val="5D6867" w:themeColor="accent1" w:themeShade="BF"/>
    </w:rPr>
  </w:style>
  <w:style w:type="paragraph" w:customStyle="1" w:styleId="CommsHeading11">
    <w:name w:val="Comms Heading 1.1"/>
    <w:basedOn w:val="Nagwek2"/>
    <w:link w:val="CommsHeading11Char"/>
    <w:rsid w:val="007E62DC"/>
    <w:pPr>
      <w:numPr>
        <w:numId w:val="0"/>
      </w:numPr>
      <w:spacing w:before="360"/>
      <w:ind w:left="1789" w:hanging="360"/>
    </w:pPr>
    <w:rPr>
      <w:rFonts w:ascii="Trebuchet MS" w:hAnsi="Trebuchet MS"/>
      <w:color w:val="5D6867" w:themeColor="accent1" w:themeShade="BF"/>
    </w:rPr>
  </w:style>
  <w:style w:type="character" w:customStyle="1" w:styleId="Nagwek1Znak">
    <w:name w:val="Nagłówek 1 Znak"/>
    <w:basedOn w:val="Domylnaczcionkaakapitu"/>
    <w:link w:val="Nagwek1"/>
    <w:rsid w:val="00877C37"/>
    <w:rPr>
      <w:rFonts w:ascii="Arial Rounded MT Bold" w:hAnsi="Arial Rounded MT Bold"/>
      <w:b/>
      <w:bCs/>
      <w:color w:val="7D8B8A" w:themeColor="accent1"/>
      <w:sz w:val="28"/>
    </w:rPr>
  </w:style>
  <w:style w:type="character" w:customStyle="1" w:styleId="CommsHeading1Char">
    <w:name w:val="Comms Heading 1 Char"/>
    <w:basedOn w:val="Nagwek1Znak"/>
    <w:link w:val="CommsHeading1"/>
    <w:rsid w:val="007E62DC"/>
    <w:rPr>
      <w:rFonts w:ascii="Trebuchet MS" w:hAnsi="Trebuchet MS"/>
      <w:b/>
      <w:bCs/>
      <w:color w:val="5D6867" w:themeColor="accent1" w:themeShade="BF"/>
      <w:sz w:val="28"/>
    </w:rPr>
  </w:style>
  <w:style w:type="paragraph" w:customStyle="1" w:styleId="CommsHeading111">
    <w:name w:val="Comms Heading 1.1.1"/>
    <w:basedOn w:val="Nagwek3"/>
    <w:link w:val="CommsHeading111Char"/>
    <w:rsid w:val="007E62DC"/>
    <w:pPr>
      <w:numPr>
        <w:numId w:val="0"/>
      </w:numPr>
      <w:ind w:left="1789" w:hanging="360"/>
    </w:pPr>
    <w:rPr>
      <w:rFonts w:ascii="Trebuchet MS" w:hAnsi="Trebuchet MS"/>
      <w:color w:val="5D6867" w:themeColor="accent1" w:themeShade="BF"/>
    </w:rPr>
  </w:style>
  <w:style w:type="character" w:customStyle="1" w:styleId="Nagwek2Znak">
    <w:name w:val="Nagłówek 2 Znak"/>
    <w:basedOn w:val="Domylnaczcionkaakapitu"/>
    <w:link w:val="Nagwek2"/>
    <w:rsid w:val="00877C37"/>
    <w:rPr>
      <w:rFonts w:ascii="Arial Rounded MT Bold" w:hAnsi="Arial Rounded MT Bold"/>
      <w:b/>
      <w:bCs/>
      <w:iCs/>
      <w:color w:val="7D8B8A" w:themeColor="accent1"/>
      <w:sz w:val="24"/>
    </w:rPr>
  </w:style>
  <w:style w:type="character" w:customStyle="1" w:styleId="CommsHeading11Char">
    <w:name w:val="Comms Heading 1.1 Char"/>
    <w:basedOn w:val="Nagwek2Znak"/>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Normalny"/>
    <w:link w:val="CommsTextNormalChar"/>
    <w:rsid w:val="007E62DC"/>
  </w:style>
  <w:style w:type="character" w:customStyle="1" w:styleId="Nagwek3Znak">
    <w:name w:val="Nagłówek 3 Znak"/>
    <w:basedOn w:val="Domylnaczcionkaakapitu"/>
    <w:link w:val="Nagwek3"/>
    <w:rsid w:val="00877C37"/>
    <w:rPr>
      <w:rFonts w:ascii="Arial Rounded MT Bold" w:hAnsi="Arial Rounded MT Bold"/>
      <w:b/>
      <w:iCs/>
      <w:color w:val="7D8B8A" w:themeColor="accent1"/>
    </w:rPr>
  </w:style>
  <w:style w:type="character" w:customStyle="1" w:styleId="CommsHeading111Char">
    <w:name w:val="Comms Heading 1.1.1 Char"/>
    <w:basedOn w:val="Nagwek3Znak"/>
    <w:link w:val="CommsHeading111"/>
    <w:rsid w:val="007E62DC"/>
    <w:rPr>
      <w:rFonts w:ascii="Trebuchet MS" w:eastAsia="Calibri" w:hAnsi="Trebuchet MS"/>
      <w:b/>
      <w:iCs/>
      <w:color w:val="5D6867" w:themeColor="accent1" w:themeShade="BF"/>
    </w:rPr>
  </w:style>
  <w:style w:type="paragraph" w:styleId="Nagwekspisutreci">
    <w:name w:val="TOC Heading"/>
    <w:basedOn w:val="Nagwek1"/>
    <w:next w:val="Normalny"/>
    <w:uiPriority w:val="39"/>
    <w:unhideWhenUsed/>
    <w:rsid w:val="007E62DC"/>
    <w:pPr>
      <w:keepLines/>
      <w:numPr>
        <w:numId w:val="0"/>
      </w:numPr>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Domylnaczcionkaakapitu"/>
    <w:link w:val="CommsTextNormal"/>
    <w:rsid w:val="007E62DC"/>
    <w:rPr>
      <w:rFonts w:ascii="Trebuchet MS" w:eastAsia="Calibri" w:hAnsi="Trebuchet MS"/>
      <w:lang w:val="de-AT" w:eastAsia="en-US"/>
    </w:rPr>
  </w:style>
  <w:style w:type="paragraph" w:styleId="Spistreci1">
    <w:name w:val="toc 1"/>
    <w:basedOn w:val="Normalny"/>
    <w:next w:val="Normalny"/>
    <w:autoRedefine/>
    <w:uiPriority w:val="39"/>
    <w:unhideWhenUsed/>
    <w:rsid w:val="00051D5A"/>
    <w:pPr>
      <w:tabs>
        <w:tab w:val="left" w:pos="284"/>
        <w:tab w:val="right" w:leader="dot" w:pos="8505"/>
      </w:tabs>
      <w:spacing w:line="240" w:lineRule="auto"/>
    </w:pPr>
    <w:rPr>
      <w:b/>
      <w:bCs/>
      <w:caps/>
      <w:noProof/>
    </w:rPr>
  </w:style>
  <w:style w:type="paragraph" w:styleId="Spistreci2">
    <w:name w:val="toc 2"/>
    <w:basedOn w:val="Normalny"/>
    <w:next w:val="Normalny"/>
    <w:autoRedefine/>
    <w:uiPriority w:val="39"/>
    <w:unhideWhenUsed/>
    <w:rsid w:val="00B147DC"/>
    <w:pPr>
      <w:spacing w:before="240"/>
    </w:pPr>
    <w:rPr>
      <w:rFonts w:asciiTheme="minorHAnsi" w:hAnsiTheme="minorHAnsi"/>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ormalny"/>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Bezodstpw"/>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Bezodstpw">
    <w:name w:val="No Spacing"/>
    <w:link w:val="BezodstpwZnak"/>
    <w:uiPriority w:val="1"/>
    <w:qFormat/>
    <w:rsid w:val="007E62DC"/>
    <w:rPr>
      <w:rFonts w:ascii="Calibri" w:eastAsia="Calibri" w:hAnsi="Calibri"/>
      <w:sz w:val="22"/>
      <w:szCs w:val="22"/>
    </w:rPr>
  </w:style>
  <w:style w:type="paragraph" w:styleId="Spistreci3">
    <w:name w:val="toc 3"/>
    <w:basedOn w:val="Normalny"/>
    <w:next w:val="Normalny"/>
    <w:autoRedefine/>
    <w:uiPriority w:val="39"/>
    <w:unhideWhenUsed/>
    <w:rsid w:val="005F6CDB"/>
    <w:pPr>
      <w:tabs>
        <w:tab w:val="left" w:pos="1100"/>
        <w:tab w:val="right" w:leader="dot" w:pos="9736"/>
      </w:tabs>
      <w:spacing w:line="240" w:lineRule="auto"/>
      <w:ind w:left="221"/>
    </w:pPr>
    <w:rPr>
      <w:rFonts w:asciiTheme="minorHAnsi" w:hAnsiTheme="minorHAnsi"/>
    </w:rPr>
  </w:style>
  <w:style w:type="paragraph" w:styleId="Tekstprzypisudolnego">
    <w:name w:val="footnote text"/>
    <w:aliases w:val="CE-Footnote,Footnote"/>
    <w:basedOn w:val="CE-StandardText"/>
    <w:link w:val="TekstprzypisudolnegoZnak"/>
    <w:unhideWhenUsed/>
    <w:qFormat/>
    <w:rsid w:val="0067637D"/>
    <w:pPr>
      <w:spacing w:before="60" w:line="240" w:lineRule="auto"/>
    </w:pPr>
    <w:rPr>
      <w:color w:val="A6A7A9" w:themeColor="accent5"/>
      <w:sz w:val="17"/>
    </w:rPr>
  </w:style>
  <w:style w:type="character" w:customStyle="1" w:styleId="TekstprzypisudolnegoZnak">
    <w:name w:val="Tekst przypisu dolnego Znak"/>
    <w:aliases w:val="CE-Footnote Znak,Footnote Znak"/>
    <w:basedOn w:val="Domylnaczcionkaakapitu"/>
    <w:link w:val="Tekstprzypisudolnego"/>
    <w:rsid w:val="0067637D"/>
    <w:rPr>
      <w:rFonts w:ascii="Trebuchet MS" w:hAnsi="Trebuchet MS"/>
      <w:color w:val="A6A7A9" w:themeColor="accent5"/>
      <w:sz w:val="17"/>
      <w:szCs w:val="18"/>
      <w:lang w:val="en-GB"/>
    </w:rPr>
  </w:style>
  <w:style w:type="character" w:styleId="Odwoanieprzypisudolnego">
    <w:name w:val="footnote reference"/>
    <w:aliases w:val="ESPON Footnote No,Footnote number,Footnote symbol,Footnote Reference Number,Footnote reference number,Times 10 Point,Exposant 3 Point,Footnote Reference Superscript,EN Footnote Reference,note TESI,Voetnootverwijzing,fr,o,FR"/>
    <w:basedOn w:val="Domylnaczcionkaakapitu"/>
    <w:unhideWhenUsed/>
    <w:rsid w:val="007E62DC"/>
    <w:rPr>
      <w:vertAlign w:val="superscript"/>
    </w:rPr>
  </w:style>
  <w:style w:type="paragraph" w:styleId="Spistreci4">
    <w:name w:val="toc 4"/>
    <w:basedOn w:val="Normalny"/>
    <w:next w:val="Normalny"/>
    <w:autoRedefine/>
    <w:uiPriority w:val="39"/>
    <w:unhideWhenUsed/>
    <w:rsid w:val="006A676A"/>
    <w:pPr>
      <w:ind w:left="440"/>
    </w:pPr>
    <w:rPr>
      <w:rFonts w:asciiTheme="minorHAnsi" w:hAnsiTheme="minorHAnsi"/>
    </w:rPr>
  </w:style>
  <w:style w:type="paragraph" w:styleId="Spistreci5">
    <w:name w:val="toc 5"/>
    <w:basedOn w:val="Normalny"/>
    <w:next w:val="Normalny"/>
    <w:autoRedefine/>
    <w:uiPriority w:val="39"/>
    <w:unhideWhenUsed/>
    <w:rsid w:val="006A676A"/>
    <w:pPr>
      <w:ind w:left="660"/>
    </w:pPr>
    <w:rPr>
      <w:rFonts w:asciiTheme="minorHAnsi" w:hAnsiTheme="minorHAnsi"/>
    </w:rPr>
  </w:style>
  <w:style w:type="paragraph" w:styleId="Spistreci6">
    <w:name w:val="toc 6"/>
    <w:basedOn w:val="Normalny"/>
    <w:next w:val="Normalny"/>
    <w:autoRedefine/>
    <w:uiPriority w:val="39"/>
    <w:unhideWhenUsed/>
    <w:rsid w:val="006A676A"/>
    <w:pPr>
      <w:ind w:left="880"/>
    </w:pPr>
    <w:rPr>
      <w:rFonts w:asciiTheme="minorHAnsi" w:hAnsiTheme="minorHAnsi"/>
    </w:rPr>
  </w:style>
  <w:style w:type="paragraph" w:styleId="Spistreci7">
    <w:name w:val="toc 7"/>
    <w:basedOn w:val="Normalny"/>
    <w:next w:val="Normalny"/>
    <w:autoRedefine/>
    <w:uiPriority w:val="39"/>
    <w:unhideWhenUsed/>
    <w:rsid w:val="006A676A"/>
    <w:pPr>
      <w:ind w:left="1100"/>
    </w:pPr>
    <w:rPr>
      <w:rFonts w:asciiTheme="minorHAnsi" w:hAnsiTheme="minorHAnsi"/>
    </w:rPr>
  </w:style>
  <w:style w:type="paragraph" w:styleId="Spistreci8">
    <w:name w:val="toc 8"/>
    <w:basedOn w:val="Normalny"/>
    <w:next w:val="Normalny"/>
    <w:autoRedefine/>
    <w:uiPriority w:val="39"/>
    <w:unhideWhenUsed/>
    <w:rsid w:val="006A676A"/>
    <w:pPr>
      <w:ind w:left="1320"/>
    </w:pPr>
    <w:rPr>
      <w:rFonts w:asciiTheme="minorHAnsi" w:hAnsiTheme="minorHAnsi"/>
    </w:rPr>
  </w:style>
  <w:style w:type="paragraph" w:styleId="Spistreci9">
    <w:name w:val="toc 9"/>
    <w:basedOn w:val="Normalny"/>
    <w:next w:val="Normalny"/>
    <w:autoRedefine/>
    <w:uiPriority w:val="39"/>
    <w:unhideWhenUsed/>
    <w:rsid w:val="006A676A"/>
    <w:pPr>
      <w:ind w:left="1540"/>
    </w:pPr>
    <w:rPr>
      <w:rFonts w:asciiTheme="minorHAnsi" w:hAnsiTheme="minorHAnsi"/>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redniecieniowanie1akcent1">
    <w:name w:val="Medium Shading 1 Accent 1"/>
    <w:basedOn w:val="Standardowy"/>
    <w:uiPriority w:val="63"/>
    <w:rsid w:val="001722CD"/>
    <w:rPr>
      <w:rFonts w:asciiTheme="minorHAnsi" w:eastAsiaTheme="minorHAnsi" w:hAnsiTheme="minorHAnsi" w:cstheme="minorBidi"/>
      <w:sz w:val="22"/>
      <w:szCs w:val="22"/>
    </w:rPr>
    <w:tblPr>
      <w:tblStyleRowBandSize w:val="1"/>
      <w:tblStyleColBandSize w:val="1"/>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TekstpodstawowyZnak">
    <w:name w:val="Tekst podstawowy Znak"/>
    <w:basedOn w:val="Domylnaczcionkaakapitu"/>
    <w:link w:val="Tekstpodstawowy"/>
    <w:semiHidden/>
    <w:rsid w:val="0085654A"/>
    <w:rPr>
      <w:rFonts w:ascii="Verdana" w:eastAsia="Calibri" w:hAnsi="Verdana"/>
      <w:szCs w:val="22"/>
    </w:rPr>
  </w:style>
  <w:style w:type="character" w:customStyle="1" w:styleId="AkapitzlistZnak">
    <w:name w:val="Akapit z listą Znak"/>
    <w:aliases w:val="Foot note Znak,Bullet Points Znak,Liste Paragraf Znak,6 pt paragraphe carré Znak,texte de base Znak,Sémaphores Puces Znak,6 pt paragraphe carr_ Znak,Normal bullet 2 Znak,Bullet 1 Znak,Puce focus Znak,Contact Znak,Heading 2_sj Znak"/>
    <w:link w:val="Akapitzlist"/>
    <w:uiPriority w:val="34"/>
    <w:rsid w:val="00DC05A9"/>
    <w:rPr>
      <w:rFonts w:ascii="Calibri" w:eastAsia="Calibri" w:hAnsi="Calibri"/>
      <w:sz w:val="22"/>
      <w:szCs w:val="22"/>
      <w:lang w:val="de-AT"/>
    </w:rPr>
  </w:style>
  <w:style w:type="paragraph" w:styleId="Tekstpodstawowy3">
    <w:name w:val="Body Text 3"/>
    <w:basedOn w:val="Normalny"/>
    <w:link w:val="Tekstpodstawowy3Znak"/>
    <w:uiPriority w:val="99"/>
    <w:unhideWhenUsed/>
    <w:rsid w:val="00515CB1"/>
    <w:pPr>
      <w:spacing w:after="120"/>
    </w:pPr>
    <w:rPr>
      <w:sz w:val="16"/>
      <w:szCs w:val="16"/>
    </w:rPr>
  </w:style>
  <w:style w:type="character" w:customStyle="1" w:styleId="Tekstpodstawowy3Znak">
    <w:name w:val="Tekst podstawowy 3 Znak"/>
    <w:basedOn w:val="Domylnaczcionkaakapitu"/>
    <w:link w:val="Tekstpodstawowy3"/>
    <w:uiPriority w:val="99"/>
    <w:rsid w:val="00515CB1"/>
    <w:rPr>
      <w:rFonts w:ascii="Calibri" w:eastAsia="Calibri" w:hAnsi="Calibri"/>
      <w:sz w:val="16"/>
      <w:szCs w:val="16"/>
      <w:lang w:val="de-AT"/>
    </w:rPr>
  </w:style>
  <w:style w:type="paragraph" w:styleId="Legenda">
    <w:name w:val="caption"/>
    <w:basedOn w:val="Normalny"/>
    <w:next w:val="Normalny"/>
    <w:rsid w:val="003C39D2"/>
    <w:pPr>
      <w:keepNext/>
      <w:spacing w:after="120" w:line="240" w:lineRule="auto"/>
    </w:pPr>
    <w:rPr>
      <w:b/>
      <w:color w:val="000080"/>
      <w:szCs w:val="18"/>
    </w:rPr>
  </w:style>
  <w:style w:type="character" w:customStyle="1" w:styleId="NagwekZnak">
    <w:name w:val="Nagłówek Znak"/>
    <w:basedOn w:val="Domylnaczcionkaakapitu"/>
    <w:link w:val="Nagwek"/>
    <w:uiPriority w:val="99"/>
    <w:rsid w:val="00A0196F"/>
    <w:rPr>
      <w:rFonts w:ascii="Verdana" w:eastAsia="Calibri" w:hAnsi="Verdana"/>
      <w:sz w:val="16"/>
      <w:szCs w:val="22"/>
      <w:lang w:val="de-AT"/>
    </w:rPr>
  </w:style>
  <w:style w:type="character" w:customStyle="1" w:styleId="StopkaZnak">
    <w:name w:val="Stopka Znak"/>
    <w:basedOn w:val="Domylnaczcionkaakapitu"/>
    <w:link w:val="Stopka"/>
    <w:uiPriority w:val="99"/>
    <w:rsid w:val="00311673"/>
    <w:rPr>
      <w:rFonts w:ascii="Verdana" w:eastAsia="Calibri" w:hAnsi="Verdana"/>
      <w:noProof/>
      <w:sz w:val="16"/>
      <w:szCs w:val="22"/>
    </w:rPr>
  </w:style>
  <w:style w:type="paragraph" w:customStyle="1" w:styleId="bulletpoints">
    <w:name w:val="bulletpoints"/>
    <w:basedOn w:val="Akapitzlist"/>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Akapitzlist"/>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AkapitzlistZnak"/>
    <w:link w:val="bulletpoints"/>
    <w:rsid w:val="007B6341"/>
    <w:rPr>
      <w:rFonts w:ascii="Calibri" w:eastAsia="Calibri" w:hAnsi="Calibri"/>
      <w:noProof/>
      <w:sz w:val="22"/>
      <w:szCs w:val="22"/>
      <w:lang w:val="en-US" w:eastAsia="de-AT"/>
    </w:rPr>
  </w:style>
  <w:style w:type="table" w:styleId="Ciemnalista2akcent1">
    <w:name w:val="Dark List Accent 1"/>
    <w:basedOn w:val="Standardowy"/>
    <w:uiPriority w:val="70"/>
    <w:rsid w:val="00925502"/>
    <w:rPr>
      <w:color w:val="FFFFFF" w:themeColor="background1"/>
    </w:rPr>
    <w:tblPr>
      <w:tblStyleRowBandSize w:val="1"/>
      <w:tblStyleColBandSize w:val="1"/>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AkapitzlistZnak"/>
    <w:link w:val="bulletpoints2"/>
    <w:rsid w:val="00925502"/>
    <w:rPr>
      <w:rFonts w:ascii="Calibri" w:eastAsia="Calibri" w:hAnsi="Calibri"/>
      <w:sz w:val="22"/>
      <w:szCs w:val="22"/>
      <w:lang w:val="de-AT"/>
    </w:rPr>
  </w:style>
  <w:style w:type="table" w:styleId="redniasiatka3akcent6">
    <w:name w:val="Medium Grid 3 Accent 6"/>
    <w:basedOn w:val="Standardowy"/>
    <w:uiPriority w:val="69"/>
    <w:rsid w:val="009255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CE-Table3">
    <w:name w:val="CE-Table 3"/>
    <w:basedOn w:val="Standardowy"/>
    <w:uiPriority w:val="99"/>
    <w:rsid w:val="003C5F24"/>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hemeFill="background2" w:themeFillTint="33"/>
      <w:tcMar>
        <w:top w:w="57" w:type="dxa"/>
        <w:bottom w:w="57" w:type="dxa"/>
      </w:tcMar>
      <w:vAlign w:val="center"/>
    </w:tcPr>
    <w:tblStylePr w:type="firstRow">
      <w:pPr>
        <w:jc w:val="left"/>
      </w:pPr>
    </w:tblStylePr>
    <w:tblStylePr w:type="firstCol">
      <w:tblPr/>
      <w:tcPr>
        <w:shd w:val="clear" w:color="auto" w:fill="FFFFFF" w:themeFill="background1"/>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14:ligatures w14:val="standard"/>
      <w14:cntxtAlts/>
    </w:rPr>
  </w:style>
  <w:style w:type="paragraph" w:customStyle="1" w:styleId="CE-Headline1">
    <w:name w:val="CE-Headline 1"/>
    <w:basedOn w:val="Nagwek2"/>
    <w:link w:val="CE-Headline1Zchn"/>
    <w:qFormat/>
    <w:rsid w:val="003F0BC1"/>
    <w:pPr>
      <w:numPr>
        <w:numId w:val="26"/>
      </w:numPr>
      <w:spacing w:before="0"/>
      <w:ind w:right="340"/>
    </w:pPr>
    <w:rPr>
      <w:rFonts w:ascii="Trebuchet MS" w:hAnsi="Trebuchet MS"/>
      <w:noProof/>
      <w:color w:val="7E93A5" w:themeColor="background2"/>
      <w:spacing w:val="-10"/>
      <w:sz w:val="36"/>
      <w:szCs w:val="32"/>
      <w:lang w:val="en-GB" w:eastAsia="de-AT"/>
    </w:rPr>
  </w:style>
  <w:style w:type="paragraph" w:customStyle="1" w:styleId="Headline2">
    <w:name w:val="Headline 2"/>
    <w:basedOn w:val="Nagwek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14:ligatures w14:val="none"/>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Nagwek2"/>
    <w:link w:val="Headline1partChar"/>
    <w:rsid w:val="000A739F"/>
    <w:pPr>
      <w:numPr>
        <w:numId w:val="14"/>
      </w:numPr>
      <w:ind w:left="1418" w:firstLine="0"/>
    </w:pPr>
    <w:rPr>
      <w:b w:val="0"/>
      <w:sz w:val="32"/>
      <w:szCs w:val="32"/>
    </w:rPr>
  </w:style>
  <w:style w:type="character" w:customStyle="1" w:styleId="Headline2Char">
    <w:name w:val="Headline 2 Char"/>
    <w:basedOn w:val="Nagwek2Znak"/>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Nagwek2"/>
    <w:link w:val="HeadlineA1Char"/>
    <w:rsid w:val="000A739F"/>
    <w:rPr>
      <w:b w:val="0"/>
    </w:rPr>
  </w:style>
  <w:style w:type="character" w:customStyle="1" w:styleId="Headline1partChar">
    <w:name w:val="Headline 1 part Char"/>
    <w:basedOn w:val="Nagwek2Znak"/>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Nagwek3"/>
    <w:rsid w:val="000A739F"/>
    <w:rPr>
      <w:b w:val="0"/>
    </w:rPr>
  </w:style>
  <w:style w:type="character" w:customStyle="1" w:styleId="HeadlineA1Char">
    <w:name w:val="Headline A1. Char"/>
    <w:basedOn w:val="Nagwek2Znak"/>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line1"/>
    <w:rsid w:val="0004039C"/>
  </w:style>
  <w:style w:type="paragraph" w:customStyle="1" w:styleId="A111">
    <w:name w:val="A.1.1.1"/>
    <w:basedOn w:val="3H"/>
    <w:rsid w:val="000B51C5"/>
    <w:rPr>
      <w:i/>
      <w:sz w:val="20"/>
      <w:szCs w:val="24"/>
    </w:rPr>
  </w:style>
  <w:style w:type="table" w:customStyle="1" w:styleId="CE-Table1">
    <w:name w:val="CE-Table 1"/>
    <w:basedOn w:val="Standardowy"/>
    <w:uiPriority w:val="48"/>
    <w:rsid w:val="00426766"/>
    <w:rPr>
      <w:rFonts w:ascii="Trebuchet MS" w:hAnsi="Trebuchet MS"/>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0"/>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rFonts w:ascii="Trebuchet MS" w:hAnsi="Trebuchet MS"/>
        <w:b w:val="0"/>
        <w:bCs/>
        <w:color w:val="0C0C0C" w:themeColor="text1"/>
        <w:sz w:val="20"/>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paragraph" w:customStyle="1" w:styleId="A41">
    <w:name w:val="A41"/>
    <w:basedOn w:val="A11"/>
    <w:rsid w:val="003F2FF3"/>
    <w:pPr>
      <w:numPr>
        <w:numId w:val="0"/>
      </w:numPr>
      <w:ind w:left="709" w:firstLine="709"/>
    </w:pPr>
    <w:rPr>
      <w:sz w:val="22"/>
    </w:rPr>
  </w:style>
  <w:style w:type="character" w:customStyle="1" w:styleId="BezodstpwZnak">
    <w:name w:val="Bez odstępów Znak"/>
    <w:basedOn w:val="Domylnaczcionkaakapitu"/>
    <w:link w:val="Bezodstpw"/>
    <w:uiPriority w:val="1"/>
    <w:rsid w:val="006D3BB8"/>
    <w:rPr>
      <w:rFonts w:ascii="Calibri" w:eastAsia="Calibri" w:hAnsi="Calibri"/>
      <w:sz w:val="22"/>
      <w:szCs w:val="22"/>
      <w:lang w:val="de-AT"/>
    </w:rPr>
  </w:style>
  <w:style w:type="paragraph" w:styleId="Tekstpodstawowy2">
    <w:name w:val="Body Text 2"/>
    <w:basedOn w:val="Normalny"/>
    <w:link w:val="Tekstpodstawowy2Znak"/>
    <w:uiPriority w:val="99"/>
    <w:unhideWhenUsed/>
    <w:rsid w:val="00995597"/>
    <w:pPr>
      <w:ind w:left="0" w:right="28"/>
      <w:jc w:val="left"/>
    </w:pPr>
    <w:rPr>
      <w:color w:val="FFFFFF" w:themeColor="background1"/>
    </w:rPr>
  </w:style>
  <w:style w:type="character" w:customStyle="1" w:styleId="Tekstpodstawowy2Znak">
    <w:name w:val="Tekst podstawowy 2 Znak"/>
    <w:basedOn w:val="Domylnaczcionkaakapitu"/>
    <w:link w:val="Tekstpodstawowy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ormalny"/>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line2">
    <w:name w:val="CE-Headline 2"/>
    <w:basedOn w:val="CE-Headline1"/>
    <w:link w:val="CE-Headline2Zchn"/>
    <w:qFormat/>
    <w:rsid w:val="00411156"/>
    <w:pPr>
      <w:numPr>
        <w:ilvl w:val="1"/>
      </w:numPr>
      <w:tabs>
        <w:tab w:val="left" w:pos="454"/>
      </w:tabs>
      <w:spacing w:line="240" w:lineRule="auto"/>
    </w:pPr>
    <w:rPr>
      <w:color w:val="7D8B8A" w:themeColor="accent1"/>
      <w:sz w:val="28"/>
      <w:szCs w:val="26"/>
    </w:rPr>
  </w:style>
  <w:style w:type="paragraph" w:customStyle="1" w:styleId="CE-Headline4">
    <w:name w:val="CE-Headline 4"/>
    <w:basedOn w:val="Headline2"/>
    <w:link w:val="CE-Headline4Zchn"/>
    <w:qFormat/>
    <w:rsid w:val="00411156"/>
    <w:pPr>
      <w:numPr>
        <w:ilvl w:val="3"/>
        <w:numId w:val="26"/>
      </w:numPr>
      <w:tabs>
        <w:tab w:val="left" w:pos="1418"/>
      </w:tabs>
      <w:spacing w:before="0"/>
      <w:ind w:right="340"/>
    </w:pPr>
    <w:rPr>
      <w:rFonts w:ascii="Trebuchet MS" w:hAnsi="Trebuchet MS"/>
      <w:b/>
      <w:color w:val="7B7B7D" w:themeColor="accent4"/>
      <w:sz w:val="20"/>
      <w:szCs w:val="24"/>
      <w:lang w:val="en-GB"/>
    </w:rPr>
  </w:style>
  <w:style w:type="character" w:customStyle="1" w:styleId="CE-Headline1Zchn">
    <w:name w:val="CE-Headline 1 Zchn"/>
    <w:basedOn w:val="Nagwek2Znak"/>
    <w:link w:val="CE-Headline1"/>
    <w:rsid w:val="003F0BC1"/>
    <w:rPr>
      <w:rFonts w:ascii="Trebuchet MS" w:hAnsi="Trebuchet MS"/>
      <w:b/>
      <w:bCs/>
      <w:iCs/>
      <w:noProof/>
      <w:color w:val="7E93A5" w:themeColor="background2"/>
      <w:spacing w:val="-10"/>
      <w:sz w:val="36"/>
      <w:szCs w:val="32"/>
      <w:lang w:val="en-GB" w:eastAsia="de-AT"/>
    </w:rPr>
  </w:style>
  <w:style w:type="character" w:customStyle="1" w:styleId="CE-Headline2Zchn">
    <w:name w:val="CE-Headline 2 Zchn"/>
    <w:basedOn w:val="CE-Headline1Zchn"/>
    <w:link w:val="CE-Headline2"/>
    <w:rsid w:val="00411156"/>
    <w:rPr>
      <w:rFonts w:ascii="Trebuchet MS" w:hAnsi="Trebuchet MS"/>
      <w:b/>
      <w:bCs/>
      <w:iCs/>
      <w:noProof/>
      <w:color w:val="7D8B8A" w:themeColor="accent1"/>
      <w:spacing w:val="-10"/>
      <w:sz w:val="28"/>
      <w:szCs w:val="26"/>
      <w:lang w:val="en-GB" w:eastAsia="de-AT"/>
    </w:rPr>
  </w:style>
  <w:style w:type="paragraph" w:customStyle="1" w:styleId="CE-StandardText">
    <w:name w:val="CE-StandardText"/>
    <w:basedOn w:val="Normalny"/>
    <w:link w:val="CE-StandardTextZchn"/>
    <w:qFormat/>
    <w:rsid w:val="00054350"/>
    <w:pPr>
      <w:ind w:left="0" w:right="0"/>
    </w:pPr>
    <w:rPr>
      <w:rFonts w:ascii="Trebuchet MS" w:hAnsi="Trebuchet MS"/>
      <w:szCs w:val="18"/>
      <w:lang w:val="en-GB"/>
    </w:rPr>
  </w:style>
  <w:style w:type="character" w:customStyle="1" w:styleId="CE-Headline4Zchn">
    <w:name w:val="CE-Headline 4 Zchn"/>
    <w:basedOn w:val="Headline2Char"/>
    <w:link w:val="CE-Headline4"/>
    <w:rsid w:val="00411156"/>
    <w:rPr>
      <w:rFonts w:ascii="Trebuchet MS" w:eastAsia="Calibri" w:hAnsi="Trebuchet MS"/>
      <w:b/>
      <w:bCs/>
      <w:iCs/>
      <w:color w:val="7B7B7D" w:themeColor="accent4"/>
      <w:sz w:val="28"/>
      <w:szCs w:val="24"/>
      <w:lang w:val="en-GB"/>
    </w:rPr>
  </w:style>
  <w:style w:type="paragraph" w:customStyle="1" w:styleId="CE-List-Bullet">
    <w:name w:val="CE-List-Bullet"/>
    <w:basedOn w:val="CE-StandardText"/>
    <w:link w:val="CE-List-BulletZchn"/>
    <w:rsid w:val="00C33CB3"/>
    <w:pPr>
      <w:numPr>
        <w:numId w:val="17"/>
      </w:numPr>
      <w:ind w:left="360"/>
    </w:pPr>
  </w:style>
  <w:style w:type="character" w:customStyle="1" w:styleId="CE-StandardTextZchn">
    <w:name w:val="CE-StandardText Zchn"/>
    <w:basedOn w:val="Domylnaczcionkaakapitu"/>
    <w:link w:val="CE-StandardText"/>
    <w:rsid w:val="00054350"/>
    <w:rPr>
      <w:rFonts w:ascii="Trebuchet MS" w:hAnsi="Trebuchet MS"/>
      <w:szCs w:val="18"/>
      <w:lang w:val="en-GB"/>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33CB3"/>
    <w:rPr>
      <w:rFonts w:ascii="Trebuchet MS" w:hAnsi="Trebuchet MS"/>
      <w:szCs w:val="18"/>
      <w:lang w:val="en-GB"/>
    </w:rPr>
  </w:style>
  <w:style w:type="paragraph" w:customStyle="1" w:styleId="PubTitle">
    <w:name w:val="Pub.Title"/>
    <w:basedOn w:val="Normalny"/>
    <w:link w:val="PubTitleZchn"/>
    <w:rsid w:val="001A4AC1"/>
    <w:pPr>
      <w:spacing w:before="0" w:line="760" w:lineRule="exact"/>
      <w:ind w:left="0" w:right="0"/>
      <w:jc w:val="left"/>
    </w:pPr>
    <w:rPr>
      <w:rFonts w:ascii="Trebuchet MS" w:hAnsi="Trebuchet MS"/>
      <w:b/>
      <w:spacing w:val="-20"/>
      <w:kern w:val="72"/>
      <w:sz w:val="72"/>
      <w:szCs w:val="72"/>
      <w:lang w:val="en-US"/>
      <w14:ligatures w14:val="standard"/>
    </w:rPr>
  </w:style>
  <w:style w:type="character" w:customStyle="1" w:styleId="CE-List-NumbersZchn">
    <w:name w:val="CE-List-Numbers Zchn"/>
    <w:basedOn w:val="CE-StandardTextZchn"/>
    <w:link w:val="CE-List-Numbers"/>
    <w:rsid w:val="0068495D"/>
    <w:rPr>
      <w:rFonts w:ascii="Trebuchet MS" w:hAnsi="Trebuchet MS"/>
      <w:szCs w:val="18"/>
      <w:lang w:val="en-GB"/>
    </w:rPr>
  </w:style>
  <w:style w:type="paragraph" w:customStyle="1" w:styleId="CE-TableHead">
    <w:name w:val="CE-Table Head"/>
    <w:basedOn w:val="CE-Headline2"/>
    <w:link w:val="CE-TableHeadZchn"/>
    <w:qFormat/>
    <w:rsid w:val="00C33CB3"/>
    <w:pPr>
      <w:outlineLvl w:val="9"/>
    </w:pPr>
    <w:rPr>
      <w:rFonts w:eastAsiaTheme="minorHAnsi" w:cstheme="minorBidi"/>
      <w:b w:val="0"/>
      <w:bCs w:val="0"/>
      <w:color w:val="FFFFFF" w:themeColor="background1"/>
      <w:spacing w:val="0"/>
      <w:szCs w:val="24"/>
    </w:rPr>
  </w:style>
  <w:style w:type="character" w:customStyle="1" w:styleId="PubTitleZchn">
    <w:name w:val="Pub.Title Zchn"/>
    <w:basedOn w:val="Domylnaczcionkaakapitu"/>
    <w:link w:val="PubTitle"/>
    <w:rsid w:val="001A4AC1"/>
    <w:rPr>
      <w:rFonts w:ascii="Trebuchet MS" w:hAnsi="Trebuchet MS"/>
      <w:b/>
      <w:spacing w:val="-20"/>
      <w:kern w:val="72"/>
      <w:sz w:val="72"/>
      <w:szCs w:val="72"/>
      <w:lang w:val="en-US"/>
      <w14:ligatures w14:val="standard"/>
    </w:rPr>
  </w:style>
  <w:style w:type="paragraph" w:customStyle="1" w:styleId="TableText">
    <w:name w:val="Table Text"/>
    <w:basedOn w:val="Normalny"/>
    <w:link w:val="TableTextZchn"/>
    <w:autoRedefine/>
    <w:qFormat/>
    <w:rsid w:val="00C33CB3"/>
    <w:pPr>
      <w:ind w:left="0"/>
      <w:jc w:val="left"/>
    </w:pPr>
    <w:rPr>
      <w:rFonts w:ascii="Trebuchet MS" w:hAnsi="Trebuchet MS"/>
      <w:color w:val="393626" w:themeColor="accent6" w:themeShade="BF"/>
      <w:spacing w:val="-2"/>
      <w:sz w:val="16"/>
      <w:szCs w:val="15"/>
      <w:lang w:val="en-GB"/>
    </w:rPr>
  </w:style>
  <w:style w:type="character" w:customStyle="1" w:styleId="CE-TableHeadZchn">
    <w:name w:val="CE-Table Head Zchn"/>
    <w:basedOn w:val="CE-Headline2Zchn"/>
    <w:link w:val="CE-TableHead"/>
    <w:rsid w:val="00C33CB3"/>
    <w:rPr>
      <w:rFonts w:ascii="Trebuchet MS" w:eastAsiaTheme="minorHAnsi" w:hAnsi="Trebuchet MS" w:cstheme="minorBidi"/>
      <w:b w:val="0"/>
      <w:bCs w:val="0"/>
      <w:iCs/>
      <w:noProof/>
      <w:color w:val="FFFFFF" w:themeColor="background1"/>
      <w:spacing w:val="-10"/>
      <w:sz w:val="28"/>
      <w:szCs w:val="24"/>
      <w:lang w:val="en-GB" w:eastAsia="de-AT"/>
    </w:rPr>
  </w:style>
  <w:style w:type="paragraph" w:customStyle="1" w:styleId="CE-TableList">
    <w:name w:val="CE-Table List"/>
    <w:basedOn w:val="CE-List-Bullet"/>
    <w:link w:val="CE-TableListZchn"/>
    <w:autoRedefine/>
    <w:rsid w:val="00C33CB3"/>
    <w:pPr>
      <w:ind w:left="357" w:right="340" w:hanging="357"/>
      <w:jc w:val="left"/>
    </w:pPr>
    <w:rPr>
      <w:color w:val="393626" w:themeColor="accent6" w:themeShade="BF"/>
      <w:spacing w:val="-2"/>
      <w:sz w:val="16"/>
      <w:szCs w:val="16"/>
    </w:rPr>
  </w:style>
  <w:style w:type="character" w:customStyle="1" w:styleId="TableTextZchn">
    <w:name w:val="Table Text Zchn"/>
    <w:basedOn w:val="Domylnaczcionkaakapitu"/>
    <w:link w:val="TableText"/>
    <w:rsid w:val="00C33CB3"/>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rPr>
  </w:style>
  <w:style w:type="character" w:customStyle="1" w:styleId="CE-TableListZchn">
    <w:name w:val="CE-Table List Zchn"/>
    <w:basedOn w:val="CE-List-BulletZchn"/>
    <w:link w:val="CE-TableList"/>
    <w:rsid w:val="00C33CB3"/>
    <w:rPr>
      <w:rFonts w:ascii="Trebuchet MS" w:hAnsi="Trebuchet MS"/>
      <w:color w:val="393626" w:themeColor="accent6" w:themeShade="BF"/>
      <w:spacing w:val="-2"/>
      <w:sz w:val="16"/>
      <w:szCs w:val="16"/>
      <w:lang w:val="en-GB"/>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Domylnaczcionkaakapitu"/>
    <w:link w:val="msoaccenttext8"/>
    <w:rsid w:val="004563B8"/>
    <w:rPr>
      <w:rFonts w:ascii="Arial Rounded MT Bold" w:hAnsi="Arial Rounded MT Bold"/>
      <w:color w:val="000000"/>
      <w:kern w:val="28"/>
      <w:lang w:val="de-DE" w:eastAsia="de-DE"/>
      <w14:ligatures w14:val="standard"/>
      <w14:cntxtAlts/>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14:ligatures w14:val="standard"/>
      <w14:cntxtAlts/>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14:ligatures w14:val="standard"/>
      <w14:cntxtAlts/>
    </w:rPr>
  </w:style>
  <w:style w:type="character" w:styleId="Tekstzastpczy">
    <w:name w:val="Placeholder Text"/>
    <w:basedOn w:val="Domylnaczcionkaakapitu"/>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14:ligatures w14:val="standard"/>
      <w14:cntxtAlts/>
    </w:rPr>
  </w:style>
  <w:style w:type="paragraph" w:customStyle="1" w:styleId="CE-HeadlineTitle">
    <w:name w:val="CE-Headline Title"/>
    <w:basedOn w:val="PubTitle"/>
    <w:link w:val="CE-HeadlineTitleZchn"/>
    <w:qFormat/>
    <w:rsid w:val="00084A52"/>
    <w:pPr>
      <w:spacing w:after="240" w:line="700" w:lineRule="exact"/>
    </w:pPr>
    <w:rPr>
      <w:b w:val="0"/>
      <w:caps/>
      <w:color w:val="7E93A5" w:themeColor="background2"/>
      <w:sz w:val="60"/>
      <w:szCs w:val="76"/>
      <w:lang w:val="en-GB"/>
    </w:rPr>
  </w:style>
  <w:style w:type="character" w:customStyle="1" w:styleId="CE-HeadlineTitleZchn">
    <w:name w:val="CE-Headline Title Zchn"/>
    <w:basedOn w:val="PubTitleZchn"/>
    <w:link w:val="CE-HeadlineTitle"/>
    <w:rsid w:val="00084A52"/>
    <w:rPr>
      <w:rFonts w:ascii="Trebuchet MS" w:hAnsi="Trebuchet MS"/>
      <w:b w:val="0"/>
      <w:caps/>
      <w:color w:val="7E93A5" w:themeColor="background2"/>
      <w:spacing w:val="-20"/>
      <w:kern w:val="72"/>
      <w:sz w:val="60"/>
      <w:szCs w:val="76"/>
      <w:lang w:val="en-GB"/>
      <w14:ligatures w14:val="standard"/>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CE-BulletPoint1">
    <w:name w:val="CE-BulletPoint1"/>
    <w:basedOn w:val="CE-StandardText"/>
    <w:link w:val="CE-BulletPoint1Zchn"/>
    <w:qFormat/>
    <w:rsid w:val="00706D40"/>
    <w:pPr>
      <w:numPr>
        <w:numId w:val="28"/>
      </w:numPr>
      <w:ind w:left="284" w:hanging="284"/>
      <w:jc w:val="left"/>
    </w:pPr>
  </w:style>
  <w:style w:type="character" w:customStyle="1" w:styleId="CE-BulletPoint1Zchn">
    <w:name w:val="CE-BulletPoint1 Zchn"/>
    <w:basedOn w:val="CE-StandardTextZchn"/>
    <w:link w:val="CE-BulletPoint1"/>
    <w:rsid w:val="00706D40"/>
    <w:rPr>
      <w:rFonts w:ascii="Trebuchet MS" w:hAnsi="Trebuchet MS"/>
      <w:szCs w:val="18"/>
      <w:lang w:val="en-GB"/>
    </w:rPr>
  </w:style>
  <w:style w:type="paragraph" w:customStyle="1" w:styleId="CE-BulletPoint2">
    <w:name w:val="CE-BulletPoint2"/>
    <w:basedOn w:val="CE-BulletPoint1"/>
    <w:link w:val="CE-BulletPoint2Zchn"/>
    <w:qFormat/>
    <w:rsid w:val="00706D40"/>
    <w:pPr>
      <w:numPr>
        <w:numId w:val="29"/>
      </w:numPr>
      <w:ind w:left="568" w:hanging="284"/>
    </w:pPr>
  </w:style>
  <w:style w:type="paragraph" w:customStyle="1" w:styleId="CE-BulletPoint3">
    <w:name w:val="CE-BulletPoint3"/>
    <w:basedOn w:val="CE-BulletPoint1"/>
    <w:link w:val="CE-BulletPoint3Zchn"/>
    <w:qFormat/>
    <w:rsid w:val="00FB7A28"/>
    <w:pPr>
      <w:numPr>
        <w:numId w:val="21"/>
      </w:numPr>
      <w:ind w:left="851" w:hanging="284"/>
    </w:pPr>
  </w:style>
  <w:style w:type="character" w:customStyle="1" w:styleId="CE-BulletPoint2Zchn">
    <w:name w:val="CE-BulletPoint2 Zchn"/>
    <w:basedOn w:val="CE-BulletPoint1Zchn"/>
    <w:link w:val="CE-BulletPoint2"/>
    <w:rsid w:val="00706D40"/>
    <w:rPr>
      <w:rFonts w:ascii="Trebuchet MS" w:hAnsi="Trebuchet MS"/>
      <w:szCs w:val="18"/>
      <w:lang w:val="en-GB"/>
    </w:rPr>
  </w:style>
  <w:style w:type="paragraph" w:customStyle="1" w:styleId="CE-TableStandardWhite">
    <w:name w:val="CE-Table Standard White"/>
    <w:basedOn w:val="CE-StandardText"/>
    <w:link w:val="CE-TableStandardWhiteZchn"/>
    <w:qFormat/>
    <w:rsid w:val="00C33CB3"/>
    <w:pPr>
      <w:spacing w:line="240" w:lineRule="auto"/>
      <w:jc w:val="left"/>
    </w:pPr>
    <w:rPr>
      <w:b/>
      <w:bCs/>
      <w:color w:val="FFFFFF" w:themeColor="background1"/>
    </w:rPr>
  </w:style>
  <w:style w:type="character" w:customStyle="1" w:styleId="CE-BulletPoint3Zchn">
    <w:name w:val="CE-BulletPoint3 Zchn"/>
    <w:basedOn w:val="CE-BulletPoint1Zchn"/>
    <w:link w:val="CE-BulletPoint3"/>
    <w:rsid w:val="00FB7A28"/>
    <w:rPr>
      <w:rFonts w:ascii="Trebuchet MS" w:hAnsi="Trebuchet MS"/>
      <w:szCs w:val="18"/>
      <w:lang w:val="en-GB"/>
    </w:rPr>
  </w:style>
  <w:style w:type="paragraph" w:customStyle="1" w:styleId="CE-TableStandard">
    <w:name w:val="CE-Table Standard"/>
    <w:basedOn w:val="CE-TableStandardWhite"/>
    <w:link w:val="CE-TableStandardZchn"/>
    <w:qFormat/>
    <w:rsid w:val="00C658A0"/>
    <w:pPr>
      <w:spacing w:line="288" w:lineRule="auto"/>
    </w:pPr>
    <w:rPr>
      <w:b w:val="0"/>
      <w:color w:val="4D4D4E" w:themeColor="text2"/>
      <w:sz w:val="17"/>
    </w:rPr>
  </w:style>
  <w:style w:type="character" w:customStyle="1" w:styleId="CE-TableStandardWhiteZchn">
    <w:name w:val="CE-Table Standard White Zchn"/>
    <w:basedOn w:val="CE-StandardTextZchn"/>
    <w:link w:val="CE-TableStandardWhite"/>
    <w:rsid w:val="00C33CB3"/>
    <w:rPr>
      <w:rFonts w:ascii="Trebuchet MS" w:hAnsi="Trebuchet MS"/>
      <w:b/>
      <w:bCs/>
      <w:color w:val="FFFFFF" w:themeColor="background1"/>
      <w:szCs w:val="18"/>
      <w:lang w:val="en-GB"/>
    </w:rPr>
  </w:style>
  <w:style w:type="paragraph" w:styleId="Cytat">
    <w:name w:val="Quote"/>
    <w:aliases w:val="CE-Quotation"/>
    <w:basedOn w:val="Normalny"/>
    <w:next w:val="CE-StandardText"/>
    <w:link w:val="CytatZnak"/>
    <w:uiPriority w:val="29"/>
    <w:qFormat/>
    <w:rsid w:val="00C33CB3"/>
    <w:pPr>
      <w:spacing w:before="0" w:after="200"/>
      <w:ind w:left="0" w:right="0"/>
      <w:jc w:val="left"/>
    </w:pPr>
    <w:rPr>
      <w:rFonts w:ascii="Trebuchet MS" w:eastAsiaTheme="minorEastAsia" w:hAnsi="Trebuchet MS" w:cstheme="minorBidi"/>
      <w:b/>
      <w:iCs/>
      <w:color w:val="90ABB1" w:themeColor="accent2"/>
      <w:sz w:val="18"/>
      <w:szCs w:val="22"/>
      <w:lang w:val="en-GB" w:eastAsia="de-AT"/>
    </w:rPr>
  </w:style>
  <w:style w:type="character" w:customStyle="1" w:styleId="CE-TableStandardZchn">
    <w:name w:val="CE-Table Standard Zchn"/>
    <w:basedOn w:val="CE-TableStandardWhiteZchn"/>
    <w:link w:val="CE-TableStandard"/>
    <w:rsid w:val="00C658A0"/>
    <w:rPr>
      <w:rFonts w:ascii="Trebuchet MS" w:hAnsi="Trebuchet MS"/>
      <w:b w:val="0"/>
      <w:bCs/>
      <w:color w:val="4D4D4E" w:themeColor="text2"/>
      <w:sz w:val="17"/>
      <w:szCs w:val="18"/>
      <w:lang w:val="en-GB"/>
    </w:rPr>
  </w:style>
  <w:style w:type="character" w:customStyle="1" w:styleId="CytatZnak">
    <w:name w:val="Cytat Znak"/>
    <w:aliases w:val="CE-Quotation Znak"/>
    <w:basedOn w:val="Domylnaczcionkaakapitu"/>
    <w:link w:val="Cytat"/>
    <w:uiPriority w:val="29"/>
    <w:rsid w:val="00C33CB3"/>
    <w:rPr>
      <w:rFonts w:ascii="Trebuchet MS" w:eastAsiaTheme="minorEastAsia" w:hAnsi="Trebuchet MS" w:cstheme="minorBidi"/>
      <w:b/>
      <w:iCs/>
      <w:color w:val="90ABB1" w:themeColor="accent2"/>
      <w:sz w:val="18"/>
      <w:szCs w:val="22"/>
      <w:lang w:val="en-GB"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Standardowy"/>
    <w:uiPriority w:val="99"/>
    <w:rsid w:val="005158CB"/>
    <w:rPr>
      <w:rFonts w:ascii="Trebuchet MS" w:hAnsi="Trebuchet MS"/>
      <w:sz w:val="18"/>
    </w:rPr>
    <w:tblPr>
      <w:tblBorders>
        <w:top w:val="single" w:sz="24" w:space="0" w:color="7E93A5" w:themeColor="background2"/>
        <w:bottom w:val="single" w:sz="24" w:space="0" w:color="7E93A5"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table" w:styleId="Jasnalista">
    <w:name w:val="Light List"/>
    <w:basedOn w:val="Standardowy"/>
    <w:uiPriority w:val="61"/>
    <w:rsid w:val="00DC0E0B"/>
    <w:rPr>
      <w:rFonts w:asciiTheme="minorHAnsi" w:eastAsiaTheme="minorEastAsia" w:hAnsiTheme="minorHAnsi" w:cstheme="minorBidi"/>
      <w:sz w:val="22"/>
      <w:szCs w:val="22"/>
      <w:lang w:eastAsia="de-AT"/>
    </w:r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tblBorders>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C33CB3"/>
    <w:rPr>
      <w:b/>
      <w:bCs w:val="0"/>
    </w:rPr>
  </w:style>
  <w:style w:type="character" w:customStyle="1" w:styleId="CE-TableStandardBoldZchn0">
    <w:name w:val="CE-Table StandardBold Zchn"/>
    <w:basedOn w:val="CE-TableStandardZchn"/>
    <w:link w:val="CE-TableStandardBold0"/>
    <w:rsid w:val="00C33CB3"/>
    <w:rPr>
      <w:rFonts w:ascii="Trebuchet MS" w:hAnsi="Trebuchet MS"/>
      <w:b/>
      <w:bCs w:val="0"/>
      <w:color w:val="4D4D4E" w:themeColor="text2"/>
      <w:sz w:val="17"/>
      <w:szCs w:val="18"/>
      <w:lang w:val="en-GB"/>
    </w:rPr>
  </w:style>
  <w:style w:type="table" w:customStyle="1" w:styleId="GridTable5Dark-Accent11">
    <w:name w:val="Grid Table 5 Dark - Accent 11"/>
    <w:basedOn w:val="Standardowy"/>
    <w:uiPriority w:val="50"/>
    <w:rsid w:val="004267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Pr>
    <w:tblStylePr w:type="firstRow">
      <w:rPr>
        <w:b/>
        <w:bCs/>
        <w:color w:val="FFFFFF" w:themeColor="background1"/>
        <w:u w:color="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pPr>
      <w:numPr>
        <w:numId w:val="23"/>
      </w:numPr>
    </w:pPr>
  </w:style>
  <w:style w:type="paragraph" w:customStyle="1" w:styleId="CE-Headline3">
    <w:name w:val="CE-Headline 3"/>
    <w:basedOn w:val="CE-Headline4"/>
    <w:link w:val="CE-Headline3Zchn"/>
    <w:qFormat/>
    <w:rsid w:val="00411156"/>
    <w:pPr>
      <w:numPr>
        <w:ilvl w:val="2"/>
      </w:numPr>
      <w:tabs>
        <w:tab w:val="left" w:pos="964"/>
      </w:tabs>
    </w:pPr>
    <w:rPr>
      <w:color w:val="7D8B8A" w:themeColor="accent1"/>
      <w:sz w:val="24"/>
      <w:lang w:eastAsia="de-AT"/>
    </w:rPr>
  </w:style>
  <w:style w:type="paragraph" w:customStyle="1" w:styleId="CE-Quote">
    <w:name w:val="CE-Quote"/>
    <w:basedOn w:val="CE-StandardText"/>
    <w:link w:val="CE-QuoteZchn"/>
    <w:qFormat/>
    <w:rsid w:val="001F57EC"/>
    <w:pPr>
      <w:jc w:val="left"/>
    </w:pPr>
    <w:rPr>
      <w:i/>
      <w:lang w:eastAsia="de-AT"/>
    </w:rPr>
  </w:style>
  <w:style w:type="character" w:customStyle="1" w:styleId="CE-Headline3Zchn">
    <w:name w:val="CE-Headline 3 Zchn"/>
    <w:basedOn w:val="CE-Headline4Zchn"/>
    <w:link w:val="CE-Headline3"/>
    <w:rsid w:val="00411156"/>
    <w:rPr>
      <w:rFonts w:ascii="Trebuchet MS" w:eastAsia="Calibri" w:hAnsi="Trebuchet MS"/>
      <w:b/>
      <w:bCs/>
      <w:iCs/>
      <w:color w:val="7D8B8A" w:themeColor="accent1"/>
      <w:sz w:val="24"/>
      <w:szCs w:val="24"/>
      <w:lang w:val="en-GB" w:eastAsia="de-AT"/>
    </w:rPr>
  </w:style>
  <w:style w:type="character" w:customStyle="1" w:styleId="CE-QuoteZchn">
    <w:name w:val="CE-Quote Zchn"/>
    <w:basedOn w:val="CE-StandardTextZchn"/>
    <w:link w:val="CE-Quote"/>
    <w:rsid w:val="001F57EC"/>
    <w:rPr>
      <w:rFonts w:ascii="Trebuchet MS" w:hAnsi="Trebuchet MS"/>
      <w:i/>
      <w:color w:val="4D4D4E" w:themeColor="text2"/>
      <w:szCs w:val="18"/>
      <w:lang w:val="en-GB" w:eastAsia="de-AT"/>
    </w:rPr>
  </w:style>
  <w:style w:type="numbering" w:customStyle="1" w:styleId="CE-ListStandardText">
    <w:name w:val="CE-List StandardText"/>
    <w:uiPriority w:val="99"/>
    <w:rsid w:val="005C49B1"/>
    <w:pPr>
      <w:numPr>
        <w:numId w:val="24"/>
      </w:numPr>
    </w:pPr>
  </w:style>
  <w:style w:type="numbering" w:customStyle="1" w:styleId="CE-HeadNumbering">
    <w:name w:val="CE-HeadNumbering"/>
    <w:uiPriority w:val="99"/>
    <w:rsid w:val="003F0BC1"/>
    <w:pPr>
      <w:numPr>
        <w:numId w:val="25"/>
      </w:numPr>
    </w:pPr>
  </w:style>
  <w:style w:type="paragraph" w:customStyle="1" w:styleId="CE-HeadlineChapter">
    <w:name w:val="CE-Headline Chapter"/>
    <w:basedOn w:val="CE-Headline1"/>
    <w:next w:val="CE-Headline1"/>
    <w:link w:val="CE-HeadlineChapterZchn"/>
    <w:qFormat/>
    <w:rsid w:val="00411156"/>
    <w:pPr>
      <w:numPr>
        <w:numId w:val="27"/>
      </w:numPr>
      <w:pBdr>
        <w:top w:val="single" w:sz="4" w:space="6" w:color="7E93A5" w:themeColor="background2"/>
        <w:left w:val="single" w:sz="4" w:space="4" w:color="7E93A5" w:themeColor="background2"/>
        <w:bottom w:val="single" w:sz="4" w:space="4" w:color="7E93A5" w:themeColor="background2"/>
        <w:right w:val="single" w:sz="4" w:space="4" w:color="7E93A5" w:themeColor="background2"/>
      </w:pBdr>
      <w:shd w:val="clear" w:color="auto" w:fill="7E93A5" w:themeFill="background2"/>
      <w:spacing w:before="240"/>
      <w:ind w:left="357" w:hanging="357"/>
      <w:jc w:val="left"/>
    </w:pPr>
    <w:rPr>
      <w:color w:val="FFFFFF" w:themeColor="background1"/>
    </w:rPr>
  </w:style>
  <w:style w:type="character" w:customStyle="1" w:styleId="CE-HeadlineChapterZchn">
    <w:name w:val="CE-Headline Chapter Zchn"/>
    <w:basedOn w:val="CE-Headline1Zchn"/>
    <w:link w:val="CE-HeadlineChapter"/>
    <w:rsid w:val="00411156"/>
    <w:rPr>
      <w:rFonts w:ascii="Trebuchet MS" w:hAnsi="Trebuchet MS"/>
      <w:b/>
      <w:bCs/>
      <w:iCs/>
      <w:noProof/>
      <w:color w:val="FFFFFF" w:themeColor="background1"/>
      <w:spacing w:val="-10"/>
      <w:sz w:val="36"/>
      <w:szCs w:val="32"/>
      <w:shd w:val="clear" w:color="auto" w:fill="7E93A5" w:themeFill="background2"/>
      <w:lang w:val="en-GB" w:eastAsia="de-AT"/>
    </w:rPr>
  </w:style>
  <w:style w:type="paragraph" w:customStyle="1" w:styleId="CE-HeadlineSubtitle">
    <w:name w:val="CE-Headline Subtitle"/>
    <w:basedOn w:val="CE-Headline1"/>
    <w:link w:val="CE-HeadlineSubtitleZchn"/>
    <w:qFormat/>
    <w:rsid w:val="009805EB"/>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9805EB"/>
    <w:rPr>
      <w:rFonts w:ascii="Trebuchet MS" w:hAnsi="Trebuchet MS"/>
      <w:b/>
      <w:bCs/>
      <w:iCs/>
      <w:noProof/>
      <w:color w:val="7E93A5" w:themeColor="background2"/>
      <w:spacing w:val="-10"/>
      <w:sz w:val="32"/>
      <w:szCs w:val="32"/>
      <w:lang w:val="en-GB" w:eastAsia="de-AT"/>
    </w:rPr>
  </w:style>
  <w:style w:type="paragraph" w:customStyle="1" w:styleId="KopiedesTextkrpers">
    <w:name w:val="Kopie des Textkörpers"/>
    <w:basedOn w:val="Normalny"/>
    <w:qFormat/>
    <w:rsid w:val="000D7532"/>
    <w:pPr>
      <w:spacing w:before="0" w:line="240" w:lineRule="auto"/>
      <w:ind w:left="0" w:right="0"/>
      <w:jc w:val="left"/>
    </w:pPr>
    <w:rPr>
      <w:rFonts w:asciiTheme="minorHAnsi" w:eastAsiaTheme="minorHAnsi" w:hAnsiTheme="minorHAnsi" w:cstheme="minorBidi"/>
      <w:spacing w:val="8"/>
      <w:sz w:val="16"/>
      <w:szCs w:val="22"/>
      <w:lang w:val="de-DE"/>
    </w:rPr>
  </w:style>
  <w:style w:type="paragraph" w:customStyle="1" w:styleId="ProtokollundTagesordnungTitel">
    <w:name w:val="Protokoll und Tagesordnung Titel"/>
    <w:basedOn w:val="Normalny"/>
    <w:qFormat/>
    <w:rsid w:val="000D7532"/>
    <w:pPr>
      <w:spacing w:before="0" w:line="240" w:lineRule="auto"/>
      <w:ind w:left="0" w:right="0"/>
      <w:jc w:val="left"/>
    </w:pPr>
    <w:rPr>
      <w:rFonts w:asciiTheme="minorHAnsi" w:eastAsiaTheme="minorHAnsi" w:hAnsiTheme="minorHAnsi" w:cstheme="minorBidi"/>
      <w:b/>
      <w:color w:val="FFFFFF" w:themeColor="background1"/>
      <w:spacing w:val="8"/>
      <w:szCs w:val="22"/>
      <w:lang w:val="de-DE"/>
    </w:rPr>
  </w:style>
  <w:style w:type="paragraph" w:customStyle="1" w:styleId="Rating">
    <w:name w:val="Rating"/>
    <w:basedOn w:val="Normalny"/>
    <w:uiPriority w:val="1"/>
    <w:qFormat/>
    <w:rsid w:val="00A975E1"/>
    <w:pPr>
      <w:tabs>
        <w:tab w:val="right" w:pos="5215"/>
      </w:tabs>
      <w:spacing w:before="40" w:after="120" w:line="240" w:lineRule="auto"/>
      <w:ind w:left="0" w:right="0"/>
      <w:jc w:val="left"/>
    </w:pPr>
    <w:rPr>
      <w:rFonts w:asciiTheme="minorHAnsi" w:eastAsiaTheme="minorEastAsia" w:hAnsiTheme="minorHAnsi" w:cstheme="minorBidi"/>
      <w:color w:val="0C0C0C" w:themeColor="text1"/>
      <w:lang w:val="en-US" w:eastAsia="ja-JP"/>
    </w:rPr>
  </w:style>
  <w:style w:type="paragraph" w:customStyle="1" w:styleId="Multiplechoice2">
    <w:name w:val="Multiple choice | 2"/>
    <w:basedOn w:val="Normalny"/>
    <w:uiPriority w:val="1"/>
    <w:qFormat/>
    <w:rsid w:val="00A975E1"/>
    <w:pPr>
      <w:tabs>
        <w:tab w:val="left" w:pos="2695"/>
      </w:tabs>
      <w:spacing w:before="40" w:after="120"/>
      <w:ind w:left="0" w:right="0"/>
      <w:jc w:val="left"/>
    </w:pPr>
    <w:rPr>
      <w:rFonts w:asciiTheme="minorHAnsi" w:eastAsiaTheme="minorEastAsia" w:hAnsiTheme="minorHAnsi" w:cstheme="minorBidi"/>
      <w:lang w:val="en-US" w:eastAsia="ja-JP"/>
    </w:rPr>
  </w:style>
  <w:style w:type="paragraph" w:customStyle="1" w:styleId="Ratings1-5">
    <w:name w:val="Ratings 1-5"/>
    <w:basedOn w:val="Normalny"/>
    <w:uiPriority w:val="1"/>
    <w:qFormat/>
    <w:rsid w:val="00A975E1"/>
    <w:pPr>
      <w:spacing w:before="40" w:after="120"/>
      <w:ind w:left="0" w:right="0"/>
      <w:jc w:val="center"/>
    </w:pPr>
    <w:rPr>
      <w:rFonts w:asciiTheme="minorHAnsi" w:eastAsiaTheme="minorEastAsia" w:hAnsiTheme="minorHAnsi" w:cstheme="minorBidi"/>
      <w:lang w:val="en-US" w:eastAsia="ja-JP"/>
    </w:rPr>
  </w:style>
  <w:style w:type="table" w:customStyle="1" w:styleId="PlainTable4">
    <w:name w:val="Plain Table 4"/>
    <w:basedOn w:val="Standardowy"/>
    <w:uiPriority w:val="44"/>
    <w:rsid w:val="001822E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lsdException w:name="footnote reference" w:uiPriority="0"/>
    <w:lsdException w:name="page number" w:uiPriority="0"/>
    <w:lsdException w:name="Title" w:semiHidden="0" w:uiPriority="1" w:unhideWhenUsed="0" w:qFormat="1"/>
    <w:lsdException w:name="Default Paragraph Font" w:uiPriority="1"/>
    <w:lsdException w:name="Body Text" w:uiPriority="0"/>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ny">
    <w:name w:val="Normal"/>
    <w:rsid w:val="00163653"/>
    <w:pPr>
      <w:spacing w:before="120" w:line="276" w:lineRule="auto"/>
      <w:ind w:left="1418" w:right="339"/>
      <w:jc w:val="both"/>
    </w:pPr>
  </w:style>
  <w:style w:type="paragraph" w:styleId="Nagwek1">
    <w:name w:val="heading 1"/>
    <w:basedOn w:val="Normalny"/>
    <w:next w:val="Normalny"/>
    <w:link w:val="Nagwek1Znak"/>
    <w:rsid w:val="00877C37"/>
    <w:pPr>
      <w:keepNext/>
      <w:numPr>
        <w:numId w:val="11"/>
      </w:numPr>
      <w:tabs>
        <w:tab w:val="left" w:pos="720"/>
      </w:tabs>
      <w:spacing w:before="240" w:after="720"/>
      <w:ind w:right="340"/>
      <w:outlineLvl w:val="0"/>
    </w:pPr>
    <w:rPr>
      <w:rFonts w:ascii="Arial Rounded MT Bold" w:hAnsi="Arial Rounded MT Bold"/>
      <w:b/>
      <w:bCs/>
      <w:color w:val="7D8B8A" w:themeColor="accent1"/>
      <w:sz w:val="28"/>
    </w:rPr>
  </w:style>
  <w:style w:type="paragraph" w:styleId="Nagwek2">
    <w:name w:val="heading 2"/>
    <w:basedOn w:val="Normalny"/>
    <w:next w:val="Normalny"/>
    <w:link w:val="Nagwek2Znak"/>
    <w:rsid w:val="00877C37"/>
    <w:pPr>
      <w:keepNext/>
      <w:numPr>
        <w:numId w:val="12"/>
      </w:numPr>
      <w:spacing w:after="240"/>
      <w:outlineLvl w:val="1"/>
    </w:pPr>
    <w:rPr>
      <w:rFonts w:ascii="Arial Rounded MT Bold" w:hAnsi="Arial Rounded MT Bold"/>
      <w:b/>
      <w:bCs/>
      <w:iCs/>
      <w:color w:val="7D8B8A" w:themeColor="accent1"/>
      <w:sz w:val="24"/>
    </w:rPr>
  </w:style>
  <w:style w:type="paragraph" w:styleId="Nagwek3">
    <w:name w:val="heading 3"/>
    <w:basedOn w:val="Normalny"/>
    <w:next w:val="Normalny"/>
    <w:link w:val="Nagwek3Znak"/>
    <w:rsid w:val="00877C37"/>
    <w:pPr>
      <w:keepNext/>
      <w:keepLines/>
      <w:numPr>
        <w:numId w:val="9"/>
      </w:numPr>
      <w:spacing w:after="240" w:line="240" w:lineRule="auto"/>
      <w:ind w:left="1418" w:right="340" w:firstLine="0"/>
      <w:outlineLvl w:val="2"/>
    </w:pPr>
    <w:rPr>
      <w:rFonts w:ascii="Arial Rounded MT Bold" w:hAnsi="Arial Rounded MT Bold"/>
      <w:b/>
      <w:iCs/>
      <w:color w:val="7D8B8A" w:themeColor="accent1"/>
    </w:rPr>
  </w:style>
  <w:style w:type="paragraph" w:styleId="Nagwek4">
    <w:name w:val="heading 4"/>
    <w:basedOn w:val="Normalny"/>
    <w:next w:val="Normalny"/>
    <w:pPr>
      <w:keepNext/>
      <w:outlineLvl w:val="3"/>
    </w:pPr>
    <w:rPr>
      <w:rFonts w:ascii="Verdana" w:hAnsi="Verdana"/>
      <w:b/>
      <w:bCs/>
    </w:rPr>
  </w:style>
  <w:style w:type="paragraph" w:styleId="Nagwek5">
    <w:name w:val="heading 5"/>
    <w:basedOn w:val="Normalny"/>
    <w:next w:val="Normalny"/>
    <w:pPr>
      <w:numPr>
        <w:ilvl w:val="4"/>
        <w:numId w:val="2"/>
      </w:numPr>
      <w:spacing w:before="240" w:after="60"/>
      <w:outlineLvl w:val="4"/>
    </w:pPr>
    <w:rPr>
      <w:rFonts w:ascii="Verdana" w:hAnsi="Verdana"/>
      <w:b/>
      <w:bCs/>
      <w:i/>
      <w:iCs/>
      <w:szCs w:val="26"/>
    </w:rPr>
  </w:style>
  <w:style w:type="paragraph" w:styleId="Nagwek6">
    <w:name w:val="heading 6"/>
    <w:basedOn w:val="Normalny"/>
    <w:next w:val="Normalny"/>
    <w:pPr>
      <w:numPr>
        <w:ilvl w:val="5"/>
        <w:numId w:val="2"/>
      </w:numPr>
      <w:spacing w:before="240" w:after="60"/>
      <w:outlineLvl w:val="5"/>
    </w:pPr>
    <w:rPr>
      <w:rFonts w:ascii="Verdana" w:hAnsi="Verdana"/>
      <w:b/>
      <w:bCs/>
    </w:rPr>
  </w:style>
  <w:style w:type="paragraph" w:styleId="Nagwek7">
    <w:name w:val="heading 7"/>
    <w:basedOn w:val="Normalny"/>
    <w:next w:val="Normalny"/>
    <w:pPr>
      <w:numPr>
        <w:ilvl w:val="6"/>
        <w:numId w:val="2"/>
      </w:numPr>
      <w:spacing w:before="240" w:after="60"/>
      <w:outlineLvl w:val="6"/>
    </w:pPr>
    <w:rPr>
      <w:rFonts w:ascii="Verdana" w:hAnsi="Verdana"/>
    </w:rPr>
  </w:style>
  <w:style w:type="paragraph" w:styleId="Nagwek8">
    <w:name w:val="heading 8"/>
    <w:basedOn w:val="Normalny"/>
    <w:next w:val="Normalny"/>
    <w:pPr>
      <w:numPr>
        <w:ilvl w:val="7"/>
        <w:numId w:val="2"/>
      </w:numPr>
      <w:spacing w:before="240" w:after="60"/>
      <w:outlineLvl w:val="7"/>
    </w:pPr>
    <w:rPr>
      <w:rFonts w:ascii="Verdana" w:hAnsi="Verdana"/>
      <w:i/>
      <w:iCs/>
    </w:rPr>
  </w:style>
  <w:style w:type="paragraph" w:styleId="Nagwek9">
    <w:name w:val="heading 9"/>
    <w:basedOn w:val="Normalny"/>
    <w:next w:val="Normalny"/>
    <w:pPr>
      <w:numPr>
        <w:ilvl w:val="8"/>
        <w:numId w:val="2"/>
      </w:numPr>
      <w:spacing w:before="240" w:after="60"/>
      <w:outlineLvl w:val="8"/>
    </w:pPr>
    <w:rPr>
      <w:rFonts w:ascii="Verdana" w:hAnsi="Verdana"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rPr>
      <w:rFonts w:ascii="Verdana" w:hAnsi="Verdana"/>
      <w:sz w:val="16"/>
    </w:rPr>
  </w:style>
  <w:style w:type="paragraph" w:styleId="Stopka">
    <w:name w:val="footer"/>
    <w:basedOn w:val="Normalny"/>
    <w:link w:val="StopkaZnak"/>
    <w:uiPriority w:val="99"/>
    <w:pPr>
      <w:tabs>
        <w:tab w:val="center" w:pos="4536"/>
        <w:tab w:val="right" w:pos="9072"/>
      </w:tabs>
    </w:pPr>
    <w:rPr>
      <w:rFonts w:ascii="Verdana" w:hAnsi="Verdana"/>
      <w:noProof/>
      <w:sz w:val="16"/>
    </w:rPr>
  </w:style>
  <w:style w:type="character" w:styleId="Numerstrony">
    <w:name w:val="page number"/>
    <w:basedOn w:val="Domylnaczcionkaakapitu"/>
    <w:semiHidden/>
    <w:rPr>
      <w:rFonts w:ascii="Verdana" w:hAnsi="Verdana"/>
      <w:sz w:val="20"/>
    </w:rPr>
  </w:style>
  <w:style w:type="paragraph" w:styleId="Tekstpodstawowywcity">
    <w:name w:val="Body Text Indent"/>
    <w:basedOn w:val="Normalny"/>
    <w:semiHidden/>
    <w:pPr>
      <w:spacing w:before="60" w:after="60"/>
      <w:ind w:left="720"/>
    </w:pPr>
    <w:rPr>
      <w:rFonts w:ascii="Verdana" w:hAnsi="Verdana"/>
    </w:rPr>
  </w:style>
  <w:style w:type="paragraph" w:styleId="Tekstpodstawowy">
    <w:name w:val="Body Text"/>
    <w:basedOn w:val="Normalny"/>
    <w:link w:val="TekstpodstawowyZnak"/>
    <w:semiHidden/>
    <w:pPr>
      <w:spacing w:after="120"/>
    </w:pPr>
    <w:rPr>
      <w:rFonts w:ascii="Verdana" w:hAnsi="Verdana"/>
    </w:rPr>
  </w:style>
  <w:style w:type="paragraph" w:styleId="Tekstdymka">
    <w:name w:val="Balloon Text"/>
    <w:basedOn w:val="Normalny"/>
    <w:link w:val="TekstdymkaZnak"/>
    <w:uiPriority w:val="99"/>
    <w:semiHidden/>
    <w:unhideWhenUsed/>
    <w:rsid w:val="00E5766A"/>
    <w:rPr>
      <w:rFonts w:ascii="Tahoma" w:hAnsi="Tahoma" w:cs="Tahoma"/>
      <w:sz w:val="16"/>
      <w:szCs w:val="16"/>
    </w:rPr>
  </w:style>
  <w:style w:type="paragraph" w:customStyle="1" w:styleId="Bullet1">
    <w:name w:val="Bullet1"/>
    <w:basedOn w:val="Normalny"/>
    <w:pPr>
      <w:numPr>
        <w:numId w:val="1"/>
      </w:numPr>
      <w:spacing w:after="120"/>
    </w:pPr>
    <w:rPr>
      <w:rFonts w:ascii="Verdana" w:hAnsi="Verdana"/>
    </w:rPr>
  </w:style>
  <w:style w:type="paragraph" w:customStyle="1" w:styleId="Bullet2">
    <w:name w:val="Bullet2"/>
    <w:basedOn w:val="Bullet1"/>
    <w:pPr>
      <w:numPr>
        <w:ilvl w:val="1"/>
      </w:numPr>
      <w:tabs>
        <w:tab w:val="clear" w:pos="1789"/>
        <w:tab w:val="num" w:pos="1620"/>
      </w:tabs>
      <w:ind w:left="1620" w:hanging="540"/>
    </w:pPr>
  </w:style>
  <w:style w:type="character" w:customStyle="1" w:styleId="TekstdymkaZnak">
    <w:name w:val="Tekst dymka Znak"/>
    <w:basedOn w:val="Domylnaczcionkaakapitu"/>
    <w:link w:val="Tekstdymka"/>
    <w:uiPriority w:val="99"/>
    <w:semiHidden/>
    <w:rsid w:val="00E5766A"/>
    <w:rPr>
      <w:rFonts w:ascii="Tahoma" w:hAnsi="Tahoma" w:cs="Tahoma"/>
      <w:sz w:val="16"/>
      <w:szCs w:val="16"/>
      <w:lang w:val="de-AT" w:eastAsia="de-DE"/>
    </w:rPr>
  </w:style>
  <w:style w:type="character" w:styleId="Odwoaniedokomentarza">
    <w:name w:val="annotation reference"/>
    <w:basedOn w:val="Domylnaczcionkaakapitu"/>
    <w:uiPriority w:val="99"/>
    <w:semiHidden/>
    <w:unhideWhenUsed/>
    <w:rsid w:val="0023224E"/>
    <w:rPr>
      <w:sz w:val="16"/>
      <w:szCs w:val="16"/>
    </w:rPr>
  </w:style>
  <w:style w:type="paragraph" w:styleId="Tekstkomentarza">
    <w:name w:val="annotation text"/>
    <w:basedOn w:val="Normalny"/>
    <w:link w:val="TekstkomentarzaZnak"/>
    <w:uiPriority w:val="99"/>
    <w:unhideWhenUsed/>
    <w:rsid w:val="0023224E"/>
    <w:pPr>
      <w:spacing w:line="240" w:lineRule="auto"/>
    </w:pPr>
  </w:style>
  <w:style w:type="character" w:customStyle="1" w:styleId="TekstkomentarzaZnak">
    <w:name w:val="Tekst komentarza Znak"/>
    <w:basedOn w:val="Domylnaczcionkaakapitu"/>
    <w:link w:val="Tekstkomentarza"/>
    <w:uiPriority w:val="99"/>
    <w:rsid w:val="0023224E"/>
    <w:rPr>
      <w:rFonts w:ascii="Calibri" w:eastAsia="Calibri" w:hAnsi="Calibri"/>
      <w:lang w:val="de-AT" w:eastAsia="en-US"/>
    </w:rPr>
  </w:style>
  <w:style w:type="paragraph" w:styleId="Tematkomentarza">
    <w:name w:val="annotation subject"/>
    <w:basedOn w:val="Tekstkomentarza"/>
    <w:next w:val="Tekstkomentarza"/>
    <w:link w:val="TematkomentarzaZnak"/>
    <w:uiPriority w:val="99"/>
    <w:semiHidden/>
    <w:unhideWhenUsed/>
    <w:rsid w:val="0023224E"/>
    <w:rPr>
      <w:b/>
      <w:bCs/>
    </w:rPr>
  </w:style>
  <w:style w:type="character" w:customStyle="1" w:styleId="TematkomentarzaZnak">
    <w:name w:val="Temat komentarza Znak"/>
    <w:basedOn w:val="TekstkomentarzaZnak"/>
    <w:link w:val="Tematkomentarza"/>
    <w:uiPriority w:val="99"/>
    <w:semiHidden/>
    <w:rsid w:val="0023224E"/>
    <w:rPr>
      <w:rFonts w:ascii="Calibri" w:eastAsia="Calibri" w:hAnsi="Calibri"/>
      <w:b/>
      <w:bCs/>
      <w:lang w:val="de-AT" w:eastAsia="en-US"/>
    </w:rPr>
  </w:style>
  <w:style w:type="paragraph" w:styleId="Akapitzlist">
    <w:name w:val="List Paragraph"/>
    <w:aliases w:val="Foot note,Bullet Points,Liste Paragraf,6 pt paragraphe carré,texte de base,Sémaphores Puces,6 pt paragraphe carr_,Normal bullet 2,Bullet 1,Puce focus,Contact,Heading 2_sj,Normal Madag,Citation List,Titre 4 b,liste 1,Listes,Table"/>
    <w:basedOn w:val="Normalny"/>
    <w:link w:val="AkapitzlistZnak"/>
    <w:uiPriority w:val="34"/>
    <w:qFormat/>
    <w:rsid w:val="00063D14"/>
    <w:pPr>
      <w:ind w:left="720"/>
      <w:contextualSpacing/>
    </w:pPr>
  </w:style>
  <w:style w:type="character" w:styleId="Hipercze">
    <w:name w:val="Hyperlink"/>
    <w:basedOn w:val="Domylnaczcionkaakapitu"/>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NormalnyWeb">
    <w:name w:val="Normal (Web)"/>
    <w:basedOn w:val="Normalny"/>
    <w:uiPriority w:val="99"/>
    <w:semiHidden/>
    <w:unhideWhenUsed/>
    <w:rsid w:val="00747CF2"/>
    <w:pPr>
      <w:spacing w:before="100" w:beforeAutospacing="1" w:after="100" w:afterAutospacing="1" w:line="240" w:lineRule="auto"/>
    </w:pPr>
    <w:rPr>
      <w:rFonts w:eastAsiaTheme="minorHAnsi"/>
      <w:sz w:val="24"/>
      <w:szCs w:val="24"/>
      <w:lang w:eastAsia="de-AT"/>
    </w:rPr>
  </w:style>
  <w:style w:type="character" w:customStyle="1" w:styleId="hps">
    <w:name w:val="hps"/>
    <w:basedOn w:val="Domylnaczcionkaakapitu"/>
    <w:rsid w:val="0037093F"/>
  </w:style>
  <w:style w:type="table" w:styleId="Jasnalistaakcent1">
    <w:name w:val="Light List Accent 1"/>
    <w:basedOn w:val="Standardowy"/>
    <w:uiPriority w:val="61"/>
    <w:rsid w:val="00A350E1"/>
    <w:rPr>
      <w:rFonts w:asciiTheme="minorHAnsi" w:eastAsiaTheme="minorHAnsi" w:hAnsiTheme="minorHAnsi" w:cstheme="minorBidi"/>
      <w:sz w:val="22"/>
      <w:szCs w:val="22"/>
    </w:rPr>
    <w:tblPr>
      <w:tblStyleRowBandSize w:val="1"/>
      <w:tblStyleColBandSize w:val="1"/>
      <w:tblBorders>
        <w:top w:val="single" w:sz="8" w:space="0" w:color="7D8B8A" w:themeColor="accent1"/>
        <w:left w:val="single" w:sz="8" w:space="0" w:color="7D8B8A" w:themeColor="accent1"/>
        <w:bottom w:val="single" w:sz="8" w:space="0" w:color="7D8B8A" w:themeColor="accent1"/>
        <w:right w:val="single" w:sz="8" w:space="0" w:color="7D8B8A" w:themeColor="accent1"/>
      </w:tblBorders>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Normalny"/>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ormalny"/>
    <w:rsid w:val="00A350E1"/>
    <w:pPr>
      <w:spacing w:before="40" w:after="40" w:line="240" w:lineRule="auto"/>
    </w:pPr>
    <w:rPr>
      <w:rFonts w:ascii="Arial Narrow" w:hAnsi="Arial Narrow" w:cs="Arial"/>
      <w:lang w:eastAsia="de-DE"/>
    </w:rPr>
  </w:style>
  <w:style w:type="character" w:styleId="UyteHipercze">
    <w:name w:val="FollowedHyperlink"/>
    <w:basedOn w:val="Domylnaczcionkaakapitu"/>
    <w:uiPriority w:val="99"/>
    <w:semiHidden/>
    <w:unhideWhenUsed/>
    <w:rsid w:val="005E328C"/>
    <w:rPr>
      <w:color w:val="BFBFBF" w:themeColor="followedHyperlink"/>
      <w:u w:val="single"/>
    </w:rPr>
  </w:style>
  <w:style w:type="paragraph" w:styleId="Poprawka">
    <w:name w:val="Revision"/>
    <w:hidden/>
    <w:uiPriority w:val="99"/>
    <w:semiHidden/>
    <w:rsid w:val="00F842CD"/>
    <w:rPr>
      <w:rFonts w:ascii="Calibri" w:eastAsia="Calibri" w:hAnsi="Calibri"/>
      <w:sz w:val="22"/>
      <w:szCs w:val="22"/>
    </w:rPr>
  </w:style>
  <w:style w:type="table" w:styleId="Tabela-Siatka">
    <w:name w:val="Table Grid"/>
    <w:basedOn w:val="Standardowy"/>
    <w:uiPriority w:val="1"/>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alistaakcent5">
    <w:name w:val="Light List Accent 5"/>
    <w:basedOn w:val="Standardowy"/>
    <w:uiPriority w:val="61"/>
    <w:rsid w:val="00F5177F"/>
    <w:tblPr>
      <w:tblStyleRowBandSize w:val="1"/>
      <w:tblStyleColBandSize w:val="1"/>
      <w:tblBorders>
        <w:top w:val="single" w:sz="8" w:space="0" w:color="A6A7A9" w:themeColor="accent5"/>
        <w:left w:val="single" w:sz="8" w:space="0" w:color="A6A7A9" w:themeColor="accent5"/>
        <w:bottom w:val="single" w:sz="8" w:space="0" w:color="A6A7A9" w:themeColor="accent5"/>
        <w:right w:val="single" w:sz="8" w:space="0" w:color="A6A7A9" w:themeColor="accent5"/>
      </w:tblBorders>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Jasnalistaakcent4">
    <w:name w:val="Light List Accent 4"/>
    <w:basedOn w:val="Standardowy"/>
    <w:uiPriority w:val="61"/>
    <w:rsid w:val="00F5177F"/>
    <w:tblPr>
      <w:tblStyleRowBandSize w:val="1"/>
      <w:tblStyleColBandSize w:val="1"/>
      <w:tblBorders>
        <w:top w:val="single" w:sz="8" w:space="0" w:color="7B7B7D" w:themeColor="accent4"/>
        <w:left w:val="single" w:sz="8" w:space="0" w:color="7B7B7D" w:themeColor="accent4"/>
        <w:bottom w:val="single" w:sz="8" w:space="0" w:color="7B7B7D" w:themeColor="accent4"/>
        <w:right w:val="single" w:sz="8" w:space="0" w:color="7B7B7D" w:themeColor="accent4"/>
      </w:tblBorders>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Jasnecieniowanieakcent5">
    <w:name w:val="Light Shading Accent 5"/>
    <w:basedOn w:val="Standardowy"/>
    <w:uiPriority w:val="60"/>
    <w:rsid w:val="00F5177F"/>
    <w:rPr>
      <w:color w:val="7B7C7F" w:themeColor="accent5" w:themeShade="BF"/>
    </w:rPr>
    <w:tblPr>
      <w:tblStyleRowBandSize w:val="1"/>
      <w:tblStyleColBandSize w:val="1"/>
      <w:tblBorders>
        <w:top w:val="single" w:sz="8" w:space="0" w:color="A6A7A9" w:themeColor="accent5"/>
        <w:bottom w:val="single" w:sz="8" w:space="0" w:color="A6A7A9" w:themeColor="accent5"/>
      </w:tblBorders>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redniasiatka3akcent1">
    <w:name w:val="Medium Grid 3 Accent 1"/>
    <w:basedOn w:val="Standardowy"/>
    <w:uiPriority w:val="69"/>
    <w:rsid w:val="00F51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Listapunktowana"/>
    <w:rsid w:val="0093166C"/>
    <w:pPr>
      <w:numPr>
        <w:numId w:val="0"/>
      </w:numPr>
      <w:spacing w:after="240" w:line="280" w:lineRule="atLeast"/>
      <w:ind w:left="284" w:hanging="284"/>
    </w:pPr>
    <w:rPr>
      <w:rFonts w:ascii="Arial" w:hAnsi="Arial"/>
      <w:lang w:eastAsia="de-DE"/>
    </w:rPr>
  </w:style>
  <w:style w:type="paragraph" w:styleId="Listapunktowana">
    <w:name w:val="List Bullet"/>
    <w:basedOn w:val="Normalny"/>
    <w:uiPriority w:val="99"/>
    <w:semiHidden/>
    <w:unhideWhenUsed/>
    <w:rsid w:val="0093166C"/>
    <w:pPr>
      <w:numPr>
        <w:numId w:val="4"/>
      </w:numPr>
      <w:contextualSpacing/>
    </w:pPr>
  </w:style>
  <w:style w:type="paragraph" w:styleId="Tytu">
    <w:name w:val="Title"/>
    <w:basedOn w:val="Normalny"/>
    <w:next w:val="Normalny"/>
    <w:link w:val="TytuZnak"/>
    <w:uiPriority w:val="1"/>
    <w:qFormat/>
    <w:rsid w:val="007E62DC"/>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character" w:customStyle="1" w:styleId="TytuZnak">
    <w:name w:val="Tytuł Znak"/>
    <w:basedOn w:val="Domylnaczcionkaakapitu"/>
    <w:link w:val="Tytu"/>
    <w:uiPriority w:val="1"/>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Nagwek1"/>
    <w:link w:val="CommsHeading1Char"/>
    <w:rsid w:val="007E62DC"/>
    <w:pPr>
      <w:numPr>
        <w:numId w:val="3"/>
      </w:numPr>
      <w:pBdr>
        <w:bottom w:val="single" w:sz="4" w:space="1" w:color="5D6867" w:themeColor="accent1" w:themeShade="BF"/>
      </w:pBdr>
      <w:spacing w:before="480" w:after="240"/>
    </w:pPr>
    <w:rPr>
      <w:rFonts w:ascii="Trebuchet MS" w:hAnsi="Trebuchet MS"/>
      <w:color w:val="5D6867" w:themeColor="accent1" w:themeShade="BF"/>
    </w:rPr>
  </w:style>
  <w:style w:type="paragraph" w:customStyle="1" w:styleId="CommsHeading11">
    <w:name w:val="Comms Heading 1.1"/>
    <w:basedOn w:val="Nagwek2"/>
    <w:link w:val="CommsHeading11Char"/>
    <w:rsid w:val="007E62DC"/>
    <w:pPr>
      <w:numPr>
        <w:numId w:val="0"/>
      </w:numPr>
      <w:spacing w:before="360"/>
      <w:ind w:left="1789" w:hanging="360"/>
    </w:pPr>
    <w:rPr>
      <w:rFonts w:ascii="Trebuchet MS" w:hAnsi="Trebuchet MS"/>
      <w:color w:val="5D6867" w:themeColor="accent1" w:themeShade="BF"/>
    </w:rPr>
  </w:style>
  <w:style w:type="character" w:customStyle="1" w:styleId="Nagwek1Znak">
    <w:name w:val="Nagłówek 1 Znak"/>
    <w:basedOn w:val="Domylnaczcionkaakapitu"/>
    <w:link w:val="Nagwek1"/>
    <w:rsid w:val="00877C37"/>
    <w:rPr>
      <w:rFonts w:ascii="Arial Rounded MT Bold" w:hAnsi="Arial Rounded MT Bold"/>
      <w:b/>
      <w:bCs/>
      <w:color w:val="7D8B8A" w:themeColor="accent1"/>
      <w:sz w:val="28"/>
    </w:rPr>
  </w:style>
  <w:style w:type="character" w:customStyle="1" w:styleId="CommsHeading1Char">
    <w:name w:val="Comms Heading 1 Char"/>
    <w:basedOn w:val="Nagwek1Znak"/>
    <w:link w:val="CommsHeading1"/>
    <w:rsid w:val="007E62DC"/>
    <w:rPr>
      <w:rFonts w:ascii="Trebuchet MS" w:hAnsi="Trebuchet MS"/>
      <w:b/>
      <w:bCs/>
      <w:color w:val="5D6867" w:themeColor="accent1" w:themeShade="BF"/>
      <w:sz w:val="28"/>
    </w:rPr>
  </w:style>
  <w:style w:type="paragraph" w:customStyle="1" w:styleId="CommsHeading111">
    <w:name w:val="Comms Heading 1.1.1"/>
    <w:basedOn w:val="Nagwek3"/>
    <w:link w:val="CommsHeading111Char"/>
    <w:rsid w:val="007E62DC"/>
    <w:pPr>
      <w:numPr>
        <w:numId w:val="0"/>
      </w:numPr>
      <w:ind w:left="1789" w:hanging="360"/>
    </w:pPr>
    <w:rPr>
      <w:rFonts w:ascii="Trebuchet MS" w:hAnsi="Trebuchet MS"/>
      <w:color w:val="5D6867" w:themeColor="accent1" w:themeShade="BF"/>
    </w:rPr>
  </w:style>
  <w:style w:type="character" w:customStyle="1" w:styleId="Nagwek2Znak">
    <w:name w:val="Nagłówek 2 Znak"/>
    <w:basedOn w:val="Domylnaczcionkaakapitu"/>
    <w:link w:val="Nagwek2"/>
    <w:rsid w:val="00877C37"/>
    <w:rPr>
      <w:rFonts w:ascii="Arial Rounded MT Bold" w:hAnsi="Arial Rounded MT Bold"/>
      <w:b/>
      <w:bCs/>
      <w:iCs/>
      <w:color w:val="7D8B8A" w:themeColor="accent1"/>
      <w:sz w:val="24"/>
    </w:rPr>
  </w:style>
  <w:style w:type="character" w:customStyle="1" w:styleId="CommsHeading11Char">
    <w:name w:val="Comms Heading 1.1 Char"/>
    <w:basedOn w:val="Nagwek2Znak"/>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Normalny"/>
    <w:link w:val="CommsTextNormalChar"/>
    <w:rsid w:val="007E62DC"/>
  </w:style>
  <w:style w:type="character" w:customStyle="1" w:styleId="Nagwek3Znak">
    <w:name w:val="Nagłówek 3 Znak"/>
    <w:basedOn w:val="Domylnaczcionkaakapitu"/>
    <w:link w:val="Nagwek3"/>
    <w:rsid w:val="00877C37"/>
    <w:rPr>
      <w:rFonts w:ascii="Arial Rounded MT Bold" w:hAnsi="Arial Rounded MT Bold"/>
      <w:b/>
      <w:iCs/>
      <w:color w:val="7D8B8A" w:themeColor="accent1"/>
    </w:rPr>
  </w:style>
  <w:style w:type="character" w:customStyle="1" w:styleId="CommsHeading111Char">
    <w:name w:val="Comms Heading 1.1.1 Char"/>
    <w:basedOn w:val="Nagwek3Znak"/>
    <w:link w:val="CommsHeading111"/>
    <w:rsid w:val="007E62DC"/>
    <w:rPr>
      <w:rFonts w:ascii="Trebuchet MS" w:eastAsia="Calibri" w:hAnsi="Trebuchet MS"/>
      <w:b/>
      <w:iCs/>
      <w:color w:val="5D6867" w:themeColor="accent1" w:themeShade="BF"/>
    </w:rPr>
  </w:style>
  <w:style w:type="paragraph" w:styleId="Nagwekspisutreci">
    <w:name w:val="TOC Heading"/>
    <w:basedOn w:val="Nagwek1"/>
    <w:next w:val="Normalny"/>
    <w:uiPriority w:val="39"/>
    <w:unhideWhenUsed/>
    <w:rsid w:val="007E62DC"/>
    <w:pPr>
      <w:keepLines/>
      <w:numPr>
        <w:numId w:val="0"/>
      </w:numPr>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Domylnaczcionkaakapitu"/>
    <w:link w:val="CommsTextNormal"/>
    <w:rsid w:val="007E62DC"/>
    <w:rPr>
      <w:rFonts w:ascii="Trebuchet MS" w:eastAsia="Calibri" w:hAnsi="Trebuchet MS"/>
      <w:lang w:val="de-AT" w:eastAsia="en-US"/>
    </w:rPr>
  </w:style>
  <w:style w:type="paragraph" w:styleId="Spistreci1">
    <w:name w:val="toc 1"/>
    <w:basedOn w:val="Normalny"/>
    <w:next w:val="Normalny"/>
    <w:autoRedefine/>
    <w:uiPriority w:val="39"/>
    <w:unhideWhenUsed/>
    <w:rsid w:val="00051D5A"/>
    <w:pPr>
      <w:tabs>
        <w:tab w:val="left" w:pos="284"/>
        <w:tab w:val="right" w:leader="dot" w:pos="8505"/>
      </w:tabs>
      <w:spacing w:line="240" w:lineRule="auto"/>
    </w:pPr>
    <w:rPr>
      <w:b/>
      <w:bCs/>
      <w:caps/>
      <w:noProof/>
    </w:rPr>
  </w:style>
  <w:style w:type="paragraph" w:styleId="Spistreci2">
    <w:name w:val="toc 2"/>
    <w:basedOn w:val="Normalny"/>
    <w:next w:val="Normalny"/>
    <w:autoRedefine/>
    <w:uiPriority w:val="39"/>
    <w:unhideWhenUsed/>
    <w:rsid w:val="00B147DC"/>
    <w:pPr>
      <w:spacing w:before="240"/>
    </w:pPr>
    <w:rPr>
      <w:rFonts w:asciiTheme="minorHAnsi" w:hAnsiTheme="minorHAnsi"/>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ormalny"/>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Bezodstpw"/>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Bezodstpw">
    <w:name w:val="No Spacing"/>
    <w:link w:val="BezodstpwZnak"/>
    <w:uiPriority w:val="1"/>
    <w:qFormat/>
    <w:rsid w:val="007E62DC"/>
    <w:rPr>
      <w:rFonts w:ascii="Calibri" w:eastAsia="Calibri" w:hAnsi="Calibri"/>
      <w:sz w:val="22"/>
      <w:szCs w:val="22"/>
    </w:rPr>
  </w:style>
  <w:style w:type="paragraph" w:styleId="Spistreci3">
    <w:name w:val="toc 3"/>
    <w:basedOn w:val="Normalny"/>
    <w:next w:val="Normalny"/>
    <w:autoRedefine/>
    <w:uiPriority w:val="39"/>
    <w:unhideWhenUsed/>
    <w:rsid w:val="005F6CDB"/>
    <w:pPr>
      <w:tabs>
        <w:tab w:val="left" w:pos="1100"/>
        <w:tab w:val="right" w:leader="dot" w:pos="9736"/>
      </w:tabs>
      <w:spacing w:line="240" w:lineRule="auto"/>
      <w:ind w:left="221"/>
    </w:pPr>
    <w:rPr>
      <w:rFonts w:asciiTheme="minorHAnsi" w:hAnsiTheme="minorHAnsi"/>
    </w:rPr>
  </w:style>
  <w:style w:type="paragraph" w:styleId="Tekstprzypisudolnego">
    <w:name w:val="footnote text"/>
    <w:aliases w:val="CE-Footnote,Footnote"/>
    <w:basedOn w:val="CE-StandardText"/>
    <w:link w:val="TekstprzypisudolnegoZnak"/>
    <w:unhideWhenUsed/>
    <w:qFormat/>
    <w:rsid w:val="0067637D"/>
    <w:pPr>
      <w:spacing w:before="60" w:line="240" w:lineRule="auto"/>
    </w:pPr>
    <w:rPr>
      <w:color w:val="A6A7A9" w:themeColor="accent5"/>
      <w:sz w:val="17"/>
    </w:rPr>
  </w:style>
  <w:style w:type="character" w:customStyle="1" w:styleId="TekstprzypisudolnegoZnak">
    <w:name w:val="Tekst przypisu dolnego Znak"/>
    <w:aliases w:val="CE-Footnote Znak,Footnote Znak"/>
    <w:basedOn w:val="Domylnaczcionkaakapitu"/>
    <w:link w:val="Tekstprzypisudolnego"/>
    <w:rsid w:val="0067637D"/>
    <w:rPr>
      <w:rFonts w:ascii="Trebuchet MS" w:hAnsi="Trebuchet MS"/>
      <w:color w:val="A6A7A9" w:themeColor="accent5"/>
      <w:sz w:val="17"/>
      <w:szCs w:val="18"/>
      <w:lang w:val="en-GB"/>
    </w:rPr>
  </w:style>
  <w:style w:type="character" w:styleId="Odwoanieprzypisudolnego">
    <w:name w:val="footnote reference"/>
    <w:aliases w:val="ESPON Footnote No,Footnote number,Footnote symbol,Footnote Reference Number,Footnote reference number,Times 10 Point,Exposant 3 Point,Footnote Reference Superscript,EN Footnote Reference,note TESI,Voetnootverwijzing,fr,o,FR"/>
    <w:basedOn w:val="Domylnaczcionkaakapitu"/>
    <w:unhideWhenUsed/>
    <w:rsid w:val="007E62DC"/>
    <w:rPr>
      <w:vertAlign w:val="superscript"/>
    </w:rPr>
  </w:style>
  <w:style w:type="paragraph" w:styleId="Spistreci4">
    <w:name w:val="toc 4"/>
    <w:basedOn w:val="Normalny"/>
    <w:next w:val="Normalny"/>
    <w:autoRedefine/>
    <w:uiPriority w:val="39"/>
    <w:unhideWhenUsed/>
    <w:rsid w:val="006A676A"/>
    <w:pPr>
      <w:ind w:left="440"/>
    </w:pPr>
    <w:rPr>
      <w:rFonts w:asciiTheme="minorHAnsi" w:hAnsiTheme="minorHAnsi"/>
    </w:rPr>
  </w:style>
  <w:style w:type="paragraph" w:styleId="Spistreci5">
    <w:name w:val="toc 5"/>
    <w:basedOn w:val="Normalny"/>
    <w:next w:val="Normalny"/>
    <w:autoRedefine/>
    <w:uiPriority w:val="39"/>
    <w:unhideWhenUsed/>
    <w:rsid w:val="006A676A"/>
    <w:pPr>
      <w:ind w:left="660"/>
    </w:pPr>
    <w:rPr>
      <w:rFonts w:asciiTheme="minorHAnsi" w:hAnsiTheme="minorHAnsi"/>
    </w:rPr>
  </w:style>
  <w:style w:type="paragraph" w:styleId="Spistreci6">
    <w:name w:val="toc 6"/>
    <w:basedOn w:val="Normalny"/>
    <w:next w:val="Normalny"/>
    <w:autoRedefine/>
    <w:uiPriority w:val="39"/>
    <w:unhideWhenUsed/>
    <w:rsid w:val="006A676A"/>
    <w:pPr>
      <w:ind w:left="880"/>
    </w:pPr>
    <w:rPr>
      <w:rFonts w:asciiTheme="minorHAnsi" w:hAnsiTheme="minorHAnsi"/>
    </w:rPr>
  </w:style>
  <w:style w:type="paragraph" w:styleId="Spistreci7">
    <w:name w:val="toc 7"/>
    <w:basedOn w:val="Normalny"/>
    <w:next w:val="Normalny"/>
    <w:autoRedefine/>
    <w:uiPriority w:val="39"/>
    <w:unhideWhenUsed/>
    <w:rsid w:val="006A676A"/>
    <w:pPr>
      <w:ind w:left="1100"/>
    </w:pPr>
    <w:rPr>
      <w:rFonts w:asciiTheme="minorHAnsi" w:hAnsiTheme="minorHAnsi"/>
    </w:rPr>
  </w:style>
  <w:style w:type="paragraph" w:styleId="Spistreci8">
    <w:name w:val="toc 8"/>
    <w:basedOn w:val="Normalny"/>
    <w:next w:val="Normalny"/>
    <w:autoRedefine/>
    <w:uiPriority w:val="39"/>
    <w:unhideWhenUsed/>
    <w:rsid w:val="006A676A"/>
    <w:pPr>
      <w:ind w:left="1320"/>
    </w:pPr>
    <w:rPr>
      <w:rFonts w:asciiTheme="minorHAnsi" w:hAnsiTheme="minorHAnsi"/>
    </w:rPr>
  </w:style>
  <w:style w:type="paragraph" w:styleId="Spistreci9">
    <w:name w:val="toc 9"/>
    <w:basedOn w:val="Normalny"/>
    <w:next w:val="Normalny"/>
    <w:autoRedefine/>
    <w:uiPriority w:val="39"/>
    <w:unhideWhenUsed/>
    <w:rsid w:val="006A676A"/>
    <w:pPr>
      <w:ind w:left="1540"/>
    </w:pPr>
    <w:rPr>
      <w:rFonts w:asciiTheme="minorHAnsi" w:hAnsiTheme="minorHAnsi"/>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redniecieniowanie1akcent1">
    <w:name w:val="Medium Shading 1 Accent 1"/>
    <w:basedOn w:val="Standardowy"/>
    <w:uiPriority w:val="63"/>
    <w:rsid w:val="001722CD"/>
    <w:rPr>
      <w:rFonts w:asciiTheme="minorHAnsi" w:eastAsiaTheme="minorHAnsi" w:hAnsiTheme="minorHAnsi" w:cstheme="minorBidi"/>
      <w:sz w:val="22"/>
      <w:szCs w:val="22"/>
    </w:rPr>
    <w:tblPr>
      <w:tblStyleRowBandSize w:val="1"/>
      <w:tblStyleColBandSize w:val="1"/>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TekstpodstawowyZnak">
    <w:name w:val="Tekst podstawowy Znak"/>
    <w:basedOn w:val="Domylnaczcionkaakapitu"/>
    <w:link w:val="Tekstpodstawowy"/>
    <w:semiHidden/>
    <w:rsid w:val="0085654A"/>
    <w:rPr>
      <w:rFonts w:ascii="Verdana" w:eastAsia="Calibri" w:hAnsi="Verdana"/>
      <w:szCs w:val="22"/>
    </w:rPr>
  </w:style>
  <w:style w:type="character" w:customStyle="1" w:styleId="AkapitzlistZnak">
    <w:name w:val="Akapit z listą Znak"/>
    <w:aliases w:val="Foot note Znak,Bullet Points Znak,Liste Paragraf Znak,6 pt paragraphe carré Znak,texte de base Znak,Sémaphores Puces Znak,6 pt paragraphe carr_ Znak,Normal bullet 2 Znak,Bullet 1 Znak,Puce focus Znak,Contact Znak,Heading 2_sj Znak"/>
    <w:link w:val="Akapitzlist"/>
    <w:uiPriority w:val="34"/>
    <w:rsid w:val="00DC05A9"/>
    <w:rPr>
      <w:rFonts w:ascii="Calibri" w:eastAsia="Calibri" w:hAnsi="Calibri"/>
      <w:sz w:val="22"/>
      <w:szCs w:val="22"/>
      <w:lang w:val="de-AT"/>
    </w:rPr>
  </w:style>
  <w:style w:type="paragraph" w:styleId="Tekstpodstawowy3">
    <w:name w:val="Body Text 3"/>
    <w:basedOn w:val="Normalny"/>
    <w:link w:val="Tekstpodstawowy3Znak"/>
    <w:uiPriority w:val="99"/>
    <w:unhideWhenUsed/>
    <w:rsid w:val="00515CB1"/>
    <w:pPr>
      <w:spacing w:after="120"/>
    </w:pPr>
    <w:rPr>
      <w:sz w:val="16"/>
      <w:szCs w:val="16"/>
    </w:rPr>
  </w:style>
  <w:style w:type="character" w:customStyle="1" w:styleId="Tekstpodstawowy3Znak">
    <w:name w:val="Tekst podstawowy 3 Znak"/>
    <w:basedOn w:val="Domylnaczcionkaakapitu"/>
    <w:link w:val="Tekstpodstawowy3"/>
    <w:uiPriority w:val="99"/>
    <w:rsid w:val="00515CB1"/>
    <w:rPr>
      <w:rFonts w:ascii="Calibri" w:eastAsia="Calibri" w:hAnsi="Calibri"/>
      <w:sz w:val="16"/>
      <w:szCs w:val="16"/>
      <w:lang w:val="de-AT"/>
    </w:rPr>
  </w:style>
  <w:style w:type="paragraph" w:styleId="Legenda">
    <w:name w:val="caption"/>
    <w:basedOn w:val="Normalny"/>
    <w:next w:val="Normalny"/>
    <w:rsid w:val="003C39D2"/>
    <w:pPr>
      <w:keepNext/>
      <w:spacing w:after="120" w:line="240" w:lineRule="auto"/>
    </w:pPr>
    <w:rPr>
      <w:b/>
      <w:color w:val="000080"/>
      <w:szCs w:val="18"/>
    </w:rPr>
  </w:style>
  <w:style w:type="character" w:customStyle="1" w:styleId="NagwekZnak">
    <w:name w:val="Nagłówek Znak"/>
    <w:basedOn w:val="Domylnaczcionkaakapitu"/>
    <w:link w:val="Nagwek"/>
    <w:uiPriority w:val="99"/>
    <w:rsid w:val="00A0196F"/>
    <w:rPr>
      <w:rFonts w:ascii="Verdana" w:eastAsia="Calibri" w:hAnsi="Verdana"/>
      <w:sz w:val="16"/>
      <w:szCs w:val="22"/>
      <w:lang w:val="de-AT"/>
    </w:rPr>
  </w:style>
  <w:style w:type="character" w:customStyle="1" w:styleId="StopkaZnak">
    <w:name w:val="Stopka Znak"/>
    <w:basedOn w:val="Domylnaczcionkaakapitu"/>
    <w:link w:val="Stopka"/>
    <w:uiPriority w:val="99"/>
    <w:rsid w:val="00311673"/>
    <w:rPr>
      <w:rFonts w:ascii="Verdana" w:eastAsia="Calibri" w:hAnsi="Verdana"/>
      <w:noProof/>
      <w:sz w:val="16"/>
      <w:szCs w:val="22"/>
    </w:rPr>
  </w:style>
  <w:style w:type="paragraph" w:customStyle="1" w:styleId="bulletpoints">
    <w:name w:val="bulletpoints"/>
    <w:basedOn w:val="Akapitzlist"/>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Akapitzlist"/>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AkapitzlistZnak"/>
    <w:link w:val="bulletpoints"/>
    <w:rsid w:val="007B6341"/>
    <w:rPr>
      <w:rFonts w:ascii="Calibri" w:eastAsia="Calibri" w:hAnsi="Calibri"/>
      <w:noProof/>
      <w:sz w:val="22"/>
      <w:szCs w:val="22"/>
      <w:lang w:val="en-US" w:eastAsia="de-AT"/>
    </w:rPr>
  </w:style>
  <w:style w:type="table" w:styleId="Ciemnalista2akcent1">
    <w:name w:val="Dark List Accent 1"/>
    <w:basedOn w:val="Standardowy"/>
    <w:uiPriority w:val="70"/>
    <w:rsid w:val="00925502"/>
    <w:rPr>
      <w:color w:val="FFFFFF" w:themeColor="background1"/>
    </w:rPr>
    <w:tblPr>
      <w:tblStyleRowBandSize w:val="1"/>
      <w:tblStyleColBandSize w:val="1"/>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AkapitzlistZnak"/>
    <w:link w:val="bulletpoints2"/>
    <w:rsid w:val="00925502"/>
    <w:rPr>
      <w:rFonts w:ascii="Calibri" w:eastAsia="Calibri" w:hAnsi="Calibri"/>
      <w:sz w:val="22"/>
      <w:szCs w:val="22"/>
      <w:lang w:val="de-AT"/>
    </w:rPr>
  </w:style>
  <w:style w:type="table" w:styleId="redniasiatka3akcent6">
    <w:name w:val="Medium Grid 3 Accent 6"/>
    <w:basedOn w:val="Standardowy"/>
    <w:uiPriority w:val="69"/>
    <w:rsid w:val="009255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CE-Table3">
    <w:name w:val="CE-Table 3"/>
    <w:basedOn w:val="Standardowy"/>
    <w:uiPriority w:val="99"/>
    <w:rsid w:val="003C5F24"/>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hemeFill="background2" w:themeFillTint="33"/>
      <w:tcMar>
        <w:top w:w="57" w:type="dxa"/>
        <w:bottom w:w="57" w:type="dxa"/>
      </w:tcMar>
      <w:vAlign w:val="center"/>
    </w:tcPr>
    <w:tblStylePr w:type="firstRow">
      <w:pPr>
        <w:jc w:val="left"/>
      </w:pPr>
    </w:tblStylePr>
    <w:tblStylePr w:type="firstCol">
      <w:tblPr/>
      <w:tcPr>
        <w:shd w:val="clear" w:color="auto" w:fill="FFFFFF" w:themeFill="background1"/>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14:ligatures w14:val="standard"/>
      <w14:cntxtAlts/>
    </w:rPr>
  </w:style>
  <w:style w:type="paragraph" w:customStyle="1" w:styleId="CE-Headline1">
    <w:name w:val="CE-Headline 1"/>
    <w:basedOn w:val="Nagwek2"/>
    <w:link w:val="CE-Headline1Zchn"/>
    <w:qFormat/>
    <w:rsid w:val="003F0BC1"/>
    <w:pPr>
      <w:numPr>
        <w:numId w:val="26"/>
      </w:numPr>
      <w:spacing w:before="0"/>
      <w:ind w:right="340"/>
    </w:pPr>
    <w:rPr>
      <w:rFonts w:ascii="Trebuchet MS" w:hAnsi="Trebuchet MS"/>
      <w:noProof/>
      <w:color w:val="7E93A5" w:themeColor="background2"/>
      <w:spacing w:val="-10"/>
      <w:sz w:val="36"/>
      <w:szCs w:val="32"/>
      <w:lang w:val="en-GB" w:eastAsia="de-AT"/>
    </w:rPr>
  </w:style>
  <w:style w:type="paragraph" w:customStyle="1" w:styleId="Headline2">
    <w:name w:val="Headline 2"/>
    <w:basedOn w:val="Nagwek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14:ligatures w14:val="none"/>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Nagwek2"/>
    <w:link w:val="Headline1partChar"/>
    <w:rsid w:val="000A739F"/>
    <w:pPr>
      <w:numPr>
        <w:numId w:val="14"/>
      </w:numPr>
      <w:ind w:left="1418" w:firstLine="0"/>
    </w:pPr>
    <w:rPr>
      <w:b w:val="0"/>
      <w:sz w:val="32"/>
      <w:szCs w:val="32"/>
    </w:rPr>
  </w:style>
  <w:style w:type="character" w:customStyle="1" w:styleId="Headline2Char">
    <w:name w:val="Headline 2 Char"/>
    <w:basedOn w:val="Nagwek2Znak"/>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Nagwek2"/>
    <w:link w:val="HeadlineA1Char"/>
    <w:rsid w:val="000A739F"/>
    <w:rPr>
      <w:b w:val="0"/>
    </w:rPr>
  </w:style>
  <w:style w:type="character" w:customStyle="1" w:styleId="Headline1partChar">
    <w:name w:val="Headline 1 part Char"/>
    <w:basedOn w:val="Nagwek2Znak"/>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Nagwek3"/>
    <w:rsid w:val="000A739F"/>
    <w:rPr>
      <w:b w:val="0"/>
    </w:rPr>
  </w:style>
  <w:style w:type="character" w:customStyle="1" w:styleId="HeadlineA1Char">
    <w:name w:val="Headline A1. Char"/>
    <w:basedOn w:val="Nagwek2Znak"/>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line1"/>
    <w:rsid w:val="0004039C"/>
  </w:style>
  <w:style w:type="paragraph" w:customStyle="1" w:styleId="A111">
    <w:name w:val="A.1.1.1"/>
    <w:basedOn w:val="3H"/>
    <w:rsid w:val="000B51C5"/>
    <w:rPr>
      <w:i/>
      <w:sz w:val="20"/>
      <w:szCs w:val="24"/>
    </w:rPr>
  </w:style>
  <w:style w:type="table" w:customStyle="1" w:styleId="CE-Table1">
    <w:name w:val="CE-Table 1"/>
    <w:basedOn w:val="Standardowy"/>
    <w:uiPriority w:val="48"/>
    <w:rsid w:val="00426766"/>
    <w:rPr>
      <w:rFonts w:ascii="Trebuchet MS" w:hAnsi="Trebuchet MS"/>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0"/>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rFonts w:ascii="Trebuchet MS" w:hAnsi="Trebuchet MS"/>
        <w:b w:val="0"/>
        <w:bCs/>
        <w:color w:val="0C0C0C" w:themeColor="text1"/>
        <w:sz w:val="20"/>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paragraph" w:customStyle="1" w:styleId="A41">
    <w:name w:val="A41"/>
    <w:basedOn w:val="A11"/>
    <w:rsid w:val="003F2FF3"/>
    <w:pPr>
      <w:numPr>
        <w:numId w:val="0"/>
      </w:numPr>
      <w:ind w:left="709" w:firstLine="709"/>
    </w:pPr>
    <w:rPr>
      <w:sz w:val="22"/>
    </w:rPr>
  </w:style>
  <w:style w:type="character" w:customStyle="1" w:styleId="BezodstpwZnak">
    <w:name w:val="Bez odstępów Znak"/>
    <w:basedOn w:val="Domylnaczcionkaakapitu"/>
    <w:link w:val="Bezodstpw"/>
    <w:uiPriority w:val="1"/>
    <w:rsid w:val="006D3BB8"/>
    <w:rPr>
      <w:rFonts w:ascii="Calibri" w:eastAsia="Calibri" w:hAnsi="Calibri"/>
      <w:sz w:val="22"/>
      <w:szCs w:val="22"/>
      <w:lang w:val="de-AT"/>
    </w:rPr>
  </w:style>
  <w:style w:type="paragraph" w:styleId="Tekstpodstawowy2">
    <w:name w:val="Body Text 2"/>
    <w:basedOn w:val="Normalny"/>
    <w:link w:val="Tekstpodstawowy2Znak"/>
    <w:uiPriority w:val="99"/>
    <w:unhideWhenUsed/>
    <w:rsid w:val="00995597"/>
    <w:pPr>
      <w:ind w:left="0" w:right="28"/>
      <w:jc w:val="left"/>
    </w:pPr>
    <w:rPr>
      <w:color w:val="FFFFFF" w:themeColor="background1"/>
    </w:rPr>
  </w:style>
  <w:style w:type="character" w:customStyle="1" w:styleId="Tekstpodstawowy2Znak">
    <w:name w:val="Tekst podstawowy 2 Znak"/>
    <w:basedOn w:val="Domylnaczcionkaakapitu"/>
    <w:link w:val="Tekstpodstawowy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ormalny"/>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line2">
    <w:name w:val="CE-Headline 2"/>
    <w:basedOn w:val="CE-Headline1"/>
    <w:link w:val="CE-Headline2Zchn"/>
    <w:qFormat/>
    <w:rsid w:val="00411156"/>
    <w:pPr>
      <w:numPr>
        <w:ilvl w:val="1"/>
      </w:numPr>
      <w:tabs>
        <w:tab w:val="left" w:pos="454"/>
      </w:tabs>
      <w:spacing w:line="240" w:lineRule="auto"/>
    </w:pPr>
    <w:rPr>
      <w:color w:val="7D8B8A" w:themeColor="accent1"/>
      <w:sz w:val="28"/>
      <w:szCs w:val="26"/>
    </w:rPr>
  </w:style>
  <w:style w:type="paragraph" w:customStyle="1" w:styleId="CE-Headline4">
    <w:name w:val="CE-Headline 4"/>
    <w:basedOn w:val="Headline2"/>
    <w:link w:val="CE-Headline4Zchn"/>
    <w:qFormat/>
    <w:rsid w:val="00411156"/>
    <w:pPr>
      <w:numPr>
        <w:ilvl w:val="3"/>
        <w:numId w:val="26"/>
      </w:numPr>
      <w:tabs>
        <w:tab w:val="left" w:pos="1418"/>
      </w:tabs>
      <w:spacing w:before="0"/>
      <w:ind w:right="340"/>
    </w:pPr>
    <w:rPr>
      <w:rFonts w:ascii="Trebuchet MS" w:hAnsi="Trebuchet MS"/>
      <w:b/>
      <w:color w:val="7B7B7D" w:themeColor="accent4"/>
      <w:sz w:val="20"/>
      <w:szCs w:val="24"/>
      <w:lang w:val="en-GB"/>
    </w:rPr>
  </w:style>
  <w:style w:type="character" w:customStyle="1" w:styleId="CE-Headline1Zchn">
    <w:name w:val="CE-Headline 1 Zchn"/>
    <w:basedOn w:val="Nagwek2Znak"/>
    <w:link w:val="CE-Headline1"/>
    <w:rsid w:val="003F0BC1"/>
    <w:rPr>
      <w:rFonts w:ascii="Trebuchet MS" w:hAnsi="Trebuchet MS"/>
      <w:b/>
      <w:bCs/>
      <w:iCs/>
      <w:noProof/>
      <w:color w:val="7E93A5" w:themeColor="background2"/>
      <w:spacing w:val="-10"/>
      <w:sz w:val="36"/>
      <w:szCs w:val="32"/>
      <w:lang w:val="en-GB" w:eastAsia="de-AT"/>
    </w:rPr>
  </w:style>
  <w:style w:type="character" w:customStyle="1" w:styleId="CE-Headline2Zchn">
    <w:name w:val="CE-Headline 2 Zchn"/>
    <w:basedOn w:val="CE-Headline1Zchn"/>
    <w:link w:val="CE-Headline2"/>
    <w:rsid w:val="00411156"/>
    <w:rPr>
      <w:rFonts w:ascii="Trebuchet MS" w:hAnsi="Trebuchet MS"/>
      <w:b/>
      <w:bCs/>
      <w:iCs/>
      <w:noProof/>
      <w:color w:val="7D8B8A" w:themeColor="accent1"/>
      <w:spacing w:val="-10"/>
      <w:sz w:val="28"/>
      <w:szCs w:val="26"/>
      <w:lang w:val="en-GB" w:eastAsia="de-AT"/>
    </w:rPr>
  </w:style>
  <w:style w:type="paragraph" w:customStyle="1" w:styleId="CE-StandardText">
    <w:name w:val="CE-StandardText"/>
    <w:basedOn w:val="Normalny"/>
    <w:link w:val="CE-StandardTextZchn"/>
    <w:qFormat/>
    <w:rsid w:val="00054350"/>
    <w:pPr>
      <w:ind w:left="0" w:right="0"/>
    </w:pPr>
    <w:rPr>
      <w:rFonts w:ascii="Trebuchet MS" w:hAnsi="Trebuchet MS"/>
      <w:szCs w:val="18"/>
      <w:lang w:val="en-GB"/>
    </w:rPr>
  </w:style>
  <w:style w:type="character" w:customStyle="1" w:styleId="CE-Headline4Zchn">
    <w:name w:val="CE-Headline 4 Zchn"/>
    <w:basedOn w:val="Headline2Char"/>
    <w:link w:val="CE-Headline4"/>
    <w:rsid w:val="00411156"/>
    <w:rPr>
      <w:rFonts w:ascii="Trebuchet MS" w:eastAsia="Calibri" w:hAnsi="Trebuchet MS"/>
      <w:b/>
      <w:bCs/>
      <w:iCs/>
      <w:color w:val="7B7B7D" w:themeColor="accent4"/>
      <w:sz w:val="28"/>
      <w:szCs w:val="24"/>
      <w:lang w:val="en-GB"/>
    </w:rPr>
  </w:style>
  <w:style w:type="paragraph" w:customStyle="1" w:styleId="CE-List-Bullet">
    <w:name w:val="CE-List-Bullet"/>
    <w:basedOn w:val="CE-StandardText"/>
    <w:link w:val="CE-List-BulletZchn"/>
    <w:rsid w:val="00C33CB3"/>
    <w:pPr>
      <w:numPr>
        <w:numId w:val="17"/>
      </w:numPr>
      <w:ind w:left="360"/>
    </w:pPr>
  </w:style>
  <w:style w:type="character" w:customStyle="1" w:styleId="CE-StandardTextZchn">
    <w:name w:val="CE-StandardText Zchn"/>
    <w:basedOn w:val="Domylnaczcionkaakapitu"/>
    <w:link w:val="CE-StandardText"/>
    <w:rsid w:val="00054350"/>
    <w:rPr>
      <w:rFonts w:ascii="Trebuchet MS" w:hAnsi="Trebuchet MS"/>
      <w:szCs w:val="18"/>
      <w:lang w:val="en-GB"/>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33CB3"/>
    <w:rPr>
      <w:rFonts w:ascii="Trebuchet MS" w:hAnsi="Trebuchet MS"/>
      <w:szCs w:val="18"/>
      <w:lang w:val="en-GB"/>
    </w:rPr>
  </w:style>
  <w:style w:type="paragraph" w:customStyle="1" w:styleId="PubTitle">
    <w:name w:val="Pub.Title"/>
    <w:basedOn w:val="Normalny"/>
    <w:link w:val="PubTitleZchn"/>
    <w:rsid w:val="001A4AC1"/>
    <w:pPr>
      <w:spacing w:before="0" w:line="760" w:lineRule="exact"/>
      <w:ind w:left="0" w:right="0"/>
      <w:jc w:val="left"/>
    </w:pPr>
    <w:rPr>
      <w:rFonts w:ascii="Trebuchet MS" w:hAnsi="Trebuchet MS"/>
      <w:b/>
      <w:spacing w:val="-20"/>
      <w:kern w:val="72"/>
      <w:sz w:val="72"/>
      <w:szCs w:val="72"/>
      <w:lang w:val="en-US"/>
      <w14:ligatures w14:val="standard"/>
    </w:rPr>
  </w:style>
  <w:style w:type="character" w:customStyle="1" w:styleId="CE-List-NumbersZchn">
    <w:name w:val="CE-List-Numbers Zchn"/>
    <w:basedOn w:val="CE-StandardTextZchn"/>
    <w:link w:val="CE-List-Numbers"/>
    <w:rsid w:val="0068495D"/>
    <w:rPr>
      <w:rFonts w:ascii="Trebuchet MS" w:hAnsi="Trebuchet MS"/>
      <w:szCs w:val="18"/>
      <w:lang w:val="en-GB"/>
    </w:rPr>
  </w:style>
  <w:style w:type="paragraph" w:customStyle="1" w:styleId="CE-TableHead">
    <w:name w:val="CE-Table Head"/>
    <w:basedOn w:val="CE-Headline2"/>
    <w:link w:val="CE-TableHeadZchn"/>
    <w:qFormat/>
    <w:rsid w:val="00C33CB3"/>
    <w:pPr>
      <w:outlineLvl w:val="9"/>
    </w:pPr>
    <w:rPr>
      <w:rFonts w:eastAsiaTheme="minorHAnsi" w:cstheme="minorBidi"/>
      <w:b w:val="0"/>
      <w:bCs w:val="0"/>
      <w:color w:val="FFFFFF" w:themeColor="background1"/>
      <w:spacing w:val="0"/>
      <w:szCs w:val="24"/>
    </w:rPr>
  </w:style>
  <w:style w:type="character" w:customStyle="1" w:styleId="PubTitleZchn">
    <w:name w:val="Pub.Title Zchn"/>
    <w:basedOn w:val="Domylnaczcionkaakapitu"/>
    <w:link w:val="PubTitle"/>
    <w:rsid w:val="001A4AC1"/>
    <w:rPr>
      <w:rFonts w:ascii="Trebuchet MS" w:hAnsi="Trebuchet MS"/>
      <w:b/>
      <w:spacing w:val="-20"/>
      <w:kern w:val="72"/>
      <w:sz w:val="72"/>
      <w:szCs w:val="72"/>
      <w:lang w:val="en-US"/>
      <w14:ligatures w14:val="standard"/>
    </w:rPr>
  </w:style>
  <w:style w:type="paragraph" w:customStyle="1" w:styleId="TableText">
    <w:name w:val="Table Text"/>
    <w:basedOn w:val="Normalny"/>
    <w:link w:val="TableTextZchn"/>
    <w:autoRedefine/>
    <w:qFormat/>
    <w:rsid w:val="00C33CB3"/>
    <w:pPr>
      <w:ind w:left="0"/>
      <w:jc w:val="left"/>
    </w:pPr>
    <w:rPr>
      <w:rFonts w:ascii="Trebuchet MS" w:hAnsi="Trebuchet MS"/>
      <w:color w:val="393626" w:themeColor="accent6" w:themeShade="BF"/>
      <w:spacing w:val="-2"/>
      <w:sz w:val="16"/>
      <w:szCs w:val="15"/>
      <w:lang w:val="en-GB"/>
    </w:rPr>
  </w:style>
  <w:style w:type="character" w:customStyle="1" w:styleId="CE-TableHeadZchn">
    <w:name w:val="CE-Table Head Zchn"/>
    <w:basedOn w:val="CE-Headline2Zchn"/>
    <w:link w:val="CE-TableHead"/>
    <w:rsid w:val="00C33CB3"/>
    <w:rPr>
      <w:rFonts w:ascii="Trebuchet MS" w:eastAsiaTheme="minorHAnsi" w:hAnsi="Trebuchet MS" w:cstheme="minorBidi"/>
      <w:b w:val="0"/>
      <w:bCs w:val="0"/>
      <w:iCs/>
      <w:noProof/>
      <w:color w:val="FFFFFF" w:themeColor="background1"/>
      <w:spacing w:val="-10"/>
      <w:sz w:val="28"/>
      <w:szCs w:val="24"/>
      <w:lang w:val="en-GB" w:eastAsia="de-AT"/>
    </w:rPr>
  </w:style>
  <w:style w:type="paragraph" w:customStyle="1" w:styleId="CE-TableList">
    <w:name w:val="CE-Table List"/>
    <w:basedOn w:val="CE-List-Bullet"/>
    <w:link w:val="CE-TableListZchn"/>
    <w:autoRedefine/>
    <w:rsid w:val="00C33CB3"/>
    <w:pPr>
      <w:ind w:left="357" w:right="340" w:hanging="357"/>
      <w:jc w:val="left"/>
    </w:pPr>
    <w:rPr>
      <w:color w:val="393626" w:themeColor="accent6" w:themeShade="BF"/>
      <w:spacing w:val="-2"/>
      <w:sz w:val="16"/>
      <w:szCs w:val="16"/>
    </w:rPr>
  </w:style>
  <w:style w:type="character" w:customStyle="1" w:styleId="TableTextZchn">
    <w:name w:val="Table Text Zchn"/>
    <w:basedOn w:val="Domylnaczcionkaakapitu"/>
    <w:link w:val="TableText"/>
    <w:rsid w:val="00C33CB3"/>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rPr>
  </w:style>
  <w:style w:type="character" w:customStyle="1" w:styleId="CE-TableListZchn">
    <w:name w:val="CE-Table List Zchn"/>
    <w:basedOn w:val="CE-List-BulletZchn"/>
    <w:link w:val="CE-TableList"/>
    <w:rsid w:val="00C33CB3"/>
    <w:rPr>
      <w:rFonts w:ascii="Trebuchet MS" w:hAnsi="Trebuchet MS"/>
      <w:color w:val="393626" w:themeColor="accent6" w:themeShade="BF"/>
      <w:spacing w:val="-2"/>
      <w:sz w:val="16"/>
      <w:szCs w:val="16"/>
      <w:lang w:val="en-GB"/>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Domylnaczcionkaakapitu"/>
    <w:link w:val="msoaccenttext8"/>
    <w:rsid w:val="004563B8"/>
    <w:rPr>
      <w:rFonts w:ascii="Arial Rounded MT Bold" w:hAnsi="Arial Rounded MT Bold"/>
      <w:color w:val="000000"/>
      <w:kern w:val="28"/>
      <w:lang w:val="de-DE" w:eastAsia="de-DE"/>
      <w14:ligatures w14:val="standard"/>
      <w14:cntxtAlts/>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14:ligatures w14:val="standard"/>
      <w14:cntxtAlts/>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14:ligatures w14:val="standard"/>
      <w14:cntxtAlts/>
    </w:rPr>
  </w:style>
  <w:style w:type="character" w:styleId="Tekstzastpczy">
    <w:name w:val="Placeholder Text"/>
    <w:basedOn w:val="Domylnaczcionkaakapitu"/>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14:ligatures w14:val="standard"/>
      <w14:cntxtAlts/>
    </w:rPr>
  </w:style>
  <w:style w:type="paragraph" w:customStyle="1" w:styleId="CE-HeadlineTitle">
    <w:name w:val="CE-Headline Title"/>
    <w:basedOn w:val="PubTitle"/>
    <w:link w:val="CE-HeadlineTitleZchn"/>
    <w:qFormat/>
    <w:rsid w:val="00084A52"/>
    <w:pPr>
      <w:spacing w:after="240" w:line="700" w:lineRule="exact"/>
    </w:pPr>
    <w:rPr>
      <w:b w:val="0"/>
      <w:caps/>
      <w:color w:val="7E93A5" w:themeColor="background2"/>
      <w:sz w:val="60"/>
      <w:szCs w:val="76"/>
      <w:lang w:val="en-GB"/>
    </w:rPr>
  </w:style>
  <w:style w:type="character" w:customStyle="1" w:styleId="CE-HeadlineTitleZchn">
    <w:name w:val="CE-Headline Title Zchn"/>
    <w:basedOn w:val="PubTitleZchn"/>
    <w:link w:val="CE-HeadlineTitle"/>
    <w:rsid w:val="00084A52"/>
    <w:rPr>
      <w:rFonts w:ascii="Trebuchet MS" w:hAnsi="Trebuchet MS"/>
      <w:b w:val="0"/>
      <w:caps/>
      <w:color w:val="7E93A5" w:themeColor="background2"/>
      <w:spacing w:val="-20"/>
      <w:kern w:val="72"/>
      <w:sz w:val="60"/>
      <w:szCs w:val="76"/>
      <w:lang w:val="en-GB"/>
      <w14:ligatures w14:val="standard"/>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CE-BulletPoint1">
    <w:name w:val="CE-BulletPoint1"/>
    <w:basedOn w:val="CE-StandardText"/>
    <w:link w:val="CE-BulletPoint1Zchn"/>
    <w:qFormat/>
    <w:rsid w:val="00706D40"/>
    <w:pPr>
      <w:numPr>
        <w:numId w:val="28"/>
      </w:numPr>
      <w:ind w:left="284" w:hanging="284"/>
      <w:jc w:val="left"/>
    </w:pPr>
  </w:style>
  <w:style w:type="character" w:customStyle="1" w:styleId="CE-BulletPoint1Zchn">
    <w:name w:val="CE-BulletPoint1 Zchn"/>
    <w:basedOn w:val="CE-StandardTextZchn"/>
    <w:link w:val="CE-BulletPoint1"/>
    <w:rsid w:val="00706D40"/>
    <w:rPr>
      <w:rFonts w:ascii="Trebuchet MS" w:hAnsi="Trebuchet MS"/>
      <w:szCs w:val="18"/>
      <w:lang w:val="en-GB"/>
    </w:rPr>
  </w:style>
  <w:style w:type="paragraph" w:customStyle="1" w:styleId="CE-BulletPoint2">
    <w:name w:val="CE-BulletPoint2"/>
    <w:basedOn w:val="CE-BulletPoint1"/>
    <w:link w:val="CE-BulletPoint2Zchn"/>
    <w:qFormat/>
    <w:rsid w:val="00706D40"/>
    <w:pPr>
      <w:numPr>
        <w:numId w:val="29"/>
      </w:numPr>
      <w:ind w:left="568" w:hanging="284"/>
    </w:pPr>
  </w:style>
  <w:style w:type="paragraph" w:customStyle="1" w:styleId="CE-BulletPoint3">
    <w:name w:val="CE-BulletPoint3"/>
    <w:basedOn w:val="CE-BulletPoint1"/>
    <w:link w:val="CE-BulletPoint3Zchn"/>
    <w:qFormat/>
    <w:rsid w:val="00FB7A28"/>
    <w:pPr>
      <w:numPr>
        <w:numId w:val="21"/>
      </w:numPr>
      <w:ind w:left="851" w:hanging="284"/>
    </w:pPr>
  </w:style>
  <w:style w:type="character" w:customStyle="1" w:styleId="CE-BulletPoint2Zchn">
    <w:name w:val="CE-BulletPoint2 Zchn"/>
    <w:basedOn w:val="CE-BulletPoint1Zchn"/>
    <w:link w:val="CE-BulletPoint2"/>
    <w:rsid w:val="00706D40"/>
    <w:rPr>
      <w:rFonts w:ascii="Trebuchet MS" w:hAnsi="Trebuchet MS"/>
      <w:szCs w:val="18"/>
      <w:lang w:val="en-GB"/>
    </w:rPr>
  </w:style>
  <w:style w:type="paragraph" w:customStyle="1" w:styleId="CE-TableStandardWhite">
    <w:name w:val="CE-Table Standard White"/>
    <w:basedOn w:val="CE-StandardText"/>
    <w:link w:val="CE-TableStandardWhiteZchn"/>
    <w:qFormat/>
    <w:rsid w:val="00C33CB3"/>
    <w:pPr>
      <w:spacing w:line="240" w:lineRule="auto"/>
      <w:jc w:val="left"/>
    </w:pPr>
    <w:rPr>
      <w:b/>
      <w:bCs/>
      <w:color w:val="FFFFFF" w:themeColor="background1"/>
    </w:rPr>
  </w:style>
  <w:style w:type="character" w:customStyle="1" w:styleId="CE-BulletPoint3Zchn">
    <w:name w:val="CE-BulletPoint3 Zchn"/>
    <w:basedOn w:val="CE-BulletPoint1Zchn"/>
    <w:link w:val="CE-BulletPoint3"/>
    <w:rsid w:val="00FB7A28"/>
    <w:rPr>
      <w:rFonts w:ascii="Trebuchet MS" w:hAnsi="Trebuchet MS"/>
      <w:szCs w:val="18"/>
      <w:lang w:val="en-GB"/>
    </w:rPr>
  </w:style>
  <w:style w:type="paragraph" w:customStyle="1" w:styleId="CE-TableStandard">
    <w:name w:val="CE-Table Standard"/>
    <w:basedOn w:val="CE-TableStandardWhite"/>
    <w:link w:val="CE-TableStandardZchn"/>
    <w:qFormat/>
    <w:rsid w:val="00C658A0"/>
    <w:pPr>
      <w:spacing w:line="288" w:lineRule="auto"/>
    </w:pPr>
    <w:rPr>
      <w:b w:val="0"/>
      <w:color w:val="4D4D4E" w:themeColor="text2"/>
      <w:sz w:val="17"/>
    </w:rPr>
  </w:style>
  <w:style w:type="character" w:customStyle="1" w:styleId="CE-TableStandardWhiteZchn">
    <w:name w:val="CE-Table Standard White Zchn"/>
    <w:basedOn w:val="CE-StandardTextZchn"/>
    <w:link w:val="CE-TableStandardWhite"/>
    <w:rsid w:val="00C33CB3"/>
    <w:rPr>
      <w:rFonts w:ascii="Trebuchet MS" w:hAnsi="Trebuchet MS"/>
      <w:b/>
      <w:bCs/>
      <w:color w:val="FFFFFF" w:themeColor="background1"/>
      <w:szCs w:val="18"/>
      <w:lang w:val="en-GB"/>
    </w:rPr>
  </w:style>
  <w:style w:type="paragraph" w:styleId="Cytat">
    <w:name w:val="Quote"/>
    <w:aliases w:val="CE-Quotation"/>
    <w:basedOn w:val="Normalny"/>
    <w:next w:val="CE-StandardText"/>
    <w:link w:val="CytatZnak"/>
    <w:uiPriority w:val="29"/>
    <w:qFormat/>
    <w:rsid w:val="00C33CB3"/>
    <w:pPr>
      <w:spacing w:before="0" w:after="200"/>
      <w:ind w:left="0" w:right="0"/>
      <w:jc w:val="left"/>
    </w:pPr>
    <w:rPr>
      <w:rFonts w:ascii="Trebuchet MS" w:eastAsiaTheme="minorEastAsia" w:hAnsi="Trebuchet MS" w:cstheme="minorBidi"/>
      <w:b/>
      <w:iCs/>
      <w:color w:val="90ABB1" w:themeColor="accent2"/>
      <w:sz w:val="18"/>
      <w:szCs w:val="22"/>
      <w:lang w:val="en-GB" w:eastAsia="de-AT"/>
    </w:rPr>
  </w:style>
  <w:style w:type="character" w:customStyle="1" w:styleId="CE-TableStandardZchn">
    <w:name w:val="CE-Table Standard Zchn"/>
    <w:basedOn w:val="CE-TableStandardWhiteZchn"/>
    <w:link w:val="CE-TableStandard"/>
    <w:rsid w:val="00C658A0"/>
    <w:rPr>
      <w:rFonts w:ascii="Trebuchet MS" w:hAnsi="Trebuchet MS"/>
      <w:b w:val="0"/>
      <w:bCs/>
      <w:color w:val="4D4D4E" w:themeColor="text2"/>
      <w:sz w:val="17"/>
      <w:szCs w:val="18"/>
      <w:lang w:val="en-GB"/>
    </w:rPr>
  </w:style>
  <w:style w:type="character" w:customStyle="1" w:styleId="CytatZnak">
    <w:name w:val="Cytat Znak"/>
    <w:aliases w:val="CE-Quotation Znak"/>
    <w:basedOn w:val="Domylnaczcionkaakapitu"/>
    <w:link w:val="Cytat"/>
    <w:uiPriority w:val="29"/>
    <w:rsid w:val="00C33CB3"/>
    <w:rPr>
      <w:rFonts w:ascii="Trebuchet MS" w:eastAsiaTheme="minorEastAsia" w:hAnsi="Trebuchet MS" w:cstheme="minorBidi"/>
      <w:b/>
      <w:iCs/>
      <w:color w:val="90ABB1" w:themeColor="accent2"/>
      <w:sz w:val="18"/>
      <w:szCs w:val="22"/>
      <w:lang w:val="en-GB"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Standardowy"/>
    <w:uiPriority w:val="99"/>
    <w:rsid w:val="005158CB"/>
    <w:rPr>
      <w:rFonts w:ascii="Trebuchet MS" w:hAnsi="Trebuchet MS"/>
      <w:sz w:val="18"/>
    </w:rPr>
    <w:tblPr>
      <w:tblBorders>
        <w:top w:val="single" w:sz="24" w:space="0" w:color="7E93A5" w:themeColor="background2"/>
        <w:bottom w:val="single" w:sz="24" w:space="0" w:color="7E93A5"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table" w:styleId="Jasnalista">
    <w:name w:val="Light List"/>
    <w:basedOn w:val="Standardowy"/>
    <w:uiPriority w:val="61"/>
    <w:rsid w:val="00DC0E0B"/>
    <w:rPr>
      <w:rFonts w:asciiTheme="minorHAnsi" w:eastAsiaTheme="minorEastAsia" w:hAnsiTheme="minorHAnsi" w:cstheme="minorBidi"/>
      <w:sz w:val="22"/>
      <w:szCs w:val="22"/>
      <w:lang w:eastAsia="de-AT"/>
    </w:r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tblBorders>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C33CB3"/>
    <w:rPr>
      <w:b/>
      <w:bCs w:val="0"/>
    </w:rPr>
  </w:style>
  <w:style w:type="character" w:customStyle="1" w:styleId="CE-TableStandardBoldZchn0">
    <w:name w:val="CE-Table StandardBold Zchn"/>
    <w:basedOn w:val="CE-TableStandardZchn"/>
    <w:link w:val="CE-TableStandardBold0"/>
    <w:rsid w:val="00C33CB3"/>
    <w:rPr>
      <w:rFonts w:ascii="Trebuchet MS" w:hAnsi="Trebuchet MS"/>
      <w:b/>
      <w:bCs w:val="0"/>
      <w:color w:val="4D4D4E" w:themeColor="text2"/>
      <w:sz w:val="17"/>
      <w:szCs w:val="18"/>
      <w:lang w:val="en-GB"/>
    </w:rPr>
  </w:style>
  <w:style w:type="table" w:customStyle="1" w:styleId="GridTable5Dark-Accent11">
    <w:name w:val="Grid Table 5 Dark - Accent 11"/>
    <w:basedOn w:val="Standardowy"/>
    <w:uiPriority w:val="50"/>
    <w:rsid w:val="004267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Pr>
    <w:tblStylePr w:type="firstRow">
      <w:rPr>
        <w:b/>
        <w:bCs/>
        <w:color w:val="FFFFFF" w:themeColor="background1"/>
        <w:u w:color="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pPr>
      <w:numPr>
        <w:numId w:val="23"/>
      </w:numPr>
    </w:pPr>
  </w:style>
  <w:style w:type="paragraph" w:customStyle="1" w:styleId="CE-Headline3">
    <w:name w:val="CE-Headline 3"/>
    <w:basedOn w:val="CE-Headline4"/>
    <w:link w:val="CE-Headline3Zchn"/>
    <w:qFormat/>
    <w:rsid w:val="00411156"/>
    <w:pPr>
      <w:numPr>
        <w:ilvl w:val="2"/>
      </w:numPr>
      <w:tabs>
        <w:tab w:val="left" w:pos="964"/>
      </w:tabs>
    </w:pPr>
    <w:rPr>
      <w:color w:val="7D8B8A" w:themeColor="accent1"/>
      <w:sz w:val="24"/>
      <w:lang w:eastAsia="de-AT"/>
    </w:rPr>
  </w:style>
  <w:style w:type="paragraph" w:customStyle="1" w:styleId="CE-Quote">
    <w:name w:val="CE-Quote"/>
    <w:basedOn w:val="CE-StandardText"/>
    <w:link w:val="CE-QuoteZchn"/>
    <w:qFormat/>
    <w:rsid w:val="001F57EC"/>
    <w:pPr>
      <w:jc w:val="left"/>
    </w:pPr>
    <w:rPr>
      <w:i/>
      <w:lang w:eastAsia="de-AT"/>
    </w:rPr>
  </w:style>
  <w:style w:type="character" w:customStyle="1" w:styleId="CE-Headline3Zchn">
    <w:name w:val="CE-Headline 3 Zchn"/>
    <w:basedOn w:val="CE-Headline4Zchn"/>
    <w:link w:val="CE-Headline3"/>
    <w:rsid w:val="00411156"/>
    <w:rPr>
      <w:rFonts w:ascii="Trebuchet MS" w:eastAsia="Calibri" w:hAnsi="Trebuchet MS"/>
      <w:b/>
      <w:bCs/>
      <w:iCs/>
      <w:color w:val="7D8B8A" w:themeColor="accent1"/>
      <w:sz w:val="24"/>
      <w:szCs w:val="24"/>
      <w:lang w:val="en-GB" w:eastAsia="de-AT"/>
    </w:rPr>
  </w:style>
  <w:style w:type="character" w:customStyle="1" w:styleId="CE-QuoteZchn">
    <w:name w:val="CE-Quote Zchn"/>
    <w:basedOn w:val="CE-StandardTextZchn"/>
    <w:link w:val="CE-Quote"/>
    <w:rsid w:val="001F57EC"/>
    <w:rPr>
      <w:rFonts w:ascii="Trebuchet MS" w:hAnsi="Trebuchet MS"/>
      <w:i/>
      <w:color w:val="4D4D4E" w:themeColor="text2"/>
      <w:szCs w:val="18"/>
      <w:lang w:val="en-GB" w:eastAsia="de-AT"/>
    </w:rPr>
  </w:style>
  <w:style w:type="numbering" w:customStyle="1" w:styleId="CE-ListStandardText">
    <w:name w:val="CE-List StandardText"/>
    <w:uiPriority w:val="99"/>
    <w:rsid w:val="005C49B1"/>
    <w:pPr>
      <w:numPr>
        <w:numId w:val="24"/>
      </w:numPr>
    </w:pPr>
  </w:style>
  <w:style w:type="numbering" w:customStyle="1" w:styleId="CE-HeadNumbering">
    <w:name w:val="CE-HeadNumbering"/>
    <w:uiPriority w:val="99"/>
    <w:rsid w:val="003F0BC1"/>
    <w:pPr>
      <w:numPr>
        <w:numId w:val="25"/>
      </w:numPr>
    </w:pPr>
  </w:style>
  <w:style w:type="paragraph" w:customStyle="1" w:styleId="CE-HeadlineChapter">
    <w:name w:val="CE-Headline Chapter"/>
    <w:basedOn w:val="CE-Headline1"/>
    <w:next w:val="CE-Headline1"/>
    <w:link w:val="CE-HeadlineChapterZchn"/>
    <w:qFormat/>
    <w:rsid w:val="00411156"/>
    <w:pPr>
      <w:numPr>
        <w:numId w:val="27"/>
      </w:numPr>
      <w:pBdr>
        <w:top w:val="single" w:sz="4" w:space="6" w:color="7E93A5" w:themeColor="background2"/>
        <w:left w:val="single" w:sz="4" w:space="4" w:color="7E93A5" w:themeColor="background2"/>
        <w:bottom w:val="single" w:sz="4" w:space="4" w:color="7E93A5" w:themeColor="background2"/>
        <w:right w:val="single" w:sz="4" w:space="4" w:color="7E93A5" w:themeColor="background2"/>
      </w:pBdr>
      <w:shd w:val="clear" w:color="auto" w:fill="7E93A5" w:themeFill="background2"/>
      <w:spacing w:before="240"/>
      <w:ind w:left="357" w:hanging="357"/>
      <w:jc w:val="left"/>
    </w:pPr>
    <w:rPr>
      <w:color w:val="FFFFFF" w:themeColor="background1"/>
    </w:rPr>
  </w:style>
  <w:style w:type="character" w:customStyle="1" w:styleId="CE-HeadlineChapterZchn">
    <w:name w:val="CE-Headline Chapter Zchn"/>
    <w:basedOn w:val="CE-Headline1Zchn"/>
    <w:link w:val="CE-HeadlineChapter"/>
    <w:rsid w:val="00411156"/>
    <w:rPr>
      <w:rFonts w:ascii="Trebuchet MS" w:hAnsi="Trebuchet MS"/>
      <w:b/>
      <w:bCs/>
      <w:iCs/>
      <w:noProof/>
      <w:color w:val="FFFFFF" w:themeColor="background1"/>
      <w:spacing w:val="-10"/>
      <w:sz w:val="36"/>
      <w:szCs w:val="32"/>
      <w:shd w:val="clear" w:color="auto" w:fill="7E93A5" w:themeFill="background2"/>
      <w:lang w:val="en-GB" w:eastAsia="de-AT"/>
    </w:rPr>
  </w:style>
  <w:style w:type="paragraph" w:customStyle="1" w:styleId="CE-HeadlineSubtitle">
    <w:name w:val="CE-Headline Subtitle"/>
    <w:basedOn w:val="CE-Headline1"/>
    <w:link w:val="CE-HeadlineSubtitleZchn"/>
    <w:qFormat/>
    <w:rsid w:val="009805EB"/>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9805EB"/>
    <w:rPr>
      <w:rFonts w:ascii="Trebuchet MS" w:hAnsi="Trebuchet MS"/>
      <w:b/>
      <w:bCs/>
      <w:iCs/>
      <w:noProof/>
      <w:color w:val="7E93A5" w:themeColor="background2"/>
      <w:spacing w:val="-10"/>
      <w:sz w:val="32"/>
      <w:szCs w:val="32"/>
      <w:lang w:val="en-GB" w:eastAsia="de-AT"/>
    </w:rPr>
  </w:style>
  <w:style w:type="paragraph" w:customStyle="1" w:styleId="KopiedesTextkrpers">
    <w:name w:val="Kopie des Textkörpers"/>
    <w:basedOn w:val="Normalny"/>
    <w:qFormat/>
    <w:rsid w:val="000D7532"/>
    <w:pPr>
      <w:spacing w:before="0" w:line="240" w:lineRule="auto"/>
      <w:ind w:left="0" w:right="0"/>
      <w:jc w:val="left"/>
    </w:pPr>
    <w:rPr>
      <w:rFonts w:asciiTheme="minorHAnsi" w:eastAsiaTheme="minorHAnsi" w:hAnsiTheme="minorHAnsi" w:cstheme="minorBidi"/>
      <w:spacing w:val="8"/>
      <w:sz w:val="16"/>
      <w:szCs w:val="22"/>
      <w:lang w:val="de-DE"/>
    </w:rPr>
  </w:style>
  <w:style w:type="paragraph" w:customStyle="1" w:styleId="ProtokollundTagesordnungTitel">
    <w:name w:val="Protokoll und Tagesordnung Titel"/>
    <w:basedOn w:val="Normalny"/>
    <w:qFormat/>
    <w:rsid w:val="000D7532"/>
    <w:pPr>
      <w:spacing w:before="0" w:line="240" w:lineRule="auto"/>
      <w:ind w:left="0" w:right="0"/>
      <w:jc w:val="left"/>
    </w:pPr>
    <w:rPr>
      <w:rFonts w:asciiTheme="minorHAnsi" w:eastAsiaTheme="minorHAnsi" w:hAnsiTheme="minorHAnsi" w:cstheme="minorBidi"/>
      <w:b/>
      <w:color w:val="FFFFFF" w:themeColor="background1"/>
      <w:spacing w:val="8"/>
      <w:szCs w:val="22"/>
      <w:lang w:val="de-DE"/>
    </w:rPr>
  </w:style>
  <w:style w:type="paragraph" w:customStyle="1" w:styleId="Rating">
    <w:name w:val="Rating"/>
    <w:basedOn w:val="Normalny"/>
    <w:uiPriority w:val="1"/>
    <w:qFormat/>
    <w:rsid w:val="00A975E1"/>
    <w:pPr>
      <w:tabs>
        <w:tab w:val="right" w:pos="5215"/>
      </w:tabs>
      <w:spacing w:before="40" w:after="120" w:line="240" w:lineRule="auto"/>
      <w:ind w:left="0" w:right="0"/>
      <w:jc w:val="left"/>
    </w:pPr>
    <w:rPr>
      <w:rFonts w:asciiTheme="minorHAnsi" w:eastAsiaTheme="minorEastAsia" w:hAnsiTheme="minorHAnsi" w:cstheme="minorBidi"/>
      <w:color w:val="0C0C0C" w:themeColor="text1"/>
      <w:lang w:val="en-US" w:eastAsia="ja-JP"/>
    </w:rPr>
  </w:style>
  <w:style w:type="paragraph" w:customStyle="1" w:styleId="Multiplechoice2">
    <w:name w:val="Multiple choice | 2"/>
    <w:basedOn w:val="Normalny"/>
    <w:uiPriority w:val="1"/>
    <w:qFormat/>
    <w:rsid w:val="00A975E1"/>
    <w:pPr>
      <w:tabs>
        <w:tab w:val="left" w:pos="2695"/>
      </w:tabs>
      <w:spacing w:before="40" w:after="120"/>
      <w:ind w:left="0" w:right="0"/>
      <w:jc w:val="left"/>
    </w:pPr>
    <w:rPr>
      <w:rFonts w:asciiTheme="minorHAnsi" w:eastAsiaTheme="minorEastAsia" w:hAnsiTheme="minorHAnsi" w:cstheme="minorBidi"/>
      <w:lang w:val="en-US" w:eastAsia="ja-JP"/>
    </w:rPr>
  </w:style>
  <w:style w:type="paragraph" w:customStyle="1" w:styleId="Ratings1-5">
    <w:name w:val="Ratings 1-5"/>
    <w:basedOn w:val="Normalny"/>
    <w:uiPriority w:val="1"/>
    <w:qFormat/>
    <w:rsid w:val="00A975E1"/>
    <w:pPr>
      <w:spacing w:before="40" w:after="120"/>
      <w:ind w:left="0" w:right="0"/>
      <w:jc w:val="center"/>
    </w:pPr>
    <w:rPr>
      <w:rFonts w:asciiTheme="minorHAnsi" w:eastAsiaTheme="minorEastAsia" w:hAnsiTheme="minorHAnsi" w:cstheme="minorBidi"/>
      <w:lang w:val="en-US" w:eastAsia="ja-JP"/>
    </w:rPr>
  </w:style>
  <w:style w:type="table" w:customStyle="1" w:styleId="PlainTable4">
    <w:name w:val="Plain Table 4"/>
    <w:basedOn w:val="Standardowy"/>
    <w:uiPriority w:val="44"/>
    <w:rsid w:val="001822E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80374418">
      <w:bodyDiv w:val="1"/>
      <w:marLeft w:val="0"/>
      <w:marRight w:val="0"/>
      <w:marTop w:val="0"/>
      <w:marBottom w:val="0"/>
      <w:divBdr>
        <w:top w:val="none" w:sz="0" w:space="0" w:color="auto"/>
        <w:left w:val="none" w:sz="0" w:space="0" w:color="auto"/>
        <w:bottom w:val="none" w:sz="0" w:space="0" w:color="auto"/>
        <w:right w:val="none" w:sz="0" w:space="0" w:color="auto"/>
      </w:divBdr>
      <w:divsChild>
        <w:div w:id="1417434190">
          <w:marLeft w:val="0"/>
          <w:marRight w:val="0"/>
          <w:marTop w:val="0"/>
          <w:marBottom w:val="0"/>
          <w:divBdr>
            <w:top w:val="none" w:sz="0" w:space="0" w:color="auto"/>
            <w:left w:val="none" w:sz="0" w:space="0" w:color="auto"/>
            <w:bottom w:val="none" w:sz="0" w:space="0" w:color="auto"/>
            <w:right w:val="none" w:sz="0" w:space="0" w:color="auto"/>
          </w:divBdr>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211573735">
      <w:bodyDiv w:val="1"/>
      <w:marLeft w:val="0"/>
      <w:marRight w:val="0"/>
      <w:marTop w:val="0"/>
      <w:marBottom w:val="0"/>
      <w:divBdr>
        <w:top w:val="none" w:sz="0" w:space="0" w:color="auto"/>
        <w:left w:val="none" w:sz="0" w:space="0" w:color="auto"/>
        <w:bottom w:val="none" w:sz="0" w:space="0" w:color="auto"/>
        <w:right w:val="none" w:sz="0" w:space="0" w:color="auto"/>
      </w:divBdr>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67171478">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nterreg-central.eu/CE21-27"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skas\Downloads\CentralEuropeTemplate_HalfCover%20(2).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CE-Interreg">
  <a:themeElements>
    <a:clrScheme name="Central Europe">
      <a:dk1>
        <a:srgbClr val="0C0C0C"/>
      </a:dk1>
      <a:lt1>
        <a:sysClr val="window" lastClr="FFFFFF"/>
      </a:lt1>
      <a:dk2>
        <a:srgbClr val="4D4D4E"/>
      </a:dk2>
      <a:lt2>
        <a:srgbClr val="7E93A5"/>
      </a:lt2>
      <a:accent1>
        <a:srgbClr val="7D8B8A"/>
      </a:accent1>
      <a:accent2>
        <a:srgbClr val="90ABB1"/>
      </a:accent2>
      <a:accent3>
        <a:srgbClr val="C8D3D8"/>
      </a:accent3>
      <a:accent4>
        <a:srgbClr val="7B7B7D"/>
      </a:accent4>
      <a:accent5>
        <a:srgbClr val="A6A7A9"/>
      </a:accent5>
      <a:accent6>
        <a:srgbClr val="4D4933"/>
      </a:accent6>
      <a:hlink>
        <a:srgbClr val="7B7B7D"/>
      </a:hlink>
      <a:folHlink>
        <a:srgbClr val="BFBFBF"/>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87D53-66FD-433F-A78F-BF8A625F5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CentralEuropeTemplate_HalfCover (2)</Template>
  <TotalTime>0</TotalTime>
  <Pages>6</Pages>
  <Words>2110</Words>
  <Characters>12660</Characters>
  <Application>Microsoft Office Word</Application>
  <DocSecurity>0</DocSecurity>
  <Lines>105</Lines>
  <Paragraphs>29</Paragraphs>
  <ScaleCrop>false</ScaleCrop>
  <HeadingPairs>
    <vt:vector size="6" baseType="variant">
      <vt:variant>
        <vt:lpstr>Tytuł</vt:lpstr>
      </vt:variant>
      <vt:variant>
        <vt:i4>1</vt:i4>
      </vt:variant>
      <vt:variant>
        <vt:lpstr>Titel</vt:lpstr>
      </vt:variant>
      <vt:variant>
        <vt:i4>1</vt:i4>
      </vt:variant>
      <vt:variant>
        <vt:lpstr>Title</vt:lpstr>
      </vt:variant>
      <vt:variant>
        <vt:i4>1</vt:i4>
      </vt:variant>
    </vt:vector>
  </HeadingPairs>
  <TitlesOfParts>
    <vt:vector size="3" baseType="lpstr">
      <vt:lpstr>Interreg CENTRAL EUROPE</vt:lpstr>
      <vt:lpstr>Interreg CENTRAL EUROPE</vt:lpstr>
      <vt:lpstr>Interreg CENTRAL EUROPE</vt:lpstr>
    </vt:vector>
  </TitlesOfParts>
  <Company>Magistrat der Stadt Wien, MA 14 - ADV</Company>
  <LinksUpToDate>false</LinksUpToDate>
  <CharactersWithSpaces>14741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Interreg CENTRAL EUROPE</dc:title>
  <dc:subject>Part A</dc:subject>
  <dc:creator>Frank Schneider</dc:creator>
  <cp:lastModifiedBy>Monika Strojecka-Gevorgyan</cp:lastModifiedBy>
  <cp:revision>2</cp:revision>
  <cp:lastPrinted>2020-11-06T16:30:00Z</cp:lastPrinted>
  <dcterms:created xsi:type="dcterms:W3CDTF">2021-05-11T07:12:00Z</dcterms:created>
  <dcterms:modified xsi:type="dcterms:W3CDTF">2021-05-11T07:12:00Z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