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CAAEB" w14:textId="77777777" w:rsidR="004E6096" w:rsidRPr="000C2AF7" w:rsidRDefault="008D2C6A" w:rsidP="00871BCA">
      <w:pPr>
        <w:pStyle w:val="ChapterTitle"/>
        <w:spacing w:before="0" w:after="0"/>
      </w:pPr>
      <w:r>
        <w:rPr>
          <w:noProof/>
        </w:rPr>
        <w:t>Cooperation programmes under the European territorial cooperation goal</w:t>
      </w:r>
    </w:p>
    <w:p w14:paraId="72400E20" w14:textId="77777777" w:rsidR="001C377D" w:rsidRPr="008A2495" w:rsidRDefault="001C377D" w:rsidP="00664D73">
      <w:pPr>
        <w:pBdr>
          <w:top w:val="single" w:sz="4" w:space="1" w:color="auto"/>
          <w:left w:val="single" w:sz="4" w:space="4" w:color="auto"/>
          <w:bottom w:val="single" w:sz="4" w:space="1" w:color="auto"/>
          <w:right w:val="single" w:sz="4" w:space="4" w:color="auto"/>
        </w:pBdr>
        <w:spacing w:before="0"/>
      </w:pPr>
      <w:r>
        <w:rPr>
          <w:noProof/>
        </w:rPr>
        <w:t xml:space="preserve">CCI </w:t>
      </w:r>
      <w:r w:rsidRPr="0019232D">
        <w:rPr>
          <w:noProof/>
          <w:color w:val="000000"/>
        </w:rPr>
        <w:t>2014TC16RFCB013</w:t>
      </w:r>
    </w:p>
    <w:p w14:paraId="1E6AD1CC" w14:textId="77777777" w:rsidR="001C377D" w:rsidRPr="008A2495" w:rsidRDefault="001C377D" w:rsidP="00664D73">
      <w:pPr>
        <w:pBdr>
          <w:top w:val="single" w:sz="4" w:space="1" w:color="auto"/>
          <w:left w:val="single" w:sz="4" w:space="4" w:color="auto"/>
          <w:bottom w:val="single" w:sz="4" w:space="1" w:color="auto"/>
          <w:right w:val="single" w:sz="4" w:space="4" w:color="auto"/>
        </w:pBdr>
        <w:spacing w:before="0"/>
      </w:pPr>
      <w:r>
        <w:rPr>
          <w:noProof/>
        </w:rPr>
        <w:t xml:space="preserve">Title </w:t>
      </w:r>
      <w:r>
        <w:rPr>
          <w:noProof/>
          <w:color w:val="000000"/>
        </w:rPr>
        <w:t>(Interreg V-A) PL-DK-DE-LT-SE - Poland-Denmark-Germany-Lithuania-Sweden (SOUTH BALTIC)</w:t>
      </w:r>
    </w:p>
    <w:p w14:paraId="02FF2F71" w14:textId="77777777" w:rsidR="001C377D" w:rsidRPr="008A2495" w:rsidRDefault="001C377D" w:rsidP="00664D73">
      <w:pPr>
        <w:pBdr>
          <w:top w:val="single" w:sz="4" w:space="1" w:color="auto"/>
          <w:left w:val="single" w:sz="4" w:space="4" w:color="auto"/>
          <w:bottom w:val="single" w:sz="4" w:space="1" w:color="auto"/>
          <w:right w:val="single" w:sz="4" w:space="4" w:color="auto"/>
        </w:pBdr>
        <w:spacing w:before="0"/>
      </w:pPr>
      <w:r>
        <w:rPr>
          <w:noProof/>
        </w:rPr>
        <w:t xml:space="preserve">Version </w:t>
      </w:r>
      <w:r w:rsidRPr="0019232D">
        <w:rPr>
          <w:noProof/>
          <w:color w:val="000000"/>
        </w:rPr>
        <w:t>2.0</w:t>
      </w:r>
    </w:p>
    <w:p w14:paraId="12CBBB99" w14:textId="77777777" w:rsidR="001C377D" w:rsidRPr="008A2495" w:rsidRDefault="001C377D" w:rsidP="00664D73">
      <w:pPr>
        <w:pBdr>
          <w:top w:val="single" w:sz="4" w:space="1" w:color="auto"/>
          <w:left w:val="single" w:sz="4" w:space="4" w:color="auto"/>
          <w:bottom w:val="single" w:sz="4" w:space="1" w:color="auto"/>
          <w:right w:val="single" w:sz="4" w:space="4" w:color="auto"/>
        </w:pBdr>
        <w:spacing w:before="0"/>
      </w:pPr>
      <w:r>
        <w:rPr>
          <w:noProof/>
          <w:color w:val="000000"/>
        </w:rPr>
        <w:t xml:space="preserve">First year </w:t>
      </w:r>
      <w:r w:rsidRPr="0019232D">
        <w:rPr>
          <w:noProof/>
          <w:color w:val="000000"/>
        </w:rPr>
        <w:t>2014</w:t>
      </w:r>
    </w:p>
    <w:p w14:paraId="2CE8A33E" w14:textId="77777777" w:rsidR="001C377D" w:rsidRPr="008A2495" w:rsidRDefault="001C377D" w:rsidP="00664D73">
      <w:pPr>
        <w:pBdr>
          <w:top w:val="single" w:sz="4" w:space="1" w:color="auto"/>
          <w:left w:val="single" w:sz="4" w:space="4" w:color="auto"/>
          <w:bottom w:val="single" w:sz="4" w:space="1" w:color="auto"/>
          <w:right w:val="single" w:sz="4" w:space="4" w:color="auto"/>
        </w:pBdr>
        <w:spacing w:before="0"/>
      </w:pPr>
      <w:r>
        <w:rPr>
          <w:noProof/>
          <w:color w:val="000000"/>
        </w:rPr>
        <w:t xml:space="preserve">Last year </w:t>
      </w:r>
      <w:r w:rsidRPr="0019232D">
        <w:rPr>
          <w:noProof/>
          <w:color w:val="000000"/>
        </w:rPr>
        <w:t>2020</w:t>
      </w:r>
    </w:p>
    <w:p w14:paraId="73CB5704" w14:textId="77777777" w:rsidR="001C377D" w:rsidRPr="008A2495" w:rsidRDefault="001C377D" w:rsidP="00664D73">
      <w:pPr>
        <w:pBdr>
          <w:top w:val="single" w:sz="4" w:space="1" w:color="auto"/>
          <w:left w:val="single" w:sz="4" w:space="4" w:color="auto"/>
          <w:bottom w:val="single" w:sz="4" w:space="1" w:color="auto"/>
          <w:right w:val="single" w:sz="4" w:space="4" w:color="auto"/>
        </w:pBdr>
        <w:spacing w:before="0"/>
      </w:pPr>
      <w:r>
        <w:rPr>
          <w:noProof/>
          <w:color w:val="000000"/>
        </w:rPr>
        <w:t>Eligible from</w:t>
      </w:r>
      <w:r w:rsidRPr="0019232D">
        <w:rPr>
          <w:color w:val="000000"/>
        </w:rPr>
        <w:t xml:space="preserve"> </w:t>
      </w:r>
      <w:r w:rsidRPr="0019232D">
        <w:rPr>
          <w:noProof/>
          <w:color w:val="000000"/>
        </w:rPr>
        <w:t>01-Jan-2014</w:t>
      </w:r>
    </w:p>
    <w:p w14:paraId="5AD617F5" w14:textId="77777777" w:rsidR="001C377D" w:rsidRPr="008A2495" w:rsidRDefault="001C377D" w:rsidP="00664D73">
      <w:pPr>
        <w:pBdr>
          <w:top w:val="single" w:sz="4" w:space="1" w:color="auto"/>
          <w:left w:val="single" w:sz="4" w:space="4" w:color="auto"/>
          <w:bottom w:val="single" w:sz="4" w:space="1" w:color="auto"/>
          <w:right w:val="single" w:sz="4" w:space="4" w:color="auto"/>
        </w:pBdr>
        <w:spacing w:before="0"/>
      </w:pPr>
      <w:r>
        <w:rPr>
          <w:noProof/>
          <w:color w:val="000000"/>
        </w:rPr>
        <w:t xml:space="preserve">Eligible until </w:t>
      </w:r>
      <w:r w:rsidRPr="0019232D">
        <w:rPr>
          <w:noProof/>
          <w:color w:val="000000"/>
        </w:rPr>
        <w:t>31-Dec-2023</w:t>
      </w:r>
    </w:p>
    <w:p w14:paraId="6261F43C" w14:textId="77777777" w:rsidR="001C377D" w:rsidRPr="008A2495" w:rsidRDefault="001C377D" w:rsidP="00664D73">
      <w:pPr>
        <w:pBdr>
          <w:top w:val="single" w:sz="4" w:space="1" w:color="auto"/>
          <w:left w:val="single" w:sz="4" w:space="4" w:color="auto"/>
          <w:bottom w:val="single" w:sz="4" w:space="1" w:color="auto"/>
          <w:right w:val="single" w:sz="4" w:space="4" w:color="auto"/>
        </w:pBdr>
        <w:spacing w:before="0"/>
        <w:rPr>
          <w:color w:val="000000"/>
        </w:rPr>
      </w:pPr>
      <w:r>
        <w:rPr>
          <w:noProof/>
          <w:color w:val="000000"/>
        </w:rPr>
        <w:t xml:space="preserve">Major amendment (requiring EC approval - cf. Art. 96 CPR) </w:t>
      </w:r>
      <w:r>
        <w:rPr>
          <w:rFonts w:ascii="Wingdings" w:hAnsi="Wingdings" w:cs="Wingdings"/>
          <w:sz w:val="26"/>
          <w:szCs w:val="26"/>
          <w:lang w:val="en-US"/>
        </w:rPr>
        <w:sym w:font="Wingdings" w:char="F0FC"/>
      </w:r>
    </w:p>
    <w:p w14:paraId="62E380A7" w14:textId="77777777" w:rsidR="001C377D" w:rsidRPr="008A2495" w:rsidRDefault="001C377D" w:rsidP="00664D73">
      <w:pPr>
        <w:pBdr>
          <w:top w:val="single" w:sz="4" w:space="1" w:color="auto"/>
          <w:left w:val="single" w:sz="4" w:space="4" w:color="auto"/>
          <w:bottom w:val="single" w:sz="4" w:space="1" w:color="auto"/>
          <w:right w:val="single" w:sz="4" w:space="4" w:color="auto"/>
        </w:pBdr>
        <w:spacing w:before="0"/>
        <w:rPr>
          <w:color w:val="000000"/>
        </w:rPr>
      </w:pPr>
      <w:r>
        <w:rPr>
          <w:noProof/>
          <w:color w:val="000000"/>
        </w:rPr>
        <w:t xml:space="preserve">Approved by monitoring committee </w:t>
      </w:r>
      <w:r>
        <w:rPr>
          <w:rFonts w:ascii="Wingdings" w:hAnsi="Wingdings" w:cs="Wingdings"/>
          <w:sz w:val="26"/>
          <w:szCs w:val="26"/>
          <w:lang w:val="en-US"/>
        </w:rPr>
        <w:sym w:font="Wingdings" w:char="F0FC"/>
      </w:r>
    </w:p>
    <w:p w14:paraId="4CCB8539" w14:textId="77777777" w:rsidR="001C377D" w:rsidRPr="008A2495" w:rsidRDefault="001C377D" w:rsidP="00664D73">
      <w:pPr>
        <w:pBdr>
          <w:top w:val="single" w:sz="4" w:space="1" w:color="auto"/>
          <w:left w:val="single" w:sz="4" w:space="4" w:color="auto"/>
          <w:bottom w:val="single" w:sz="4" w:space="1" w:color="auto"/>
          <w:right w:val="single" w:sz="4" w:space="4" w:color="auto"/>
        </w:pBdr>
        <w:spacing w:before="0"/>
      </w:pPr>
      <w:r>
        <w:rPr>
          <w:noProof/>
          <w:color w:val="000000"/>
        </w:rPr>
        <w:t>Justification for amendment Please see attached</w:t>
      </w:r>
    </w:p>
    <w:p w14:paraId="36C2AD88" w14:textId="77777777" w:rsidR="001C377D" w:rsidRPr="008A2495" w:rsidRDefault="001C377D" w:rsidP="00664D73">
      <w:pPr>
        <w:pBdr>
          <w:top w:val="single" w:sz="4" w:space="1" w:color="auto"/>
          <w:left w:val="single" w:sz="4" w:space="4" w:color="auto"/>
          <w:bottom w:val="single" w:sz="4" w:space="1" w:color="auto"/>
          <w:right w:val="single" w:sz="4" w:space="4" w:color="auto"/>
        </w:pBdr>
        <w:spacing w:before="0"/>
      </w:pPr>
      <w:r>
        <w:rPr>
          <w:noProof/>
          <w:color w:val="000000"/>
        </w:rPr>
        <w:t xml:space="preserve">EC decision number </w:t>
      </w:r>
      <w:r w:rsidRPr="0019232D">
        <w:rPr>
          <w:noProof/>
          <w:color w:val="000000"/>
        </w:rPr>
        <w:t>C(2019)7575</w:t>
      </w:r>
    </w:p>
    <w:p w14:paraId="6587FB5E" w14:textId="77777777" w:rsidR="001C377D" w:rsidRPr="008A2495" w:rsidRDefault="001C377D" w:rsidP="00664D73">
      <w:pPr>
        <w:pBdr>
          <w:top w:val="single" w:sz="4" w:space="1" w:color="auto"/>
          <w:left w:val="single" w:sz="4" w:space="4" w:color="auto"/>
          <w:bottom w:val="single" w:sz="4" w:space="1" w:color="auto"/>
          <w:right w:val="single" w:sz="4" w:space="4" w:color="auto"/>
        </w:pBdr>
        <w:spacing w:before="0"/>
      </w:pPr>
      <w:r>
        <w:rPr>
          <w:noProof/>
          <w:color w:val="000000"/>
        </w:rPr>
        <w:t xml:space="preserve">EC decision date </w:t>
      </w:r>
      <w:r w:rsidRPr="0019232D">
        <w:rPr>
          <w:noProof/>
          <w:color w:val="000000"/>
        </w:rPr>
        <w:t>18-Oct-2019</w:t>
      </w:r>
    </w:p>
    <w:p w14:paraId="2CC3317F" w14:textId="77777777" w:rsidR="001C377D" w:rsidRPr="0019232D" w:rsidRDefault="001C377D" w:rsidP="00664D73">
      <w:pPr>
        <w:pBdr>
          <w:top w:val="single" w:sz="4" w:space="1" w:color="auto"/>
          <w:left w:val="single" w:sz="4" w:space="4" w:color="auto"/>
          <w:bottom w:val="single" w:sz="4" w:space="1" w:color="auto"/>
          <w:right w:val="single" w:sz="4" w:space="4" w:color="auto"/>
        </w:pBdr>
        <w:spacing w:before="0"/>
      </w:pPr>
      <w:r>
        <w:rPr>
          <w:noProof/>
          <w:color w:val="000000"/>
        </w:rPr>
        <w:t>MS amending decision number</w:t>
      </w:r>
    </w:p>
    <w:p w14:paraId="574EA1A3" w14:textId="77777777" w:rsidR="001C377D" w:rsidRPr="0019232D" w:rsidRDefault="001C377D" w:rsidP="00664D73">
      <w:pPr>
        <w:pBdr>
          <w:top w:val="single" w:sz="4" w:space="1" w:color="auto"/>
          <w:left w:val="single" w:sz="4" w:space="4" w:color="auto"/>
          <w:bottom w:val="single" w:sz="4" w:space="1" w:color="auto"/>
          <w:right w:val="single" w:sz="4" w:space="4" w:color="auto"/>
        </w:pBdr>
        <w:spacing w:before="0"/>
      </w:pPr>
      <w:r>
        <w:rPr>
          <w:noProof/>
          <w:color w:val="000000"/>
        </w:rPr>
        <w:t>MS amending decision date</w:t>
      </w:r>
    </w:p>
    <w:p w14:paraId="7E9BD582" w14:textId="77777777" w:rsidR="001C377D" w:rsidRPr="0019232D" w:rsidRDefault="001C377D" w:rsidP="00664D73">
      <w:pPr>
        <w:pBdr>
          <w:top w:val="single" w:sz="4" w:space="1" w:color="auto"/>
          <w:left w:val="single" w:sz="4" w:space="4" w:color="auto"/>
          <w:bottom w:val="single" w:sz="4" w:space="1" w:color="auto"/>
          <w:right w:val="single" w:sz="4" w:space="4" w:color="auto"/>
        </w:pBdr>
        <w:spacing w:before="0"/>
        <w:rPr>
          <w:color w:val="000000"/>
        </w:rPr>
      </w:pPr>
      <w:r>
        <w:rPr>
          <w:noProof/>
          <w:color w:val="000000"/>
        </w:rPr>
        <w:t>MS amending decision entry into force date</w:t>
      </w:r>
    </w:p>
    <w:p w14:paraId="3B5AE0A0" w14:textId="77777777" w:rsidR="001C377D" w:rsidRPr="0019232D" w:rsidRDefault="001C377D" w:rsidP="00664D73">
      <w:pPr>
        <w:pBdr>
          <w:top w:val="single" w:sz="4" w:space="1" w:color="auto"/>
          <w:left w:val="single" w:sz="4" w:space="4" w:color="auto"/>
          <w:bottom w:val="single" w:sz="4" w:space="1" w:color="auto"/>
          <w:right w:val="single" w:sz="4" w:space="4" w:color="auto"/>
        </w:pBdr>
        <w:spacing w:before="0"/>
      </w:pPr>
      <w:r>
        <w:rPr>
          <w:noProof/>
          <w:color w:val="000000"/>
        </w:rPr>
        <w:t>NUTS regions covered by the cooperation programme:</w:t>
      </w:r>
    </w:p>
    <w:p w14:paraId="28683278" w14:textId="77777777" w:rsidR="001C377D" w:rsidRPr="0019232D" w:rsidRDefault="001C377D" w:rsidP="00664D73">
      <w:pPr>
        <w:pBdr>
          <w:top w:val="single" w:sz="4" w:space="1" w:color="auto"/>
          <w:left w:val="single" w:sz="4" w:space="4" w:color="auto"/>
          <w:bottom w:val="single" w:sz="4" w:space="1" w:color="auto"/>
          <w:right w:val="single" w:sz="4" w:space="4" w:color="auto"/>
        </w:pBdr>
        <w:spacing w:before="0"/>
      </w:pPr>
      <w:r w:rsidRPr="0019232D">
        <w:rPr>
          <w:noProof/>
        </w:rPr>
        <w:t>DE801</w:t>
      </w:r>
      <w:r w:rsidRPr="0019232D">
        <w:t xml:space="preserve"> - </w:t>
      </w:r>
      <w:r w:rsidRPr="0019232D">
        <w:rPr>
          <w:noProof/>
        </w:rPr>
        <w:t>Greifswald, Kreisfreie Stadt</w:t>
      </w:r>
    </w:p>
    <w:p w14:paraId="4064DEFD" w14:textId="77777777" w:rsidR="001C377D" w:rsidRPr="0019232D" w:rsidRDefault="001C377D" w:rsidP="00664D73">
      <w:pPr>
        <w:pBdr>
          <w:top w:val="single" w:sz="4" w:space="1" w:color="auto"/>
          <w:left w:val="single" w:sz="4" w:space="4" w:color="auto"/>
          <w:bottom w:val="single" w:sz="4" w:space="1" w:color="auto"/>
          <w:right w:val="single" w:sz="4" w:space="4" w:color="auto"/>
        </w:pBdr>
        <w:spacing w:before="0"/>
      </w:pPr>
      <w:r w:rsidRPr="0019232D">
        <w:rPr>
          <w:noProof/>
        </w:rPr>
        <w:t>DE803</w:t>
      </w:r>
      <w:r w:rsidRPr="0019232D">
        <w:t xml:space="preserve"> - </w:t>
      </w:r>
      <w:r w:rsidRPr="0019232D">
        <w:rPr>
          <w:noProof/>
        </w:rPr>
        <w:t>Rostock, Kreisfreie Stadt</w:t>
      </w:r>
    </w:p>
    <w:p w14:paraId="78CB6EFE" w14:textId="77777777" w:rsidR="001C377D" w:rsidRPr="0019232D" w:rsidRDefault="001C377D" w:rsidP="00664D73">
      <w:pPr>
        <w:pBdr>
          <w:top w:val="single" w:sz="4" w:space="1" w:color="auto"/>
          <w:left w:val="single" w:sz="4" w:space="4" w:color="auto"/>
          <w:bottom w:val="single" w:sz="4" w:space="1" w:color="auto"/>
          <w:right w:val="single" w:sz="4" w:space="4" w:color="auto"/>
        </w:pBdr>
        <w:spacing w:before="0"/>
      </w:pPr>
      <w:r w:rsidRPr="0019232D">
        <w:rPr>
          <w:noProof/>
        </w:rPr>
        <w:t>DE805</w:t>
      </w:r>
      <w:r w:rsidRPr="0019232D">
        <w:t xml:space="preserve"> - </w:t>
      </w:r>
      <w:r w:rsidRPr="0019232D">
        <w:rPr>
          <w:noProof/>
        </w:rPr>
        <w:t>Stralsund, Kreisfreie Stadt</w:t>
      </w:r>
    </w:p>
    <w:p w14:paraId="2F6DF35F" w14:textId="77777777" w:rsidR="001C377D" w:rsidRPr="0019232D" w:rsidRDefault="001C377D" w:rsidP="00664D73">
      <w:pPr>
        <w:pBdr>
          <w:top w:val="single" w:sz="4" w:space="1" w:color="auto"/>
          <w:left w:val="single" w:sz="4" w:space="4" w:color="auto"/>
          <w:bottom w:val="single" w:sz="4" w:space="1" w:color="auto"/>
          <w:right w:val="single" w:sz="4" w:space="4" w:color="auto"/>
        </w:pBdr>
        <w:spacing w:before="0"/>
      </w:pPr>
      <w:r w:rsidRPr="0019232D">
        <w:rPr>
          <w:noProof/>
        </w:rPr>
        <w:t>DE806</w:t>
      </w:r>
      <w:r w:rsidRPr="0019232D">
        <w:t xml:space="preserve"> - </w:t>
      </w:r>
      <w:r w:rsidRPr="0019232D">
        <w:rPr>
          <w:noProof/>
        </w:rPr>
        <w:t>Wismar, Kreisfreie Stadt</w:t>
      </w:r>
    </w:p>
    <w:p w14:paraId="281E48F9" w14:textId="77777777" w:rsidR="001C377D" w:rsidRPr="0019232D" w:rsidRDefault="001C377D" w:rsidP="00664D73">
      <w:pPr>
        <w:pBdr>
          <w:top w:val="single" w:sz="4" w:space="1" w:color="auto"/>
          <w:left w:val="single" w:sz="4" w:space="4" w:color="auto"/>
          <w:bottom w:val="single" w:sz="4" w:space="1" w:color="auto"/>
          <w:right w:val="single" w:sz="4" w:space="4" w:color="auto"/>
        </w:pBdr>
        <w:spacing w:before="0"/>
      </w:pPr>
      <w:r w:rsidRPr="0019232D">
        <w:rPr>
          <w:noProof/>
        </w:rPr>
        <w:t>DE807</w:t>
      </w:r>
      <w:r w:rsidRPr="0019232D">
        <w:t xml:space="preserve"> - </w:t>
      </w:r>
      <w:r w:rsidRPr="0019232D">
        <w:rPr>
          <w:noProof/>
        </w:rPr>
        <w:t>Bad Doberan</w:t>
      </w:r>
    </w:p>
    <w:p w14:paraId="2CE23A8C" w14:textId="77777777" w:rsidR="001C377D" w:rsidRPr="0019232D" w:rsidRDefault="001C377D" w:rsidP="00664D73">
      <w:pPr>
        <w:pBdr>
          <w:top w:val="single" w:sz="4" w:space="1" w:color="auto"/>
          <w:left w:val="single" w:sz="4" w:space="4" w:color="auto"/>
          <w:bottom w:val="single" w:sz="4" w:space="1" w:color="auto"/>
          <w:right w:val="single" w:sz="4" w:space="4" w:color="auto"/>
        </w:pBdr>
        <w:spacing w:before="0"/>
      </w:pPr>
      <w:r w:rsidRPr="0019232D">
        <w:rPr>
          <w:noProof/>
        </w:rPr>
        <w:t>DE808</w:t>
      </w:r>
      <w:r w:rsidRPr="0019232D">
        <w:t xml:space="preserve"> - </w:t>
      </w:r>
      <w:r w:rsidRPr="0019232D">
        <w:rPr>
          <w:noProof/>
        </w:rPr>
        <w:t>Demmin</w:t>
      </w:r>
    </w:p>
    <w:p w14:paraId="7DECC846" w14:textId="77777777" w:rsidR="001C377D" w:rsidRPr="0019232D" w:rsidRDefault="001C377D" w:rsidP="00664D73">
      <w:pPr>
        <w:pBdr>
          <w:top w:val="single" w:sz="4" w:space="1" w:color="auto"/>
          <w:left w:val="single" w:sz="4" w:space="4" w:color="auto"/>
          <w:bottom w:val="single" w:sz="4" w:space="1" w:color="auto"/>
          <w:right w:val="single" w:sz="4" w:space="4" w:color="auto"/>
        </w:pBdr>
        <w:spacing w:before="0"/>
      </w:pPr>
      <w:r w:rsidRPr="0019232D">
        <w:rPr>
          <w:noProof/>
        </w:rPr>
        <w:lastRenderedPageBreak/>
        <w:t>DE809</w:t>
      </w:r>
      <w:r w:rsidRPr="0019232D">
        <w:t xml:space="preserve"> - </w:t>
      </w:r>
      <w:r w:rsidRPr="0019232D">
        <w:rPr>
          <w:noProof/>
        </w:rPr>
        <w:t>Güstrow</w:t>
      </w:r>
    </w:p>
    <w:p w14:paraId="7FCC2734" w14:textId="77777777" w:rsidR="001C377D" w:rsidRPr="0019232D" w:rsidRDefault="001C377D" w:rsidP="00664D73">
      <w:pPr>
        <w:pBdr>
          <w:top w:val="single" w:sz="4" w:space="1" w:color="auto"/>
          <w:left w:val="single" w:sz="4" w:space="4" w:color="auto"/>
          <w:bottom w:val="single" w:sz="4" w:space="1" w:color="auto"/>
          <w:right w:val="single" w:sz="4" w:space="4" w:color="auto"/>
        </w:pBdr>
        <w:spacing w:before="0"/>
      </w:pPr>
      <w:r w:rsidRPr="0019232D">
        <w:rPr>
          <w:noProof/>
        </w:rPr>
        <w:t>DE80D</w:t>
      </w:r>
      <w:r w:rsidRPr="0019232D">
        <w:t xml:space="preserve"> - </w:t>
      </w:r>
      <w:r w:rsidRPr="0019232D">
        <w:rPr>
          <w:noProof/>
        </w:rPr>
        <w:t>Nordvorpommern</w:t>
      </w:r>
    </w:p>
    <w:p w14:paraId="5608E6CE" w14:textId="77777777" w:rsidR="001C377D" w:rsidRPr="0019232D" w:rsidRDefault="001C377D" w:rsidP="00664D73">
      <w:pPr>
        <w:pBdr>
          <w:top w:val="single" w:sz="4" w:space="1" w:color="auto"/>
          <w:left w:val="single" w:sz="4" w:space="4" w:color="auto"/>
          <w:bottom w:val="single" w:sz="4" w:space="1" w:color="auto"/>
          <w:right w:val="single" w:sz="4" w:space="4" w:color="auto"/>
        </w:pBdr>
        <w:spacing w:before="0"/>
      </w:pPr>
      <w:r w:rsidRPr="0019232D">
        <w:rPr>
          <w:noProof/>
        </w:rPr>
        <w:t>DE80E</w:t>
      </w:r>
      <w:r w:rsidRPr="0019232D">
        <w:t xml:space="preserve"> - </w:t>
      </w:r>
      <w:r w:rsidRPr="0019232D">
        <w:rPr>
          <w:noProof/>
        </w:rPr>
        <w:t>Nordwestmecklenburg</w:t>
      </w:r>
    </w:p>
    <w:p w14:paraId="2E8B62D9" w14:textId="77777777" w:rsidR="001C377D" w:rsidRPr="0019232D" w:rsidRDefault="001C377D" w:rsidP="00664D73">
      <w:pPr>
        <w:pBdr>
          <w:top w:val="single" w:sz="4" w:space="1" w:color="auto"/>
          <w:left w:val="single" w:sz="4" w:space="4" w:color="auto"/>
          <w:bottom w:val="single" w:sz="4" w:space="1" w:color="auto"/>
          <w:right w:val="single" w:sz="4" w:space="4" w:color="auto"/>
        </w:pBdr>
        <w:spacing w:before="0"/>
      </w:pPr>
      <w:r w:rsidRPr="0019232D">
        <w:rPr>
          <w:noProof/>
        </w:rPr>
        <w:t>DE80F</w:t>
      </w:r>
      <w:r w:rsidRPr="0019232D">
        <w:t xml:space="preserve"> - </w:t>
      </w:r>
      <w:r w:rsidRPr="0019232D">
        <w:rPr>
          <w:noProof/>
        </w:rPr>
        <w:t>Ostvorpommern</w:t>
      </w:r>
    </w:p>
    <w:p w14:paraId="345BFBE5" w14:textId="77777777" w:rsidR="001C377D" w:rsidRPr="0019232D" w:rsidRDefault="001C377D" w:rsidP="00664D73">
      <w:pPr>
        <w:pBdr>
          <w:top w:val="single" w:sz="4" w:space="1" w:color="auto"/>
          <w:left w:val="single" w:sz="4" w:space="4" w:color="auto"/>
          <w:bottom w:val="single" w:sz="4" w:space="1" w:color="auto"/>
          <w:right w:val="single" w:sz="4" w:space="4" w:color="auto"/>
        </w:pBdr>
        <w:spacing w:before="0"/>
      </w:pPr>
      <w:r w:rsidRPr="0019232D">
        <w:rPr>
          <w:noProof/>
        </w:rPr>
        <w:t>DE80H</w:t>
      </w:r>
      <w:r w:rsidRPr="0019232D">
        <w:t xml:space="preserve"> - </w:t>
      </w:r>
      <w:r w:rsidRPr="0019232D">
        <w:rPr>
          <w:noProof/>
        </w:rPr>
        <w:t>Rügen</w:t>
      </w:r>
    </w:p>
    <w:p w14:paraId="47DB4A98" w14:textId="77777777" w:rsidR="001C377D" w:rsidRPr="0019232D" w:rsidRDefault="001C377D" w:rsidP="00664D73">
      <w:pPr>
        <w:pBdr>
          <w:top w:val="single" w:sz="4" w:space="1" w:color="auto"/>
          <w:left w:val="single" w:sz="4" w:space="4" w:color="auto"/>
          <w:bottom w:val="single" w:sz="4" w:space="1" w:color="auto"/>
          <w:right w:val="single" w:sz="4" w:space="4" w:color="auto"/>
        </w:pBdr>
        <w:spacing w:before="0"/>
      </w:pPr>
      <w:r w:rsidRPr="0019232D">
        <w:rPr>
          <w:noProof/>
        </w:rPr>
        <w:t>DE80I</w:t>
      </w:r>
      <w:r w:rsidRPr="0019232D">
        <w:t xml:space="preserve"> - </w:t>
      </w:r>
      <w:r w:rsidRPr="0019232D">
        <w:rPr>
          <w:noProof/>
        </w:rPr>
        <w:t>Uecker-Randow</w:t>
      </w:r>
    </w:p>
    <w:p w14:paraId="42C99138" w14:textId="77777777" w:rsidR="001C377D" w:rsidRPr="0019232D" w:rsidRDefault="001C377D" w:rsidP="00664D73">
      <w:pPr>
        <w:pBdr>
          <w:top w:val="single" w:sz="4" w:space="1" w:color="auto"/>
          <w:left w:val="single" w:sz="4" w:space="4" w:color="auto"/>
          <w:bottom w:val="single" w:sz="4" w:space="1" w:color="auto"/>
          <w:right w:val="single" w:sz="4" w:space="4" w:color="auto"/>
        </w:pBdr>
        <w:spacing w:before="0"/>
      </w:pPr>
      <w:r w:rsidRPr="0019232D">
        <w:rPr>
          <w:noProof/>
        </w:rPr>
        <w:t>DK014</w:t>
      </w:r>
      <w:r w:rsidRPr="0019232D">
        <w:t xml:space="preserve"> - </w:t>
      </w:r>
      <w:r w:rsidRPr="0019232D">
        <w:rPr>
          <w:noProof/>
        </w:rPr>
        <w:t>Bornholm</w:t>
      </w:r>
    </w:p>
    <w:p w14:paraId="49D4EFAE" w14:textId="77777777" w:rsidR="001C377D" w:rsidRPr="0019232D" w:rsidRDefault="001C377D" w:rsidP="00664D73">
      <w:pPr>
        <w:pBdr>
          <w:top w:val="single" w:sz="4" w:space="1" w:color="auto"/>
          <w:left w:val="single" w:sz="4" w:space="4" w:color="auto"/>
          <w:bottom w:val="single" w:sz="4" w:space="1" w:color="auto"/>
          <w:right w:val="single" w:sz="4" w:space="4" w:color="auto"/>
        </w:pBdr>
        <w:spacing w:before="0"/>
      </w:pPr>
      <w:r w:rsidRPr="0019232D">
        <w:rPr>
          <w:noProof/>
        </w:rPr>
        <w:t>DK021</w:t>
      </w:r>
      <w:r w:rsidRPr="0019232D">
        <w:t xml:space="preserve"> - </w:t>
      </w:r>
      <w:r w:rsidRPr="0019232D">
        <w:rPr>
          <w:noProof/>
        </w:rPr>
        <w:t>Østsjælland</w:t>
      </w:r>
    </w:p>
    <w:p w14:paraId="08FBB3FD" w14:textId="77777777" w:rsidR="001C377D" w:rsidRPr="0019232D" w:rsidRDefault="001C377D" w:rsidP="00664D73">
      <w:pPr>
        <w:pBdr>
          <w:top w:val="single" w:sz="4" w:space="1" w:color="auto"/>
          <w:left w:val="single" w:sz="4" w:space="4" w:color="auto"/>
          <w:bottom w:val="single" w:sz="4" w:space="1" w:color="auto"/>
          <w:right w:val="single" w:sz="4" w:space="4" w:color="auto"/>
        </w:pBdr>
        <w:spacing w:before="0"/>
      </w:pPr>
      <w:r w:rsidRPr="0019232D">
        <w:rPr>
          <w:noProof/>
        </w:rPr>
        <w:t>DK022</w:t>
      </w:r>
      <w:r w:rsidRPr="0019232D">
        <w:t xml:space="preserve"> - </w:t>
      </w:r>
      <w:r w:rsidRPr="0019232D">
        <w:rPr>
          <w:noProof/>
        </w:rPr>
        <w:t>Vest- og Sydsjælland</w:t>
      </w:r>
    </w:p>
    <w:p w14:paraId="3B34B937" w14:textId="77777777" w:rsidR="001C377D" w:rsidRPr="0019232D" w:rsidRDefault="001C377D" w:rsidP="00664D73">
      <w:pPr>
        <w:pBdr>
          <w:top w:val="single" w:sz="4" w:space="1" w:color="auto"/>
          <w:left w:val="single" w:sz="4" w:space="4" w:color="auto"/>
          <w:bottom w:val="single" w:sz="4" w:space="1" w:color="auto"/>
          <w:right w:val="single" w:sz="4" w:space="4" w:color="auto"/>
        </w:pBdr>
        <w:spacing w:before="0"/>
      </w:pPr>
      <w:r w:rsidRPr="0019232D">
        <w:rPr>
          <w:noProof/>
        </w:rPr>
        <w:t>LT003</w:t>
      </w:r>
      <w:r w:rsidRPr="0019232D">
        <w:t xml:space="preserve"> - </w:t>
      </w:r>
      <w:r w:rsidRPr="0019232D">
        <w:rPr>
          <w:noProof/>
        </w:rPr>
        <w:t>Klaipėdos apskritis</w:t>
      </w:r>
    </w:p>
    <w:p w14:paraId="70B257AE" w14:textId="77777777" w:rsidR="001C377D" w:rsidRPr="0019232D" w:rsidRDefault="001C377D" w:rsidP="00664D73">
      <w:pPr>
        <w:pBdr>
          <w:top w:val="single" w:sz="4" w:space="1" w:color="auto"/>
          <w:left w:val="single" w:sz="4" w:space="4" w:color="auto"/>
          <w:bottom w:val="single" w:sz="4" w:space="1" w:color="auto"/>
          <w:right w:val="single" w:sz="4" w:space="4" w:color="auto"/>
        </w:pBdr>
        <w:spacing w:before="0"/>
      </w:pPr>
      <w:r w:rsidRPr="0019232D">
        <w:rPr>
          <w:noProof/>
        </w:rPr>
        <w:t>LT007</w:t>
      </w:r>
      <w:r w:rsidRPr="0019232D">
        <w:t xml:space="preserve"> - </w:t>
      </w:r>
      <w:r w:rsidRPr="0019232D">
        <w:rPr>
          <w:noProof/>
        </w:rPr>
        <w:t>Tauragės apskritis</w:t>
      </w:r>
    </w:p>
    <w:p w14:paraId="04DAB336" w14:textId="77777777" w:rsidR="001C377D" w:rsidRPr="0019232D" w:rsidRDefault="001C377D" w:rsidP="00664D73">
      <w:pPr>
        <w:pBdr>
          <w:top w:val="single" w:sz="4" w:space="1" w:color="auto"/>
          <w:left w:val="single" w:sz="4" w:space="4" w:color="auto"/>
          <w:bottom w:val="single" w:sz="4" w:space="1" w:color="auto"/>
          <w:right w:val="single" w:sz="4" w:space="4" w:color="auto"/>
        </w:pBdr>
        <w:spacing w:before="0"/>
      </w:pPr>
      <w:r w:rsidRPr="0019232D">
        <w:rPr>
          <w:noProof/>
        </w:rPr>
        <w:t>LT008</w:t>
      </w:r>
      <w:r w:rsidRPr="0019232D">
        <w:t xml:space="preserve"> - </w:t>
      </w:r>
      <w:r w:rsidRPr="0019232D">
        <w:rPr>
          <w:noProof/>
        </w:rPr>
        <w:t>Telšių apskritis</w:t>
      </w:r>
    </w:p>
    <w:p w14:paraId="5519E1FA" w14:textId="77777777" w:rsidR="001C377D" w:rsidRPr="0019232D" w:rsidRDefault="001C377D" w:rsidP="00664D73">
      <w:pPr>
        <w:pBdr>
          <w:top w:val="single" w:sz="4" w:space="1" w:color="auto"/>
          <w:left w:val="single" w:sz="4" w:space="4" w:color="auto"/>
          <w:bottom w:val="single" w:sz="4" w:space="1" w:color="auto"/>
          <w:right w:val="single" w:sz="4" w:space="4" w:color="auto"/>
        </w:pBdr>
        <w:spacing w:before="0"/>
      </w:pPr>
      <w:r w:rsidRPr="0019232D">
        <w:rPr>
          <w:noProof/>
        </w:rPr>
        <w:t>PL422</w:t>
      </w:r>
      <w:r w:rsidRPr="0019232D">
        <w:t xml:space="preserve"> - </w:t>
      </w:r>
      <w:r w:rsidRPr="0019232D">
        <w:rPr>
          <w:noProof/>
        </w:rPr>
        <w:t>Koszaliński</w:t>
      </w:r>
    </w:p>
    <w:p w14:paraId="5CFF18F9" w14:textId="77777777" w:rsidR="001C377D" w:rsidRPr="0019232D" w:rsidRDefault="001C377D" w:rsidP="00664D73">
      <w:pPr>
        <w:pBdr>
          <w:top w:val="single" w:sz="4" w:space="1" w:color="auto"/>
          <w:left w:val="single" w:sz="4" w:space="4" w:color="auto"/>
          <w:bottom w:val="single" w:sz="4" w:space="1" w:color="auto"/>
          <w:right w:val="single" w:sz="4" w:space="4" w:color="auto"/>
        </w:pBdr>
        <w:spacing w:before="0"/>
      </w:pPr>
      <w:r w:rsidRPr="0019232D">
        <w:rPr>
          <w:noProof/>
        </w:rPr>
        <w:t>PL423</w:t>
      </w:r>
      <w:r w:rsidRPr="0019232D">
        <w:t xml:space="preserve"> - </w:t>
      </w:r>
      <w:r w:rsidRPr="0019232D">
        <w:rPr>
          <w:noProof/>
        </w:rPr>
        <w:t>Stargardzki</w:t>
      </w:r>
    </w:p>
    <w:p w14:paraId="416DEA8A" w14:textId="77777777" w:rsidR="001C377D" w:rsidRPr="00FE64AF" w:rsidRDefault="001C377D" w:rsidP="00664D73">
      <w:pPr>
        <w:pBdr>
          <w:top w:val="single" w:sz="4" w:space="1" w:color="auto"/>
          <w:left w:val="single" w:sz="4" w:space="4" w:color="auto"/>
          <w:bottom w:val="single" w:sz="4" w:space="1" w:color="auto"/>
          <w:right w:val="single" w:sz="4" w:space="4" w:color="auto"/>
        </w:pBdr>
        <w:spacing w:before="0"/>
        <w:rPr>
          <w:lang w:val="pl-PL"/>
        </w:rPr>
      </w:pPr>
      <w:r w:rsidRPr="00FE64AF">
        <w:rPr>
          <w:noProof/>
          <w:lang w:val="pl-PL"/>
        </w:rPr>
        <w:t>PL424</w:t>
      </w:r>
      <w:r w:rsidRPr="00FE64AF">
        <w:rPr>
          <w:lang w:val="pl-PL"/>
        </w:rPr>
        <w:t xml:space="preserve"> - </w:t>
      </w:r>
      <w:r w:rsidRPr="00FE64AF">
        <w:rPr>
          <w:noProof/>
          <w:lang w:val="pl-PL"/>
        </w:rPr>
        <w:t>Miasto Szczecin</w:t>
      </w:r>
    </w:p>
    <w:p w14:paraId="30CB810E" w14:textId="77777777" w:rsidR="001C377D" w:rsidRPr="00FE64AF" w:rsidRDefault="001C377D" w:rsidP="00664D73">
      <w:pPr>
        <w:pBdr>
          <w:top w:val="single" w:sz="4" w:space="1" w:color="auto"/>
          <w:left w:val="single" w:sz="4" w:space="4" w:color="auto"/>
          <w:bottom w:val="single" w:sz="4" w:space="1" w:color="auto"/>
          <w:right w:val="single" w:sz="4" w:space="4" w:color="auto"/>
        </w:pBdr>
        <w:spacing w:before="0"/>
        <w:rPr>
          <w:lang w:val="pl-PL"/>
        </w:rPr>
      </w:pPr>
      <w:r w:rsidRPr="00FE64AF">
        <w:rPr>
          <w:noProof/>
          <w:lang w:val="pl-PL"/>
        </w:rPr>
        <w:t>PL425</w:t>
      </w:r>
      <w:r w:rsidRPr="00FE64AF">
        <w:rPr>
          <w:lang w:val="pl-PL"/>
        </w:rPr>
        <w:t xml:space="preserve"> - </w:t>
      </w:r>
      <w:r w:rsidRPr="00FE64AF">
        <w:rPr>
          <w:noProof/>
          <w:lang w:val="pl-PL"/>
        </w:rPr>
        <w:t>Szczeciński</w:t>
      </w:r>
    </w:p>
    <w:p w14:paraId="0A22D686" w14:textId="77777777" w:rsidR="001C377D" w:rsidRPr="00FE64AF" w:rsidRDefault="001C377D" w:rsidP="00664D73">
      <w:pPr>
        <w:pBdr>
          <w:top w:val="single" w:sz="4" w:space="1" w:color="auto"/>
          <w:left w:val="single" w:sz="4" w:space="4" w:color="auto"/>
          <w:bottom w:val="single" w:sz="4" w:space="1" w:color="auto"/>
          <w:right w:val="single" w:sz="4" w:space="4" w:color="auto"/>
        </w:pBdr>
        <w:spacing w:before="0"/>
        <w:rPr>
          <w:lang w:val="pl-PL"/>
        </w:rPr>
      </w:pPr>
      <w:r w:rsidRPr="00FE64AF">
        <w:rPr>
          <w:noProof/>
          <w:lang w:val="pl-PL"/>
        </w:rPr>
        <w:t>PL621</w:t>
      </w:r>
      <w:r w:rsidRPr="00FE64AF">
        <w:rPr>
          <w:lang w:val="pl-PL"/>
        </w:rPr>
        <w:t xml:space="preserve"> - </w:t>
      </w:r>
      <w:r w:rsidRPr="00FE64AF">
        <w:rPr>
          <w:noProof/>
          <w:lang w:val="pl-PL"/>
        </w:rPr>
        <w:t>Elbląski</w:t>
      </w:r>
    </w:p>
    <w:p w14:paraId="758C7D63" w14:textId="77777777" w:rsidR="001C377D" w:rsidRPr="00FE64AF" w:rsidRDefault="001C377D" w:rsidP="00664D73">
      <w:pPr>
        <w:pBdr>
          <w:top w:val="single" w:sz="4" w:space="1" w:color="auto"/>
          <w:left w:val="single" w:sz="4" w:space="4" w:color="auto"/>
          <w:bottom w:val="single" w:sz="4" w:space="1" w:color="auto"/>
          <w:right w:val="single" w:sz="4" w:space="4" w:color="auto"/>
        </w:pBdr>
        <w:spacing w:before="0"/>
        <w:rPr>
          <w:lang w:val="pl-PL"/>
        </w:rPr>
      </w:pPr>
      <w:r w:rsidRPr="00FE64AF">
        <w:rPr>
          <w:noProof/>
          <w:lang w:val="pl-PL"/>
        </w:rPr>
        <w:t>PL631</w:t>
      </w:r>
      <w:r w:rsidRPr="00FE64AF">
        <w:rPr>
          <w:lang w:val="pl-PL"/>
        </w:rPr>
        <w:t xml:space="preserve"> - </w:t>
      </w:r>
      <w:r w:rsidRPr="00FE64AF">
        <w:rPr>
          <w:noProof/>
          <w:lang w:val="pl-PL"/>
        </w:rPr>
        <w:t>Słupski</w:t>
      </w:r>
    </w:p>
    <w:p w14:paraId="29B32D56" w14:textId="77777777" w:rsidR="001C377D" w:rsidRPr="00FE64AF" w:rsidRDefault="001C377D" w:rsidP="00664D73">
      <w:pPr>
        <w:pBdr>
          <w:top w:val="single" w:sz="4" w:space="1" w:color="auto"/>
          <w:left w:val="single" w:sz="4" w:space="4" w:color="auto"/>
          <w:bottom w:val="single" w:sz="4" w:space="1" w:color="auto"/>
          <w:right w:val="single" w:sz="4" w:space="4" w:color="auto"/>
        </w:pBdr>
        <w:spacing w:before="0"/>
        <w:rPr>
          <w:lang w:val="pl-PL"/>
        </w:rPr>
      </w:pPr>
      <w:r w:rsidRPr="00FE64AF">
        <w:rPr>
          <w:noProof/>
          <w:lang w:val="pl-PL"/>
        </w:rPr>
        <w:t>PL633</w:t>
      </w:r>
      <w:r w:rsidRPr="00FE64AF">
        <w:rPr>
          <w:lang w:val="pl-PL"/>
        </w:rPr>
        <w:t xml:space="preserve"> - </w:t>
      </w:r>
      <w:r w:rsidRPr="00FE64AF">
        <w:rPr>
          <w:noProof/>
          <w:lang w:val="pl-PL"/>
        </w:rPr>
        <w:t>Trójmiejski</w:t>
      </w:r>
    </w:p>
    <w:p w14:paraId="59DF0525" w14:textId="77777777" w:rsidR="001C377D" w:rsidRPr="00FE64AF" w:rsidRDefault="001C377D" w:rsidP="00664D73">
      <w:pPr>
        <w:pBdr>
          <w:top w:val="single" w:sz="4" w:space="1" w:color="auto"/>
          <w:left w:val="single" w:sz="4" w:space="4" w:color="auto"/>
          <w:bottom w:val="single" w:sz="4" w:space="1" w:color="auto"/>
          <w:right w:val="single" w:sz="4" w:space="4" w:color="auto"/>
        </w:pBdr>
        <w:spacing w:before="0"/>
        <w:rPr>
          <w:lang w:val="pl-PL"/>
        </w:rPr>
      </w:pPr>
      <w:r w:rsidRPr="00FE64AF">
        <w:rPr>
          <w:noProof/>
          <w:lang w:val="pl-PL"/>
        </w:rPr>
        <w:t>PL634</w:t>
      </w:r>
      <w:r w:rsidRPr="00FE64AF">
        <w:rPr>
          <w:lang w:val="pl-PL"/>
        </w:rPr>
        <w:t xml:space="preserve"> - </w:t>
      </w:r>
      <w:r w:rsidRPr="00FE64AF">
        <w:rPr>
          <w:noProof/>
          <w:lang w:val="pl-PL"/>
        </w:rPr>
        <w:t>Gdański</w:t>
      </w:r>
    </w:p>
    <w:p w14:paraId="5BD55287" w14:textId="77777777" w:rsidR="001C377D" w:rsidRPr="00FE64AF" w:rsidRDefault="001C377D" w:rsidP="00664D73">
      <w:pPr>
        <w:pBdr>
          <w:top w:val="single" w:sz="4" w:space="1" w:color="auto"/>
          <w:left w:val="single" w:sz="4" w:space="4" w:color="auto"/>
          <w:bottom w:val="single" w:sz="4" w:space="1" w:color="auto"/>
          <w:right w:val="single" w:sz="4" w:space="4" w:color="auto"/>
        </w:pBdr>
        <w:spacing w:before="0"/>
        <w:rPr>
          <w:lang w:val="pl-PL"/>
        </w:rPr>
      </w:pPr>
      <w:r w:rsidRPr="00FE64AF">
        <w:rPr>
          <w:noProof/>
          <w:lang w:val="pl-PL"/>
        </w:rPr>
        <w:t>PL635</w:t>
      </w:r>
      <w:r w:rsidRPr="00FE64AF">
        <w:rPr>
          <w:lang w:val="pl-PL"/>
        </w:rPr>
        <w:t xml:space="preserve"> - </w:t>
      </w:r>
      <w:r w:rsidRPr="00FE64AF">
        <w:rPr>
          <w:noProof/>
          <w:lang w:val="pl-PL"/>
        </w:rPr>
        <w:t>Starogardzki</w:t>
      </w:r>
    </w:p>
    <w:p w14:paraId="21CBE913" w14:textId="77777777" w:rsidR="001C377D" w:rsidRPr="00FE64AF" w:rsidRDefault="001C377D" w:rsidP="00664D73">
      <w:pPr>
        <w:pBdr>
          <w:top w:val="single" w:sz="4" w:space="1" w:color="auto"/>
          <w:left w:val="single" w:sz="4" w:space="4" w:color="auto"/>
          <w:bottom w:val="single" w:sz="4" w:space="1" w:color="auto"/>
          <w:right w:val="single" w:sz="4" w:space="4" w:color="auto"/>
        </w:pBdr>
        <w:spacing w:before="0"/>
        <w:rPr>
          <w:lang w:val="pl-PL"/>
        </w:rPr>
      </w:pPr>
      <w:r w:rsidRPr="00FE64AF">
        <w:rPr>
          <w:noProof/>
          <w:lang w:val="pl-PL"/>
        </w:rPr>
        <w:t>SE212</w:t>
      </w:r>
      <w:r w:rsidRPr="00FE64AF">
        <w:rPr>
          <w:lang w:val="pl-PL"/>
        </w:rPr>
        <w:t xml:space="preserve"> - </w:t>
      </w:r>
      <w:r w:rsidRPr="00FE64AF">
        <w:rPr>
          <w:noProof/>
          <w:lang w:val="pl-PL"/>
        </w:rPr>
        <w:t>Kronobergs län</w:t>
      </w:r>
    </w:p>
    <w:p w14:paraId="26B94430" w14:textId="77777777" w:rsidR="001C377D" w:rsidRPr="00FE64AF" w:rsidRDefault="001C377D" w:rsidP="00664D73">
      <w:pPr>
        <w:pBdr>
          <w:top w:val="single" w:sz="4" w:space="1" w:color="auto"/>
          <w:left w:val="single" w:sz="4" w:space="4" w:color="auto"/>
          <w:bottom w:val="single" w:sz="4" w:space="1" w:color="auto"/>
          <w:right w:val="single" w:sz="4" w:space="4" w:color="auto"/>
        </w:pBdr>
        <w:spacing w:before="0"/>
        <w:rPr>
          <w:lang w:val="pl-PL"/>
        </w:rPr>
      </w:pPr>
      <w:r w:rsidRPr="00FE64AF">
        <w:rPr>
          <w:noProof/>
          <w:lang w:val="pl-PL"/>
        </w:rPr>
        <w:t>SE213</w:t>
      </w:r>
      <w:r w:rsidRPr="00FE64AF">
        <w:rPr>
          <w:lang w:val="pl-PL"/>
        </w:rPr>
        <w:t xml:space="preserve"> - </w:t>
      </w:r>
      <w:r w:rsidRPr="00FE64AF">
        <w:rPr>
          <w:noProof/>
          <w:lang w:val="pl-PL"/>
        </w:rPr>
        <w:t>Kalmar län</w:t>
      </w:r>
    </w:p>
    <w:p w14:paraId="2C79A773" w14:textId="77777777" w:rsidR="001C377D" w:rsidRPr="0019232D" w:rsidRDefault="001C377D" w:rsidP="00664D73">
      <w:pPr>
        <w:pBdr>
          <w:top w:val="single" w:sz="4" w:space="1" w:color="auto"/>
          <w:left w:val="single" w:sz="4" w:space="4" w:color="auto"/>
          <w:bottom w:val="single" w:sz="4" w:space="1" w:color="auto"/>
          <w:right w:val="single" w:sz="4" w:space="4" w:color="auto"/>
        </w:pBdr>
        <w:spacing w:before="0" w:after="0"/>
      </w:pPr>
      <w:r w:rsidRPr="0019232D">
        <w:rPr>
          <w:noProof/>
        </w:rPr>
        <w:t>SE221</w:t>
      </w:r>
      <w:r w:rsidRPr="0019232D">
        <w:t xml:space="preserve"> - </w:t>
      </w:r>
      <w:r w:rsidRPr="0019232D">
        <w:rPr>
          <w:noProof/>
        </w:rPr>
        <w:t>Blekinge län</w:t>
      </w:r>
    </w:p>
    <w:p w14:paraId="5219C197" w14:textId="77777777" w:rsidR="001C377D" w:rsidRPr="0019232D" w:rsidRDefault="001C377D" w:rsidP="00664D73">
      <w:pPr>
        <w:pBdr>
          <w:top w:val="single" w:sz="4" w:space="1" w:color="auto"/>
          <w:left w:val="single" w:sz="4" w:space="4" w:color="auto"/>
          <w:bottom w:val="single" w:sz="4" w:space="1" w:color="auto"/>
          <w:right w:val="single" w:sz="4" w:space="4" w:color="auto"/>
        </w:pBdr>
        <w:spacing w:before="0"/>
        <w:rPr>
          <w:color w:val="000000"/>
        </w:rPr>
      </w:pPr>
      <w:r w:rsidRPr="0019232D">
        <w:rPr>
          <w:noProof/>
        </w:rPr>
        <w:t>SE224</w:t>
      </w:r>
      <w:r w:rsidRPr="0019232D">
        <w:t xml:space="preserve"> - </w:t>
      </w:r>
      <w:r w:rsidRPr="0019232D">
        <w:rPr>
          <w:noProof/>
        </w:rPr>
        <w:t>Skåne län</w:t>
      </w:r>
    </w:p>
    <w:p w14:paraId="42F4214E" w14:textId="77777777" w:rsidR="001C377D" w:rsidRDefault="001C377D" w:rsidP="00871BCA">
      <w:pPr>
        <w:spacing w:before="0" w:after="0"/>
        <w:sectPr w:rsidR="001C377D" w:rsidSect="002A7ECC">
          <w:footerReference w:type="default" r:id="rId8"/>
          <w:pgSz w:w="11906" w:h="16838"/>
          <w:pgMar w:top="1440" w:right="1440" w:bottom="1440" w:left="1440" w:header="706" w:footer="706" w:gutter="0"/>
          <w:cols w:space="708"/>
          <w:docGrid w:linePitch="360"/>
        </w:sectPr>
      </w:pPr>
    </w:p>
    <w:p w14:paraId="7210FD8A" w14:textId="667C2068" w:rsidR="002B01B3" w:rsidRDefault="002B01B3" w:rsidP="00871BCA">
      <w:pPr>
        <w:spacing w:before="0" w:after="0"/>
        <w:rPr>
          <w:noProof/>
        </w:rPr>
      </w:pPr>
      <w:r>
        <w:lastRenderedPageBreak/>
        <w:fldChar w:fldCharType="begin"/>
      </w:r>
      <w:r w:rsidR="008D2C6A">
        <w:instrText xml:space="preserve"> TOC \o "1-3" \h \z \u </w:instrText>
      </w:r>
      <w:r>
        <w:fldChar w:fldCharType="separate"/>
      </w:r>
    </w:p>
    <w:p w14:paraId="10DB7BC4" w14:textId="758BD4C0" w:rsidR="004F7E1B" w:rsidRDefault="000816E6" w:rsidP="00871BCA">
      <w:pPr>
        <w:pStyle w:val="Spistreci1"/>
        <w:tabs>
          <w:tab w:val="right" w:leader="dot" w:pos="9911"/>
        </w:tabs>
        <w:rPr>
          <w:rFonts w:ascii="Calibri" w:hAnsi="Calibri"/>
          <w:noProof/>
          <w:sz w:val="22"/>
        </w:rPr>
      </w:pPr>
      <w:hyperlink w:anchor="_Toc256000000" w:history="1">
        <w:r w:rsidR="008D2C6A">
          <w:rPr>
            <w:rStyle w:val="Hipercze"/>
            <w:noProof/>
          </w:rPr>
          <w:t>1. STRATEGY FOR THE COOPERATION PROGRAMME’S CONTRIBUTION TO THE UNION STRATEGY FOR SMART, SUSTAINABLE AND INCLUSIVE GROWTH AND THE ACHIEVEMENT OF ECONOMIC, SOCIAL AND TERRITORIAL COHESION</w:t>
        </w:r>
        <w:r w:rsidR="008D2C6A">
          <w:rPr>
            <w:noProof/>
          </w:rPr>
          <w:tab/>
        </w:r>
        <w:r w:rsidR="008D2C6A">
          <w:rPr>
            <w:noProof/>
          </w:rPr>
          <w:fldChar w:fldCharType="begin"/>
        </w:r>
        <w:r w:rsidR="008D2C6A">
          <w:rPr>
            <w:noProof/>
          </w:rPr>
          <w:instrText xml:space="preserve"> PAGEREF _Toc256000000 \h </w:instrText>
        </w:r>
        <w:r w:rsidR="008D2C6A">
          <w:rPr>
            <w:noProof/>
          </w:rPr>
        </w:r>
        <w:r w:rsidR="008D2C6A">
          <w:rPr>
            <w:noProof/>
          </w:rPr>
          <w:fldChar w:fldCharType="separate"/>
        </w:r>
        <w:r w:rsidR="008A7D0D">
          <w:rPr>
            <w:noProof/>
          </w:rPr>
          <w:t>7</w:t>
        </w:r>
        <w:r w:rsidR="008D2C6A">
          <w:rPr>
            <w:noProof/>
          </w:rPr>
          <w:fldChar w:fldCharType="end"/>
        </w:r>
      </w:hyperlink>
    </w:p>
    <w:p w14:paraId="4F27BF95" w14:textId="5E11D103" w:rsidR="004F7E1B" w:rsidRDefault="000816E6" w:rsidP="00871BCA">
      <w:pPr>
        <w:pStyle w:val="Spistreci2"/>
        <w:tabs>
          <w:tab w:val="right" w:leader="dot" w:pos="9911"/>
        </w:tabs>
        <w:rPr>
          <w:rFonts w:ascii="Calibri" w:hAnsi="Calibri"/>
          <w:noProof/>
          <w:sz w:val="22"/>
        </w:rPr>
      </w:pPr>
      <w:hyperlink w:anchor="_Toc256000001" w:history="1">
        <w:r w:rsidR="008D2C6A">
          <w:rPr>
            <w:rStyle w:val="Hipercze"/>
            <w:noProof/>
          </w:rPr>
          <w:t>1.1 Strategy for the cooperation programme’s contribution to the Union strategy for smart, sustainable and inclusive growth and to the achievement of economic, social and territorial cohesion</w:t>
        </w:r>
        <w:r w:rsidR="008D2C6A">
          <w:rPr>
            <w:noProof/>
          </w:rPr>
          <w:tab/>
        </w:r>
        <w:r w:rsidR="008D2C6A">
          <w:rPr>
            <w:noProof/>
          </w:rPr>
          <w:fldChar w:fldCharType="begin"/>
        </w:r>
        <w:r w:rsidR="008D2C6A">
          <w:rPr>
            <w:noProof/>
          </w:rPr>
          <w:instrText xml:space="preserve"> PAGEREF _Toc256000001 \h </w:instrText>
        </w:r>
        <w:r w:rsidR="008D2C6A">
          <w:rPr>
            <w:noProof/>
          </w:rPr>
        </w:r>
        <w:r w:rsidR="008D2C6A">
          <w:rPr>
            <w:noProof/>
          </w:rPr>
          <w:fldChar w:fldCharType="separate"/>
        </w:r>
        <w:r w:rsidR="008A7D0D">
          <w:rPr>
            <w:noProof/>
          </w:rPr>
          <w:t>7</w:t>
        </w:r>
        <w:r w:rsidR="008D2C6A">
          <w:rPr>
            <w:noProof/>
          </w:rPr>
          <w:fldChar w:fldCharType="end"/>
        </w:r>
      </w:hyperlink>
    </w:p>
    <w:p w14:paraId="42ED8581" w14:textId="5AD94E28" w:rsidR="004F7E1B" w:rsidRDefault="000816E6" w:rsidP="00871BCA">
      <w:pPr>
        <w:pStyle w:val="Spistreci2"/>
        <w:tabs>
          <w:tab w:val="right" w:leader="dot" w:pos="9911"/>
        </w:tabs>
        <w:rPr>
          <w:rFonts w:ascii="Calibri" w:hAnsi="Calibri"/>
          <w:noProof/>
          <w:sz w:val="22"/>
        </w:rPr>
      </w:pPr>
      <w:hyperlink w:anchor="_Toc256000002" w:history="1">
        <w:r w:rsidR="008D2C6A">
          <w:rPr>
            <w:rStyle w:val="Hipercze"/>
            <w:noProof/>
            <w:lang w:eastAsia="fr-BE"/>
          </w:rPr>
          <w:t>1.2 Justification for the financial allocation</w:t>
        </w:r>
        <w:r w:rsidR="008D2C6A">
          <w:rPr>
            <w:noProof/>
          </w:rPr>
          <w:tab/>
        </w:r>
        <w:r w:rsidR="008D2C6A">
          <w:rPr>
            <w:noProof/>
          </w:rPr>
          <w:fldChar w:fldCharType="begin"/>
        </w:r>
        <w:r w:rsidR="008D2C6A">
          <w:rPr>
            <w:noProof/>
          </w:rPr>
          <w:instrText xml:space="preserve"> PAGEREF _Toc256000002 \h </w:instrText>
        </w:r>
        <w:r w:rsidR="008D2C6A">
          <w:rPr>
            <w:noProof/>
          </w:rPr>
        </w:r>
        <w:r w:rsidR="008D2C6A">
          <w:rPr>
            <w:noProof/>
          </w:rPr>
          <w:fldChar w:fldCharType="separate"/>
        </w:r>
        <w:r w:rsidR="008A7D0D">
          <w:rPr>
            <w:noProof/>
          </w:rPr>
          <w:t>31</w:t>
        </w:r>
        <w:r w:rsidR="008D2C6A">
          <w:rPr>
            <w:noProof/>
          </w:rPr>
          <w:fldChar w:fldCharType="end"/>
        </w:r>
      </w:hyperlink>
    </w:p>
    <w:p w14:paraId="2D277F8E" w14:textId="353461C9" w:rsidR="004F7E1B" w:rsidRDefault="000816E6" w:rsidP="00871BCA">
      <w:pPr>
        <w:pStyle w:val="Spistreci1"/>
        <w:tabs>
          <w:tab w:val="right" w:leader="dot" w:pos="9911"/>
        </w:tabs>
        <w:rPr>
          <w:rFonts w:ascii="Calibri" w:hAnsi="Calibri"/>
          <w:noProof/>
          <w:sz w:val="22"/>
        </w:rPr>
      </w:pPr>
      <w:hyperlink w:anchor="_Toc256000003" w:history="1">
        <w:r w:rsidR="008D2C6A" w:rsidRPr="006D7B4C">
          <w:rPr>
            <w:rStyle w:val="Hipercze"/>
            <w:noProof/>
            <w:lang w:val="fr-BE"/>
          </w:rPr>
          <w:t>2. PRIORITY AXES</w:t>
        </w:r>
        <w:r w:rsidR="008D2C6A">
          <w:rPr>
            <w:noProof/>
          </w:rPr>
          <w:tab/>
        </w:r>
        <w:r w:rsidR="008D2C6A">
          <w:rPr>
            <w:noProof/>
          </w:rPr>
          <w:fldChar w:fldCharType="begin"/>
        </w:r>
        <w:r w:rsidR="008D2C6A">
          <w:rPr>
            <w:noProof/>
          </w:rPr>
          <w:instrText xml:space="preserve"> PAGEREF _Toc256000003 \h </w:instrText>
        </w:r>
        <w:r w:rsidR="008D2C6A">
          <w:rPr>
            <w:noProof/>
          </w:rPr>
        </w:r>
        <w:r w:rsidR="008D2C6A">
          <w:rPr>
            <w:noProof/>
          </w:rPr>
          <w:fldChar w:fldCharType="separate"/>
        </w:r>
        <w:r w:rsidR="008A7D0D">
          <w:rPr>
            <w:noProof/>
          </w:rPr>
          <w:t>39</w:t>
        </w:r>
        <w:r w:rsidR="008D2C6A">
          <w:rPr>
            <w:noProof/>
          </w:rPr>
          <w:fldChar w:fldCharType="end"/>
        </w:r>
      </w:hyperlink>
    </w:p>
    <w:p w14:paraId="5F552E52" w14:textId="27F8B165" w:rsidR="004F7E1B" w:rsidRDefault="000816E6" w:rsidP="00871BCA">
      <w:pPr>
        <w:pStyle w:val="Spistreci2"/>
        <w:tabs>
          <w:tab w:val="right" w:leader="dot" w:pos="9911"/>
        </w:tabs>
        <w:rPr>
          <w:rFonts w:ascii="Calibri" w:hAnsi="Calibri"/>
          <w:noProof/>
          <w:sz w:val="22"/>
        </w:rPr>
      </w:pPr>
      <w:hyperlink w:anchor="_Toc256000004" w:history="1">
        <w:r w:rsidR="008D2C6A" w:rsidRPr="009A2B24">
          <w:rPr>
            <w:rStyle w:val="Hipercze"/>
            <w:noProof/>
            <w:lang w:val="fr-BE"/>
          </w:rPr>
          <w:t>2.A DESCRIPTION OF THE PRIORITY AXES OTHER THAN TECHNICAL ASSISTANCE</w:t>
        </w:r>
        <w:r w:rsidR="008D2C6A">
          <w:rPr>
            <w:noProof/>
          </w:rPr>
          <w:tab/>
        </w:r>
        <w:r w:rsidR="008D2C6A">
          <w:rPr>
            <w:noProof/>
          </w:rPr>
          <w:fldChar w:fldCharType="begin"/>
        </w:r>
        <w:r w:rsidR="008D2C6A">
          <w:rPr>
            <w:noProof/>
          </w:rPr>
          <w:instrText xml:space="preserve"> PAGEREF _Toc256000004 \h </w:instrText>
        </w:r>
        <w:r w:rsidR="008D2C6A">
          <w:rPr>
            <w:noProof/>
          </w:rPr>
        </w:r>
        <w:r w:rsidR="008D2C6A">
          <w:rPr>
            <w:noProof/>
          </w:rPr>
          <w:fldChar w:fldCharType="separate"/>
        </w:r>
        <w:r w:rsidR="008A7D0D">
          <w:rPr>
            <w:noProof/>
          </w:rPr>
          <w:t>39</w:t>
        </w:r>
        <w:r w:rsidR="008D2C6A">
          <w:rPr>
            <w:noProof/>
          </w:rPr>
          <w:fldChar w:fldCharType="end"/>
        </w:r>
      </w:hyperlink>
    </w:p>
    <w:p w14:paraId="61DEE16B" w14:textId="23202C12" w:rsidR="004F7E1B" w:rsidRDefault="000816E6" w:rsidP="00871BCA">
      <w:pPr>
        <w:pStyle w:val="Spistreci2"/>
        <w:tabs>
          <w:tab w:val="right" w:leader="dot" w:pos="9911"/>
        </w:tabs>
        <w:rPr>
          <w:rFonts w:ascii="Calibri" w:hAnsi="Calibri"/>
          <w:noProof/>
          <w:sz w:val="22"/>
        </w:rPr>
      </w:pPr>
      <w:hyperlink w:anchor="_Toc256000005" w:history="1">
        <w:r w:rsidR="008D2C6A" w:rsidRPr="009A2B24">
          <w:rPr>
            <w:rStyle w:val="Hipercze"/>
            <w:noProof/>
          </w:rPr>
          <w:t>2.A.1 Priority axis</w:t>
        </w:r>
        <w:r w:rsidR="008D2C6A">
          <w:rPr>
            <w:noProof/>
          </w:rPr>
          <w:tab/>
        </w:r>
        <w:r w:rsidR="008D2C6A">
          <w:rPr>
            <w:noProof/>
          </w:rPr>
          <w:fldChar w:fldCharType="begin"/>
        </w:r>
        <w:r w:rsidR="008D2C6A">
          <w:rPr>
            <w:noProof/>
          </w:rPr>
          <w:instrText xml:space="preserve"> PAGEREF _Toc256000005 \h </w:instrText>
        </w:r>
        <w:r w:rsidR="008D2C6A">
          <w:rPr>
            <w:noProof/>
          </w:rPr>
        </w:r>
        <w:r w:rsidR="008D2C6A">
          <w:rPr>
            <w:noProof/>
          </w:rPr>
          <w:fldChar w:fldCharType="separate"/>
        </w:r>
        <w:r w:rsidR="008A7D0D">
          <w:rPr>
            <w:noProof/>
          </w:rPr>
          <w:t>39</w:t>
        </w:r>
        <w:r w:rsidR="008D2C6A">
          <w:rPr>
            <w:noProof/>
          </w:rPr>
          <w:fldChar w:fldCharType="end"/>
        </w:r>
      </w:hyperlink>
    </w:p>
    <w:p w14:paraId="3E7AB9B6" w14:textId="6284F9BE" w:rsidR="004F7E1B" w:rsidRDefault="000816E6" w:rsidP="00871BCA">
      <w:pPr>
        <w:pStyle w:val="Spistreci2"/>
        <w:tabs>
          <w:tab w:val="right" w:leader="dot" w:pos="9911"/>
        </w:tabs>
        <w:rPr>
          <w:rFonts w:ascii="Calibri" w:hAnsi="Calibri"/>
          <w:noProof/>
          <w:sz w:val="22"/>
        </w:rPr>
      </w:pPr>
      <w:hyperlink w:anchor="_Toc256000007" w:history="1">
        <w:r w:rsidR="008D2C6A" w:rsidRPr="00C3675B">
          <w:rPr>
            <w:rStyle w:val="Hipercze"/>
            <w:noProof/>
          </w:rPr>
          <w:t>2.A.2 Justification for the establishment of a priority axis covering more than one thematic objective (where applicable)</w:t>
        </w:r>
        <w:r w:rsidR="008D2C6A">
          <w:rPr>
            <w:noProof/>
          </w:rPr>
          <w:tab/>
        </w:r>
        <w:r w:rsidR="008D2C6A">
          <w:rPr>
            <w:noProof/>
          </w:rPr>
          <w:fldChar w:fldCharType="begin"/>
        </w:r>
        <w:r w:rsidR="008D2C6A">
          <w:rPr>
            <w:noProof/>
          </w:rPr>
          <w:instrText xml:space="preserve"> PAGEREF _Toc256000007 \h </w:instrText>
        </w:r>
        <w:r w:rsidR="008D2C6A">
          <w:rPr>
            <w:noProof/>
          </w:rPr>
        </w:r>
        <w:r w:rsidR="008D2C6A">
          <w:rPr>
            <w:noProof/>
          </w:rPr>
          <w:fldChar w:fldCharType="separate"/>
        </w:r>
        <w:r w:rsidR="008A7D0D">
          <w:rPr>
            <w:noProof/>
          </w:rPr>
          <w:t>39</w:t>
        </w:r>
        <w:r w:rsidR="008D2C6A">
          <w:rPr>
            <w:noProof/>
          </w:rPr>
          <w:fldChar w:fldCharType="end"/>
        </w:r>
      </w:hyperlink>
    </w:p>
    <w:p w14:paraId="05334DEB" w14:textId="6BACD785" w:rsidR="004F7E1B" w:rsidRDefault="000816E6" w:rsidP="00871BCA">
      <w:pPr>
        <w:pStyle w:val="Spistreci2"/>
        <w:tabs>
          <w:tab w:val="right" w:leader="dot" w:pos="9911"/>
        </w:tabs>
        <w:rPr>
          <w:rFonts w:ascii="Calibri" w:hAnsi="Calibri"/>
          <w:noProof/>
          <w:sz w:val="22"/>
        </w:rPr>
      </w:pPr>
      <w:hyperlink w:anchor="_Toc256000008" w:history="1">
        <w:r w:rsidR="008D2C6A">
          <w:rPr>
            <w:rStyle w:val="Hipercze"/>
            <w:noProof/>
          </w:rPr>
          <w:t>2.A.3 Fund and calculation basis for Union support</w:t>
        </w:r>
        <w:r w:rsidR="008D2C6A">
          <w:rPr>
            <w:noProof/>
          </w:rPr>
          <w:tab/>
        </w:r>
        <w:r w:rsidR="008D2C6A">
          <w:rPr>
            <w:noProof/>
          </w:rPr>
          <w:fldChar w:fldCharType="begin"/>
        </w:r>
        <w:r w:rsidR="008D2C6A">
          <w:rPr>
            <w:noProof/>
          </w:rPr>
          <w:instrText xml:space="preserve"> PAGEREF _Toc256000008 \h </w:instrText>
        </w:r>
        <w:r w:rsidR="008D2C6A">
          <w:rPr>
            <w:noProof/>
          </w:rPr>
        </w:r>
        <w:r w:rsidR="008D2C6A">
          <w:rPr>
            <w:noProof/>
          </w:rPr>
          <w:fldChar w:fldCharType="separate"/>
        </w:r>
        <w:r w:rsidR="008A7D0D">
          <w:rPr>
            <w:noProof/>
          </w:rPr>
          <w:t>39</w:t>
        </w:r>
        <w:r w:rsidR="008D2C6A">
          <w:rPr>
            <w:noProof/>
          </w:rPr>
          <w:fldChar w:fldCharType="end"/>
        </w:r>
      </w:hyperlink>
    </w:p>
    <w:p w14:paraId="1C40D8D6" w14:textId="654BA28C" w:rsidR="004F7E1B" w:rsidRDefault="000816E6" w:rsidP="00871BCA">
      <w:pPr>
        <w:pStyle w:val="Spistreci2"/>
        <w:tabs>
          <w:tab w:val="right" w:leader="dot" w:pos="9911"/>
        </w:tabs>
        <w:rPr>
          <w:rFonts w:ascii="Calibri" w:hAnsi="Calibri"/>
          <w:noProof/>
          <w:sz w:val="22"/>
        </w:rPr>
      </w:pPr>
      <w:hyperlink w:anchor="_Toc256000009" w:history="1">
        <w:r w:rsidR="008D2C6A">
          <w:rPr>
            <w:rStyle w:val="Hipercze"/>
            <w:noProof/>
          </w:rPr>
          <w:t>2.A.4 Investment priority</w:t>
        </w:r>
        <w:r w:rsidR="008D2C6A">
          <w:rPr>
            <w:noProof/>
          </w:rPr>
          <w:tab/>
        </w:r>
        <w:r w:rsidR="008D2C6A">
          <w:rPr>
            <w:noProof/>
          </w:rPr>
          <w:fldChar w:fldCharType="begin"/>
        </w:r>
        <w:r w:rsidR="008D2C6A">
          <w:rPr>
            <w:noProof/>
          </w:rPr>
          <w:instrText xml:space="preserve"> PAGEREF _Toc256000009 \h </w:instrText>
        </w:r>
        <w:r w:rsidR="008D2C6A">
          <w:rPr>
            <w:noProof/>
          </w:rPr>
        </w:r>
        <w:r w:rsidR="008D2C6A">
          <w:rPr>
            <w:noProof/>
          </w:rPr>
          <w:fldChar w:fldCharType="separate"/>
        </w:r>
        <w:r w:rsidR="008A7D0D">
          <w:rPr>
            <w:noProof/>
          </w:rPr>
          <w:t>39</w:t>
        </w:r>
        <w:r w:rsidR="008D2C6A">
          <w:rPr>
            <w:noProof/>
          </w:rPr>
          <w:fldChar w:fldCharType="end"/>
        </w:r>
      </w:hyperlink>
    </w:p>
    <w:p w14:paraId="7ECB4083" w14:textId="3CB44EDC" w:rsidR="004F7E1B" w:rsidRDefault="000816E6" w:rsidP="00871BCA">
      <w:pPr>
        <w:pStyle w:val="Spistreci2"/>
        <w:tabs>
          <w:tab w:val="right" w:leader="dot" w:pos="9911"/>
        </w:tabs>
        <w:rPr>
          <w:rFonts w:ascii="Calibri" w:hAnsi="Calibri"/>
          <w:noProof/>
          <w:sz w:val="22"/>
        </w:rPr>
      </w:pPr>
      <w:hyperlink w:anchor="_Toc256000011" w:history="1">
        <w:r w:rsidR="008D2C6A">
          <w:rPr>
            <w:rStyle w:val="Hipercze"/>
            <w:noProof/>
          </w:rPr>
          <w:t>2.A.5 Specific objectives corresponding to the investment priority and expected results</w:t>
        </w:r>
        <w:r w:rsidR="008D2C6A">
          <w:rPr>
            <w:noProof/>
          </w:rPr>
          <w:tab/>
        </w:r>
        <w:r w:rsidR="008D2C6A">
          <w:rPr>
            <w:noProof/>
          </w:rPr>
          <w:fldChar w:fldCharType="begin"/>
        </w:r>
        <w:r w:rsidR="008D2C6A">
          <w:rPr>
            <w:noProof/>
          </w:rPr>
          <w:instrText xml:space="preserve"> PAGEREF _Toc256000011 \h </w:instrText>
        </w:r>
        <w:r w:rsidR="008D2C6A">
          <w:rPr>
            <w:noProof/>
          </w:rPr>
        </w:r>
        <w:r w:rsidR="008D2C6A">
          <w:rPr>
            <w:noProof/>
          </w:rPr>
          <w:fldChar w:fldCharType="separate"/>
        </w:r>
        <w:r w:rsidR="008A7D0D">
          <w:rPr>
            <w:noProof/>
          </w:rPr>
          <w:t>40</w:t>
        </w:r>
        <w:r w:rsidR="008D2C6A">
          <w:rPr>
            <w:noProof/>
          </w:rPr>
          <w:fldChar w:fldCharType="end"/>
        </w:r>
      </w:hyperlink>
    </w:p>
    <w:p w14:paraId="5676D953" w14:textId="3E86B1D6" w:rsidR="004F7E1B" w:rsidRDefault="000816E6" w:rsidP="00871BCA">
      <w:pPr>
        <w:pStyle w:val="Spistreci2"/>
        <w:tabs>
          <w:tab w:val="right" w:leader="dot" w:pos="9911"/>
        </w:tabs>
        <w:rPr>
          <w:rFonts w:ascii="Calibri" w:hAnsi="Calibri"/>
          <w:noProof/>
          <w:sz w:val="22"/>
        </w:rPr>
      </w:pPr>
      <w:hyperlink w:anchor="_Toc256000012" w:history="1">
        <w:r w:rsidR="008D2C6A">
          <w:rPr>
            <w:rStyle w:val="Hipercze"/>
            <w:noProof/>
          </w:rPr>
          <w:t>2.A.6 Actions to be supported under the investment priority (by investment priority)</w:t>
        </w:r>
        <w:r w:rsidR="008D2C6A">
          <w:rPr>
            <w:noProof/>
          </w:rPr>
          <w:tab/>
        </w:r>
        <w:r w:rsidR="008D2C6A">
          <w:rPr>
            <w:noProof/>
          </w:rPr>
          <w:fldChar w:fldCharType="begin"/>
        </w:r>
        <w:r w:rsidR="008D2C6A">
          <w:rPr>
            <w:noProof/>
          </w:rPr>
          <w:instrText xml:space="preserve"> PAGEREF _Toc256000012 \h </w:instrText>
        </w:r>
        <w:r w:rsidR="008D2C6A">
          <w:rPr>
            <w:noProof/>
          </w:rPr>
        </w:r>
        <w:r w:rsidR="008D2C6A">
          <w:rPr>
            <w:noProof/>
          </w:rPr>
          <w:fldChar w:fldCharType="separate"/>
        </w:r>
        <w:r w:rsidR="008A7D0D">
          <w:rPr>
            <w:noProof/>
          </w:rPr>
          <w:t>41</w:t>
        </w:r>
        <w:r w:rsidR="008D2C6A">
          <w:rPr>
            <w:noProof/>
          </w:rPr>
          <w:fldChar w:fldCharType="end"/>
        </w:r>
      </w:hyperlink>
    </w:p>
    <w:p w14:paraId="287C292F" w14:textId="39FB9DE0" w:rsidR="004F7E1B" w:rsidRDefault="000816E6" w:rsidP="00871BCA">
      <w:pPr>
        <w:pStyle w:val="Spistreci2"/>
        <w:tabs>
          <w:tab w:val="right" w:leader="dot" w:pos="9911"/>
        </w:tabs>
        <w:rPr>
          <w:rFonts w:ascii="Calibri" w:hAnsi="Calibri"/>
          <w:noProof/>
          <w:sz w:val="22"/>
        </w:rPr>
      </w:pPr>
      <w:hyperlink w:anchor="_Toc256000014" w:history="1">
        <w:r w:rsidR="008D2C6A">
          <w:rPr>
            <w:rStyle w:val="Hipercze"/>
            <w:noProof/>
          </w:rPr>
          <w:t>2.A.4 Investment priority</w:t>
        </w:r>
        <w:r w:rsidR="008D2C6A">
          <w:rPr>
            <w:noProof/>
          </w:rPr>
          <w:tab/>
        </w:r>
        <w:r w:rsidR="008D2C6A">
          <w:rPr>
            <w:noProof/>
          </w:rPr>
          <w:fldChar w:fldCharType="begin"/>
        </w:r>
        <w:r w:rsidR="008D2C6A">
          <w:rPr>
            <w:noProof/>
          </w:rPr>
          <w:instrText xml:space="preserve"> PAGEREF _Toc256000014 \h </w:instrText>
        </w:r>
        <w:r w:rsidR="008D2C6A">
          <w:rPr>
            <w:noProof/>
          </w:rPr>
        </w:r>
        <w:r w:rsidR="008D2C6A">
          <w:rPr>
            <w:noProof/>
          </w:rPr>
          <w:fldChar w:fldCharType="separate"/>
        </w:r>
        <w:r w:rsidR="008A7D0D">
          <w:rPr>
            <w:noProof/>
          </w:rPr>
          <w:t>44</w:t>
        </w:r>
        <w:r w:rsidR="008D2C6A">
          <w:rPr>
            <w:noProof/>
          </w:rPr>
          <w:fldChar w:fldCharType="end"/>
        </w:r>
      </w:hyperlink>
    </w:p>
    <w:p w14:paraId="3E44B65B" w14:textId="49290C39" w:rsidR="004F7E1B" w:rsidRDefault="000816E6" w:rsidP="00871BCA">
      <w:pPr>
        <w:pStyle w:val="Spistreci2"/>
        <w:tabs>
          <w:tab w:val="right" w:leader="dot" w:pos="9911"/>
        </w:tabs>
        <w:rPr>
          <w:rFonts w:ascii="Calibri" w:hAnsi="Calibri"/>
          <w:noProof/>
          <w:sz w:val="22"/>
        </w:rPr>
      </w:pPr>
      <w:hyperlink w:anchor="_Toc256000015" w:history="1">
        <w:r w:rsidR="008D2C6A">
          <w:rPr>
            <w:rStyle w:val="Hipercze"/>
            <w:noProof/>
          </w:rPr>
          <w:t>2.A.5 Specific objectives corresponding to the investment priority and expected results</w:t>
        </w:r>
        <w:r w:rsidR="008D2C6A">
          <w:rPr>
            <w:noProof/>
          </w:rPr>
          <w:tab/>
        </w:r>
        <w:r w:rsidR="008D2C6A">
          <w:rPr>
            <w:noProof/>
          </w:rPr>
          <w:fldChar w:fldCharType="begin"/>
        </w:r>
        <w:r w:rsidR="008D2C6A">
          <w:rPr>
            <w:noProof/>
          </w:rPr>
          <w:instrText xml:space="preserve"> PAGEREF _Toc256000015 \h </w:instrText>
        </w:r>
        <w:r w:rsidR="008D2C6A">
          <w:rPr>
            <w:noProof/>
          </w:rPr>
        </w:r>
        <w:r w:rsidR="008D2C6A">
          <w:rPr>
            <w:noProof/>
          </w:rPr>
          <w:fldChar w:fldCharType="separate"/>
        </w:r>
        <w:r w:rsidR="008A7D0D">
          <w:rPr>
            <w:noProof/>
          </w:rPr>
          <w:t>45</w:t>
        </w:r>
        <w:r w:rsidR="008D2C6A">
          <w:rPr>
            <w:noProof/>
          </w:rPr>
          <w:fldChar w:fldCharType="end"/>
        </w:r>
      </w:hyperlink>
    </w:p>
    <w:p w14:paraId="6D14A96E" w14:textId="541FF226" w:rsidR="004F7E1B" w:rsidRDefault="000816E6" w:rsidP="00871BCA">
      <w:pPr>
        <w:pStyle w:val="Spistreci2"/>
        <w:tabs>
          <w:tab w:val="right" w:leader="dot" w:pos="9911"/>
        </w:tabs>
        <w:rPr>
          <w:rFonts w:ascii="Calibri" w:hAnsi="Calibri"/>
          <w:noProof/>
          <w:sz w:val="22"/>
        </w:rPr>
      </w:pPr>
      <w:hyperlink w:anchor="_Toc256000016" w:history="1">
        <w:r w:rsidR="008D2C6A">
          <w:rPr>
            <w:rStyle w:val="Hipercze"/>
            <w:noProof/>
          </w:rPr>
          <w:t>2.A.6 Actions to be supported under the investment priority (by investment priority)</w:t>
        </w:r>
        <w:r w:rsidR="008D2C6A">
          <w:rPr>
            <w:noProof/>
          </w:rPr>
          <w:tab/>
        </w:r>
        <w:r w:rsidR="008D2C6A">
          <w:rPr>
            <w:noProof/>
          </w:rPr>
          <w:fldChar w:fldCharType="begin"/>
        </w:r>
        <w:r w:rsidR="008D2C6A">
          <w:rPr>
            <w:noProof/>
          </w:rPr>
          <w:instrText xml:space="preserve"> PAGEREF _Toc256000016 \h </w:instrText>
        </w:r>
        <w:r w:rsidR="008D2C6A">
          <w:rPr>
            <w:noProof/>
          </w:rPr>
        </w:r>
        <w:r w:rsidR="008D2C6A">
          <w:rPr>
            <w:noProof/>
          </w:rPr>
          <w:fldChar w:fldCharType="separate"/>
        </w:r>
        <w:r w:rsidR="008A7D0D">
          <w:rPr>
            <w:noProof/>
          </w:rPr>
          <w:t>46</w:t>
        </w:r>
        <w:r w:rsidR="008D2C6A">
          <w:rPr>
            <w:noProof/>
          </w:rPr>
          <w:fldChar w:fldCharType="end"/>
        </w:r>
      </w:hyperlink>
    </w:p>
    <w:p w14:paraId="4CB4E223" w14:textId="62B047B2" w:rsidR="004F7E1B" w:rsidRDefault="000816E6" w:rsidP="00871BCA">
      <w:pPr>
        <w:pStyle w:val="Spistreci2"/>
        <w:tabs>
          <w:tab w:val="right" w:leader="dot" w:pos="9911"/>
        </w:tabs>
        <w:rPr>
          <w:rFonts w:ascii="Calibri" w:hAnsi="Calibri"/>
          <w:noProof/>
          <w:sz w:val="22"/>
        </w:rPr>
      </w:pPr>
      <w:hyperlink w:anchor="_Toc256000017" w:history="1">
        <w:r w:rsidR="008D2C6A">
          <w:rPr>
            <w:rStyle w:val="Hipercze"/>
            <w:noProof/>
          </w:rPr>
          <w:t>2.A.7 Performance framework</w:t>
        </w:r>
        <w:r w:rsidR="008D2C6A">
          <w:rPr>
            <w:noProof/>
          </w:rPr>
          <w:tab/>
        </w:r>
        <w:r w:rsidR="008D2C6A">
          <w:rPr>
            <w:noProof/>
          </w:rPr>
          <w:fldChar w:fldCharType="begin"/>
        </w:r>
        <w:r w:rsidR="008D2C6A">
          <w:rPr>
            <w:noProof/>
          </w:rPr>
          <w:instrText xml:space="preserve"> PAGEREF _Toc256000017 \h </w:instrText>
        </w:r>
        <w:r w:rsidR="008D2C6A">
          <w:rPr>
            <w:noProof/>
          </w:rPr>
        </w:r>
        <w:r w:rsidR="008D2C6A">
          <w:rPr>
            <w:noProof/>
          </w:rPr>
          <w:fldChar w:fldCharType="separate"/>
        </w:r>
        <w:r w:rsidR="008A7D0D">
          <w:rPr>
            <w:noProof/>
          </w:rPr>
          <w:t>50</w:t>
        </w:r>
        <w:r w:rsidR="008D2C6A">
          <w:rPr>
            <w:noProof/>
          </w:rPr>
          <w:fldChar w:fldCharType="end"/>
        </w:r>
      </w:hyperlink>
    </w:p>
    <w:p w14:paraId="5254383F" w14:textId="75685786" w:rsidR="004F7E1B" w:rsidRDefault="000816E6" w:rsidP="00871BCA">
      <w:pPr>
        <w:pStyle w:val="Spistreci2"/>
        <w:tabs>
          <w:tab w:val="right" w:leader="dot" w:pos="9911"/>
        </w:tabs>
        <w:rPr>
          <w:rFonts w:ascii="Calibri" w:hAnsi="Calibri"/>
          <w:noProof/>
          <w:sz w:val="22"/>
        </w:rPr>
      </w:pPr>
      <w:hyperlink w:anchor="_Toc256000018" w:history="1">
        <w:r w:rsidR="008D2C6A" w:rsidRPr="00453C64">
          <w:rPr>
            <w:rStyle w:val="Hipercze"/>
            <w:noProof/>
          </w:rPr>
          <w:t>2.A.8 Categories of intervention</w:t>
        </w:r>
        <w:r w:rsidR="008D2C6A">
          <w:rPr>
            <w:noProof/>
          </w:rPr>
          <w:tab/>
        </w:r>
        <w:r w:rsidR="008D2C6A">
          <w:rPr>
            <w:noProof/>
          </w:rPr>
          <w:fldChar w:fldCharType="begin"/>
        </w:r>
        <w:r w:rsidR="008D2C6A">
          <w:rPr>
            <w:noProof/>
          </w:rPr>
          <w:instrText xml:space="preserve"> PAGEREF _Toc256000018 \h </w:instrText>
        </w:r>
        <w:r w:rsidR="008D2C6A">
          <w:rPr>
            <w:noProof/>
          </w:rPr>
        </w:r>
        <w:r w:rsidR="008D2C6A">
          <w:rPr>
            <w:noProof/>
          </w:rPr>
          <w:fldChar w:fldCharType="separate"/>
        </w:r>
        <w:r w:rsidR="008A7D0D">
          <w:rPr>
            <w:noProof/>
          </w:rPr>
          <w:t>51</w:t>
        </w:r>
        <w:r w:rsidR="008D2C6A">
          <w:rPr>
            <w:noProof/>
          </w:rPr>
          <w:fldChar w:fldCharType="end"/>
        </w:r>
      </w:hyperlink>
    </w:p>
    <w:p w14:paraId="03FEB96F" w14:textId="0026F948" w:rsidR="004F7E1B" w:rsidRDefault="000816E6" w:rsidP="00871BCA">
      <w:pPr>
        <w:pStyle w:val="Spistreci2"/>
        <w:tabs>
          <w:tab w:val="right" w:leader="dot" w:pos="9911"/>
        </w:tabs>
        <w:rPr>
          <w:rFonts w:ascii="Calibri" w:hAnsi="Calibri"/>
          <w:noProof/>
          <w:sz w:val="22"/>
        </w:rPr>
      </w:pPr>
      <w:hyperlink w:anchor="_Toc256000019" w:history="1">
        <w:r w:rsidR="008D2C6A">
          <w:rPr>
            <w:rStyle w:val="Hipercze"/>
            <w:noProof/>
          </w:rPr>
          <w:t>2.A.9 A summary of the planned use of technical assistance including, where necessary, actions to reinforce the administrative capacity of authorities involved in the management and control of the programmes and beneficiaries and, where necessary, actions to enhance the administrative capacity of relevant partners to participate in the implementation of programmes (where appropriate)</w:t>
        </w:r>
        <w:r w:rsidR="008D2C6A">
          <w:rPr>
            <w:noProof/>
          </w:rPr>
          <w:tab/>
        </w:r>
        <w:r w:rsidR="008D2C6A">
          <w:rPr>
            <w:noProof/>
          </w:rPr>
          <w:fldChar w:fldCharType="begin"/>
        </w:r>
        <w:r w:rsidR="008D2C6A">
          <w:rPr>
            <w:noProof/>
          </w:rPr>
          <w:instrText xml:space="preserve"> PAGEREF _Toc256000019 \h </w:instrText>
        </w:r>
        <w:r w:rsidR="008D2C6A">
          <w:rPr>
            <w:noProof/>
          </w:rPr>
        </w:r>
        <w:r w:rsidR="008D2C6A">
          <w:rPr>
            <w:noProof/>
          </w:rPr>
          <w:fldChar w:fldCharType="separate"/>
        </w:r>
        <w:r w:rsidR="008A7D0D">
          <w:rPr>
            <w:noProof/>
          </w:rPr>
          <w:t>53</w:t>
        </w:r>
        <w:r w:rsidR="008D2C6A">
          <w:rPr>
            <w:noProof/>
          </w:rPr>
          <w:fldChar w:fldCharType="end"/>
        </w:r>
      </w:hyperlink>
    </w:p>
    <w:p w14:paraId="5E1C840E" w14:textId="1BEED3EA" w:rsidR="004F7E1B" w:rsidRDefault="000816E6" w:rsidP="00871BCA">
      <w:pPr>
        <w:pStyle w:val="Spistreci2"/>
        <w:tabs>
          <w:tab w:val="right" w:leader="dot" w:pos="9911"/>
        </w:tabs>
        <w:rPr>
          <w:rFonts w:ascii="Calibri" w:hAnsi="Calibri"/>
          <w:noProof/>
          <w:sz w:val="22"/>
        </w:rPr>
      </w:pPr>
      <w:hyperlink w:anchor="_Toc256000020" w:history="1">
        <w:r w:rsidR="008D2C6A" w:rsidRPr="009A2B24">
          <w:rPr>
            <w:rStyle w:val="Hipercze"/>
            <w:noProof/>
          </w:rPr>
          <w:t>2.A.1 Priority axis</w:t>
        </w:r>
        <w:r w:rsidR="008D2C6A">
          <w:rPr>
            <w:noProof/>
          </w:rPr>
          <w:tab/>
        </w:r>
        <w:r w:rsidR="008D2C6A">
          <w:rPr>
            <w:noProof/>
          </w:rPr>
          <w:fldChar w:fldCharType="begin"/>
        </w:r>
        <w:r w:rsidR="008D2C6A">
          <w:rPr>
            <w:noProof/>
          </w:rPr>
          <w:instrText xml:space="preserve"> PAGEREF _Toc256000020 \h </w:instrText>
        </w:r>
        <w:r w:rsidR="008D2C6A">
          <w:rPr>
            <w:noProof/>
          </w:rPr>
        </w:r>
        <w:r w:rsidR="008D2C6A">
          <w:rPr>
            <w:noProof/>
          </w:rPr>
          <w:fldChar w:fldCharType="separate"/>
        </w:r>
        <w:r w:rsidR="008A7D0D">
          <w:rPr>
            <w:noProof/>
          </w:rPr>
          <w:t>54</w:t>
        </w:r>
        <w:r w:rsidR="008D2C6A">
          <w:rPr>
            <w:noProof/>
          </w:rPr>
          <w:fldChar w:fldCharType="end"/>
        </w:r>
      </w:hyperlink>
    </w:p>
    <w:p w14:paraId="0702F7CA" w14:textId="4129B6B8" w:rsidR="004F7E1B" w:rsidRDefault="000816E6" w:rsidP="00871BCA">
      <w:pPr>
        <w:pStyle w:val="Spistreci2"/>
        <w:tabs>
          <w:tab w:val="right" w:leader="dot" w:pos="9911"/>
        </w:tabs>
        <w:rPr>
          <w:rFonts w:ascii="Calibri" w:hAnsi="Calibri"/>
          <w:noProof/>
          <w:sz w:val="22"/>
        </w:rPr>
      </w:pPr>
      <w:hyperlink w:anchor="_Toc256000021" w:history="1">
        <w:r w:rsidR="008D2C6A" w:rsidRPr="00C3675B">
          <w:rPr>
            <w:rStyle w:val="Hipercze"/>
            <w:noProof/>
          </w:rPr>
          <w:t>2.A.2 Justification for the establishment of a priority axis covering more than one thematic objective (where applicable)</w:t>
        </w:r>
        <w:r w:rsidR="008D2C6A">
          <w:rPr>
            <w:noProof/>
          </w:rPr>
          <w:tab/>
        </w:r>
        <w:r w:rsidR="008D2C6A">
          <w:rPr>
            <w:noProof/>
          </w:rPr>
          <w:fldChar w:fldCharType="begin"/>
        </w:r>
        <w:r w:rsidR="008D2C6A">
          <w:rPr>
            <w:noProof/>
          </w:rPr>
          <w:instrText xml:space="preserve"> PAGEREF _Toc256000021 \h </w:instrText>
        </w:r>
        <w:r w:rsidR="008D2C6A">
          <w:rPr>
            <w:noProof/>
          </w:rPr>
        </w:r>
        <w:r w:rsidR="008D2C6A">
          <w:rPr>
            <w:noProof/>
          </w:rPr>
          <w:fldChar w:fldCharType="separate"/>
        </w:r>
        <w:r w:rsidR="008A7D0D">
          <w:rPr>
            <w:noProof/>
          </w:rPr>
          <w:t>54</w:t>
        </w:r>
        <w:r w:rsidR="008D2C6A">
          <w:rPr>
            <w:noProof/>
          </w:rPr>
          <w:fldChar w:fldCharType="end"/>
        </w:r>
      </w:hyperlink>
    </w:p>
    <w:p w14:paraId="17E8A6AD" w14:textId="35448C8B" w:rsidR="004F7E1B" w:rsidRDefault="000816E6" w:rsidP="00871BCA">
      <w:pPr>
        <w:pStyle w:val="Spistreci2"/>
        <w:tabs>
          <w:tab w:val="right" w:leader="dot" w:pos="9911"/>
        </w:tabs>
        <w:rPr>
          <w:rFonts w:ascii="Calibri" w:hAnsi="Calibri"/>
          <w:noProof/>
          <w:sz w:val="22"/>
        </w:rPr>
      </w:pPr>
      <w:hyperlink w:anchor="_Toc256000022" w:history="1">
        <w:r w:rsidR="008D2C6A">
          <w:rPr>
            <w:rStyle w:val="Hipercze"/>
            <w:noProof/>
          </w:rPr>
          <w:t>2.A.3 Fund and calculation basis for Union support</w:t>
        </w:r>
        <w:r w:rsidR="008D2C6A">
          <w:rPr>
            <w:noProof/>
          </w:rPr>
          <w:tab/>
        </w:r>
        <w:r w:rsidR="008D2C6A">
          <w:rPr>
            <w:noProof/>
          </w:rPr>
          <w:fldChar w:fldCharType="begin"/>
        </w:r>
        <w:r w:rsidR="008D2C6A">
          <w:rPr>
            <w:noProof/>
          </w:rPr>
          <w:instrText xml:space="preserve"> PAGEREF _Toc256000022 \h </w:instrText>
        </w:r>
        <w:r w:rsidR="008D2C6A">
          <w:rPr>
            <w:noProof/>
          </w:rPr>
        </w:r>
        <w:r w:rsidR="008D2C6A">
          <w:rPr>
            <w:noProof/>
          </w:rPr>
          <w:fldChar w:fldCharType="separate"/>
        </w:r>
        <w:r w:rsidR="008A7D0D">
          <w:rPr>
            <w:noProof/>
          </w:rPr>
          <w:t>54</w:t>
        </w:r>
        <w:r w:rsidR="008D2C6A">
          <w:rPr>
            <w:noProof/>
          </w:rPr>
          <w:fldChar w:fldCharType="end"/>
        </w:r>
      </w:hyperlink>
    </w:p>
    <w:p w14:paraId="534EE75B" w14:textId="5840D7F3" w:rsidR="004F7E1B" w:rsidRDefault="000816E6" w:rsidP="00871BCA">
      <w:pPr>
        <w:pStyle w:val="Spistreci2"/>
        <w:tabs>
          <w:tab w:val="right" w:leader="dot" w:pos="9911"/>
        </w:tabs>
        <w:rPr>
          <w:rFonts w:ascii="Calibri" w:hAnsi="Calibri"/>
          <w:noProof/>
          <w:sz w:val="22"/>
        </w:rPr>
      </w:pPr>
      <w:hyperlink w:anchor="_Toc256000023" w:history="1">
        <w:r w:rsidR="008D2C6A">
          <w:rPr>
            <w:rStyle w:val="Hipercze"/>
            <w:noProof/>
          </w:rPr>
          <w:t>2.A.4 Investment priority</w:t>
        </w:r>
        <w:r w:rsidR="008D2C6A">
          <w:rPr>
            <w:noProof/>
          </w:rPr>
          <w:tab/>
        </w:r>
        <w:r w:rsidR="008D2C6A">
          <w:rPr>
            <w:noProof/>
          </w:rPr>
          <w:fldChar w:fldCharType="begin"/>
        </w:r>
        <w:r w:rsidR="008D2C6A">
          <w:rPr>
            <w:noProof/>
          </w:rPr>
          <w:instrText xml:space="preserve"> PAGEREF _Toc256000023 \h </w:instrText>
        </w:r>
        <w:r w:rsidR="008D2C6A">
          <w:rPr>
            <w:noProof/>
          </w:rPr>
        </w:r>
        <w:r w:rsidR="008D2C6A">
          <w:rPr>
            <w:noProof/>
          </w:rPr>
          <w:fldChar w:fldCharType="separate"/>
        </w:r>
        <w:r w:rsidR="008A7D0D">
          <w:rPr>
            <w:noProof/>
          </w:rPr>
          <w:t>54</w:t>
        </w:r>
        <w:r w:rsidR="008D2C6A">
          <w:rPr>
            <w:noProof/>
          </w:rPr>
          <w:fldChar w:fldCharType="end"/>
        </w:r>
      </w:hyperlink>
    </w:p>
    <w:p w14:paraId="150E63DB" w14:textId="5DD29DA8" w:rsidR="004F7E1B" w:rsidRDefault="000816E6" w:rsidP="00871BCA">
      <w:pPr>
        <w:pStyle w:val="Spistreci2"/>
        <w:tabs>
          <w:tab w:val="right" w:leader="dot" w:pos="9911"/>
        </w:tabs>
        <w:rPr>
          <w:rFonts w:ascii="Calibri" w:hAnsi="Calibri"/>
          <w:noProof/>
          <w:sz w:val="22"/>
        </w:rPr>
      </w:pPr>
      <w:hyperlink w:anchor="_Toc256000024" w:history="1">
        <w:r w:rsidR="008D2C6A">
          <w:rPr>
            <w:rStyle w:val="Hipercze"/>
            <w:noProof/>
          </w:rPr>
          <w:t>2.A.5 Specific objectives corresponding to the investment priority and expected results</w:t>
        </w:r>
        <w:r w:rsidR="008D2C6A">
          <w:rPr>
            <w:noProof/>
          </w:rPr>
          <w:tab/>
        </w:r>
        <w:r w:rsidR="008D2C6A">
          <w:rPr>
            <w:noProof/>
          </w:rPr>
          <w:fldChar w:fldCharType="begin"/>
        </w:r>
        <w:r w:rsidR="008D2C6A">
          <w:rPr>
            <w:noProof/>
          </w:rPr>
          <w:instrText xml:space="preserve"> PAGEREF _Toc256000024 \h </w:instrText>
        </w:r>
        <w:r w:rsidR="008D2C6A">
          <w:rPr>
            <w:noProof/>
          </w:rPr>
        </w:r>
        <w:r w:rsidR="008D2C6A">
          <w:rPr>
            <w:noProof/>
          </w:rPr>
          <w:fldChar w:fldCharType="separate"/>
        </w:r>
        <w:r w:rsidR="008A7D0D">
          <w:rPr>
            <w:noProof/>
          </w:rPr>
          <w:t>54</w:t>
        </w:r>
        <w:r w:rsidR="008D2C6A">
          <w:rPr>
            <w:noProof/>
          </w:rPr>
          <w:fldChar w:fldCharType="end"/>
        </w:r>
      </w:hyperlink>
    </w:p>
    <w:p w14:paraId="64197B35" w14:textId="6A45175E" w:rsidR="004F7E1B" w:rsidRDefault="000816E6" w:rsidP="00871BCA">
      <w:pPr>
        <w:pStyle w:val="Spistreci2"/>
        <w:tabs>
          <w:tab w:val="right" w:leader="dot" w:pos="9911"/>
        </w:tabs>
        <w:rPr>
          <w:rFonts w:ascii="Calibri" w:hAnsi="Calibri"/>
          <w:noProof/>
          <w:sz w:val="22"/>
        </w:rPr>
      </w:pPr>
      <w:hyperlink w:anchor="_Toc256000025" w:history="1">
        <w:r w:rsidR="008D2C6A">
          <w:rPr>
            <w:rStyle w:val="Hipercze"/>
            <w:noProof/>
          </w:rPr>
          <w:t>2.A.6 Actions to be supported under the investment priority (by investment priority)</w:t>
        </w:r>
        <w:r w:rsidR="008D2C6A">
          <w:rPr>
            <w:noProof/>
          </w:rPr>
          <w:tab/>
        </w:r>
        <w:r w:rsidR="008D2C6A">
          <w:rPr>
            <w:noProof/>
          </w:rPr>
          <w:fldChar w:fldCharType="begin"/>
        </w:r>
        <w:r w:rsidR="008D2C6A">
          <w:rPr>
            <w:noProof/>
          </w:rPr>
          <w:instrText xml:space="preserve"> PAGEREF _Toc256000025 \h </w:instrText>
        </w:r>
        <w:r w:rsidR="008D2C6A">
          <w:rPr>
            <w:noProof/>
          </w:rPr>
        </w:r>
        <w:r w:rsidR="008D2C6A">
          <w:rPr>
            <w:noProof/>
          </w:rPr>
          <w:fldChar w:fldCharType="separate"/>
        </w:r>
        <w:r w:rsidR="008A7D0D">
          <w:rPr>
            <w:noProof/>
          </w:rPr>
          <w:t>56</w:t>
        </w:r>
        <w:r w:rsidR="008D2C6A">
          <w:rPr>
            <w:noProof/>
          </w:rPr>
          <w:fldChar w:fldCharType="end"/>
        </w:r>
      </w:hyperlink>
    </w:p>
    <w:p w14:paraId="4098985D" w14:textId="134468D2" w:rsidR="004F7E1B" w:rsidRDefault="000816E6" w:rsidP="00871BCA">
      <w:pPr>
        <w:pStyle w:val="Spistreci2"/>
        <w:tabs>
          <w:tab w:val="right" w:leader="dot" w:pos="9911"/>
        </w:tabs>
        <w:rPr>
          <w:rFonts w:ascii="Calibri" w:hAnsi="Calibri"/>
          <w:noProof/>
          <w:sz w:val="22"/>
        </w:rPr>
      </w:pPr>
      <w:hyperlink w:anchor="_Toc256000026" w:history="1">
        <w:r w:rsidR="008D2C6A">
          <w:rPr>
            <w:rStyle w:val="Hipercze"/>
            <w:noProof/>
          </w:rPr>
          <w:t>2.A.4 Investment priority</w:t>
        </w:r>
        <w:r w:rsidR="008D2C6A">
          <w:rPr>
            <w:noProof/>
          </w:rPr>
          <w:tab/>
        </w:r>
        <w:r w:rsidR="008D2C6A">
          <w:rPr>
            <w:noProof/>
          </w:rPr>
          <w:fldChar w:fldCharType="begin"/>
        </w:r>
        <w:r w:rsidR="008D2C6A">
          <w:rPr>
            <w:noProof/>
          </w:rPr>
          <w:instrText xml:space="preserve"> PAGEREF _Toc256000026 \h </w:instrText>
        </w:r>
        <w:r w:rsidR="008D2C6A">
          <w:rPr>
            <w:noProof/>
          </w:rPr>
        </w:r>
        <w:r w:rsidR="008D2C6A">
          <w:rPr>
            <w:noProof/>
          </w:rPr>
          <w:fldChar w:fldCharType="separate"/>
        </w:r>
        <w:r w:rsidR="008A7D0D">
          <w:rPr>
            <w:noProof/>
          </w:rPr>
          <w:t>60</w:t>
        </w:r>
        <w:r w:rsidR="008D2C6A">
          <w:rPr>
            <w:noProof/>
          </w:rPr>
          <w:fldChar w:fldCharType="end"/>
        </w:r>
      </w:hyperlink>
    </w:p>
    <w:p w14:paraId="391A0825" w14:textId="4306ED03" w:rsidR="004F7E1B" w:rsidRDefault="000816E6" w:rsidP="00871BCA">
      <w:pPr>
        <w:pStyle w:val="Spistreci2"/>
        <w:tabs>
          <w:tab w:val="right" w:leader="dot" w:pos="9911"/>
        </w:tabs>
        <w:rPr>
          <w:rFonts w:ascii="Calibri" w:hAnsi="Calibri"/>
          <w:noProof/>
          <w:sz w:val="22"/>
        </w:rPr>
      </w:pPr>
      <w:hyperlink w:anchor="_Toc256000027" w:history="1">
        <w:r w:rsidR="008D2C6A">
          <w:rPr>
            <w:rStyle w:val="Hipercze"/>
            <w:noProof/>
          </w:rPr>
          <w:t>2.A.5 Specific objectives corresponding to the investment priority and expected results</w:t>
        </w:r>
        <w:r w:rsidR="008D2C6A">
          <w:rPr>
            <w:noProof/>
          </w:rPr>
          <w:tab/>
        </w:r>
        <w:r w:rsidR="008D2C6A">
          <w:rPr>
            <w:noProof/>
          </w:rPr>
          <w:fldChar w:fldCharType="begin"/>
        </w:r>
        <w:r w:rsidR="008D2C6A">
          <w:rPr>
            <w:noProof/>
          </w:rPr>
          <w:instrText xml:space="preserve"> PAGEREF _Toc256000027 \h </w:instrText>
        </w:r>
        <w:r w:rsidR="008D2C6A">
          <w:rPr>
            <w:noProof/>
          </w:rPr>
        </w:r>
        <w:r w:rsidR="008D2C6A">
          <w:rPr>
            <w:noProof/>
          </w:rPr>
          <w:fldChar w:fldCharType="separate"/>
        </w:r>
        <w:r w:rsidR="008A7D0D">
          <w:rPr>
            <w:noProof/>
          </w:rPr>
          <w:t>60</w:t>
        </w:r>
        <w:r w:rsidR="008D2C6A">
          <w:rPr>
            <w:noProof/>
          </w:rPr>
          <w:fldChar w:fldCharType="end"/>
        </w:r>
      </w:hyperlink>
    </w:p>
    <w:p w14:paraId="36B73D8C" w14:textId="78826F75" w:rsidR="004F7E1B" w:rsidRDefault="000816E6" w:rsidP="00871BCA">
      <w:pPr>
        <w:pStyle w:val="Spistreci2"/>
        <w:tabs>
          <w:tab w:val="right" w:leader="dot" w:pos="9911"/>
        </w:tabs>
        <w:rPr>
          <w:rFonts w:ascii="Calibri" w:hAnsi="Calibri"/>
          <w:noProof/>
          <w:sz w:val="22"/>
        </w:rPr>
      </w:pPr>
      <w:hyperlink w:anchor="_Toc256000028" w:history="1">
        <w:r w:rsidR="008D2C6A">
          <w:rPr>
            <w:rStyle w:val="Hipercze"/>
            <w:noProof/>
          </w:rPr>
          <w:t>2.A.6 Actions to be supported under the investment priority (by investment priority)</w:t>
        </w:r>
        <w:r w:rsidR="008D2C6A">
          <w:rPr>
            <w:noProof/>
          </w:rPr>
          <w:tab/>
        </w:r>
        <w:r w:rsidR="008D2C6A">
          <w:rPr>
            <w:noProof/>
          </w:rPr>
          <w:fldChar w:fldCharType="begin"/>
        </w:r>
        <w:r w:rsidR="008D2C6A">
          <w:rPr>
            <w:noProof/>
          </w:rPr>
          <w:instrText xml:space="preserve"> PAGEREF _Toc256000028 \h </w:instrText>
        </w:r>
        <w:r w:rsidR="008D2C6A">
          <w:rPr>
            <w:noProof/>
          </w:rPr>
        </w:r>
        <w:r w:rsidR="008D2C6A">
          <w:rPr>
            <w:noProof/>
          </w:rPr>
          <w:fldChar w:fldCharType="separate"/>
        </w:r>
        <w:r w:rsidR="008A7D0D">
          <w:rPr>
            <w:noProof/>
          </w:rPr>
          <w:t>61</w:t>
        </w:r>
        <w:r w:rsidR="008D2C6A">
          <w:rPr>
            <w:noProof/>
          </w:rPr>
          <w:fldChar w:fldCharType="end"/>
        </w:r>
      </w:hyperlink>
    </w:p>
    <w:p w14:paraId="2EC0EFFD" w14:textId="385885AD" w:rsidR="004F7E1B" w:rsidRDefault="000816E6" w:rsidP="00871BCA">
      <w:pPr>
        <w:pStyle w:val="Spistreci2"/>
        <w:tabs>
          <w:tab w:val="right" w:leader="dot" w:pos="9911"/>
        </w:tabs>
        <w:rPr>
          <w:rFonts w:ascii="Calibri" w:hAnsi="Calibri"/>
          <w:noProof/>
          <w:sz w:val="22"/>
        </w:rPr>
      </w:pPr>
      <w:hyperlink w:anchor="_Toc256000029" w:history="1">
        <w:r w:rsidR="008D2C6A">
          <w:rPr>
            <w:rStyle w:val="Hipercze"/>
            <w:noProof/>
          </w:rPr>
          <w:t>2.A.7 Performance framework</w:t>
        </w:r>
        <w:r w:rsidR="008D2C6A">
          <w:rPr>
            <w:noProof/>
          </w:rPr>
          <w:tab/>
        </w:r>
        <w:r w:rsidR="008D2C6A">
          <w:rPr>
            <w:noProof/>
          </w:rPr>
          <w:fldChar w:fldCharType="begin"/>
        </w:r>
        <w:r w:rsidR="008D2C6A">
          <w:rPr>
            <w:noProof/>
          </w:rPr>
          <w:instrText xml:space="preserve"> PAGEREF _Toc256000029 \h </w:instrText>
        </w:r>
        <w:r w:rsidR="008D2C6A">
          <w:rPr>
            <w:noProof/>
          </w:rPr>
        </w:r>
        <w:r w:rsidR="008D2C6A">
          <w:rPr>
            <w:noProof/>
          </w:rPr>
          <w:fldChar w:fldCharType="separate"/>
        </w:r>
        <w:r w:rsidR="008A7D0D">
          <w:rPr>
            <w:noProof/>
          </w:rPr>
          <w:t>65</w:t>
        </w:r>
        <w:r w:rsidR="008D2C6A">
          <w:rPr>
            <w:noProof/>
          </w:rPr>
          <w:fldChar w:fldCharType="end"/>
        </w:r>
      </w:hyperlink>
    </w:p>
    <w:p w14:paraId="3AC3855E" w14:textId="0941CFEB" w:rsidR="004F7E1B" w:rsidRDefault="000816E6" w:rsidP="00871BCA">
      <w:pPr>
        <w:pStyle w:val="Spistreci2"/>
        <w:tabs>
          <w:tab w:val="right" w:leader="dot" w:pos="9911"/>
        </w:tabs>
        <w:rPr>
          <w:rFonts w:ascii="Calibri" w:hAnsi="Calibri"/>
          <w:noProof/>
          <w:sz w:val="22"/>
        </w:rPr>
      </w:pPr>
      <w:hyperlink w:anchor="_Toc256000030" w:history="1">
        <w:r w:rsidR="008D2C6A" w:rsidRPr="00453C64">
          <w:rPr>
            <w:rStyle w:val="Hipercze"/>
            <w:noProof/>
          </w:rPr>
          <w:t>2.A.8 Categories of intervention</w:t>
        </w:r>
        <w:r w:rsidR="008D2C6A">
          <w:rPr>
            <w:noProof/>
          </w:rPr>
          <w:tab/>
        </w:r>
        <w:r w:rsidR="008D2C6A">
          <w:rPr>
            <w:noProof/>
          </w:rPr>
          <w:fldChar w:fldCharType="begin"/>
        </w:r>
        <w:r w:rsidR="008D2C6A">
          <w:rPr>
            <w:noProof/>
          </w:rPr>
          <w:instrText xml:space="preserve"> PAGEREF _Toc256000030 \h </w:instrText>
        </w:r>
        <w:r w:rsidR="008D2C6A">
          <w:rPr>
            <w:noProof/>
          </w:rPr>
        </w:r>
        <w:r w:rsidR="008D2C6A">
          <w:rPr>
            <w:noProof/>
          </w:rPr>
          <w:fldChar w:fldCharType="separate"/>
        </w:r>
        <w:r w:rsidR="008A7D0D">
          <w:rPr>
            <w:noProof/>
          </w:rPr>
          <w:t>67</w:t>
        </w:r>
        <w:r w:rsidR="008D2C6A">
          <w:rPr>
            <w:noProof/>
          </w:rPr>
          <w:fldChar w:fldCharType="end"/>
        </w:r>
      </w:hyperlink>
    </w:p>
    <w:p w14:paraId="79E0336C" w14:textId="659EAAAE" w:rsidR="004F7E1B" w:rsidRDefault="000816E6" w:rsidP="00871BCA">
      <w:pPr>
        <w:pStyle w:val="Spistreci2"/>
        <w:tabs>
          <w:tab w:val="right" w:leader="dot" w:pos="9911"/>
        </w:tabs>
        <w:rPr>
          <w:rFonts w:ascii="Calibri" w:hAnsi="Calibri"/>
          <w:noProof/>
          <w:sz w:val="22"/>
        </w:rPr>
      </w:pPr>
      <w:hyperlink w:anchor="_Toc256000031" w:history="1">
        <w:r w:rsidR="008D2C6A">
          <w:rPr>
            <w:rStyle w:val="Hipercze"/>
            <w:noProof/>
          </w:rPr>
          <w:t>2.A.9 A summary of the planned use of technical assistance including, where necessary, actions to reinforce the administrative capacity of authorities involved in the management and control of the programmes and beneficiaries and, where necessary, actions to enhance the administrative capacity of relevant partners to participate in the implementation of programmes (where appropriate)</w:t>
        </w:r>
        <w:r w:rsidR="008D2C6A">
          <w:rPr>
            <w:noProof/>
          </w:rPr>
          <w:tab/>
        </w:r>
        <w:r w:rsidR="008D2C6A">
          <w:rPr>
            <w:noProof/>
          </w:rPr>
          <w:fldChar w:fldCharType="begin"/>
        </w:r>
        <w:r w:rsidR="008D2C6A">
          <w:rPr>
            <w:noProof/>
          </w:rPr>
          <w:instrText xml:space="preserve"> PAGEREF _Toc256000031 \h </w:instrText>
        </w:r>
        <w:r w:rsidR="008D2C6A">
          <w:rPr>
            <w:noProof/>
          </w:rPr>
        </w:r>
        <w:r w:rsidR="008D2C6A">
          <w:rPr>
            <w:noProof/>
          </w:rPr>
          <w:fldChar w:fldCharType="separate"/>
        </w:r>
        <w:r w:rsidR="008A7D0D">
          <w:rPr>
            <w:noProof/>
          </w:rPr>
          <w:t>69</w:t>
        </w:r>
        <w:r w:rsidR="008D2C6A">
          <w:rPr>
            <w:noProof/>
          </w:rPr>
          <w:fldChar w:fldCharType="end"/>
        </w:r>
      </w:hyperlink>
    </w:p>
    <w:p w14:paraId="2921B2FE" w14:textId="0672C97D" w:rsidR="004F7E1B" w:rsidRDefault="000816E6" w:rsidP="00871BCA">
      <w:pPr>
        <w:pStyle w:val="Spistreci2"/>
        <w:tabs>
          <w:tab w:val="right" w:leader="dot" w:pos="9911"/>
        </w:tabs>
        <w:rPr>
          <w:rFonts w:ascii="Calibri" w:hAnsi="Calibri"/>
          <w:noProof/>
          <w:sz w:val="22"/>
        </w:rPr>
      </w:pPr>
      <w:hyperlink w:anchor="_Toc256000032" w:history="1">
        <w:r w:rsidR="008D2C6A" w:rsidRPr="009A2B24">
          <w:rPr>
            <w:rStyle w:val="Hipercze"/>
            <w:noProof/>
          </w:rPr>
          <w:t>2.A.1 Priority axis</w:t>
        </w:r>
        <w:r w:rsidR="008D2C6A">
          <w:rPr>
            <w:noProof/>
          </w:rPr>
          <w:tab/>
        </w:r>
        <w:r w:rsidR="008D2C6A">
          <w:rPr>
            <w:noProof/>
          </w:rPr>
          <w:fldChar w:fldCharType="begin"/>
        </w:r>
        <w:r w:rsidR="008D2C6A">
          <w:rPr>
            <w:noProof/>
          </w:rPr>
          <w:instrText xml:space="preserve"> PAGEREF _Toc256000032 \h </w:instrText>
        </w:r>
        <w:r w:rsidR="008D2C6A">
          <w:rPr>
            <w:noProof/>
          </w:rPr>
        </w:r>
        <w:r w:rsidR="008D2C6A">
          <w:rPr>
            <w:noProof/>
          </w:rPr>
          <w:fldChar w:fldCharType="separate"/>
        </w:r>
        <w:r w:rsidR="008A7D0D">
          <w:rPr>
            <w:noProof/>
          </w:rPr>
          <w:t>69</w:t>
        </w:r>
        <w:r w:rsidR="008D2C6A">
          <w:rPr>
            <w:noProof/>
          </w:rPr>
          <w:fldChar w:fldCharType="end"/>
        </w:r>
      </w:hyperlink>
    </w:p>
    <w:p w14:paraId="0CDC7E63" w14:textId="649B06D6" w:rsidR="004F7E1B" w:rsidRDefault="000816E6" w:rsidP="00871BCA">
      <w:pPr>
        <w:pStyle w:val="Spistreci2"/>
        <w:tabs>
          <w:tab w:val="right" w:leader="dot" w:pos="9911"/>
        </w:tabs>
        <w:rPr>
          <w:rFonts w:ascii="Calibri" w:hAnsi="Calibri"/>
          <w:noProof/>
          <w:sz w:val="22"/>
        </w:rPr>
      </w:pPr>
      <w:hyperlink w:anchor="_Toc256000033" w:history="1">
        <w:r w:rsidR="008D2C6A" w:rsidRPr="00C3675B">
          <w:rPr>
            <w:rStyle w:val="Hipercze"/>
            <w:noProof/>
          </w:rPr>
          <w:t>2.A.2 Justification for the establishment of a priority axis covering more than one thematic objective (where applicable)</w:t>
        </w:r>
        <w:r w:rsidR="008D2C6A">
          <w:rPr>
            <w:noProof/>
          </w:rPr>
          <w:tab/>
        </w:r>
        <w:r w:rsidR="008D2C6A">
          <w:rPr>
            <w:noProof/>
          </w:rPr>
          <w:fldChar w:fldCharType="begin"/>
        </w:r>
        <w:r w:rsidR="008D2C6A">
          <w:rPr>
            <w:noProof/>
          </w:rPr>
          <w:instrText xml:space="preserve"> PAGEREF _Toc256000033 \h </w:instrText>
        </w:r>
        <w:r w:rsidR="008D2C6A">
          <w:rPr>
            <w:noProof/>
          </w:rPr>
        </w:r>
        <w:r w:rsidR="008D2C6A">
          <w:rPr>
            <w:noProof/>
          </w:rPr>
          <w:fldChar w:fldCharType="separate"/>
        </w:r>
        <w:r w:rsidR="008A7D0D">
          <w:rPr>
            <w:noProof/>
          </w:rPr>
          <w:t>69</w:t>
        </w:r>
        <w:r w:rsidR="008D2C6A">
          <w:rPr>
            <w:noProof/>
          </w:rPr>
          <w:fldChar w:fldCharType="end"/>
        </w:r>
      </w:hyperlink>
    </w:p>
    <w:p w14:paraId="01E953B7" w14:textId="10C137B3" w:rsidR="004F7E1B" w:rsidRDefault="000816E6" w:rsidP="00871BCA">
      <w:pPr>
        <w:pStyle w:val="Spistreci2"/>
        <w:tabs>
          <w:tab w:val="right" w:leader="dot" w:pos="9911"/>
        </w:tabs>
        <w:rPr>
          <w:rFonts w:ascii="Calibri" w:hAnsi="Calibri"/>
          <w:noProof/>
          <w:sz w:val="22"/>
        </w:rPr>
      </w:pPr>
      <w:hyperlink w:anchor="_Toc256000034" w:history="1">
        <w:r w:rsidR="008D2C6A">
          <w:rPr>
            <w:rStyle w:val="Hipercze"/>
            <w:noProof/>
          </w:rPr>
          <w:t>2.A.3 Fund and calculation basis for Union support</w:t>
        </w:r>
        <w:r w:rsidR="008D2C6A">
          <w:rPr>
            <w:noProof/>
          </w:rPr>
          <w:tab/>
        </w:r>
        <w:r w:rsidR="008D2C6A">
          <w:rPr>
            <w:noProof/>
          </w:rPr>
          <w:fldChar w:fldCharType="begin"/>
        </w:r>
        <w:r w:rsidR="008D2C6A">
          <w:rPr>
            <w:noProof/>
          </w:rPr>
          <w:instrText xml:space="preserve"> PAGEREF _Toc256000034 \h </w:instrText>
        </w:r>
        <w:r w:rsidR="008D2C6A">
          <w:rPr>
            <w:noProof/>
          </w:rPr>
        </w:r>
        <w:r w:rsidR="008D2C6A">
          <w:rPr>
            <w:noProof/>
          </w:rPr>
          <w:fldChar w:fldCharType="separate"/>
        </w:r>
        <w:r w:rsidR="008A7D0D">
          <w:rPr>
            <w:noProof/>
          </w:rPr>
          <w:t>69</w:t>
        </w:r>
        <w:r w:rsidR="008D2C6A">
          <w:rPr>
            <w:noProof/>
          </w:rPr>
          <w:fldChar w:fldCharType="end"/>
        </w:r>
      </w:hyperlink>
    </w:p>
    <w:p w14:paraId="6F3D4C59" w14:textId="2F0AA861" w:rsidR="004F7E1B" w:rsidRDefault="000816E6" w:rsidP="00871BCA">
      <w:pPr>
        <w:pStyle w:val="Spistreci2"/>
        <w:tabs>
          <w:tab w:val="right" w:leader="dot" w:pos="9911"/>
        </w:tabs>
        <w:rPr>
          <w:rFonts w:ascii="Calibri" w:hAnsi="Calibri"/>
          <w:noProof/>
          <w:sz w:val="22"/>
        </w:rPr>
      </w:pPr>
      <w:hyperlink w:anchor="_Toc256000035" w:history="1">
        <w:r w:rsidR="008D2C6A">
          <w:rPr>
            <w:rStyle w:val="Hipercze"/>
            <w:noProof/>
          </w:rPr>
          <w:t>2.A.4 Investment priority</w:t>
        </w:r>
        <w:r w:rsidR="008D2C6A">
          <w:rPr>
            <w:noProof/>
          </w:rPr>
          <w:tab/>
        </w:r>
        <w:r w:rsidR="008D2C6A">
          <w:rPr>
            <w:noProof/>
          </w:rPr>
          <w:fldChar w:fldCharType="begin"/>
        </w:r>
        <w:r w:rsidR="008D2C6A">
          <w:rPr>
            <w:noProof/>
          </w:rPr>
          <w:instrText xml:space="preserve"> PAGEREF _Toc256000035 \h </w:instrText>
        </w:r>
        <w:r w:rsidR="008D2C6A">
          <w:rPr>
            <w:noProof/>
          </w:rPr>
        </w:r>
        <w:r w:rsidR="008D2C6A">
          <w:rPr>
            <w:noProof/>
          </w:rPr>
          <w:fldChar w:fldCharType="separate"/>
        </w:r>
        <w:r w:rsidR="008A7D0D">
          <w:rPr>
            <w:noProof/>
          </w:rPr>
          <w:t>70</w:t>
        </w:r>
        <w:r w:rsidR="008D2C6A">
          <w:rPr>
            <w:noProof/>
          </w:rPr>
          <w:fldChar w:fldCharType="end"/>
        </w:r>
      </w:hyperlink>
    </w:p>
    <w:p w14:paraId="1DA6ED5E" w14:textId="26D355B4" w:rsidR="004F7E1B" w:rsidRDefault="000816E6" w:rsidP="00871BCA">
      <w:pPr>
        <w:pStyle w:val="Spistreci2"/>
        <w:tabs>
          <w:tab w:val="right" w:leader="dot" w:pos="9911"/>
        </w:tabs>
        <w:rPr>
          <w:rFonts w:ascii="Calibri" w:hAnsi="Calibri"/>
          <w:noProof/>
          <w:sz w:val="22"/>
        </w:rPr>
      </w:pPr>
      <w:hyperlink w:anchor="_Toc256000036" w:history="1">
        <w:r w:rsidR="008D2C6A">
          <w:rPr>
            <w:rStyle w:val="Hipercze"/>
            <w:noProof/>
          </w:rPr>
          <w:t>2.A.5 Specific objectives corresponding to the investment priority and expected results</w:t>
        </w:r>
        <w:r w:rsidR="008D2C6A">
          <w:rPr>
            <w:noProof/>
          </w:rPr>
          <w:tab/>
        </w:r>
        <w:r w:rsidR="008D2C6A">
          <w:rPr>
            <w:noProof/>
          </w:rPr>
          <w:fldChar w:fldCharType="begin"/>
        </w:r>
        <w:r w:rsidR="008D2C6A">
          <w:rPr>
            <w:noProof/>
          </w:rPr>
          <w:instrText xml:space="preserve"> PAGEREF _Toc256000036 \h </w:instrText>
        </w:r>
        <w:r w:rsidR="008D2C6A">
          <w:rPr>
            <w:noProof/>
          </w:rPr>
        </w:r>
        <w:r w:rsidR="008D2C6A">
          <w:rPr>
            <w:noProof/>
          </w:rPr>
          <w:fldChar w:fldCharType="separate"/>
        </w:r>
        <w:r w:rsidR="008A7D0D">
          <w:rPr>
            <w:noProof/>
          </w:rPr>
          <w:t>70</w:t>
        </w:r>
        <w:r w:rsidR="008D2C6A">
          <w:rPr>
            <w:noProof/>
          </w:rPr>
          <w:fldChar w:fldCharType="end"/>
        </w:r>
      </w:hyperlink>
    </w:p>
    <w:p w14:paraId="27ED0372" w14:textId="4AD977C8" w:rsidR="004F7E1B" w:rsidRDefault="000816E6" w:rsidP="00871BCA">
      <w:pPr>
        <w:pStyle w:val="Spistreci2"/>
        <w:tabs>
          <w:tab w:val="right" w:leader="dot" w:pos="9911"/>
        </w:tabs>
        <w:rPr>
          <w:rFonts w:ascii="Calibri" w:hAnsi="Calibri"/>
          <w:noProof/>
          <w:sz w:val="22"/>
        </w:rPr>
      </w:pPr>
      <w:hyperlink w:anchor="_Toc256000037" w:history="1">
        <w:r w:rsidR="008D2C6A">
          <w:rPr>
            <w:rStyle w:val="Hipercze"/>
            <w:noProof/>
          </w:rPr>
          <w:t>2.A.6 Actions to be supported under the investment priority (by investment priority)</w:t>
        </w:r>
        <w:r w:rsidR="008D2C6A">
          <w:rPr>
            <w:noProof/>
          </w:rPr>
          <w:tab/>
        </w:r>
        <w:r w:rsidR="008D2C6A">
          <w:rPr>
            <w:noProof/>
          </w:rPr>
          <w:fldChar w:fldCharType="begin"/>
        </w:r>
        <w:r w:rsidR="008D2C6A">
          <w:rPr>
            <w:noProof/>
          </w:rPr>
          <w:instrText xml:space="preserve"> PAGEREF _Toc256000037 \h </w:instrText>
        </w:r>
        <w:r w:rsidR="008D2C6A">
          <w:rPr>
            <w:noProof/>
          </w:rPr>
        </w:r>
        <w:r w:rsidR="008D2C6A">
          <w:rPr>
            <w:noProof/>
          </w:rPr>
          <w:fldChar w:fldCharType="separate"/>
        </w:r>
        <w:r w:rsidR="008A7D0D">
          <w:rPr>
            <w:noProof/>
          </w:rPr>
          <w:t>71</w:t>
        </w:r>
        <w:r w:rsidR="008D2C6A">
          <w:rPr>
            <w:noProof/>
          </w:rPr>
          <w:fldChar w:fldCharType="end"/>
        </w:r>
      </w:hyperlink>
    </w:p>
    <w:p w14:paraId="4AA9ED27" w14:textId="71F775D6" w:rsidR="004F7E1B" w:rsidRDefault="000816E6" w:rsidP="00871BCA">
      <w:pPr>
        <w:pStyle w:val="Spistreci2"/>
        <w:tabs>
          <w:tab w:val="right" w:leader="dot" w:pos="9911"/>
        </w:tabs>
        <w:rPr>
          <w:rFonts w:ascii="Calibri" w:hAnsi="Calibri"/>
          <w:noProof/>
          <w:sz w:val="22"/>
        </w:rPr>
      </w:pPr>
      <w:hyperlink w:anchor="_Toc256000038" w:history="1">
        <w:r w:rsidR="008D2C6A">
          <w:rPr>
            <w:rStyle w:val="Hipercze"/>
            <w:noProof/>
          </w:rPr>
          <w:t>2.A.7 Performance framework</w:t>
        </w:r>
        <w:r w:rsidR="008D2C6A">
          <w:rPr>
            <w:noProof/>
          </w:rPr>
          <w:tab/>
        </w:r>
        <w:r w:rsidR="008D2C6A">
          <w:rPr>
            <w:noProof/>
          </w:rPr>
          <w:fldChar w:fldCharType="begin"/>
        </w:r>
        <w:r w:rsidR="008D2C6A">
          <w:rPr>
            <w:noProof/>
          </w:rPr>
          <w:instrText xml:space="preserve"> PAGEREF _Toc256000038 \h </w:instrText>
        </w:r>
        <w:r w:rsidR="008D2C6A">
          <w:rPr>
            <w:noProof/>
          </w:rPr>
        </w:r>
        <w:r w:rsidR="008D2C6A">
          <w:rPr>
            <w:noProof/>
          </w:rPr>
          <w:fldChar w:fldCharType="separate"/>
        </w:r>
        <w:r w:rsidR="008A7D0D">
          <w:rPr>
            <w:noProof/>
          </w:rPr>
          <w:t>75</w:t>
        </w:r>
        <w:r w:rsidR="008D2C6A">
          <w:rPr>
            <w:noProof/>
          </w:rPr>
          <w:fldChar w:fldCharType="end"/>
        </w:r>
      </w:hyperlink>
    </w:p>
    <w:p w14:paraId="73FBC89B" w14:textId="2254E494" w:rsidR="004F7E1B" w:rsidRDefault="000816E6" w:rsidP="00871BCA">
      <w:pPr>
        <w:pStyle w:val="Spistreci2"/>
        <w:tabs>
          <w:tab w:val="right" w:leader="dot" w:pos="9911"/>
        </w:tabs>
        <w:rPr>
          <w:rFonts w:ascii="Calibri" w:hAnsi="Calibri"/>
          <w:noProof/>
          <w:sz w:val="22"/>
        </w:rPr>
      </w:pPr>
      <w:hyperlink w:anchor="_Toc256000039" w:history="1">
        <w:r w:rsidR="008D2C6A" w:rsidRPr="00453C64">
          <w:rPr>
            <w:rStyle w:val="Hipercze"/>
            <w:noProof/>
          </w:rPr>
          <w:t>2.A.8 Categories of intervention</w:t>
        </w:r>
        <w:r w:rsidR="008D2C6A">
          <w:rPr>
            <w:noProof/>
          </w:rPr>
          <w:tab/>
        </w:r>
        <w:r w:rsidR="008D2C6A">
          <w:rPr>
            <w:noProof/>
          </w:rPr>
          <w:fldChar w:fldCharType="begin"/>
        </w:r>
        <w:r w:rsidR="008D2C6A">
          <w:rPr>
            <w:noProof/>
          </w:rPr>
          <w:instrText xml:space="preserve"> PAGEREF _Toc256000039 \h </w:instrText>
        </w:r>
        <w:r w:rsidR="008D2C6A">
          <w:rPr>
            <w:noProof/>
          </w:rPr>
        </w:r>
        <w:r w:rsidR="008D2C6A">
          <w:rPr>
            <w:noProof/>
          </w:rPr>
          <w:fldChar w:fldCharType="separate"/>
        </w:r>
        <w:r w:rsidR="008A7D0D">
          <w:rPr>
            <w:noProof/>
          </w:rPr>
          <w:t>77</w:t>
        </w:r>
        <w:r w:rsidR="008D2C6A">
          <w:rPr>
            <w:noProof/>
          </w:rPr>
          <w:fldChar w:fldCharType="end"/>
        </w:r>
      </w:hyperlink>
    </w:p>
    <w:p w14:paraId="1D4BE18A" w14:textId="6295AC83" w:rsidR="004F7E1B" w:rsidRDefault="000816E6" w:rsidP="00871BCA">
      <w:pPr>
        <w:pStyle w:val="Spistreci2"/>
        <w:tabs>
          <w:tab w:val="right" w:leader="dot" w:pos="9911"/>
        </w:tabs>
        <w:rPr>
          <w:rFonts w:ascii="Calibri" w:hAnsi="Calibri"/>
          <w:noProof/>
          <w:sz w:val="22"/>
        </w:rPr>
      </w:pPr>
      <w:hyperlink w:anchor="_Toc256000040" w:history="1">
        <w:r w:rsidR="008D2C6A">
          <w:rPr>
            <w:rStyle w:val="Hipercze"/>
            <w:noProof/>
          </w:rPr>
          <w:t>2.A.9 A summary of the planned use of technical assistance including, where necessary, actions to reinforce the administrative capacity of authorities involved in the management and control of the programmes and beneficiaries and, where necessary, actions to enhance the administrative capacity of relevant partners to participate in the implementation of programmes (where appropriate)</w:t>
        </w:r>
        <w:r w:rsidR="008D2C6A">
          <w:rPr>
            <w:noProof/>
          </w:rPr>
          <w:tab/>
        </w:r>
        <w:r w:rsidR="008D2C6A">
          <w:rPr>
            <w:noProof/>
          </w:rPr>
          <w:fldChar w:fldCharType="begin"/>
        </w:r>
        <w:r w:rsidR="008D2C6A">
          <w:rPr>
            <w:noProof/>
          </w:rPr>
          <w:instrText xml:space="preserve"> PAGEREF _Toc256000040 \h </w:instrText>
        </w:r>
        <w:r w:rsidR="008D2C6A">
          <w:rPr>
            <w:noProof/>
          </w:rPr>
        </w:r>
        <w:r w:rsidR="008D2C6A">
          <w:rPr>
            <w:noProof/>
          </w:rPr>
          <w:fldChar w:fldCharType="separate"/>
        </w:r>
        <w:r w:rsidR="008A7D0D">
          <w:rPr>
            <w:noProof/>
          </w:rPr>
          <w:t>78</w:t>
        </w:r>
        <w:r w:rsidR="008D2C6A">
          <w:rPr>
            <w:noProof/>
          </w:rPr>
          <w:fldChar w:fldCharType="end"/>
        </w:r>
      </w:hyperlink>
    </w:p>
    <w:p w14:paraId="03182F19" w14:textId="046C9FF9" w:rsidR="004F7E1B" w:rsidRDefault="000816E6" w:rsidP="00871BCA">
      <w:pPr>
        <w:pStyle w:val="Spistreci2"/>
        <w:tabs>
          <w:tab w:val="right" w:leader="dot" w:pos="9911"/>
        </w:tabs>
        <w:rPr>
          <w:rFonts w:ascii="Calibri" w:hAnsi="Calibri"/>
          <w:noProof/>
          <w:sz w:val="22"/>
        </w:rPr>
      </w:pPr>
      <w:hyperlink w:anchor="_Toc256000041" w:history="1">
        <w:r w:rsidR="008D2C6A" w:rsidRPr="009A2B24">
          <w:rPr>
            <w:rStyle w:val="Hipercze"/>
            <w:noProof/>
          </w:rPr>
          <w:t>2.A.1 Priority axis</w:t>
        </w:r>
        <w:r w:rsidR="008D2C6A">
          <w:rPr>
            <w:noProof/>
          </w:rPr>
          <w:tab/>
        </w:r>
        <w:r w:rsidR="008D2C6A">
          <w:rPr>
            <w:noProof/>
          </w:rPr>
          <w:fldChar w:fldCharType="begin"/>
        </w:r>
        <w:r w:rsidR="008D2C6A">
          <w:rPr>
            <w:noProof/>
          </w:rPr>
          <w:instrText xml:space="preserve"> PAGEREF _Toc256000041 \h </w:instrText>
        </w:r>
        <w:r w:rsidR="008D2C6A">
          <w:rPr>
            <w:noProof/>
          </w:rPr>
        </w:r>
        <w:r w:rsidR="008D2C6A">
          <w:rPr>
            <w:noProof/>
          </w:rPr>
          <w:fldChar w:fldCharType="separate"/>
        </w:r>
        <w:r w:rsidR="008A7D0D">
          <w:rPr>
            <w:noProof/>
          </w:rPr>
          <w:t>79</w:t>
        </w:r>
        <w:r w:rsidR="008D2C6A">
          <w:rPr>
            <w:noProof/>
          </w:rPr>
          <w:fldChar w:fldCharType="end"/>
        </w:r>
      </w:hyperlink>
    </w:p>
    <w:p w14:paraId="51D37BE4" w14:textId="3345FE56" w:rsidR="004F7E1B" w:rsidRDefault="000816E6" w:rsidP="00871BCA">
      <w:pPr>
        <w:pStyle w:val="Spistreci2"/>
        <w:tabs>
          <w:tab w:val="right" w:leader="dot" w:pos="9911"/>
        </w:tabs>
        <w:rPr>
          <w:rFonts w:ascii="Calibri" w:hAnsi="Calibri"/>
          <w:noProof/>
          <w:sz w:val="22"/>
        </w:rPr>
      </w:pPr>
      <w:hyperlink w:anchor="_Toc256000042" w:history="1">
        <w:r w:rsidR="008D2C6A" w:rsidRPr="00C3675B">
          <w:rPr>
            <w:rStyle w:val="Hipercze"/>
            <w:noProof/>
          </w:rPr>
          <w:t>2.A.2 Justification for the establishment of a priority axis covering more than one thematic objective (where applicable)</w:t>
        </w:r>
        <w:r w:rsidR="008D2C6A">
          <w:rPr>
            <w:noProof/>
          </w:rPr>
          <w:tab/>
        </w:r>
        <w:r w:rsidR="008D2C6A">
          <w:rPr>
            <w:noProof/>
          </w:rPr>
          <w:fldChar w:fldCharType="begin"/>
        </w:r>
        <w:r w:rsidR="008D2C6A">
          <w:rPr>
            <w:noProof/>
          </w:rPr>
          <w:instrText xml:space="preserve"> PAGEREF _Toc256000042 \h </w:instrText>
        </w:r>
        <w:r w:rsidR="008D2C6A">
          <w:rPr>
            <w:noProof/>
          </w:rPr>
        </w:r>
        <w:r w:rsidR="008D2C6A">
          <w:rPr>
            <w:noProof/>
          </w:rPr>
          <w:fldChar w:fldCharType="separate"/>
        </w:r>
        <w:r w:rsidR="008A7D0D">
          <w:rPr>
            <w:noProof/>
          </w:rPr>
          <w:t>79</w:t>
        </w:r>
        <w:r w:rsidR="008D2C6A">
          <w:rPr>
            <w:noProof/>
          </w:rPr>
          <w:fldChar w:fldCharType="end"/>
        </w:r>
      </w:hyperlink>
    </w:p>
    <w:p w14:paraId="3944C14F" w14:textId="32F85093" w:rsidR="004F7E1B" w:rsidRDefault="000816E6" w:rsidP="00871BCA">
      <w:pPr>
        <w:pStyle w:val="Spistreci2"/>
        <w:tabs>
          <w:tab w:val="right" w:leader="dot" w:pos="9911"/>
        </w:tabs>
        <w:rPr>
          <w:rFonts w:ascii="Calibri" w:hAnsi="Calibri"/>
          <w:noProof/>
          <w:sz w:val="22"/>
        </w:rPr>
      </w:pPr>
      <w:hyperlink w:anchor="_Toc256000043" w:history="1">
        <w:r w:rsidR="008D2C6A">
          <w:rPr>
            <w:rStyle w:val="Hipercze"/>
            <w:noProof/>
          </w:rPr>
          <w:t>2.A.3 Fund and calculation basis for Union support</w:t>
        </w:r>
        <w:r w:rsidR="008D2C6A">
          <w:rPr>
            <w:noProof/>
          </w:rPr>
          <w:tab/>
        </w:r>
        <w:r w:rsidR="008D2C6A">
          <w:rPr>
            <w:noProof/>
          </w:rPr>
          <w:fldChar w:fldCharType="begin"/>
        </w:r>
        <w:r w:rsidR="008D2C6A">
          <w:rPr>
            <w:noProof/>
          </w:rPr>
          <w:instrText xml:space="preserve"> PAGEREF _Toc256000043 \h </w:instrText>
        </w:r>
        <w:r w:rsidR="008D2C6A">
          <w:rPr>
            <w:noProof/>
          </w:rPr>
        </w:r>
        <w:r w:rsidR="008D2C6A">
          <w:rPr>
            <w:noProof/>
          </w:rPr>
          <w:fldChar w:fldCharType="separate"/>
        </w:r>
        <w:r w:rsidR="008A7D0D">
          <w:rPr>
            <w:noProof/>
          </w:rPr>
          <w:t>79</w:t>
        </w:r>
        <w:r w:rsidR="008D2C6A">
          <w:rPr>
            <w:noProof/>
          </w:rPr>
          <w:fldChar w:fldCharType="end"/>
        </w:r>
      </w:hyperlink>
    </w:p>
    <w:p w14:paraId="1DB8B843" w14:textId="290CAD47" w:rsidR="004F7E1B" w:rsidRDefault="000816E6" w:rsidP="00871BCA">
      <w:pPr>
        <w:pStyle w:val="Spistreci2"/>
        <w:tabs>
          <w:tab w:val="right" w:leader="dot" w:pos="9911"/>
        </w:tabs>
        <w:rPr>
          <w:rFonts w:ascii="Calibri" w:hAnsi="Calibri"/>
          <w:noProof/>
          <w:sz w:val="22"/>
        </w:rPr>
      </w:pPr>
      <w:hyperlink w:anchor="_Toc256000044" w:history="1">
        <w:r w:rsidR="008D2C6A">
          <w:rPr>
            <w:rStyle w:val="Hipercze"/>
            <w:noProof/>
          </w:rPr>
          <w:t>2.A.4 Investment priority</w:t>
        </w:r>
        <w:r w:rsidR="008D2C6A">
          <w:rPr>
            <w:noProof/>
          </w:rPr>
          <w:tab/>
        </w:r>
        <w:r w:rsidR="008D2C6A">
          <w:rPr>
            <w:noProof/>
          </w:rPr>
          <w:fldChar w:fldCharType="begin"/>
        </w:r>
        <w:r w:rsidR="008D2C6A">
          <w:rPr>
            <w:noProof/>
          </w:rPr>
          <w:instrText xml:space="preserve"> PAGEREF _Toc256000044 \h </w:instrText>
        </w:r>
        <w:r w:rsidR="008D2C6A">
          <w:rPr>
            <w:noProof/>
          </w:rPr>
        </w:r>
        <w:r w:rsidR="008D2C6A">
          <w:rPr>
            <w:noProof/>
          </w:rPr>
          <w:fldChar w:fldCharType="separate"/>
        </w:r>
        <w:r w:rsidR="008A7D0D">
          <w:rPr>
            <w:noProof/>
          </w:rPr>
          <w:t>79</w:t>
        </w:r>
        <w:r w:rsidR="008D2C6A">
          <w:rPr>
            <w:noProof/>
          </w:rPr>
          <w:fldChar w:fldCharType="end"/>
        </w:r>
      </w:hyperlink>
    </w:p>
    <w:p w14:paraId="52819D88" w14:textId="18AED91D" w:rsidR="004F7E1B" w:rsidRDefault="000816E6" w:rsidP="00871BCA">
      <w:pPr>
        <w:pStyle w:val="Spistreci2"/>
        <w:tabs>
          <w:tab w:val="right" w:leader="dot" w:pos="9911"/>
        </w:tabs>
        <w:rPr>
          <w:rFonts w:ascii="Calibri" w:hAnsi="Calibri"/>
          <w:noProof/>
          <w:sz w:val="22"/>
        </w:rPr>
      </w:pPr>
      <w:hyperlink w:anchor="_Toc256000045" w:history="1">
        <w:r w:rsidR="008D2C6A">
          <w:rPr>
            <w:rStyle w:val="Hipercze"/>
            <w:noProof/>
          </w:rPr>
          <w:t>2.A.5 Specific objectives corresponding to the investment priority and expected results</w:t>
        </w:r>
        <w:r w:rsidR="008D2C6A">
          <w:rPr>
            <w:noProof/>
          </w:rPr>
          <w:tab/>
        </w:r>
        <w:r w:rsidR="008D2C6A">
          <w:rPr>
            <w:noProof/>
          </w:rPr>
          <w:fldChar w:fldCharType="begin"/>
        </w:r>
        <w:r w:rsidR="008D2C6A">
          <w:rPr>
            <w:noProof/>
          </w:rPr>
          <w:instrText xml:space="preserve"> PAGEREF _Toc256000045 \h </w:instrText>
        </w:r>
        <w:r w:rsidR="008D2C6A">
          <w:rPr>
            <w:noProof/>
          </w:rPr>
        </w:r>
        <w:r w:rsidR="008D2C6A">
          <w:rPr>
            <w:noProof/>
          </w:rPr>
          <w:fldChar w:fldCharType="separate"/>
        </w:r>
        <w:r w:rsidR="008A7D0D">
          <w:rPr>
            <w:noProof/>
          </w:rPr>
          <w:t>79</w:t>
        </w:r>
        <w:r w:rsidR="008D2C6A">
          <w:rPr>
            <w:noProof/>
          </w:rPr>
          <w:fldChar w:fldCharType="end"/>
        </w:r>
      </w:hyperlink>
    </w:p>
    <w:p w14:paraId="51855747" w14:textId="574D38B5" w:rsidR="004F7E1B" w:rsidRDefault="000816E6" w:rsidP="00871BCA">
      <w:pPr>
        <w:pStyle w:val="Spistreci2"/>
        <w:tabs>
          <w:tab w:val="right" w:leader="dot" w:pos="9911"/>
        </w:tabs>
        <w:rPr>
          <w:rFonts w:ascii="Calibri" w:hAnsi="Calibri"/>
          <w:noProof/>
          <w:sz w:val="22"/>
        </w:rPr>
      </w:pPr>
      <w:hyperlink w:anchor="_Toc256000046" w:history="1">
        <w:r w:rsidR="008D2C6A">
          <w:rPr>
            <w:rStyle w:val="Hipercze"/>
            <w:noProof/>
          </w:rPr>
          <w:t>2.A.6 Actions to be supported under the investment priority (by investment priority)</w:t>
        </w:r>
        <w:r w:rsidR="008D2C6A">
          <w:rPr>
            <w:noProof/>
          </w:rPr>
          <w:tab/>
        </w:r>
        <w:r w:rsidR="008D2C6A">
          <w:rPr>
            <w:noProof/>
          </w:rPr>
          <w:fldChar w:fldCharType="begin"/>
        </w:r>
        <w:r w:rsidR="008D2C6A">
          <w:rPr>
            <w:noProof/>
          </w:rPr>
          <w:instrText xml:space="preserve"> PAGEREF _Toc256000046 \h </w:instrText>
        </w:r>
        <w:r w:rsidR="008D2C6A">
          <w:rPr>
            <w:noProof/>
          </w:rPr>
        </w:r>
        <w:r w:rsidR="008D2C6A">
          <w:rPr>
            <w:noProof/>
          </w:rPr>
          <w:fldChar w:fldCharType="separate"/>
        </w:r>
        <w:r w:rsidR="008A7D0D">
          <w:rPr>
            <w:noProof/>
          </w:rPr>
          <w:t>81</w:t>
        </w:r>
        <w:r w:rsidR="008D2C6A">
          <w:rPr>
            <w:noProof/>
          </w:rPr>
          <w:fldChar w:fldCharType="end"/>
        </w:r>
      </w:hyperlink>
    </w:p>
    <w:p w14:paraId="037215B7" w14:textId="4049E6DA" w:rsidR="004F7E1B" w:rsidRDefault="000816E6" w:rsidP="00871BCA">
      <w:pPr>
        <w:pStyle w:val="Spistreci2"/>
        <w:tabs>
          <w:tab w:val="right" w:leader="dot" w:pos="9911"/>
        </w:tabs>
        <w:rPr>
          <w:rFonts w:ascii="Calibri" w:hAnsi="Calibri"/>
          <w:noProof/>
          <w:sz w:val="22"/>
        </w:rPr>
      </w:pPr>
      <w:hyperlink w:anchor="_Toc256000047" w:history="1">
        <w:r w:rsidR="008D2C6A">
          <w:rPr>
            <w:rStyle w:val="Hipercze"/>
            <w:noProof/>
          </w:rPr>
          <w:t>2.A.7 Performance framework</w:t>
        </w:r>
        <w:r w:rsidR="008D2C6A">
          <w:rPr>
            <w:noProof/>
          </w:rPr>
          <w:tab/>
        </w:r>
        <w:r w:rsidR="008D2C6A">
          <w:rPr>
            <w:noProof/>
          </w:rPr>
          <w:fldChar w:fldCharType="begin"/>
        </w:r>
        <w:r w:rsidR="008D2C6A">
          <w:rPr>
            <w:noProof/>
          </w:rPr>
          <w:instrText xml:space="preserve"> PAGEREF _Toc256000047 \h </w:instrText>
        </w:r>
        <w:r w:rsidR="008D2C6A">
          <w:rPr>
            <w:noProof/>
          </w:rPr>
        </w:r>
        <w:r w:rsidR="008D2C6A">
          <w:rPr>
            <w:noProof/>
          </w:rPr>
          <w:fldChar w:fldCharType="separate"/>
        </w:r>
        <w:r w:rsidR="008A7D0D">
          <w:rPr>
            <w:noProof/>
          </w:rPr>
          <w:t>85</w:t>
        </w:r>
        <w:r w:rsidR="008D2C6A">
          <w:rPr>
            <w:noProof/>
          </w:rPr>
          <w:fldChar w:fldCharType="end"/>
        </w:r>
      </w:hyperlink>
    </w:p>
    <w:p w14:paraId="4AB7B591" w14:textId="6059C43B" w:rsidR="004F7E1B" w:rsidRDefault="000816E6" w:rsidP="00871BCA">
      <w:pPr>
        <w:pStyle w:val="Spistreci2"/>
        <w:tabs>
          <w:tab w:val="right" w:leader="dot" w:pos="9911"/>
        </w:tabs>
        <w:rPr>
          <w:rFonts w:ascii="Calibri" w:hAnsi="Calibri"/>
          <w:noProof/>
          <w:sz w:val="22"/>
        </w:rPr>
      </w:pPr>
      <w:hyperlink w:anchor="_Toc256000048" w:history="1">
        <w:r w:rsidR="008D2C6A" w:rsidRPr="00453C64">
          <w:rPr>
            <w:rStyle w:val="Hipercze"/>
            <w:noProof/>
          </w:rPr>
          <w:t>2.A.8 Categories of intervention</w:t>
        </w:r>
        <w:r w:rsidR="008D2C6A">
          <w:rPr>
            <w:noProof/>
          </w:rPr>
          <w:tab/>
        </w:r>
        <w:r w:rsidR="008D2C6A">
          <w:rPr>
            <w:noProof/>
          </w:rPr>
          <w:fldChar w:fldCharType="begin"/>
        </w:r>
        <w:r w:rsidR="008D2C6A">
          <w:rPr>
            <w:noProof/>
          </w:rPr>
          <w:instrText xml:space="preserve"> PAGEREF _Toc256000048 \h </w:instrText>
        </w:r>
        <w:r w:rsidR="008D2C6A">
          <w:rPr>
            <w:noProof/>
          </w:rPr>
        </w:r>
        <w:r w:rsidR="008D2C6A">
          <w:rPr>
            <w:noProof/>
          </w:rPr>
          <w:fldChar w:fldCharType="separate"/>
        </w:r>
        <w:r w:rsidR="008A7D0D">
          <w:rPr>
            <w:noProof/>
          </w:rPr>
          <w:t>87</w:t>
        </w:r>
        <w:r w:rsidR="008D2C6A">
          <w:rPr>
            <w:noProof/>
          </w:rPr>
          <w:fldChar w:fldCharType="end"/>
        </w:r>
      </w:hyperlink>
    </w:p>
    <w:p w14:paraId="04BD5C56" w14:textId="55E2D845" w:rsidR="004F7E1B" w:rsidRDefault="000816E6" w:rsidP="00871BCA">
      <w:pPr>
        <w:pStyle w:val="Spistreci2"/>
        <w:tabs>
          <w:tab w:val="right" w:leader="dot" w:pos="9911"/>
        </w:tabs>
        <w:rPr>
          <w:rFonts w:ascii="Calibri" w:hAnsi="Calibri"/>
          <w:noProof/>
          <w:sz w:val="22"/>
        </w:rPr>
      </w:pPr>
      <w:hyperlink w:anchor="_Toc256000049" w:history="1">
        <w:r w:rsidR="008D2C6A">
          <w:rPr>
            <w:rStyle w:val="Hipercze"/>
            <w:noProof/>
          </w:rPr>
          <w:t>2.A.9 A summary of the planned use of technical assistance including, where necessary, actions to reinforce the administrative capacity of authorities involved in the management and control of the programmes and beneficiaries and, where necessary, actions to enhance the administrative capacity of relevant partners to participate in the implementation of programmes (where appropriate)</w:t>
        </w:r>
        <w:r w:rsidR="008D2C6A">
          <w:rPr>
            <w:noProof/>
          </w:rPr>
          <w:tab/>
        </w:r>
        <w:r w:rsidR="008D2C6A">
          <w:rPr>
            <w:noProof/>
          </w:rPr>
          <w:fldChar w:fldCharType="begin"/>
        </w:r>
        <w:r w:rsidR="008D2C6A">
          <w:rPr>
            <w:noProof/>
          </w:rPr>
          <w:instrText xml:space="preserve"> PAGEREF _Toc256000049 \h </w:instrText>
        </w:r>
        <w:r w:rsidR="008D2C6A">
          <w:rPr>
            <w:noProof/>
          </w:rPr>
        </w:r>
        <w:r w:rsidR="008D2C6A">
          <w:rPr>
            <w:noProof/>
          </w:rPr>
          <w:fldChar w:fldCharType="separate"/>
        </w:r>
        <w:r w:rsidR="008A7D0D">
          <w:rPr>
            <w:noProof/>
          </w:rPr>
          <w:t>88</w:t>
        </w:r>
        <w:r w:rsidR="008D2C6A">
          <w:rPr>
            <w:noProof/>
          </w:rPr>
          <w:fldChar w:fldCharType="end"/>
        </w:r>
      </w:hyperlink>
    </w:p>
    <w:p w14:paraId="6F8C0EDB" w14:textId="73C5A428" w:rsidR="004F7E1B" w:rsidRDefault="000816E6" w:rsidP="00871BCA">
      <w:pPr>
        <w:pStyle w:val="Spistreci2"/>
        <w:tabs>
          <w:tab w:val="right" w:leader="dot" w:pos="9911"/>
        </w:tabs>
        <w:rPr>
          <w:rFonts w:ascii="Calibri" w:hAnsi="Calibri"/>
          <w:noProof/>
          <w:sz w:val="22"/>
        </w:rPr>
      </w:pPr>
      <w:hyperlink w:anchor="_Toc256000050" w:history="1">
        <w:r w:rsidR="008D2C6A" w:rsidRPr="009A2B24">
          <w:rPr>
            <w:rStyle w:val="Hipercze"/>
            <w:noProof/>
          </w:rPr>
          <w:t>2.A.1 Priority axis</w:t>
        </w:r>
        <w:r w:rsidR="008D2C6A">
          <w:rPr>
            <w:noProof/>
          </w:rPr>
          <w:tab/>
        </w:r>
        <w:r w:rsidR="008D2C6A">
          <w:rPr>
            <w:noProof/>
          </w:rPr>
          <w:fldChar w:fldCharType="begin"/>
        </w:r>
        <w:r w:rsidR="008D2C6A">
          <w:rPr>
            <w:noProof/>
          </w:rPr>
          <w:instrText xml:space="preserve"> PAGEREF _Toc256000050 \h </w:instrText>
        </w:r>
        <w:r w:rsidR="008D2C6A">
          <w:rPr>
            <w:noProof/>
          </w:rPr>
        </w:r>
        <w:r w:rsidR="008D2C6A">
          <w:rPr>
            <w:noProof/>
          </w:rPr>
          <w:fldChar w:fldCharType="separate"/>
        </w:r>
        <w:r w:rsidR="008A7D0D">
          <w:rPr>
            <w:noProof/>
          </w:rPr>
          <w:t>89</w:t>
        </w:r>
        <w:r w:rsidR="008D2C6A">
          <w:rPr>
            <w:noProof/>
          </w:rPr>
          <w:fldChar w:fldCharType="end"/>
        </w:r>
      </w:hyperlink>
    </w:p>
    <w:p w14:paraId="6B22C990" w14:textId="6FDF7E36" w:rsidR="004F7E1B" w:rsidRDefault="000816E6" w:rsidP="00871BCA">
      <w:pPr>
        <w:pStyle w:val="Spistreci2"/>
        <w:tabs>
          <w:tab w:val="right" w:leader="dot" w:pos="9911"/>
        </w:tabs>
        <w:rPr>
          <w:rFonts w:ascii="Calibri" w:hAnsi="Calibri"/>
          <w:noProof/>
          <w:sz w:val="22"/>
        </w:rPr>
      </w:pPr>
      <w:hyperlink w:anchor="_Toc256000051" w:history="1">
        <w:r w:rsidR="008D2C6A" w:rsidRPr="00C3675B">
          <w:rPr>
            <w:rStyle w:val="Hipercze"/>
            <w:noProof/>
          </w:rPr>
          <w:t>2.A.2 Justification for the establishment of a priority axis covering more than one thematic objective (where applicable)</w:t>
        </w:r>
        <w:r w:rsidR="008D2C6A">
          <w:rPr>
            <w:noProof/>
          </w:rPr>
          <w:tab/>
        </w:r>
        <w:r w:rsidR="008D2C6A">
          <w:rPr>
            <w:noProof/>
          </w:rPr>
          <w:fldChar w:fldCharType="begin"/>
        </w:r>
        <w:r w:rsidR="008D2C6A">
          <w:rPr>
            <w:noProof/>
          </w:rPr>
          <w:instrText xml:space="preserve"> PAGEREF _Toc256000051 \h </w:instrText>
        </w:r>
        <w:r w:rsidR="008D2C6A">
          <w:rPr>
            <w:noProof/>
          </w:rPr>
        </w:r>
        <w:r w:rsidR="008D2C6A">
          <w:rPr>
            <w:noProof/>
          </w:rPr>
          <w:fldChar w:fldCharType="separate"/>
        </w:r>
        <w:r w:rsidR="008A7D0D">
          <w:rPr>
            <w:noProof/>
          </w:rPr>
          <w:t>89</w:t>
        </w:r>
        <w:r w:rsidR="008D2C6A">
          <w:rPr>
            <w:noProof/>
          </w:rPr>
          <w:fldChar w:fldCharType="end"/>
        </w:r>
      </w:hyperlink>
    </w:p>
    <w:p w14:paraId="309B89A2" w14:textId="6BC840F5" w:rsidR="004F7E1B" w:rsidRDefault="000816E6" w:rsidP="00871BCA">
      <w:pPr>
        <w:pStyle w:val="Spistreci2"/>
        <w:tabs>
          <w:tab w:val="right" w:leader="dot" w:pos="9911"/>
        </w:tabs>
        <w:rPr>
          <w:rFonts w:ascii="Calibri" w:hAnsi="Calibri"/>
          <w:noProof/>
          <w:sz w:val="22"/>
        </w:rPr>
      </w:pPr>
      <w:hyperlink w:anchor="_Toc256000052" w:history="1">
        <w:r w:rsidR="008D2C6A">
          <w:rPr>
            <w:rStyle w:val="Hipercze"/>
            <w:noProof/>
          </w:rPr>
          <w:t>2.A.3 Fund and calculation basis for Union support</w:t>
        </w:r>
        <w:r w:rsidR="008D2C6A">
          <w:rPr>
            <w:noProof/>
          </w:rPr>
          <w:tab/>
        </w:r>
        <w:r w:rsidR="008D2C6A">
          <w:rPr>
            <w:noProof/>
          </w:rPr>
          <w:fldChar w:fldCharType="begin"/>
        </w:r>
        <w:r w:rsidR="008D2C6A">
          <w:rPr>
            <w:noProof/>
          </w:rPr>
          <w:instrText xml:space="preserve"> PAGEREF _Toc256000052 \h </w:instrText>
        </w:r>
        <w:r w:rsidR="008D2C6A">
          <w:rPr>
            <w:noProof/>
          </w:rPr>
        </w:r>
        <w:r w:rsidR="008D2C6A">
          <w:rPr>
            <w:noProof/>
          </w:rPr>
          <w:fldChar w:fldCharType="separate"/>
        </w:r>
        <w:r w:rsidR="008A7D0D">
          <w:rPr>
            <w:noProof/>
          </w:rPr>
          <w:t>89</w:t>
        </w:r>
        <w:r w:rsidR="008D2C6A">
          <w:rPr>
            <w:noProof/>
          </w:rPr>
          <w:fldChar w:fldCharType="end"/>
        </w:r>
      </w:hyperlink>
    </w:p>
    <w:p w14:paraId="59FBCA1E" w14:textId="1227DC44" w:rsidR="004F7E1B" w:rsidRDefault="000816E6" w:rsidP="00871BCA">
      <w:pPr>
        <w:pStyle w:val="Spistreci2"/>
        <w:tabs>
          <w:tab w:val="right" w:leader="dot" w:pos="9911"/>
        </w:tabs>
        <w:rPr>
          <w:rFonts w:ascii="Calibri" w:hAnsi="Calibri"/>
          <w:noProof/>
          <w:sz w:val="22"/>
        </w:rPr>
      </w:pPr>
      <w:hyperlink w:anchor="_Toc256000053" w:history="1">
        <w:r w:rsidR="008D2C6A">
          <w:rPr>
            <w:rStyle w:val="Hipercze"/>
            <w:noProof/>
          </w:rPr>
          <w:t>2.A.4 Investment priority</w:t>
        </w:r>
        <w:r w:rsidR="008D2C6A">
          <w:rPr>
            <w:noProof/>
          </w:rPr>
          <w:tab/>
        </w:r>
        <w:r w:rsidR="008D2C6A">
          <w:rPr>
            <w:noProof/>
          </w:rPr>
          <w:fldChar w:fldCharType="begin"/>
        </w:r>
        <w:r w:rsidR="008D2C6A">
          <w:rPr>
            <w:noProof/>
          </w:rPr>
          <w:instrText xml:space="preserve"> PAGEREF _Toc256000053 \h </w:instrText>
        </w:r>
        <w:r w:rsidR="008D2C6A">
          <w:rPr>
            <w:noProof/>
          </w:rPr>
        </w:r>
        <w:r w:rsidR="008D2C6A">
          <w:rPr>
            <w:noProof/>
          </w:rPr>
          <w:fldChar w:fldCharType="separate"/>
        </w:r>
        <w:r w:rsidR="008A7D0D">
          <w:rPr>
            <w:noProof/>
          </w:rPr>
          <w:t>89</w:t>
        </w:r>
        <w:r w:rsidR="008D2C6A">
          <w:rPr>
            <w:noProof/>
          </w:rPr>
          <w:fldChar w:fldCharType="end"/>
        </w:r>
      </w:hyperlink>
    </w:p>
    <w:p w14:paraId="2B85B891" w14:textId="2CBA71F3" w:rsidR="004F7E1B" w:rsidRDefault="000816E6" w:rsidP="00871BCA">
      <w:pPr>
        <w:pStyle w:val="Spistreci2"/>
        <w:tabs>
          <w:tab w:val="right" w:leader="dot" w:pos="9911"/>
        </w:tabs>
        <w:rPr>
          <w:rFonts w:ascii="Calibri" w:hAnsi="Calibri"/>
          <w:noProof/>
          <w:sz w:val="22"/>
        </w:rPr>
      </w:pPr>
      <w:hyperlink w:anchor="_Toc256000054" w:history="1">
        <w:r w:rsidR="008D2C6A">
          <w:rPr>
            <w:rStyle w:val="Hipercze"/>
            <w:noProof/>
          </w:rPr>
          <w:t>2.A.5 Specific objectives corresponding to the investment priority and expected results</w:t>
        </w:r>
        <w:r w:rsidR="008D2C6A">
          <w:rPr>
            <w:noProof/>
          </w:rPr>
          <w:tab/>
        </w:r>
        <w:r w:rsidR="008D2C6A">
          <w:rPr>
            <w:noProof/>
          </w:rPr>
          <w:fldChar w:fldCharType="begin"/>
        </w:r>
        <w:r w:rsidR="008D2C6A">
          <w:rPr>
            <w:noProof/>
          </w:rPr>
          <w:instrText xml:space="preserve"> PAGEREF _Toc256000054 \h </w:instrText>
        </w:r>
        <w:r w:rsidR="008D2C6A">
          <w:rPr>
            <w:noProof/>
          </w:rPr>
        </w:r>
        <w:r w:rsidR="008D2C6A">
          <w:rPr>
            <w:noProof/>
          </w:rPr>
          <w:fldChar w:fldCharType="separate"/>
        </w:r>
        <w:r w:rsidR="008A7D0D">
          <w:rPr>
            <w:noProof/>
          </w:rPr>
          <w:t>89</w:t>
        </w:r>
        <w:r w:rsidR="008D2C6A">
          <w:rPr>
            <w:noProof/>
          </w:rPr>
          <w:fldChar w:fldCharType="end"/>
        </w:r>
      </w:hyperlink>
    </w:p>
    <w:p w14:paraId="44065A15" w14:textId="5EF5BC89" w:rsidR="004F7E1B" w:rsidRDefault="000816E6" w:rsidP="00871BCA">
      <w:pPr>
        <w:pStyle w:val="Spistreci2"/>
        <w:tabs>
          <w:tab w:val="right" w:leader="dot" w:pos="9911"/>
        </w:tabs>
        <w:rPr>
          <w:rFonts w:ascii="Calibri" w:hAnsi="Calibri"/>
          <w:noProof/>
          <w:sz w:val="22"/>
        </w:rPr>
      </w:pPr>
      <w:hyperlink w:anchor="_Toc256000055" w:history="1">
        <w:r w:rsidR="008D2C6A">
          <w:rPr>
            <w:rStyle w:val="Hipercze"/>
            <w:noProof/>
          </w:rPr>
          <w:t>2.A.6 Actions to be supported under the investment priority (by investment priority)</w:t>
        </w:r>
        <w:r w:rsidR="008D2C6A">
          <w:rPr>
            <w:noProof/>
          </w:rPr>
          <w:tab/>
        </w:r>
        <w:r w:rsidR="008D2C6A">
          <w:rPr>
            <w:noProof/>
          </w:rPr>
          <w:fldChar w:fldCharType="begin"/>
        </w:r>
        <w:r w:rsidR="008D2C6A">
          <w:rPr>
            <w:noProof/>
          </w:rPr>
          <w:instrText xml:space="preserve"> PAGEREF _Toc256000055 \h </w:instrText>
        </w:r>
        <w:r w:rsidR="008D2C6A">
          <w:rPr>
            <w:noProof/>
          </w:rPr>
        </w:r>
        <w:r w:rsidR="008D2C6A">
          <w:rPr>
            <w:noProof/>
          </w:rPr>
          <w:fldChar w:fldCharType="separate"/>
        </w:r>
        <w:r w:rsidR="008A7D0D">
          <w:rPr>
            <w:noProof/>
          </w:rPr>
          <w:t>91</w:t>
        </w:r>
        <w:r w:rsidR="008D2C6A">
          <w:rPr>
            <w:noProof/>
          </w:rPr>
          <w:fldChar w:fldCharType="end"/>
        </w:r>
      </w:hyperlink>
    </w:p>
    <w:p w14:paraId="42BAB570" w14:textId="2A24C2CF" w:rsidR="004F7E1B" w:rsidRDefault="000816E6" w:rsidP="00871BCA">
      <w:pPr>
        <w:pStyle w:val="Spistreci2"/>
        <w:tabs>
          <w:tab w:val="right" w:leader="dot" w:pos="9911"/>
        </w:tabs>
        <w:rPr>
          <w:rFonts w:ascii="Calibri" w:hAnsi="Calibri"/>
          <w:noProof/>
          <w:sz w:val="22"/>
        </w:rPr>
      </w:pPr>
      <w:hyperlink w:anchor="_Toc256000056" w:history="1">
        <w:r w:rsidR="008D2C6A">
          <w:rPr>
            <w:rStyle w:val="Hipercze"/>
            <w:noProof/>
          </w:rPr>
          <w:t>2.A.7 Performance framework</w:t>
        </w:r>
        <w:r w:rsidR="008D2C6A">
          <w:rPr>
            <w:noProof/>
          </w:rPr>
          <w:tab/>
        </w:r>
        <w:r w:rsidR="008D2C6A">
          <w:rPr>
            <w:noProof/>
          </w:rPr>
          <w:fldChar w:fldCharType="begin"/>
        </w:r>
        <w:r w:rsidR="008D2C6A">
          <w:rPr>
            <w:noProof/>
          </w:rPr>
          <w:instrText xml:space="preserve"> PAGEREF _Toc256000056 \h </w:instrText>
        </w:r>
        <w:r w:rsidR="008D2C6A">
          <w:rPr>
            <w:noProof/>
          </w:rPr>
        </w:r>
        <w:r w:rsidR="008D2C6A">
          <w:rPr>
            <w:noProof/>
          </w:rPr>
          <w:fldChar w:fldCharType="separate"/>
        </w:r>
        <w:r w:rsidR="008A7D0D">
          <w:rPr>
            <w:noProof/>
          </w:rPr>
          <w:t>94</w:t>
        </w:r>
        <w:r w:rsidR="008D2C6A">
          <w:rPr>
            <w:noProof/>
          </w:rPr>
          <w:fldChar w:fldCharType="end"/>
        </w:r>
      </w:hyperlink>
    </w:p>
    <w:p w14:paraId="0FCF736A" w14:textId="74992D07" w:rsidR="004F7E1B" w:rsidRDefault="000816E6" w:rsidP="00871BCA">
      <w:pPr>
        <w:pStyle w:val="Spistreci2"/>
        <w:tabs>
          <w:tab w:val="right" w:leader="dot" w:pos="9911"/>
        </w:tabs>
        <w:rPr>
          <w:rFonts w:ascii="Calibri" w:hAnsi="Calibri"/>
          <w:noProof/>
          <w:sz w:val="22"/>
        </w:rPr>
      </w:pPr>
      <w:hyperlink w:anchor="_Toc256000057" w:history="1">
        <w:r w:rsidR="008D2C6A" w:rsidRPr="00453C64">
          <w:rPr>
            <w:rStyle w:val="Hipercze"/>
            <w:noProof/>
          </w:rPr>
          <w:t>2.A.8 Categories of intervention</w:t>
        </w:r>
        <w:r w:rsidR="008D2C6A">
          <w:rPr>
            <w:noProof/>
          </w:rPr>
          <w:tab/>
        </w:r>
        <w:r w:rsidR="008D2C6A">
          <w:rPr>
            <w:noProof/>
          </w:rPr>
          <w:fldChar w:fldCharType="begin"/>
        </w:r>
        <w:r w:rsidR="008D2C6A">
          <w:rPr>
            <w:noProof/>
          </w:rPr>
          <w:instrText xml:space="preserve"> PAGEREF _Toc256000057 \h </w:instrText>
        </w:r>
        <w:r w:rsidR="008D2C6A">
          <w:rPr>
            <w:noProof/>
          </w:rPr>
        </w:r>
        <w:r w:rsidR="008D2C6A">
          <w:rPr>
            <w:noProof/>
          </w:rPr>
          <w:fldChar w:fldCharType="separate"/>
        </w:r>
        <w:r w:rsidR="008A7D0D">
          <w:rPr>
            <w:noProof/>
          </w:rPr>
          <w:t>95</w:t>
        </w:r>
        <w:r w:rsidR="008D2C6A">
          <w:rPr>
            <w:noProof/>
          </w:rPr>
          <w:fldChar w:fldCharType="end"/>
        </w:r>
      </w:hyperlink>
    </w:p>
    <w:p w14:paraId="248B684D" w14:textId="38167E54" w:rsidR="004F7E1B" w:rsidRDefault="000816E6" w:rsidP="00871BCA">
      <w:pPr>
        <w:pStyle w:val="Spistreci2"/>
        <w:tabs>
          <w:tab w:val="right" w:leader="dot" w:pos="9911"/>
        </w:tabs>
        <w:rPr>
          <w:rFonts w:ascii="Calibri" w:hAnsi="Calibri"/>
          <w:noProof/>
          <w:sz w:val="22"/>
        </w:rPr>
      </w:pPr>
      <w:hyperlink w:anchor="_Toc256000058" w:history="1">
        <w:r w:rsidR="008D2C6A">
          <w:rPr>
            <w:rStyle w:val="Hipercze"/>
            <w:noProof/>
          </w:rPr>
          <w:t>2.A.9 A summary of the planned use of technical assistance including, where necessary, actions to reinforce the administrative capacity of authorities involved in the management and control of the programmes and beneficiaries and, where necessary, actions to enhance the administrative capacity of relevant partners to participate in the implementation of programmes (where appropriate)</w:t>
        </w:r>
        <w:r w:rsidR="008D2C6A">
          <w:rPr>
            <w:noProof/>
          </w:rPr>
          <w:tab/>
        </w:r>
        <w:r w:rsidR="008D2C6A">
          <w:rPr>
            <w:noProof/>
          </w:rPr>
          <w:fldChar w:fldCharType="begin"/>
        </w:r>
        <w:r w:rsidR="008D2C6A">
          <w:rPr>
            <w:noProof/>
          </w:rPr>
          <w:instrText xml:space="preserve"> PAGEREF _Toc256000058 \h </w:instrText>
        </w:r>
        <w:r w:rsidR="008D2C6A">
          <w:rPr>
            <w:noProof/>
          </w:rPr>
        </w:r>
        <w:r w:rsidR="008D2C6A">
          <w:rPr>
            <w:noProof/>
          </w:rPr>
          <w:fldChar w:fldCharType="separate"/>
        </w:r>
        <w:r w:rsidR="008A7D0D">
          <w:rPr>
            <w:noProof/>
          </w:rPr>
          <w:t>96</w:t>
        </w:r>
        <w:r w:rsidR="008D2C6A">
          <w:rPr>
            <w:noProof/>
          </w:rPr>
          <w:fldChar w:fldCharType="end"/>
        </w:r>
      </w:hyperlink>
    </w:p>
    <w:p w14:paraId="132D0DB2" w14:textId="5E488E04" w:rsidR="004F7E1B" w:rsidRDefault="000816E6" w:rsidP="00871BCA">
      <w:pPr>
        <w:pStyle w:val="Spistreci1"/>
        <w:tabs>
          <w:tab w:val="right" w:leader="dot" w:pos="9911"/>
        </w:tabs>
        <w:rPr>
          <w:rFonts w:ascii="Calibri" w:hAnsi="Calibri"/>
          <w:noProof/>
          <w:sz w:val="22"/>
        </w:rPr>
      </w:pPr>
      <w:hyperlink w:anchor="_Toc256000059" w:history="1">
        <w:r w:rsidR="008D2C6A">
          <w:rPr>
            <w:rStyle w:val="Hipercze"/>
            <w:noProof/>
          </w:rPr>
          <w:t>2.B Description of the priority axes for technical assistance</w:t>
        </w:r>
        <w:r w:rsidR="008D2C6A">
          <w:rPr>
            <w:noProof/>
          </w:rPr>
          <w:tab/>
        </w:r>
        <w:r w:rsidR="008D2C6A">
          <w:rPr>
            <w:noProof/>
          </w:rPr>
          <w:fldChar w:fldCharType="begin"/>
        </w:r>
        <w:r w:rsidR="008D2C6A">
          <w:rPr>
            <w:noProof/>
          </w:rPr>
          <w:instrText xml:space="preserve"> PAGEREF _Toc256000059 \h </w:instrText>
        </w:r>
        <w:r w:rsidR="008D2C6A">
          <w:rPr>
            <w:noProof/>
          </w:rPr>
        </w:r>
        <w:r w:rsidR="008D2C6A">
          <w:rPr>
            <w:noProof/>
          </w:rPr>
          <w:fldChar w:fldCharType="separate"/>
        </w:r>
        <w:r w:rsidR="008A7D0D">
          <w:rPr>
            <w:noProof/>
          </w:rPr>
          <w:t>98</w:t>
        </w:r>
        <w:r w:rsidR="008D2C6A">
          <w:rPr>
            <w:noProof/>
          </w:rPr>
          <w:fldChar w:fldCharType="end"/>
        </w:r>
      </w:hyperlink>
    </w:p>
    <w:p w14:paraId="42731039" w14:textId="7B9D4897" w:rsidR="004F7E1B" w:rsidRDefault="000816E6" w:rsidP="00871BCA">
      <w:pPr>
        <w:pStyle w:val="Spistreci2"/>
        <w:tabs>
          <w:tab w:val="right" w:leader="dot" w:pos="9911"/>
        </w:tabs>
        <w:rPr>
          <w:rFonts w:ascii="Calibri" w:hAnsi="Calibri"/>
          <w:noProof/>
          <w:sz w:val="22"/>
        </w:rPr>
      </w:pPr>
      <w:hyperlink w:anchor="_Toc256000060" w:history="1">
        <w:r w:rsidR="008D2C6A">
          <w:rPr>
            <w:rStyle w:val="Hipercze"/>
            <w:noProof/>
          </w:rPr>
          <w:t>2.B.1 Priority axis</w:t>
        </w:r>
        <w:r w:rsidR="008D2C6A">
          <w:rPr>
            <w:noProof/>
          </w:rPr>
          <w:tab/>
        </w:r>
        <w:r w:rsidR="008D2C6A">
          <w:rPr>
            <w:noProof/>
          </w:rPr>
          <w:fldChar w:fldCharType="begin"/>
        </w:r>
        <w:r w:rsidR="008D2C6A">
          <w:rPr>
            <w:noProof/>
          </w:rPr>
          <w:instrText xml:space="preserve"> PAGEREF _Toc256000060 \h </w:instrText>
        </w:r>
        <w:r w:rsidR="008D2C6A">
          <w:rPr>
            <w:noProof/>
          </w:rPr>
        </w:r>
        <w:r w:rsidR="008D2C6A">
          <w:rPr>
            <w:noProof/>
          </w:rPr>
          <w:fldChar w:fldCharType="separate"/>
        </w:r>
        <w:r w:rsidR="008A7D0D">
          <w:rPr>
            <w:noProof/>
          </w:rPr>
          <w:t>98</w:t>
        </w:r>
        <w:r w:rsidR="008D2C6A">
          <w:rPr>
            <w:noProof/>
          </w:rPr>
          <w:fldChar w:fldCharType="end"/>
        </w:r>
      </w:hyperlink>
    </w:p>
    <w:p w14:paraId="53423B24" w14:textId="258EF5FE" w:rsidR="004F7E1B" w:rsidRDefault="000816E6" w:rsidP="00871BCA">
      <w:pPr>
        <w:pStyle w:val="Spistreci2"/>
        <w:tabs>
          <w:tab w:val="right" w:leader="dot" w:pos="9911"/>
        </w:tabs>
        <w:rPr>
          <w:rFonts w:ascii="Calibri" w:hAnsi="Calibri"/>
          <w:noProof/>
          <w:sz w:val="22"/>
        </w:rPr>
      </w:pPr>
      <w:hyperlink w:anchor="_Toc256000061" w:history="1">
        <w:r w:rsidR="008D2C6A">
          <w:rPr>
            <w:rStyle w:val="Hipercze"/>
            <w:noProof/>
          </w:rPr>
          <w:t>2.B.2 Fund and calculation basis for Union support</w:t>
        </w:r>
        <w:r w:rsidR="008D2C6A">
          <w:rPr>
            <w:noProof/>
          </w:rPr>
          <w:tab/>
        </w:r>
        <w:r w:rsidR="008D2C6A">
          <w:rPr>
            <w:noProof/>
          </w:rPr>
          <w:fldChar w:fldCharType="begin"/>
        </w:r>
        <w:r w:rsidR="008D2C6A">
          <w:rPr>
            <w:noProof/>
          </w:rPr>
          <w:instrText xml:space="preserve"> PAGEREF _Toc256000061 \h </w:instrText>
        </w:r>
        <w:r w:rsidR="008D2C6A">
          <w:rPr>
            <w:noProof/>
          </w:rPr>
        </w:r>
        <w:r w:rsidR="008D2C6A">
          <w:rPr>
            <w:noProof/>
          </w:rPr>
          <w:fldChar w:fldCharType="separate"/>
        </w:r>
        <w:r w:rsidR="008A7D0D">
          <w:rPr>
            <w:noProof/>
          </w:rPr>
          <w:t>98</w:t>
        </w:r>
        <w:r w:rsidR="008D2C6A">
          <w:rPr>
            <w:noProof/>
          </w:rPr>
          <w:fldChar w:fldCharType="end"/>
        </w:r>
      </w:hyperlink>
    </w:p>
    <w:p w14:paraId="2EE3A527" w14:textId="5DBC3118" w:rsidR="004F7E1B" w:rsidRDefault="000816E6" w:rsidP="00871BCA">
      <w:pPr>
        <w:pStyle w:val="Spistreci2"/>
        <w:tabs>
          <w:tab w:val="right" w:leader="dot" w:pos="9911"/>
        </w:tabs>
        <w:rPr>
          <w:rFonts w:ascii="Calibri" w:hAnsi="Calibri"/>
          <w:noProof/>
          <w:sz w:val="22"/>
        </w:rPr>
      </w:pPr>
      <w:hyperlink w:anchor="_Toc256000062" w:history="1">
        <w:r w:rsidR="008D2C6A">
          <w:rPr>
            <w:rStyle w:val="Hipercze"/>
            <w:noProof/>
          </w:rPr>
          <w:t>2.B.3 Specific objectives and expected results</w:t>
        </w:r>
        <w:r w:rsidR="008D2C6A">
          <w:rPr>
            <w:noProof/>
          </w:rPr>
          <w:tab/>
        </w:r>
        <w:r w:rsidR="008D2C6A">
          <w:rPr>
            <w:noProof/>
          </w:rPr>
          <w:fldChar w:fldCharType="begin"/>
        </w:r>
        <w:r w:rsidR="008D2C6A">
          <w:rPr>
            <w:noProof/>
          </w:rPr>
          <w:instrText xml:space="preserve"> PAGEREF _Toc256000062 \h </w:instrText>
        </w:r>
        <w:r w:rsidR="008D2C6A">
          <w:rPr>
            <w:noProof/>
          </w:rPr>
        </w:r>
        <w:r w:rsidR="008D2C6A">
          <w:rPr>
            <w:noProof/>
          </w:rPr>
          <w:fldChar w:fldCharType="separate"/>
        </w:r>
        <w:r w:rsidR="008A7D0D">
          <w:rPr>
            <w:noProof/>
          </w:rPr>
          <w:t>98</w:t>
        </w:r>
        <w:r w:rsidR="008D2C6A">
          <w:rPr>
            <w:noProof/>
          </w:rPr>
          <w:fldChar w:fldCharType="end"/>
        </w:r>
      </w:hyperlink>
    </w:p>
    <w:p w14:paraId="6E43912C" w14:textId="7C163EAA" w:rsidR="004F7E1B" w:rsidRDefault="000816E6" w:rsidP="00871BCA">
      <w:pPr>
        <w:pStyle w:val="Spistreci2"/>
        <w:tabs>
          <w:tab w:val="right" w:leader="dot" w:pos="9911"/>
        </w:tabs>
        <w:rPr>
          <w:rFonts w:ascii="Calibri" w:hAnsi="Calibri"/>
          <w:noProof/>
          <w:sz w:val="22"/>
        </w:rPr>
      </w:pPr>
      <w:hyperlink w:anchor="_Toc256000063" w:history="1">
        <w:r w:rsidR="008D2C6A">
          <w:rPr>
            <w:rStyle w:val="Hipercze"/>
            <w:noProof/>
          </w:rPr>
          <w:t>2.B.4 Result indicators</w:t>
        </w:r>
        <w:r w:rsidR="008D2C6A">
          <w:rPr>
            <w:noProof/>
          </w:rPr>
          <w:tab/>
        </w:r>
        <w:r w:rsidR="008D2C6A">
          <w:rPr>
            <w:noProof/>
          </w:rPr>
          <w:fldChar w:fldCharType="begin"/>
        </w:r>
        <w:r w:rsidR="008D2C6A">
          <w:rPr>
            <w:noProof/>
          </w:rPr>
          <w:instrText xml:space="preserve"> PAGEREF _Toc256000063 \h </w:instrText>
        </w:r>
        <w:r w:rsidR="008D2C6A">
          <w:rPr>
            <w:noProof/>
          </w:rPr>
        </w:r>
        <w:r w:rsidR="008D2C6A">
          <w:rPr>
            <w:noProof/>
          </w:rPr>
          <w:fldChar w:fldCharType="separate"/>
        </w:r>
        <w:r w:rsidR="008A7D0D">
          <w:rPr>
            <w:noProof/>
          </w:rPr>
          <w:t>98</w:t>
        </w:r>
        <w:r w:rsidR="008D2C6A">
          <w:rPr>
            <w:noProof/>
          </w:rPr>
          <w:fldChar w:fldCharType="end"/>
        </w:r>
      </w:hyperlink>
    </w:p>
    <w:p w14:paraId="3125342E" w14:textId="4A1649D6" w:rsidR="004F7E1B" w:rsidRDefault="000816E6" w:rsidP="00871BCA">
      <w:pPr>
        <w:pStyle w:val="Spistreci2"/>
        <w:tabs>
          <w:tab w:val="right" w:leader="dot" w:pos="9911"/>
        </w:tabs>
        <w:rPr>
          <w:rFonts w:ascii="Calibri" w:hAnsi="Calibri"/>
          <w:noProof/>
          <w:sz w:val="22"/>
        </w:rPr>
      </w:pPr>
      <w:hyperlink w:anchor="_Toc256000064" w:history="1">
        <w:r w:rsidR="008D2C6A" w:rsidRPr="004023D9">
          <w:rPr>
            <w:rStyle w:val="Hipercze"/>
            <w:noProof/>
          </w:rPr>
          <w:t xml:space="preserve">2.B.5 Actions to be supported and their expected contribution to the specific objectives </w:t>
        </w:r>
        <w:r w:rsidR="008D2C6A" w:rsidRPr="00D82030">
          <w:rPr>
            <w:rStyle w:val="Hipercze"/>
            <w:noProof/>
          </w:rPr>
          <w:t>(by priority axis)</w:t>
        </w:r>
        <w:r w:rsidR="008D2C6A">
          <w:rPr>
            <w:noProof/>
          </w:rPr>
          <w:tab/>
        </w:r>
        <w:r w:rsidR="008D2C6A">
          <w:rPr>
            <w:noProof/>
          </w:rPr>
          <w:fldChar w:fldCharType="begin"/>
        </w:r>
        <w:r w:rsidR="008D2C6A">
          <w:rPr>
            <w:noProof/>
          </w:rPr>
          <w:instrText xml:space="preserve"> PAGEREF _Toc256000064 \h </w:instrText>
        </w:r>
        <w:r w:rsidR="008D2C6A">
          <w:rPr>
            <w:noProof/>
          </w:rPr>
        </w:r>
        <w:r w:rsidR="008D2C6A">
          <w:rPr>
            <w:noProof/>
          </w:rPr>
          <w:fldChar w:fldCharType="separate"/>
        </w:r>
        <w:r w:rsidR="008A7D0D">
          <w:rPr>
            <w:noProof/>
          </w:rPr>
          <w:t>99</w:t>
        </w:r>
        <w:r w:rsidR="008D2C6A">
          <w:rPr>
            <w:noProof/>
          </w:rPr>
          <w:fldChar w:fldCharType="end"/>
        </w:r>
      </w:hyperlink>
    </w:p>
    <w:p w14:paraId="7B4F9177" w14:textId="3D6FC225" w:rsidR="004F7E1B" w:rsidRDefault="000816E6" w:rsidP="00871BCA">
      <w:pPr>
        <w:pStyle w:val="Spistreci1"/>
        <w:tabs>
          <w:tab w:val="right" w:leader="dot" w:pos="9911"/>
        </w:tabs>
        <w:rPr>
          <w:rFonts w:ascii="Calibri" w:hAnsi="Calibri"/>
          <w:noProof/>
          <w:sz w:val="22"/>
        </w:rPr>
      </w:pPr>
      <w:hyperlink w:anchor="_Toc256000065" w:history="1">
        <w:r w:rsidR="008D2C6A">
          <w:rPr>
            <w:rStyle w:val="Hipercze"/>
            <w:noProof/>
          </w:rPr>
          <w:t>3. FINANCING PLAN</w:t>
        </w:r>
        <w:r w:rsidR="008D2C6A">
          <w:rPr>
            <w:noProof/>
          </w:rPr>
          <w:tab/>
        </w:r>
        <w:r w:rsidR="008D2C6A">
          <w:rPr>
            <w:noProof/>
          </w:rPr>
          <w:fldChar w:fldCharType="begin"/>
        </w:r>
        <w:r w:rsidR="008D2C6A">
          <w:rPr>
            <w:noProof/>
          </w:rPr>
          <w:instrText xml:space="preserve"> PAGEREF _Toc256000065 \h </w:instrText>
        </w:r>
        <w:r w:rsidR="008D2C6A">
          <w:rPr>
            <w:noProof/>
          </w:rPr>
        </w:r>
        <w:r w:rsidR="008D2C6A">
          <w:rPr>
            <w:noProof/>
          </w:rPr>
          <w:fldChar w:fldCharType="separate"/>
        </w:r>
        <w:r w:rsidR="008A7D0D">
          <w:rPr>
            <w:noProof/>
          </w:rPr>
          <w:t>102</w:t>
        </w:r>
        <w:r w:rsidR="008D2C6A">
          <w:rPr>
            <w:noProof/>
          </w:rPr>
          <w:fldChar w:fldCharType="end"/>
        </w:r>
      </w:hyperlink>
    </w:p>
    <w:p w14:paraId="368C6A62" w14:textId="26C97555" w:rsidR="004F7E1B" w:rsidRDefault="000816E6" w:rsidP="00871BCA">
      <w:pPr>
        <w:pStyle w:val="Spistreci2"/>
        <w:tabs>
          <w:tab w:val="right" w:leader="dot" w:pos="9911"/>
        </w:tabs>
        <w:rPr>
          <w:rFonts w:ascii="Calibri" w:hAnsi="Calibri"/>
          <w:noProof/>
          <w:sz w:val="22"/>
        </w:rPr>
      </w:pPr>
      <w:hyperlink w:anchor="_Toc256000066" w:history="1">
        <w:r w:rsidR="008D2C6A">
          <w:rPr>
            <w:rStyle w:val="Hipercze"/>
            <w:noProof/>
          </w:rPr>
          <w:t>3.1 Financial appropriation from the ERDF (in €)</w:t>
        </w:r>
        <w:r w:rsidR="008D2C6A">
          <w:rPr>
            <w:noProof/>
          </w:rPr>
          <w:tab/>
        </w:r>
        <w:r w:rsidR="008D2C6A">
          <w:rPr>
            <w:noProof/>
          </w:rPr>
          <w:fldChar w:fldCharType="begin"/>
        </w:r>
        <w:r w:rsidR="008D2C6A">
          <w:rPr>
            <w:noProof/>
          </w:rPr>
          <w:instrText xml:space="preserve"> PAGEREF _Toc256000066 \h </w:instrText>
        </w:r>
        <w:r w:rsidR="008D2C6A">
          <w:rPr>
            <w:noProof/>
          </w:rPr>
        </w:r>
        <w:r w:rsidR="008D2C6A">
          <w:rPr>
            <w:noProof/>
          </w:rPr>
          <w:fldChar w:fldCharType="separate"/>
        </w:r>
        <w:r w:rsidR="008A7D0D">
          <w:rPr>
            <w:noProof/>
          </w:rPr>
          <w:t>102</w:t>
        </w:r>
        <w:r w:rsidR="008D2C6A">
          <w:rPr>
            <w:noProof/>
          </w:rPr>
          <w:fldChar w:fldCharType="end"/>
        </w:r>
      </w:hyperlink>
    </w:p>
    <w:p w14:paraId="43D9F7A9" w14:textId="386E54BA" w:rsidR="004F7E1B" w:rsidRDefault="000816E6" w:rsidP="00871BCA">
      <w:pPr>
        <w:pStyle w:val="Spistreci2"/>
        <w:tabs>
          <w:tab w:val="right" w:leader="dot" w:pos="9911"/>
        </w:tabs>
        <w:rPr>
          <w:rFonts w:ascii="Calibri" w:hAnsi="Calibri"/>
          <w:noProof/>
          <w:sz w:val="22"/>
        </w:rPr>
      </w:pPr>
      <w:hyperlink w:anchor="_Toc256000067" w:history="1">
        <w:r w:rsidR="008D2C6A">
          <w:rPr>
            <w:rStyle w:val="Hipercze"/>
            <w:rFonts w:eastAsia="Arial Unicode MS"/>
            <w:noProof/>
          </w:rPr>
          <w:t>3.2.A Total financial appropriation from the ERDF and national co-financing (in €)</w:t>
        </w:r>
        <w:r w:rsidR="008D2C6A">
          <w:rPr>
            <w:noProof/>
          </w:rPr>
          <w:tab/>
        </w:r>
        <w:r w:rsidR="008D2C6A">
          <w:rPr>
            <w:noProof/>
          </w:rPr>
          <w:fldChar w:fldCharType="begin"/>
        </w:r>
        <w:r w:rsidR="008D2C6A">
          <w:rPr>
            <w:noProof/>
          </w:rPr>
          <w:instrText xml:space="preserve"> PAGEREF _Toc256000067 \h </w:instrText>
        </w:r>
        <w:r w:rsidR="008D2C6A">
          <w:rPr>
            <w:noProof/>
          </w:rPr>
        </w:r>
        <w:r w:rsidR="008D2C6A">
          <w:rPr>
            <w:noProof/>
          </w:rPr>
          <w:fldChar w:fldCharType="separate"/>
        </w:r>
        <w:r w:rsidR="008A7D0D">
          <w:rPr>
            <w:noProof/>
          </w:rPr>
          <w:t>103</w:t>
        </w:r>
        <w:r w:rsidR="008D2C6A">
          <w:rPr>
            <w:noProof/>
          </w:rPr>
          <w:fldChar w:fldCharType="end"/>
        </w:r>
      </w:hyperlink>
    </w:p>
    <w:p w14:paraId="1BFEE1DE" w14:textId="70BD10F0" w:rsidR="004F7E1B" w:rsidRDefault="000816E6" w:rsidP="00871BCA">
      <w:pPr>
        <w:pStyle w:val="Spistreci2"/>
        <w:tabs>
          <w:tab w:val="right" w:leader="dot" w:pos="9911"/>
        </w:tabs>
        <w:rPr>
          <w:rFonts w:ascii="Calibri" w:hAnsi="Calibri"/>
          <w:noProof/>
          <w:sz w:val="22"/>
        </w:rPr>
      </w:pPr>
      <w:hyperlink w:anchor="_Toc256000068" w:history="1">
        <w:r w:rsidR="008D2C6A">
          <w:rPr>
            <w:rStyle w:val="Hipercze"/>
            <w:noProof/>
          </w:rPr>
          <w:t>3.2.B Breakdown by priority axis and thematic objective</w:t>
        </w:r>
        <w:r w:rsidR="008D2C6A">
          <w:rPr>
            <w:noProof/>
          </w:rPr>
          <w:tab/>
        </w:r>
        <w:r w:rsidR="008D2C6A">
          <w:rPr>
            <w:noProof/>
          </w:rPr>
          <w:fldChar w:fldCharType="begin"/>
        </w:r>
        <w:r w:rsidR="008D2C6A">
          <w:rPr>
            <w:noProof/>
          </w:rPr>
          <w:instrText xml:space="preserve"> PAGEREF _Toc256000068 \h </w:instrText>
        </w:r>
        <w:r w:rsidR="008D2C6A">
          <w:rPr>
            <w:noProof/>
          </w:rPr>
        </w:r>
        <w:r w:rsidR="008D2C6A">
          <w:rPr>
            <w:noProof/>
          </w:rPr>
          <w:fldChar w:fldCharType="separate"/>
        </w:r>
        <w:r w:rsidR="008A7D0D">
          <w:rPr>
            <w:noProof/>
          </w:rPr>
          <w:t>107</w:t>
        </w:r>
        <w:r w:rsidR="008D2C6A">
          <w:rPr>
            <w:noProof/>
          </w:rPr>
          <w:fldChar w:fldCharType="end"/>
        </w:r>
      </w:hyperlink>
    </w:p>
    <w:p w14:paraId="1C2BC277" w14:textId="48052DC4" w:rsidR="004F7E1B" w:rsidRDefault="000816E6" w:rsidP="00871BCA">
      <w:pPr>
        <w:pStyle w:val="Spistreci1"/>
        <w:tabs>
          <w:tab w:val="right" w:leader="dot" w:pos="9911"/>
        </w:tabs>
        <w:rPr>
          <w:rFonts w:ascii="Calibri" w:hAnsi="Calibri"/>
          <w:noProof/>
          <w:sz w:val="22"/>
        </w:rPr>
      </w:pPr>
      <w:hyperlink w:anchor="_Toc256000069" w:history="1">
        <w:r w:rsidR="008D2C6A">
          <w:rPr>
            <w:rStyle w:val="Hipercze"/>
            <w:noProof/>
          </w:rPr>
          <w:t>4. INTEGRATED APPROACH TO TERRITORIAL DEVELOPMENT</w:t>
        </w:r>
        <w:r w:rsidR="008D2C6A">
          <w:rPr>
            <w:noProof/>
          </w:rPr>
          <w:tab/>
        </w:r>
        <w:r w:rsidR="008D2C6A">
          <w:rPr>
            <w:noProof/>
          </w:rPr>
          <w:fldChar w:fldCharType="begin"/>
        </w:r>
        <w:r w:rsidR="008D2C6A">
          <w:rPr>
            <w:noProof/>
          </w:rPr>
          <w:instrText xml:space="preserve"> PAGEREF _Toc256000069 \h </w:instrText>
        </w:r>
        <w:r w:rsidR="008D2C6A">
          <w:rPr>
            <w:noProof/>
          </w:rPr>
        </w:r>
        <w:r w:rsidR="008D2C6A">
          <w:rPr>
            <w:noProof/>
          </w:rPr>
          <w:fldChar w:fldCharType="separate"/>
        </w:r>
        <w:r w:rsidR="008A7D0D">
          <w:rPr>
            <w:noProof/>
          </w:rPr>
          <w:t>109</w:t>
        </w:r>
        <w:r w:rsidR="008D2C6A">
          <w:rPr>
            <w:noProof/>
          </w:rPr>
          <w:fldChar w:fldCharType="end"/>
        </w:r>
      </w:hyperlink>
    </w:p>
    <w:p w14:paraId="55D00747" w14:textId="31328A01" w:rsidR="004F7E1B" w:rsidRDefault="000816E6" w:rsidP="00871BCA">
      <w:pPr>
        <w:pStyle w:val="Spistreci2"/>
        <w:tabs>
          <w:tab w:val="right" w:leader="dot" w:pos="9911"/>
        </w:tabs>
        <w:rPr>
          <w:rFonts w:ascii="Calibri" w:hAnsi="Calibri"/>
          <w:noProof/>
          <w:sz w:val="22"/>
        </w:rPr>
      </w:pPr>
      <w:hyperlink w:anchor="_Toc256000070" w:history="1">
        <w:r w:rsidR="008D2C6A">
          <w:rPr>
            <w:rStyle w:val="Hipercze"/>
            <w:noProof/>
          </w:rPr>
          <w:t>4.1 Community-led local development (where appropriate)</w:t>
        </w:r>
        <w:r w:rsidR="008D2C6A">
          <w:rPr>
            <w:noProof/>
          </w:rPr>
          <w:tab/>
        </w:r>
        <w:r w:rsidR="008D2C6A">
          <w:rPr>
            <w:noProof/>
          </w:rPr>
          <w:fldChar w:fldCharType="begin"/>
        </w:r>
        <w:r w:rsidR="008D2C6A">
          <w:rPr>
            <w:noProof/>
          </w:rPr>
          <w:instrText xml:space="preserve"> PAGEREF _Toc256000070 \h </w:instrText>
        </w:r>
        <w:r w:rsidR="008D2C6A">
          <w:rPr>
            <w:noProof/>
          </w:rPr>
        </w:r>
        <w:r w:rsidR="008D2C6A">
          <w:rPr>
            <w:noProof/>
          </w:rPr>
          <w:fldChar w:fldCharType="separate"/>
        </w:r>
        <w:r w:rsidR="008A7D0D">
          <w:rPr>
            <w:noProof/>
          </w:rPr>
          <w:t>110</w:t>
        </w:r>
        <w:r w:rsidR="008D2C6A">
          <w:rPr>
            <w:noProof/>
          </w:rPr>
          <w:fldChar w:fldCharType="end"/>
        </w:r>
      </w:hyperlink>
    </w:p>
    <w:p w14:paraId="28B4038A" w14:textId="3F8402EC" w:rsidR="004F7E1B" w:rsidRDefault="000816E6" w:rsidP="00871BCA">
      <w:pPr>
        <w:pStyle w:val="Spistreci2"/>
        <w:tabs>
          <w:tab w:val="right" w:leader="dot" w:pos="9911"/>
        </w:tabs>
        <w:rPr>
          <w:rFonts w:ascii="Calibri" w:hAnsi="Calibri"/>
          <w:noProof/>
          <w:sz w:val="22"/>
        </w:rPr>
      </w:pPr>
      <w:hyperlink w:anchor="_Toc256000071" w:history="1">
        <w:r w:rsidR="008D2C6A">
          <w:rPr>
            <w:rStyle w:val="Hipercze"/>
            <w:noProof/>
          </w:rPr>
          <w:t>4.2 Integrated actions for sustainable urban development (where appropriate)</w:t>
        </w:r>
        <w:r w:rsidR="008D2C6A">
          <w:rPr>
            <w:noProof/>
          </w:rPr>
          <w:tab/>
        </w:r>
        <w:r w:rsidR="008D2C6A">
          <w:rPr>
            <w:noProof/>
          </w:rPr>
          <w:fldChar w:fldCharType="begin"/>
        </w:r>
        <w:r w:rsidR="008D2C6A">
          <w:rPr>
            <w:noProof/>
          </w:rPr>
          <w:instrText xml:space="preserve"> PAGEREF _Toc256000071 \h </w:instrText>
        </w:r>
        <w:r w:rsidR="008D2C6A">
          <w:rPr>
            <w:noProof/>
          </w:rPr>
        </w:r>
        <w:r w:rsidR="008D2C6A">
          <w:rPr>
            <w:noProof/>
          </w:rPr>
          <w:fldChar w:fldCharType="separate"/>
        </w:r>
        <w:r w:rsidR="008A7D0D">
          <w:rPr>
            <w:noProof/>
          </w:rPr>
          <w:t>110</w:t>
        </w:r>
        <w:r w:rsidR="008D2C6A">
          <w:rPr>
            <w:noProof/>
          </w:rPr>
          <w:fldChar w:fldCharType="end"/>
        </w:r>
      </w:hyperlink>
    </w:p>
    <w:p w14:paraId="1CF88952" w14:textId="74FEF0EF" w:rsidR="004F7E1B" w:rsidRDefault="000816E6" w:rsidP="00871BCA">
      <w:pPr>
        <w:pStyle w:val="Spistreci2"/>
        <w:tabs>
          <w:tab w:val="right" w:leader="dot" w:pos="9911"/>
        </w:tabs>
        <w:rPr>
          <w:rFonts w:ascii="Calibri" w:hAnsi="Calibri"/>
          <w:noProof/>
          <w:sz w:val="22"/>
        </w:rPr>
      </w:pPr>
      <w:hyperlink w:anchor="_Toc256000072" w:history="1">
        <w:r w:rsidR="008D2C6A">
          <w:rPr>
            <w:rStyle w:val="Hipercze"/>
            <w:noProof/>
            <w:lang w:val="en"/>
          </w:rPr>
          <w:t>4.3 Integrated Territorial Investment (ITI) (where appropriate)</w:t>
        </w:r>
        <w:r w:rsidR="008D2C6A">
          <w:rPr>
            <w:noProof/>
          </w:rPr>
          <w:tab/>
        </w:r>
        <w:r w:rsidR="008D2C6A">
          <w:rPr>
            <w:noProof/>
          </w:rPr>
          <w:fldChar w:fldCharType="begin"/>
        </w:r>
        <w:r w:rsidR="008D2C6A">
          <w:rPr>
            <w:noProof/>
          </w:rPr>
          <w:instrText xml:space="preserve"> PAGEREF _Toc256000072 \h </w:instrText>
        </w:r>
        <w:r w:rsidR="008D2C6A">
          <w:rPr>
            <w:noProof/>
          </w:rPr>
        </w:r>
        <w:r w:rsidR="008D2C6A">
          <w:rPr>
            <w:noProof/>
          </w:rPr>
          <w:fldChar w:fldCharType="separate"/>
        </w:r>
        <w:r w:rsidR="008A7D0D">
          <w:rPr>
            <w:noProof/>
          </w:rPr>
          <w:t>110</w:t>
        </w:r>
        <w:r w:rsidR="008D2C6A">
          <w:rPr>
            <w:noProof/>
          </w:rPr>
          <w:fldChar w:fldCharType="end"/>
        </w:r>
      </w:hyperlink>
    </w:p>
    <w:p w14:paraId="05B8CD82" w14:textId="5E3B7A83" w:rsidR="004F7E1B" w:rsidRDefault="000816E6" w:rsidP="00871BCA">
      <w:pPr>
        <w:pStyle w:val="Spistreci2"/>
        <w:tabs>
          <w:tab w:val="right" w:leader="dot" w:pos="9911"/>
        </w:tabs>
        <w:rPr>
          <w:rFonts w:ascii="Calibri" w:hAnsi="Calibri"/>
          <w:noProof/>
          <w:sz w:val="22"/>
        </w:rPr>
      </w:pPr>
      <w:hyperlink w:anchor="_Toc256000073" w:history="1">
        <w:r w:rsidR="008D2C6A">
          <w:rPr>
            <w:rStyle w:val="Hipercze"/>
            <w:noProof/>
            <w:lang w:val="en"/>
          </w:rPr>
          <w:t>4.4 Contribution of planned interventions towards macro-regional and sea basin strategies, subject to the needs of the programme area as identified by the relevant Member States and taking into account, where applicable, strategically important projects identified in those strategies (where appropriate)</w:t>
        </w:r>
        <w:r w:rsidR="008D2C6A">
          <w:rPr>
            <w:noProof/>
          </w:rPr>
          <w:tab/>
        </w:r>
        <w:r w:rsidR="008D2C6A">
          <w:rPr>
            <w:noProof/>
          </w:rPr>
          <w:fldChar w:fldCharType="begin"/>
        </w:r>
        <w:r w:rsidR="008D2C6A">
          <w:rPr>
            <w:noProof/>
          </w:rPr>
          <w:instrText xml:space="preserve"> PAGEREF _Toc256000073 \h </w:instrText>
        </w:r>
        <w:r w:rsidR="008D2C6A">
          <w:rPr>
            <w:noProof/>
          </w:rPr>
        </w:r>
        <w:r w:rsidR="008D2C6A">
          <w:rPr>
            <w:noProof/>
          </w:rPr>
          <w:fldChar w:fldCharType="separate"/>
        </w:r>
        <w:r w:rsidR="008A7D0D">
          <w:rPr>
            <w:noProof/>
          </w:rPr>
          <w:t>111</w:t>
        </w:r>
        <w:r w:rsidR="008D2C6A">
          <w:rPr>
            <w:noProof/>
          </w:rPr>
          <w:fldChar w:fldCharType="end"/>
        </w:r>
      </w:hyperlink>
    </w:p>
    <w:p w14:paraId="1DB0A8FA" w14:textId="36F8E3B7" w:rsidR="004F7E1B" w:rsidRDefault="000816E6" w:rsidP="00871BCA">
      <w:pPr>
        <w:pStyle w:val="Spistreci2"/>
        <w:tabs>
          <w:tab w:val="right" w:leader="dot" w:pos="9911"/>
        </w:tabs>
        <w:rPr>
          <w:rFonts w:ascii="Calibri" w:hAnsi="Calibri"/>
          <w:noProof/>
          <w:sz w:val="22"/>
        </w:rPr>
      </w:pPr>
      <w:hyperlink w:anchor="_Toc256000074" w:history="1">
        <w:r w:rsidR="008D2C6A">
          <w:rPr>
            <w:rStyle w:val="Hipercze"/>
            <w:noProof/>
            <w:lang w:val="en"/>
          </w:rPr>
          <w:t>(Where Member States and regions participate in macro-regional and sea basin strategies)</w:t>
        </w:r>
        <w:r w:rsidR="008D2C6A">
          <w:rPr>
            <w:noProof/>
          </w:rPr>
          <w:tab/>
        </w:r>
        <w:r w:rsidR="008D2C6A">
          <w:rPr>
            <w:noProof/>
          </w:rPr>
          <w:fldChar w:fldCharType="begin"/>
        </w:r>
        <w:r w:rsidR="008D2C6A">
          <w:rPr>
            <w:noProof/>
          </w:rPr>
          <w:instrText xml:space="preserve"> PAGEREF _Toc256000074 \h </w:instrText>
        </w:r>
        <w:r w:rsidR="008D2C6A">
          <w:rPr>
            <w:noProof/>
          </w:rPr>
        </w:r>
        <w:r w:rsidR="008D2C6A">
          <w:rPr>
            <w:noProof/>
          </w:rPr>
          <w:fldChar w:fldCharType="separate"/>
        </w:r>
        <w:r w:rsidR="008A7D0D">
          <w:rPr>
            <w:noProof/>
          </w:rPr>
          <w:t>111</w:t>
        </w:r>
        <w:r w:rsidR="008D2C6A">
          <w:rPr>
            <w:noProof/>
          </w:rPr>
          <w:fldChar w:fldCharType="end"/>
        </w:r>
      </w:hyperlink>
    </w:p>
    <w:p w14:paraId="1D4F53DE" w14:textId="3908C57F" w:rsidR="004F7E1B" w:rsidRDefault="000816E6" w:rsidP="00871BCA">
      <w:pPr>
        <w:pStyle w:val="Spistreci1"/>
        <w:tabs>
          <w:tab w:val="right" w:leader="dot" w:pos="9911"/>
        </w:tabs>
        <w:rPr>
          <w:rFonts w:ascii="Calibri" w:hAnsi="Calibri"/>
          <w:noProof/>
          <w:sz w:val="22"/>
        </w:rPr>
      </w:pPr>
      <w:hyperlink w:anchor="_Toc256000075" w:history="1">
        <w:r w:rsidR="008D2C6A">
          <w:rPr>
            <w:rStyle w:val="Hipercze"/>
            <w:noProof/>
          </w:rPr>
          <w:t>5. IMPLEMENTING PROVISIONS FOR THE COOPERATION PROGRAMME</w:t>
        </w:r>
        <w:r w:rsidR="008D2C6A">
          <w:rPr>
            <w:noProof/>
          </w:rPr>
          <w:tab/>
        </w:r>
        <w:r w:rsidR="008D2C6A">
          <w:rPr>
            <w:noProof/>
          </w:rPr>
          <w:fldChar w:fldCharType="begin"/>
        </w:r>
        <w:r w:rsidR="008D2C6A">
          <w:rPr>
            <w:noProof/>
          </w:rPr>
          <w:instrText xml:space="preserve"> PAGEREF _Toc256000075 \h </w:instrText>
        </w:r>
        <w:r w:rsidR="008D2C6A">
          <w:rPr>
            <w:noProof/>
          </w:rPr>
        </w:r>
        <w:r w:rsidR="008D2C6A">
          <w:rPr>
            <w:noProof/>
          </w:rPr>
          <w:fldChar w:fldCharType="separate"/>
        </w:r>
        <w:r w:rsidR="008A7D0D">
          <w:rPr>
            <w:noProof/>
          </w:rPr>
          <w:t>115</w:t>
        </w:r>
        <w:r w:rsidR="008D2C6A">
          <w:rPr>
            <w:noProof/>
          </w:rPr>
          <w:fldChar w:fldCharType="end"/>
        </w:r>
      </w:hyperlink>
    </w:p>
    <w:p w14:paraId="07512559" w14:textId="6CA07C94" w:rsidR="004F7E1B" w:rsidRDefault="000816E6" w:rsidP="00871BCA">
      <w:pPr>
        <w:pStyle w:val="Spistreci2"/>
        <w:tabs>
          <w:tab w:val="right" w:leader="dot" w:pos="9911"/>
        </w:tabs>
        <w:rPr>
          <w:rFonts w:ascii="Calibri" w:hAnsi="Calibri"/>
          <w:noProof/>
          <w:sz w:val="22"/>
        </w:rPr>
      </w:pPr>
      <w:hyperlink w:anchor="_Toc256000076" w:history="1">
        <w:r w:rsidR="008D2C6A">
          <w:rPr>
            <w:rStyle w:val="Hipercze"/>
            <w:noProof/>
          </w:rPr>
          <w:t>5.1 Relevant authorities and bodies</w:t>
        </w:r>
        <w:r w:rsidR="008D2C6A">
          <w:rPr>
            <w:noProof/>
          </w:rPr>
          <w:tab/>
        </w:r>
        <w:r w:rsidR="008D2C6A">
          <w:rPr>
            <w:noProof/>
          </w:rPr>
          <w:fldChar w:fldCharType="begin"/>
        </w:r>
        <w:r w:rsidR="008D2C6A">
          <w:rPr>
            <w:noProof/>
          </w:rPr>
          <w:instrText xml:space="preserve"> PAGEREF _Toc256000076 \h </w:instrText>
        </w:r>
        <w:r w:rsidR="008D2C6A">
          <w:rPr>
            <w:noProof/>
          </w:rPr>
        </w:r>
        <w:r w:rsidR="008D2C6A">
          <w:rPr>
            <w:noProof/>
          </w:rPr>
          <w:fldChar w:fldCharType="separate"/>
        </w:r>
        <w:r w:rsidR="008A7D0D">
          <w:rPr>
            <w:noProof/>
          </w:rPr>
          <w:t>115</w:t>
        </w:r>
        <w:r w:rsidR="008D2C6A">
          <w:rPr>
            <w:noProof/>
          </w:rPr>
          <w:fldChar w:fldCharType="end"/>
        </w:r>
      </w:hyperlink>
    </w:p>
    <w:p w14:paraId="4F127590" w14:textId="75915ABD" w:rsidR="004F7E1B" w:rsidRDefault="000816E6" w:rsidP="00871BCA">
      <w:pPr>
        <w:pStyle w:val="Spistreci2"/>
        <w:tabs>
          <w:tab w:val="right" w:leader="dot" w:pos="9911"/>
        </w:tabs>
        <w:rPr>
          <w:rFonts w:ascii="Calibri" w:hAnsi="Calibri"/>
          <w:noProof/>
          <w:sz w:val="22"/>
        </w:rPr>
      </w:pPr>
      <w:hyperlink w:anchor="_Toc256000077" w:history="1">
        <w:r w:rsidR="008D2C6A">
          <w:rPr>
            <w:rStyle w:val="Hipercze"/>
            <w:noProof/>
          </w:rPr>
          <w:t>The body to which payments will be made by the Commission is:</w:t>
        </w:r>
        <w:r w:rsidR="008D2C6A">
          <w:rPr>
            <w:noProof/>
          </w:rPr>
          <w:tab/>
        </w:r>
        <w:r w:rsidR="008D2C6A">
          <w:rPr>
            <w:noProof/>
          </w:rPr>
          <w:fldChar w:fldCharType="begin"/>
        </w:r>
        <w:r w:rsidR="008D2C6A">
          <w:rPr>
            <w:noProof/>
          </w:rPr>
          <w:instrText xml:space="preserve"> PAGEREF _Toc256000077 \h </w:instrText>
        </w:r>
        <w:r w:rsidR="008D2C6A">
          <w:rPr>
            <w:noProof/>
          </w:rPr>
        </w:r>
        <w:r w:rsidR="008D2C6A">
          <w:rPr>
            <w:noProof/>
          </w:rPr>
          <w:fldChar w:fldCharType="separate"/>
        </w:r>
        <w:r w:rsidR="008A7D0D">
          <w:rPr>
            <w:noProof/>
          </w:rPr>
          <w:t>116</w:t>
        </w:r>
        <w:r w:rsidR="008D2C6A">
          <w:rPr>
            <w:noProof/>
          </w:rPr>
          <w:fldChar w:fldCharType="end"/>
        </w:r>
      </w:hyperlink>
    </w:p>
    <w:p w14:paraId="1234F1ED" w14:textId="5FC905C9" w:rsidR="004F7E1B" w:rsidRDefault="000816E6" w:rsidP="00871BCA">
      <w:pPr>
        <w:pStyle w:val="Spistreci2"/>
        <w:tabs>
          <w:tab w:val="right" w:leader="dot" w:pos="9911"/>
        </w:tabs>
        <w:rPr>
          <w:rFonts w:ascii="Calibri" w:hAnsi="Calibri"/>
          <w:noProof/>
          <w:sz w:val="22"/>
        </w:rPr>
      </w:pPr>
      <w:hyperlink w:anchor="_Toc256000079" w:history="1">
        <w:r w:rsidR="008D2C6A">
          <w:rPr>
            <w:rStyle w:val="Hipercze"/>
            <w:noProof/>
          </w:rPr>
          <w:t>5.2 Procedure for setting up the joint secretariat</w:t>
        </w:r>
        <w:r w:rsidR="008D2C6A">
          <w:rPr>
            <w:noProof/>
          </w:rPr>
          <w:tab/>
        </w:r>
        <w:r w:rsidR="008D2C6A">
          <w:rPr>
            <w:noProof/>
          </w:rPr>
          <w:fldChar w:fldCharType="begin"/>
        </w:r>
        <w:r w:rsidR="008D2C6A">
          <w:rPr>
            <w:noProof/>
          </w:rPr>
          <w:instrText xml:space="preserve"> PAGEREF _Toc256000079 \h </w:instrText>
        </w:r>
        <w:r w:rsidR="008D2C6A">
          <w:rPr>
            <w:noProof/>
          </w:rPr>
        </w:r>
        <w:r w:rsidR="008D2C6A">
          <w:rPr>
            <w:noProof/>
          </w:rPr>
          <w:fldChar w:fldCharType="separate"/>
        </w:r>
        <w:r w:rsidR="008A7D0D">
          <w:rPr>
            <w:noProof/>
          </w:rPr>
          <w:t>118</w:t>
        </w:r>
        <w:r w:rsidR="008D2C6A">
          <w:rPr>
            <w:noProof/>
          </w:rPr>
          <w:fldChar w:fldCharType="end"/>
        </w:r>
      </w:hyperlink>
    </w:p>
    <w:p w14:paraId="1431D80F" w14:textId="376CBD10" w:rsidR="004F7E1B" w:rsidRDefault="000816E6" w:rsidP="00871BCA">
      <w:pPr>
        <w:pStyle w:val="Spistreci2"/>
        <w:tabs>
          <w:tab w:val="right" w:leader="dot" w:pos="9911"/>
        </w:tabs>
        <w:rPr>
          <w:rFonts w:ascii="Calibri" w:hAnsi="Calibri"/>
          <w:noProof/>
          <w:sz w:val="22"/>
        </w:rPr>
      </w:pPr>
      <w:hyperlink w:anchor="_Toc256000080" w:history="1">
        <w:r w:rsidR="008D2C6A" w:rsidRPr="002F5F92">
          <w:rPr>
            <w:rStyle w:val="Hipercze"/>
            <w:noProof/>
          </w:rPr>
          <w:t>5.3 Summary description of the management and control arrangements</w:t>
        </w:r>
        <w:r w:rsidR="008D2C6A">
          <w:rPr>
            <w:noProof/>
          </w:rPr>
          <w:tab/>
        </w:r>
        <w:r w:rsidR="008D2C6A">
          <w:rPr>
            <w:noProof/>
          </w:rPr>
          <w:fldChar w:fldCharType="begin"/>
        </w:r>
        <w:r w:rsidR="008D2C6A">
          <w:rPr>
            <w:noProof/>
          </w:rPr>
          <w:instrText xml:space="preserve"> PAGEREF _Toc256000080 \h </w:instrText>
        </w:r>
        <w:r w:rsidR="008D2C6A">
          <w:rPr>
            <w:noProof/>
          </w:rPr>
        </w:r>
        <w:r w:rsidR="008D2C6A">
          <w:rPr>
            <w:noProof/>
          </w:rPr>
          <w:fldChar w:fldCharType="separate"/>
        </w:r>
        <w:r w:rsidR="008A7D0D">
          <w:rPr>
            <w:noProof/>
          </w:rPr>
          <w:t>119</w:t>
        </w:r>
        <w:r w:rsidR="008D2C6A">
          <w:rPr>
            <w:noProof/>
          </w:rPr>
          <w:fldChar w:fldCharType="end"/>
        </w:r>
      </w:hyperlink>
    </w:p>
    <w:p w14:paraId="573A6B73" w14:textId="01100A90" w:rsidR="004F7E1B" w:rsidRDefault="000816E6" w:rsidP="00871BCA">
      <w:pPr>
        <w:pStyle w:val="Spistreci2"/>
        <w:tabs>
          <w:tab w:val="right" w:leader="dot" w:pos="9911"/>
        </w:tabs>
        <w:rPr>
          <w:rFonts w:ascii="Calibri" w:hAnsi="Calibri"/>
          <w:noProof/>
          <w:sz w:val="22"/>
        </w:rPr>
      </w:pPr>
      <w:hyperlink w:anchor="_Toc256000081" w:history="1">
        <w:r w:rsidR="008D2C6A" w:rsidRPr="001A7F0A">
          <w:rPr>
            <w:rStyle w:val="Hipercze"/>
            <w:noProof/>
            <w:lang w:val="fr-BE"/>
          </w:rPr>
          <w:t>5.4 Apportionment of liabilities among participating Member States in case of financial corrections imposed by the managing authority or the Commission</w:t>
        </w:r>
        <w:r w:rsidR="008D2C6A">
          <w:rPr>
            <w:noProof/>
          </w:rPr>
          <w:tab/>
        </w:r>
        <w:r w:rsidR="008D2C6A">
          <w:rPr>
            <w:noProof/>
          </w:rPr>
          <w:fldChar w:fldCharType="begin"/>
        </w:r>
        <w:r w:rsidR="008D2C6A">
          <w:rPr>
            <w:noProof/>
          </w:rPr>
          <w:instrText xml:space="preserve"> PAGEREF _Toc256000081 \h </w:instrText>
        </w:r>
        <w:r w:rsidR="008D2C6A">
          <w:rPr>
            <w:noProof/>
          </w:rPr>
        </w:r>
        <w:r w:rsidR="008D2C6A">
          <w:rPr>
            <w:noProof/>
          </w:rPr>
          <w:fldChar w:fldCharType="separate"/>
        </w:r>
        <w:r w:rsidR="008A7D0D">
          <w:rPr>
            <w:noProof/>
          </w:rPr>
          <w:t>133</w:t>
        </w:r>
        <w:r w:rsidR="008D2C6A">
          <w:rPr>
            <w:noProof/>
          </w:rPr>
          <w:fldChar w:fldCharType="end"/>
        </w:r>
      </w:hyperlink>
    </w:p>
    <w:p w14:paraId="7738F6DC" w14:textId="2D1D7ED9" w:rsidR="004F7E1B" w:rsidRDefault="000816E6" w:rsidP="00871BCA">
      <w:pPr>
        <w:pStyle w:val="Spistreci2"/>
        <w:tabs>
          <w:tab w:val="right" w:leader="dot" w:pos="9911"/>
        </w:tabs>
        <w:rPr>
          <w:rFonts w:ascii="Calibri" w:hAnsi="Calibri"/>
          <w:noProof/>
          <w:sz w:val="22"/>
        </w:rPr>
      </w:pPr>
      <w:hyperlink w:anchor="_Toc256000082" w:history="1">
        <w:r w:rsidR="008D2C6A" w:rsidRPr="00E82BB7">
          <w:rPr>
            <w:rStyle w:val="Hipercze"/>
            <w:noProof/>
            <w:lang w:val="fr-BE"/>
          </w:rPr>
          <w:t xml:space="preserve">5.5 Use of the Euro </w:t>
        </w:r>
        <w:r w:rsidR="008D2C6A" w:rsidRPr="00674CD8">
          <w:rPr>
            <w:rStyle w:val="Hipercze"/>
            <w:noProof/>
            <w:lang w:val="fr-BE"/>
          </w:rPr>
          <w:t>(where appropriate)</w:t>
        </w:r>
        <w:r w:rsidR="008D2C6A">
          <w:rPr>
            <w:noProof/>
          </w:rPr>
          <w:tab/>
        </w:r>
        <w:r w:rsidR="008D2C6A">
          <w:rPr>
            <w:noProof/>
          </w:rPr>
          <w:fldChar w:fldCharType="begin"/>
        </w:r>
        <w:r w:rsidR="008D2C6A">
          <w:rPr>
            <w:noProof/>
          </w:rPr>
          <w:instrText xml:space="preserve"> PAGEREF _Toc256000082 \h </w:instrText>
        </w:r>
        <w:r w:rsidR="008D2C6A">
          <w:rPr>
            <w:noProof/>
          </w:rPr>
        </w:r>
        <w:r w:rsidR="008D2C6A">
          <w:rPr>
            <w:noProof/>
          </w:rPr>
          <w:fldChar w:fldCharType="separate"/>
        </w:r>
        <w:r w:rsidR="008A7D0D">
          <w:rPr>
            <w:noProof/>
          </w:rPr>
          <w:t>134</w:t>
        </w:r>
        <w:r w:rsidR="008D2C6A">
          <w:rPr>
            <w:noProof/>
          </w:rPr>
          <w:fldChar w:fldCharType="end"/>
        </w:r>
      </w:hyperlink>
    </w:p>
    <w:p w14:paraId="5F635F30" w14:textId="66122236" w:rsidR="004F7E1B" w:rsidRDefault="000816E6" w:rsidP="00871BCA">
      <w:pPr>
        <w:pStyle w:val="Spistreci2"/>
        <w:tabs>
          <w:tab w:val="right" w:leader="dot" w:pos="9911"/>
        </w:tabs>
        <w:rPr>
          <w:rFonts w:ascii="Calibri" w:hAnsi="Calibri"/>
          <w:noProof/>
          <w:sz w:val="22"/>
        </w:rPr>
      </w:pPr>
      <w:hyperlink w:anchor="_Toc256000083" w:history="1">
        <w:r w:rsidR="008D2C6A" w:rsidRPr="00194CD0">
          <w:rPr>
            <w:rStyle w:val="Hipercze"/>
            <w:noProof/>
            <w:lang w:val="fr-BE"/>
          </w:rPr>
          <w:t>5.6 Involvement of partners</w:t>
        </w:r>
        <w:r w:rsidR="008D2C6A">
          <w:rPr>
            <w:noProof/>
          </w:rPr>
          <w:tab/>
        </w:r>
        <w:r w:rsidR="008D2C6A">
          <w:rPr>
            <w:noProof/>
          </w:rPr>
          <w:fldChar w:fldCharType="begin"/>
        </w:r>
        <w:r w:rsidR="008D2C6A">
          <w:rPr>
            <w:noProof/>
          </w:rPr>
          <w:instrText xml:space="preserve"> PAGEREF _Toc256000083 \h </w:instrText>
        </w:r>
        <w:r w:rsidR="008D2C6A">
          <w:rPr>
            <w:noProof/>
          </w:rPr>
        </w:r>
        <w:r w:rsidR="008D2C6A">
          <w:rPr>
            <w:noProof/>
          </w:rPr>
          <w:fldChar w:fldCharType="separate"/>
        </w:r>
        <w:r w:rsidR="008A7D0D">
          <w:rPr>
            <w:noProof/>
          </w:rPr>
          <w:t>135</w:t>
        </w:r>
        <w:r w:rsidR="008D2C6A">
          <w:rPr>
            <w:noProof/>
          </w:rPr>
          <w:fldChar w:fldCharType="end"/>
        </w:r>
      </w:hyperlink>
    </w:p>
    <w:p w14:paraId="0247ABA7" w14:textId="77F55E33" w:rsidR="004F7E1B" w:rsidRDefault="000816E6" w:rsidP="00871BCA">
      <w:pPr>
        <w:pStyle w:val="Spistreci1"/>
        <w:tabs>
          <w:tab w:val="right" w:leader="dot" w:pos="9911"/>
        </w:tabs>
        <w:rPr>
          <w:rFonts w:ascii="Calibri" w:hAnsi="Calibri"/>
          <w:noProof/>
          <w:sz w:val="22"/>
        </w:rPr>
      </w:pPr>
      <w:hyperlink w:anchor="_Toc256000084" w:history="1">
        <w:r w:rsidR="008D2C6A" w:rsidRPr="007F26BB">
          <w:rPr>
            <w:rStyle w:val="Hipercze"/>
            <w:noProof/>
          </w:rPr>
          <w:t>6. COORDINATION</w:t>
        </w:r>
        <w:r w:rsidR="008D2C6A">
          <w:rPr>
            <w:noProof/>
          </w:rPr>
          <w:tab/>
        </w:r>
        <w:r w:rsidR="008D2C6A">
          <w:rPr>
            <w:noProof/>
          </w:rPr>
          <w:fldChar w:fldCharType="begin"/>
        </w:r>
        <w:r w:rsidR="008D2C6A">
          <w:rPr>
            <w:noProof/>
          </w:rPr>
          <w:instrText xml:space="preserve"> PAGEREF _Toc256000084 \h </w:instrText>
        </w:r>
        <w:r w:rsidR="008D2C6A">
          <w:rPr>
            <w:noProof/>
          </w:rPr>
        </w:r>
        <w:r w:rsidR="008D2C6A">
          <w:rPr>
            <w:noProof/>
          </w:rPr>
          <w:fldChar w:fldCharType="separate"/>
        </w:r>
        <w:r w:rsidR="008A7D0D">
          <w:rPr>
            <w:noProof/>
          </w:rPr>
          <w:t>137</w:t>
        </w:r>
        <w:r w:rsidR="008D2C6A">
          <w:rPr>
            <w:noProof/>
          </w:rPr>
          <w:fldChar w:fldCharType="end"/>
        </w:r>
      </w:hyperlink>
    </w:p>
    <w:p w14:paraId="1290D8C6" w14:textId="7A12F96B" w:rsidR="004F7E1B" w:rsidRDefault="000816E6" w:rsidP="00871BCA">
      <w:pPr>
        <w:pStyle w:val="Spistreci1"/>
        <w:tabs>
          <w:tab w:val="right" w:leader="dot" w:pos="9911"/>
        </w:tabs>
        <w:rPr>
          <w:rFonts w:ascii="Calibri" w:hAnsi="Calibri"/>
          <w:noProof/>
          <w:sz w:val="22"/>
        </w:rPr>
      </w:pPr>
      <w:hyperlink w:anchor="_Toc256000085" w:history="1">
        <w:r w:rsidR="008D2C6A">
          <w:rPr>
            <w:rStyle w:val="Hipercze"/>
            <w:noProof/>
          </w:rPr>
          <w:t>7. Reduction of administrative burden for beneficiaries</w:t>
        </w:r>
        <w:r w:rsidR="008D2C6A">
          <w:rPr>
            <w:noProof/>
          </w:rPr>
          <w:tab/>
        </w:r>
        <w:r w:rsidR="008D2C6A">
          <w:rPr>
            <w:noProof/>
          </w:rPr>
          <w:fldChar w:fldCharType="begin"/>
        </w:r>
        <w:r w:rsidR="008D2C6A">
          <w:rPr>
            <w:noProof/>
          </w:rPr>
          <w:instrText xml:space="preserve"> PAGEREF _Toc256000085 \h </w:instrText>
        </w:r>
        <w:r w:rsidR="008D2C6A">
          <w:rPr>
            <w:noProof/>
          </w:rPr>
        </w:r>
        <w:r w:rsidR="008D2C6A">
          <w:rPr>
            <w:noProof/>
          </w:rPr>
          <w:fldChar w:fldCharType="separate"/>
        </w:r>
        <w:r w:rsidR="008A7D0D">
          <w:rPr>
            <w:noProof/>
          </w:rPr>
          <w:t>144</w:t>
        </w:r>
        <w:r w:rsidR="008D2C6A">
          <w:rPr>
            <w:noProof/>
          </w:rPr>
          <w:fldChar w:fldCharType="end"/>
        </w:r>
      </w:hyperlink>
    </w:p>
    <w:p w14:paraId="59D8D2C3" w14:textId="656A538C" w:rsidR="004F7E1B" w:rsidRDefault="000816E6" w:rsidP="00871BCA">
      <w:pPr>
        <w:pStyle w:val="Spistreci1"/>
        <w:tabs>
          <w:tab w:val="right" w:leader="dot" w:pos="9911"/>
        </w:tabs>
        <w:rPr>
          <w:rFonts w:ascii="Calibri" w:hAnsi="Calibri"/>
          <w:noProof/>
          <w:sz w:val="22"/>
        </w:rPr>
      </w:pPr>
      <w:hyperlink w:anchor="_Toc256000086" w:history="1">
        <w:r w:rsidR="008D2C6A">
          <w:rPr>
            <w:rStyle w:val="Hipercze"/>
            <w:noProof/>
          </w:rPr>
          <w:t>8. HORIZONTAL PRINCIPLES</w:t>
        </w:r>
        <w:r w:rsidR="008D2C6A">
          <w:rPr>
            <w:noProof/>
          </w:rPr>
          <w:tab/>
        </w:r>
        <w:r w:rsidR="008D2C6A">
          <w:rPr>
            <w:noProof/>
          </w:rPr>
          <w:fldChar w:fldCharType="begin"/>
        </w:r>
        <w:r w:rsidR="008D2C6A">
          <w:rPr>
            <w:noProof/>
          </w:rPr>
          <w:instrText xml:space="preserve"> PAGEREF _Toc256000086 \h </w:instrText>
        </w:r>
        <w:r w:rsidR="008D2C6A">
          <w:rPr>
            <w:noProof/>
          </w:rPr>
        </w:r>
        <w:r w:rsidR="008D2C6A">
          <w:rPr>
            <w:noProof/>
          </w:rPr>
          <w:fldChar w:fldCharType="separate"/>
        </w:r>
        <w:r w:rsidR="008A7D0D">
          <w:rPr>
            <w:noProof/>
          </w:rPr>
          <w:t>145</w:t>
        </w:r>
        <w:r w:rsidR="008D2C6A">
          <w:rPr>
            <w:noProof/>
          </w:rPr>
          <w:fldChar w:fldCharType="end"/>
        </w:r>
      </w:hyperlink>
    </w:p>
    <w:p w14:paraId="6E1A6179" w14:textId="0B4F5550" w:rsidR="004F7E1B" w:rsidRDefault="000816E6" w:rsidP="00871BCA">
      <w:pPr>
        <w:pStyle w:val="Spistreci2"/>
        <w:tabs>
          <w:tab w:val="right" w:leader="dot" w:pos="9911"/>
        </w:tabs>
        <w:rPr>
          <w:rFonts w:ascii="Calibri" w:hAnsi="Calibri"/>
          <w:noProof/>
          <w:sz w:val="22"/>
        </w:rPr>
      </w:pPr>
      <w:hyperlink w:anchor="_Toc256000087" w:history="1">
        <w:r w:rsidR="008D2C6A">
          <w:rPr>
            <w:rStyle w:val="Hipercze"/>
            <w:noProof/>
          </w:rPr>
          <w:t>8.1 Sustainable development</w:t>
        </w:r>
        <w:r w:rsidR="008D2C6A">
          <w:rPr>
            <w:noProof/>
          </w:rPr>
          <w:tab/>
        </w:r>
        <w:r w:rsidR="008D2C6A">
          <w:rPr>
            <w:noProof/>
          </w:rPr>
          <w:fldChar w:fldCharType="begin"/>
        </w:r>
        <w:r w:rsidR="008D2C6A">
          <w:rPr>
            <w:noProof/>
          </w:rPr>
          <w:instrText xml:space="preserve"> PAGEREF _Toc256000087 \h </w:instrText>
        </w:r>
        <w:r w:rsidR="008D2C6A">
          <w:rPr>
            <w:noProof/>
          </w:rPr>
        </w:r>
        <w:r w:rsidR="008D2C6A">
          <w:rPr>
            <w:noProof/>
          </w:rPr>
          <w:fldChar w:fldCharType="separate"/>
        </w:r>
        <w:r w:rsidR="008A7D0D">
          <w:rPr>
            <w:noProof/>
          </w:rPr>
          <w:t>145</w:t>
        </w:r>
        <w:r w:rsidR="008D2C6A">
          <w:rPr>
            <w:noProof/>
          </w:rPr>
          <w:fldChar w:fldCharType="end"/>
        </w:r>
      </w:hyperlink>
    </w:p>
    <w:p w14:paraId="051A489C" w14:textId="79CB9DBE" w:rsidR="004F7E1B" w:rsidRDefault="000816E6" w:rsidP="00871BCA">
      <w:pPr>
        <w:pStyle w:val="Spistreci2"/>
        <w:tabs>
          <w:tab w:val="right" w:leader="dot" w:pos="9911"/>
        </w:tabs>
        <w:rPr>
          <w:rFonts w:ascii="Calibri" w:hAnsi="Calibri"/>
          <w:noProof/>
          <w:sz w:val="22"/>
        </w:rPr>
      </w:pPr>
      <w:hyperlink w:anchor="_Toc256000088" w:history="1">
        <w:r w:rsidR="008D2C6A">
          <w:rPr>
            <w:rStyle w:val="Hipercze"/>
            <w:noProof/>
          </w:rPr>
          <w:t>8.2 Equal opportunities and non-discrimination</w:t>
        </w:r>
        <w:r w:rsidR="008D2C6A">
          <w:rPr>
            <w:noProof/>
          </w:rPr>
          <w:tab/>
        </w:r>
        <w:r w:rsidR="008D2C6A">
          <w:rPr>
            <w:noProof/>
          </w:rPr>
          <w:fldChar w:fldCharType="begin"/>
        </w:r>
        <w:r w:rsidR="008D2C6A">
          <w:rPr>
            <w:noProof/>
          </w:rPr>
          <w:instrText xml:space="preserve"> PAGEREF _Toc256000088 \h </w:instrText>
        </w:r>
        <w:r w:rsidR="008D2C6A">
          <w:rPr>
            <w:noProof/>
          </w:rPr>
        </w:r>
        <w:r w:rsidR="008D2C6A">
          <w:rPr>
            <w:noProof/>
          </w:rPr>
          <w:fldChar w:fldCharType="separate"/>
        </w:r>
        <w:r w:rsidR="008A7D0D">
          <w:rPr>
            <w:noProof/>
          </w:rPr>
          <w:t>146</w:t>
        </w:r>
        <w:r w:rsidR="008D2C6A">
          <w:rPr>
            <w:noProof/>
          </w:rPr>
          <w:fldChar w:fldCharType="end"/>
        </w:r>
      </w:hyperlink>
    </w:p>
    <w:p w14:paraId="5C6040A4" w14:textId="383FB8AE" w:rsidR="004F7E1B" w:rsidRDefault="000816E6" w:rsidP="00871BCA">
      <w:pPr>
        <w:pStyle w:val="Spistreci2"/>
        <w:tabs>
          <w:tab w:val="right" w:leader="dot" w:pos="9911"/>
        </w:tabs>
        <w:rPr>
          <w:rFonts w:ascii="Calibri" w:hAnsi="Calibri"/>
          <w:noProof/>
          <w:sz w:val="22"/>
        </w:rPr>
      </w:pPr>
      <w:hyperlink w:anchor="_Toc256000089" w:history="1">
        <w:r w:rsidR="008D2C6A">
          <w:rPr>
            <w:rStyle w:val="Hipercze"/>
            <w:noProof/>
          </w:rPr>
          <w:t>8.3 Equality between men and women</w:t>
        </w:r>
        <w:r w:rsidR="008D2C6A">
          <w:rPr>
            <w:noProof/>
          </w:rPr>
          <w:tab/>
        </w:r>
        <w:r w:rsidR="008D2C6A">
          <w:rPr>
            <w:noProof/>
          </w:rPr>
          <w:fldChar w:fldCharType="begin"/>
        </w:r>
        <w:r w:rsidR="008D2C6A">
          <w:rPr>
            <w:noProof/>
          </w:rPr>
          <w:instrText xml:space="preserve"> PAGEREF _Toc256000089 \h </w:instrText>
        </w:r>
        <w:r w:rsidR="008D2C6A">
          <w:rPr>
            <w:noProof/>
          </w:rPr>
        </w:r>
        <w:r w:rsidR="008D2C6A">
          <w:rPr>
            <w:noProof/>
          </w:rPr>
          <w:fldChar w:fldCharType="separate"/>
        </w:r>
        <w:r w:rsidR="008A7D0D">
          <w:rPr>
            <w:noProof/>
          </w:rPr>
          <w:t>147</w:t>
        </w:r>
        <w:r w:rsidR="008D2C6A">
          <w:rPr>
            <w:noProof/>
          </w:rPr>
          <w:fldChar w:fldCharType="end"/>
        </w:r>
      </w:hyperlink>
    </w:p>
    <w:p w14:paraId="739CC7B7" w14:textId="3AB6871D" w:rsidR="004F7E1B" w:rsidRDefault="000816E6" w:rsidP="00871BCA">
      <w:pPr>
        <w:pStyle w:val="Spistreci1"/>
        <w:tabs>
          <w:tab w:val="right" w:leader="dot" w:pos="9911"/>
        </w:tabs>
        <w:rPr>
          <w:rFonts w:ascii="Calibri" w:hAnsi="Calibri"/>
          <w:noProof/>
          <w:sz w:val="22"/>
        </w:rPr>
      </w:pPr>
      <w:hyperlink w:anchor="_Toc256000090" w:history="1">
        <w:r w:rsidR="008D2C6A" w:rsidRPr="00EB277A">
          <w:rPr>
            <w:rStyle w:val="Hipercze"/>
            <w:noProof/>
          </w:rPr>
          <w:t>9. SEPERATE ELEMENTS</w:t>
        </w:r>
        <w:r w:rsidR="008D2C6A">
          <w:rPr>
            <w:noProof/>
          </w:rPr>
          <w:tab/>
        </w:r>
        <w:r w:rsidR="008D2C6A">
          <w:rPr>
            <w:noProof/>
          </w:rPr>
          <w:fldChar w:fldCharType="begin"/>
        </w:r>
        <w:r w:rsidR="008D2C6A">
          <w:rPr>
            <w:noProof/>
          </w:rPr>
          <w:instrText xml:space="preserve"> PAGEREF _Toc256000090 \h </w:instrText>
        </w:r>
        <w:r w:rsidR="008D2C6A">
          <w:rPr>
            <w:noProof/>
          </w:rPr>
        </w:r>
        <w:r w:rsidR="008D2C6A">
          <w:rPr>
            <w:noProof/>
          </w:rPr>
          <w:fldChar w:fldCharType="separate"/>
        </w:r>
        <w:r w:rsidR="008A7D0D">
          <w:rPr>
            <w:noProof/>
          </w:rPr>
          <w:t>148</w:t>
        </w:r>
        <w:r w:rsidR="008D2C6A">
          <w:rPr>
            <w:noProof/>
          </w:rPr>
          <w:fldChar w:fldCharType="end"/>
        </w:r>
      </w:hyperlink>
    </w:p>
    <w:p w14:paraId="60A6A626" w14:textId="101230F3" w:rsidR="004F7E1B" w:rsidRDefault="000816E6" w:rsidP="00871BCA">
      <w:pPr>
        <w:pStyle w:val="Spistreci2"/>
        <w:tabs>
          <w:tab w:val="right" w:leader="dot" w:pos="9911"/>
        </w:tabs>
        <w:rPr>
          <w:rFonts w:ascii="Calibri" w:hAnsi="Calibri"/>
          <w:noProof/>
          <w:sz w:val="22"/>
        </w:rPr>
      </w:pPr>
      <w:hyperlink w:anchor="_Toc256000091" w:history="1">
        <w:r w:rsidR="008D2C6A">
          <w:rPr>
            <w:rStyle w:val="Hipercze"/>
            <w:noProof/>
          </w:rPr>
          <w:t>9.1 Major projects to be implemented during the programming period</w:t>
        </w:r>
        <w:r w:rsidR="008D2C6A">
          <w:rPr>
            <w:noProof/>
          </w:rPr>
          <w:tab/>
        </w:r>
        <w:r w:rsidR="008D2C6A">
          <w:rPr>
            <w:noProof/>
          </w:rPr>
          <w:fldChar w:fldCharType="begin"/>
        </w:r>
        <w:r w:rsidR="008D2C6A">
          <w:rPr>
            <w:noProof/>
          </w:rPr>
          <w:instrText xml:space="preserve"> PAGEREF _Toc256000091 \h </w:instrText>
        </w:r>
        <w:r w:rsidR="008D2C6A">
          <w:rPr>
            <w:noProof/>
          </w:rPr>
        </w:r>
        <w:r w:rsidR="008D2C6A">
          <w:rPr>
            <w:noProof/>
          </w:rPr>
          <w:fldChar w:fldCharType="separate"/>
        </w:r>
        <w:r w:rsidR="008A7D0D">
          <w:rPr>
            <w:noProof/>
          </w:rPr>
          <w:t>148</w:t>
        </w:r>
        <w:r w:rsidR="008D2C6A">
          <w:rPr>
            <w:noProof/>
          </w:rPr>
          <w:fldChar w:fldCharType="end"/>
        </w:r>
      </w:hyperlink>
    </w:p>
    <w:p w14:paraId="7440E495" w14:textId="229C7010" w:rsidR="004F7E1B" w:rsidRDefault="000816E6" w:rsidP="00871BCA">
      <w:pPr>
        <w:pStyle w:val="Spistreci2"/>
        <w:tabs>
          <w:tab w:val="right" w:leader="dot" w:pos="9911"/>
        </w:tabs>
        <w:rPr>
          <w:rFonts w:ascii="Calibri" w:hAnsi="Calibri"/>
          <w:noProof/>
          <w:sz w:val="22"/>
        </w:rPr>
      </w:pPr>
      <w:hyperlink w:anchor="_Toc256000092" w:history="1">
        <w:r w:rsidR="008D2C6A">
          <w:rPr>
            <w:rStyle w:val="Hipercze"/>
            <w:noProof/>
          </w:rPr>
          <w:t>9.2 Performance framework of the cooperation programme</w:t>
        </w:r>
        <w:r w:rsidR="008D2C6A">
          <w:rPr>
            <w:noProof/>
          </w:rPr>
          <w:tab/>
        </w:r>
        <w:r w:rsidR="008D2C6A">
          <w:rPr>
            <w:noProof/>
          </w:rPr>
          <w:fldChar w:fldCharType="begin"/>
        </w:r>
        <w:r w:rsidR="008D2C6A">
          <w:rPr>
            <w:noProof/>
          </w:rPr>
          <w:instrText xml:space="preserve"> PAGEREF _Toc256000092 \h </w:instrText>
        </w:r>
        <w:r w:rsidR="008D2C6A">
          <w:rPr>
            <w:noProof/>
          </w:rPr>
        </w:r>
        <w:r w:rsidR="008D2C6A">
          <w:rPr>
            <w:noProof/>
          </w:rPr>
          <w:fldChar w:fldCharType="separate"/>
        </w:r>
        <w:r w:rsidR="008A7D0D">
          <w:rPr>
            <w:noProof/>
          </w:rPr>
          <w:t>148</w:t>
        </w:r>
        <w:r w:rsidR="008D2C6A">
          <w:rPr>
            <w:noProof/>
          </w:rPr>
          <w:fldChar w:fldCharType="end"/>
        </w:r>
      </w:hyperlink>
    </w:p>
    <w:p w14:paraId="788E0DBB" w14:textId="6B1E12E9" w:rsidR="004F7E1B" w:rsidRDefault="000816E6" w:rsidP="00871BCA">
      <w:pPr>
        <w:pStyle w:val="Spistreci2"/>
        <w:tabs>
          <w:tab w:val="right" w:leader="dot" w:pos="9911"/>
        </w:tabs>
        <w:rPr>
          <w:rFonts w:ascii="Calibri" w:hAnsi="Calibri"/>
          <w:noProof/>
          <w:sz w:val="22"/>
        </w:rPr>
      </w:pPr>
      <w:hyperlink w:anchor="_Toc256000093" w:history="1">
        <w:r w:rsidR="008D2C6A" w:rsidRPr="00862F75">
          <w:rPr>
            <w:rStyle w:val="Hipercze"/>
            <w:noProof/>
            <w:lang w:val="da-DK"/>
          </w:rPr>
          <w:t>9.3 Relevant partners involved in the preparation of the cooperation programme</w:t>
        </w:r>
        <w:r w:rsidR="008D2C6A">
          <w:rPr>
            <w:noProof/>
          </w:rPr>
          <w:tab/>
        </w:r>
        <w:r w:rsidR="008D2C6A">
          <w:rPr>
            <w:noProof/>
          </w:rPr>
          <w:fldChar w:fldCharType="begin"/>
        </w:r>
        <w:r w:rsidR="008D2C6A">
          <w:rPr>
            <w:noProof/>
          </w:rPr>
          <w:instrText xml:space="preserve"> PAGEREF _Toc256000093 \h </w:instrText>
        </w:r>
        <w:r w:rsidR="008D2C6A">
          <w:rPr>
            <w:noProof/>
          </w:rPr>
        </w:r>
        <w:r w:rsidR="008D2C6A">
          <w:rPr>
            <w:noProof/>
          </w:rPr>
          <w:fldChar w:fldCharType="separate"/>
        </w:r>
        <w:r w:rsidR="008A7D0D">
          <w:rPr>
            <w:noProof/>
          </w:rPr>
          <w:t>153</w:t>
        </w:r>
        <w:r w:rsidR="008D2C6A">
          <w:rPr>
            <w:noProof/>
          </w:rPr>
          <w:fldChar w:fldCharType="end"/>
        </w:r>
      </w:hyperlink>
    </w:p>
    <w:p w14:paraId="7CB1A475" w14:textId="536883E4" w:rsidR="004F7E1B" w:rsidRDefault="000816E6" w:rsidP="00871BCA">
      <w:pPr>
        <w:pStyle w:val="Spistreci2"/>
        <w:tabs>
          <w:tab w:val="right" w:leader="dot" w:pos="9911"/>
        </w:tabs>
        <w:rPr>
          <w:rFonts w:ascii="Calibri" w:hAnsi="Calibri"/>
          <w:noProof/>
          <w:sz w:val="22"/>
        </w:rPr>
      </w:pPr>
      <w:hyperlink w:anchor="_Toc256000094" w:history="1">
        <w:r w:rsidR="008D2C6A" w:rsidRPr="00862F75">
          <w:rPr>
            <w:rStyle w:val="Hipercze"/>
            <w:noProof/>
            <w:lang w:val="da-DK"/>
          </w:rPr>
          <w:t>9.4 Applicable programme implementation conditions governing the financial management, programming, monitoring, evaluation and control of the participation of third countries in transnational and interregional programmes through a contribution of ENI and IPA resources</w:t>
        </w:r>
        <w:r w:rsidR="008D2C6A">
          <w:rPr>
            <w:noProof/>
          </w:rPr>
          <w:tab/>
        </w:r>
        <w:r w:rsidR="008D2C6A">
          <w:rPr>
            <w:noProof/>
          </w:rPr>
          <w:fldChar w:fldCharType="begin"/>
        </w:r>
        <w:r w:rsidR="008D2C6A">
          <w:rPr>
            <w:noProof/>
          </w:rPr>
          <w:instrText xml:space="preserve"> PAGEREF _Toc256000094 \h </w:instrText>
        </w:r>
        <w:r w:rsidR="008D2C6A">
          <w:rPr>
            <w:noProof/>
          </w:rPr>
        </w:r>
        <w:r w:rsidR="008D2C6A">
          <w:rPr>
            <w:noProof/>
          </w:rPr>
          <w:fldChar w:fldCharType="separate"/>
        </w:r>
        <w:r w:rsidR="008A7D0D">
          <w:rPr>
            <w:noProof/>
          </w:rPr>
          <w:t>157</w:t>
        </w:r>
        <w:r w:rsidR="008D2C6A">
          <w:rPr>
            <w:noProof/>
          </w:rPr>
          <w:fldChar w:fldCharType="end"/>
        </w:r>
      </w:hyperlink>
    </w:p>
    <w:p w14:paraId="45FF2180" w14:textId="580EC700" w:rsidR="004F7E1B" w:rsidRDefault="000816E6" w:rsidP="00871BCA">
      <w:pPr>
        <w:pStyle w:val="Spistreci1"/>
        <w:tabs>
          <w:tab w:val="right" w:leader="dot" w:pos="9911"/>
        </w:tabs>
        <w:rPr>
          <w:rFonts w:ascii="Calibri" w:hAnsi="Calibri"/>
          <w:noProof/>
          <w:sz w:val="22"/>
        </w:rPr>
      </w:pPr>
      <w:hyperlink w:anchor="_Toc256000095" w:history="1">
        <w:r w:rsidR="008D2C6A">
          <w:rPr>
            <w:rStyle w:val="Hipercze"/>
            <w:noProof/>
          </w:rPr>
          <w:t>Documents</w:t>
        </w:r>
        <w:r w:rsidR="008D2C6A">
          <w:rPr>
            <w:noProof/>
          </w:rPr>
          <w:tab/>
        </w:r>
        <w:r w:rsidR="008D2C6A">
          <w:rPr>
            <w:noProof/>
          </w:rPr>
          <w:fldChar w:fldCharType="begin"/>
        </w:r>
        <w:r w:rsidR="008D2C6A">
          <w:rPr>
            <w:noProof/>
          </w:rPr>
          <w:instrText xml:space="preserve"> PAGEREF _Toc256000095 \h </w:instrText>
        </w:r>
        <w:r w:rsidR="008D2C6A">
          <w:rPr>
            <w:noProof/>
          </w:rPr>
        </w:r>
        <w:r w:rsidR="008D2C6A">
          <w:rPr>
            <w:noProof/>
          </w:rPr>
          <w:fldChar w:fldCharType="separate"/>
        </w:r>
        <w:r w:rsidR="008A7D0D">
          <w:rPr>
            <w:noProof/>
          </w:rPr>
          <w:t>158</w:t>
        </w:r>
        <w:r w:rsidR="008D2C6A">
          <w:rPr>
            <w:noProof/>
          </w:rPr>
          <w:fldChar w:fldCharType="end"/>
        </w:r>
      </w:hyperlink>
    </w:p>
    <w:p w14:paraId="67B51539" w14:textId="5D6D93F2" w:rsidR="004F7E1B" w:rsidRDefault="000816E6" w:rsidP="00871BCA">
      <w:pPr>
        <w:pStyle w:val="Spistreci2"/>
        <w:tabs>
          <w:tab w:val="right" w:leader="dot" w:pos="9911"/>
        </w:tabs>
        <w:rPr>
          <w:rFonts w:ascii="Calibri" w:hAnsi="Calibri"/>
          <w:noProof/>
          <w:sz w:val="22"/>
        </w:rPr>
      </w:pPr>
      <w:hyperlink w:anchor="_Toc256000096" w:history="1">
        <w:r w:rsidR="008D2C6A">
          <w:rPr>
            <w:rStyle w:val="Hipercze"/>
            <w:noProof/>
          </w:rPr>
          <w:t>Submitted annexes by the Commission implementing regulation laying down the model of the programme</w:t>
        </w:r>
        <w:r w:rsidR="008D2C6A">
          <w:rPr>
            <w:noProof/>
          </w:rPr>
          <w:tab/>
        </w:r>
        <w:r w:rsidR="008D2C6A">
          <w:rPr>
            <w:noProof/>
          </w:rPr>
          <w:fldChar w:fldCharType="begin"/>
        </w:r>
        <w:r w:rsidR="008D2C6A">
          <w:rPr>
            <w:noProof/>
          </w:rPr>
          <w:instrText xml:space="preserve"> PAGEREF _Toc256000096 \h </w:instrText>
        </w:r>
        <w:r w:rsidR="008D2C6A">
          <w:rPr>
            <w:noProof/>
          </w:rPr>
        </w:r>
        <w:r w:rsidR="008D2C6A">
          <w:rPr>
            <w:noProof/>
          </w:rPr>
          <w:fldChar w:fldCharType="separate"/>
        </w:r>
        <w:r w:rsidR="008A7D0D">
          <w:rPr>
            <w:noProof/>
          </w:rPr>
          <w:t>159</w:t>
        </w:r>
        <w:r w:rsidR="008D2C6A">
          <w:rPr>
            <w:noProof/>
          </w:rPr>
          <w:fldChar w:fldCharType="end"/>
        </w:r>
      </w:hyperlink>
    </w:p>
    <w:p w14:paraId="28FC10DD" w14:textId="389BBB36" w:rsidR="004F7E1B" w:rsidRDefault="000816E6" w:rsidP="00871BCA">
      <w:pPr>
        <w:pStyle w:val="Spistreci1"/>
        <w:tabs>
          <w:tab w:val="right" w:leader="dot" w:pos="9911"/>
        </w:tabs>
        <w:rPr>
          <w:rFonts w:ascii="Calibri" w:hAnsi="Calibri"/>
          <w:noProof/>
          <w:sz w:val="22"/>
        </w:rPr>
      </w:pPr>
      <w:hyperlink w:anchor="_Toc256000097" w:history="1">
        <w:r w:rsidR="00F05543">
          <w:rPr>
            <w:rStyle w:val="Hipercze"/>
            <w:noProof/>
          </w:rPr>
          <w:t>Latest validation results</w:t>
        </w:r>
        <w:r w:rsidR="008D2C6A">
          <w:rPr>
            <w:noProof/>
          </w:rPr>
          <w:tab/>
        </w:r>
        <w:r w:rsidR="008D2C6A">
          <w:rPr>
            <w:noProof/>
          </w:rPr>
          <w:fldChar w:fldCharType="begin"/>
        </w:r>
        <w:r w:rsidR="008D2C6A">
          <w:rPr>
            <w:noProof/>
          </w:rPr>
          <w:instrText xml:space="preserve"> PAGEREF _Toc256000097 \h </w:instrText>
        </w:r>
        <w:r w:rsidR="008D2C6A">
          <w:rPr>
            <w:noProof/>
          </w:rPr>
        </w:r>
        <w:r w:rsidR="008D2C6A">
          <w:rPr>
            <w:noProof/>
          </w:rPr>
          <w:fldChar w:fldCharType="separate"/>
        </w:r>
        <w:r w:rsidR="008A7D0D">
          <w:rPr>
            <w:noProof/>
          </w:rPr>
          <w:t>161</w:t>
        </w:r>
        <w:r w:rsidR="008D2C6A">
          <w:rPr>
            <w:noProof/>
          </w:rPr>
          <w:fldChar w:fldCharType="end"/>
        </w:r>
      </w:hyperlink>
    </w:p>
    <w:p w14:paraId="691FAA00" w14:textId="77777777" w:rsidR="004E6096" w:rsidRDefault="002B01B3" w:rsidP="00871BCA">
      <w:pPr>
        <w:spacing w:before="0" w:after="0"/>
        <w:sectPr w:rsidR="004E6096" w:rsidSect="002A7ECC">
          <w:pgSz w:w="11906" w:h="16838"/>
          <w:pgMar w:top="1440" w:right="1440" w:bottom="1440" w:left="1440" w:header="706" w:footer="706" w:gutter="0"/>
          <w:cols w:space="708"/>
          <w:docGrid w:linePitch="360"/>
        </w:sectPr>
      </w:pPr>
      <w:r>
        <w:fldChar w:fldCharType="end"/>
      </w:r>
    </w:p>
    <w:p w14:paraId="7EC9B948" w14:textId="77777777" w:rsidR="004E6096" w:rsidRPr="00336C3C" w:rsidRDefault="004E6096" w:rsidP="00871BCA">
      <w:pPr>
        <w:spacing w:before="0" w:after="0"/>
        <w:rPr>
          <w:sz w:val="2"/>
          <w:szCs w:val="2"/>
        </w:rPr>
      </w:pPr>
    </w:p>
    <w:p w14:paraId="1BD605F4" w14:textId="77777777" w:rsidR="004E6096" w:rsidRPr="00DD373B" w:rsidRDefault="008D2C6A" w:rsidP="00871BCA">
      <w:pPr>
        <w:pStyle w:val="Nagwek1"/>
        <w:numPr>
          <w:ilvl w:val="0"/>
          <w:numId w:val="0"/>
        </w:numPr>
        <w:spacing w:before="0" w:after="0"/>
      </w:pPr>
      <w:bookmarkStart w:id="0" w:name="_Toc256000000"/>
      <w:r>
        <w:rPr>
          <w:noProof/>
        </w:rPr>
        <w:t>1. STRATEGY FOR THE COOPERATION PROGRAMME’S CONTRIBUTION TO THE UNION STRATEGY FOR SMART, SUSTAINABLE AND INCLUSIVE GROWTH AND THE ACHIEVEMENT OF ECONOMIC, SOCIAL AND TERRITORIAL COHESION</w:t>
      </w:r>
      <w:bookmarkEnd w:id="0"/>
    </w:p>
    <w:p w14:paraId="7CAF32C9" w14:textId="77777777" w:rsidR="004E6096" w:rsidRPr="00CC36B2" w:rsidRDefault="004E6096" w:rsidP="00871BCA">
      <w:pPr>
        <w:pStyle w:val="Text1"/>
        <w:spacing w:before="0" w:after="0"/>
        <w:ind w:left="0"/>
        <w:rPr>
          <w:color w:val="000000"/>
        </w:rPr>
      </w:pPr>
    </w:p>
    <w:p w14:paraId="683C3E5B" w14:textId="77777777" w:rsidR="004E6096" w:rsidRDefault="008D2C6A" w:rsidP="00871BCA">
      <w:pPr>
        <w:pStyle w:val="Nagwek2"/>
        <w:numPr>
          <w:ilvl w:val="0"/>
          <w:numId w:val="0"/>
        </w:numPr>
        <w:spacing w:before="0" w:after="0"/>
        <w:rPr>
          <w:color w:val="000000"/>
        </w:rPr>
      </w:pPr>
      <w:bookmarkStart w:id="1" w:name="_Toc256000001"/>
      <w:r>
        <w:rPr>
          <w:noProof/>
          <w:color w:val="000000"/>
        </w:rPr>
        <w:t>1.1 Strategy for the cooperation programme’s contribution to the Union strategy for smart, sustainable and inclusive growth and to the achievement of economic, social and territorial cohesion</w:t>
      </w:r>
      <w:bookmarkEnd w:id="1"/>
    </w:p>
    <w:p w14:paraId="6A311447" w14:textId="77777777" w:rsidR="004E6096" w:rsidRPr="00AA06EC" w:rsidRDefault="004E6096" w:rsidP="00871BCA">
      <w:pPr>
        <w:pStyle w:val="Text1"/>
        <w:spacing w:before="0" w:after="0"/>
        <w:ind w:left="0"/>
      </w:pPr>
    </w:p>
    <w:p w14:paraId="77E3E538" w14:textId="0B8E8E24" w:rsidR="004E6096" w:rsidRPr="00392758" w:rsidRDefault="008D2C6A" w:rsidP="00392758">
      <w:pPr>
        <w:pStyle w:val="Nagwek3"/>
      </w:pPr>
      <w:r w:rsidRPr="00392758">
        <w:t>Description of the cooperation programme’s strategy for contributing to the delivery of the Union strategy for smart, sustainable and inclusive growth and for achieving economic, social and territorial cohesion.</w:t>
      </w:r>
    </w:p>
    <w:p w14:paraId="7CDD9817" w14:textId="77777777" w:rsidR="004E6096" w:rsidRPr="00FA1C89" w:rsidRDefault="004E6096" w:rsidP="00871BCA">
      <w:pPr>
        <w:spacing w:before="0" w:after="0"/>
        <w:rPr>
          <w:b/>
          <w:noProof/>
          <w:sz w:val="22"/>
          <w:szCs w:val="22"/>
          <w:lang w:eastAsia="fr-BE"/>
        </w:rPr>
      </w:pPr>
    </w:p>
    <w:p w14:paraId="6C084406" w14:textId="0BD653B1" w:rsidR="004F7E1B" w:rsidRDefault="008D2C6A" w:rsidP="00392758">
      <w:pPr>
        <w:spacing w:before="0" w:after="240"/>
      </w:pPr>
      <w:r>
        <w:t>The chapter presents the South Baltic Programme (hereafter referred to as SBP) territory and provides a list of key development assets and challenges in the South Baltic area that may be addressed through the cross-border cooperation. The elaborative geographical and socioeconomic description of the South Baltic area is included in a separate document (‘Socioeconomic and SWOT analysis of the South Baltic cross-border cooperation area’).</w:t>
      </w:r>
    </w:p>
    <w:p w14:paraId="142677FE" w14:textId="77777777" w:rsidR="004F7E1B" w:rsidRDefault="008D2C6A" w:rsidP="00871BCA">
      <w:pPr>
        <w:spacing w:before="240" w:after="240"/>
      </w:pPr>
      <w:r>
        <w:t>The summary serves as a point of departure for the unfolding of a SBP strategy, which aims to improve the economic, social and territorial cohesion of the area and – at the same time – contribute to the European Union’s 2020 Strategy for smart, sustainable and inclusive growth (hereafter referred to as Europe 2020 Strategy).</w:t>
      </w:r>
    </w:p>
    <w:p w14:paraId="22D60EA3" w14:textId="77777777" w:rsidR="004F7E1B" w:rsidRDefault="008D2C6A" w:rsidP="00871BCA">
      <w:pPr>
        <w:spacing w:before="240" w:after="240"/>
      </w:pPr>
      <w:r>
        <w:t>The SBP territory</w:t>
      </w:r>
    </w:p>
    <w:p w14:paraId="08FC4202" w14:textId="77777777" w:rsidR="004F7E1B" w:rsidRDefault="008D2C6A" w:rsidP="00871BCA">
      <w:pPr>
        <w:spacing w:before="240" w:after="240"/>
      </w:pPr>
      <w:r>
        <w:t>The SBP comprises the coastal regions of five EU Member States: Germany, Denmark, Sweden, Lithuania and Poland (see Fig. 1)</w:t>
      </w:r>
    </w:p>
    <w:p w14:paraId="507D0272" w14:textId="066CC839" w:rsidR="004F7E1B" w:rsidRDefault="008D2C6A" w:rsidP="00871BCA">
      <w:pPr>
        <w:spacing w:before="240" w:after="240"/>
      </w:pPr>
      <w:r>
        <w:t xml:space="preserve">The SBP area includes the following administrative units at the NUTS </w:t>
      </w:r>
      <w:r w:rsidR="00664D73">
        <w:t>3</w:t>
      </w:r>
      <w:r>
        <w:t xml:space="preserve"> level:</w:t>
      </w:r>
    </w:p>
    <w:p w14:paraId="66D3A056" w14:textId="2DC27738" w:rsidR="004F7E1B" w:rsidRDefault="008D2C6A" w:rsidP="00392758">
      <w:pPr>
        <w:numPr>
          <w:ilvl w:val="0"/>
          <w:numId w:val="32"/>
        </w:numPr>
        <w:spacing w:before="240" w:after="0"/>
        <w:ind w:left="270" w:hanging="210"/>
      </w:pPr>
      <w:r>
        <w:t>in Germany – districts (</w:t>
      </w:r>
      <w:r>
        <w:rPr>
          <w:i/>
          <w:iCs/>
        </w:rPr>
        <w:t>Landkreise</w:t>
      </w:r>
      <w:r>
        <w:t xml:space="preserve">) of Mecklenburg-Vorpommern: Nordwestmecklenburg, Rostock, Vorpommern-Rügen, Vorpommern-Greifswald and district-free city </w:t>
      </w:r>
      <w:r>
        <w:rPr>
          <w:i/>
          <w:iCs/>
        </w:rPr>
        <w:t>(kreisfreie Stadt)</w:t>
      </w:r>
      <w:r>
        <w:t xml:space="preserve">: Rostock </w:t>
      </w:r>
      <w:r>
        <w:rPr>
          <w:i/>
          <w:iCs/>
        </w:rPr>
        <w:t xml:space="preserve">(the list of NUTS </w:t>
      </w:r>
      <w:r w:rsidR="00664D73">
        <w:rPr>
          <w:i/>
          <w:iCs/>
        </w:rPr>
        <w:t>3</w:t>
      </w:r>
      <w:r>
        <w:rPr>
          <w:i/>
          <w:iCs/>
        </w:rPr>
        <w:t xml:space="preserve"> regions presented above reflect the nomenclature after the administrative reorganisation of districts and district-free cities conducted in  Mecklenburg-Vorpommern in 2011 and thus differ from the list provided on the programme document cover page according to the Decision 2014/388/EU )</w:t>
      </w:r>
      <w:r>
        <w:t>;</w:t>
      </w:r>
    </w:p>
    <w:p w14:paraId="5FBAE3AC" w14:textId="77777777" w:rsidR="004F7E1B" w:rsidRDefault="008D2C6A" w:rsidP="00392758">
      <w:pPr>
        <w:numPr>
          <w:ilvl w:val="0"/>
          <w:numId w:val="32"/>
        </w:numPr>
        <w:spacing w:before="0" w:after="0"/>
        <w:ind w:left="270" w:hanging="210"/>
      </w:pPr>
      <w:r>
        <w:t>in Denmark - Regional Municipality of Bornholm and Region Zealand (subregions: Østsjælland, Vest- og Sydsjælland);</w:t>
      </w:r>
    </w:p>
    <w:p w14:paraId="1FBD34EC" w14:textId="77777777" w:rsidR="004F7E1B" w:rsidRDefault="008D2C6A" w:rsidP="00392758">
      <w:pPr>
        <w:numPr>
          <w:ilvl w:val="0"/>
          <w:numId w:val="32"/>
        </w:numPr>
        <w:spacing w:before="0" w:after="0"/>
        <w:ind w:left="270" w:hanging="210"/>
      </w:pPr>
      <w:r>
        <w:t>in Sweden - counties of: Kalmar, Blekinge, Skåne and Kronoberg;</w:t>
      </w:r>
    </w:p>
    <w:p w14:paraId="38A409BE" w14:textId="77777777" w:rsidR="004F7E1B" w:rsidRDefault="008D2C6A" w:rsidP="00392758">
      <w:pPr>
        <w:numPr>
          <w:ilvl w:val="0"/>
          <w:numId w:val="32"/>
        </w:numPr>
        <w:spacing w:before="0" w:after="0"/>
        <w:ind w:left="270" w:hanging="210"/>
      </w:pPr>
      <w:r>
        <w:t>in Lithuania - counties of Klaipėda, Tauragė and Telšiai;</w:t>
      </w:r>
    </w:p>
    <w:p w14:paraId="63404850" w14:textId="033AC22D" w:rsidR="004F7E1B" w:rsidRPr="00392758" w:rsidRDefault="008D2C6A" w:rsidP="00392758">
      <w:pPr>
        <w:numPr>
          <w:ilvl w:val="0"/>
          <w:numId w:val="32"/>
        </w:numPr>
        <w:spacing w:before="0" w:after="240"/>
        <w:ind w:left="270" w:hanging="210"/>
        <w:rPr>
          <w:lang w:val="pl-PL"/>
        </w:rPr>
      </w:pPr>
      <w:r w:rsidRPr="00FE64AF">
        <w:rPr>
          <w:lang w:val="pl-PL"/>
        </w:rPr>
        <w:t>in Poland - subregions of: Miasto Szczecin, Szczeciński, Stargardzki, Koszaliński, Słupski, Starogardzki, Gdański, Trójmiejski and Elbląski.</w:t>
      </w:r>
    </w:p>
    <w:p w14:paraId="34230D37" w14:textId="77777777" w:rsidR="004F7E1B" w:rsidRDefault="008D2C6A" w:rsidP="00871BCA">
      <w:pPr>
        <w:spacing w:before="240" w:after="240"/>
      </w:pPr>
      <w:r>
        <w:t>Taking into consideration the above-mentioned administrative reorganisation in Mecklenburg-Vorpommern, the total area covered by the SBP has been slightly enlarged (by 3,9 thousand km2) in comparison to the period 2007-2013, thus amounting to 118,500 square kilometres in the programming period 2014-2020.</w:t>
      </w:r>
    </w:p>
    <w:p w14:paraId="3FBEBCE4" w14:textId="77777777" w:rsidR="004F7E1B" w:rsidRDefault="008D2C6A" w:rsidP="00871BCA">
      <w:pPr>
        <w:spacing w:before="240" w:after="240"/>
      </w:pPr>
      <w:r>
        <w:t>Geographical specificities</w:t>
      </w:r>
    </w:p>
    <w:p w14:paraId="13613C5D" w14:textId="77777777" w:rsidR="004F7E1B" w:rsidRDefault="008D2C6A" w:rsidP="00871BCA">
      <w:pPr>
        <w:spacing w:before="240" w:after="240"/>
      </w:pPr>
      <w:r>
        <w:t>The South Baltic area shows a distinct blue and green pattern, featuring the sea basin, coastal landscapes and extensive green areas with numerous lakes and streams. The location of the Baltic Sea in the very centre of the territory requires, on one hand, more efforts to accomplish collaboration aims related e.g. with the cross-border integration of economic, educational and labour markets, while on the other, it is a joint economic and environmental asset, and a natural platform for cooperation, and the building of long-term trade exchange contacts manifested in joint cultural heritage. However, despite the shared history, the recognition of a common South Baltic identity in local and regional communities is low.</w:t>
      </w:r>
    </w:p>
    <w:p w14:paraId="145584D8" w14:textId="77777777" w:rsidR="004F7E1B" w:rsidRDefault="008D2C6A" w:rsidP="00871BCA">
      <w:pPr>
        <w:spacing w:before="240" w:after="240"/>
      </w:pPr>
      <w:r>
        <w:t>The South Baltic area has a non-metropolitan, mostly rural character, with scattered settlement structures. The population is concentrated in a few large urban centres, which are the main poles of social and economic development. The area is inhabited by about 8.9 million people (2011) half of which live in the Polish coastal regions. The average population density for the South Baltic region is about 75 inhabitants per km2, and therewith, far below the European average of about 117 per km2 and varies between 20.8 inhabitants per km2 in Kalmar län and 1793.9 inhabitants per km2 in Trójmiejski metropolitan sub-region. The South Baltic area contains territories of five EU Member States with different levels of socio-economic development. The single market opportunities and policies facilitating the free movement of people, goods, services and capital triggered convergence processes but these have not yet managed to even out the significant socioeconomic disparities within the SBP area.</w:t>
      </w:r>
    </w:p>
    <w:p w14:paraId="2FD609C4" w14:textId="77777777" w:rsidR="004F7E1B" w:rsidRDefault="008D2C6A" w:rsidP="00871BCA">
      <w:pPr>
        <w:spacing w:before="240" w:after="240"/>
      </w:pPr>
      <w:r>
        <w:t>Since early 1990s, the emerging cross-border ties established as part of Euroregions (Pomerania, Baltic) have resulted in many diverse collaboration networks spreading across the South Baltic area involving: regional and local authorities, business organisations, research and academic institutions, and non-governmental organisations. These cooperative networks have been strengthened by joint projects under the South Baltic Programme 2007-2013 and have provided a solid foundation for the years ahead. However, the number of actors taking part in the joint activities and reaping the benefits of cross-border cooperation for local development policies remains limited.</w:t>
      </w:r>
    </w:p>
    <w:p w14:paraId="41417FFE" w14:textId="77777777" w:rsidR="004F7E1B" w:rsidRDefault="008D2C6A" w:rsidP="00871BCA">
      <w:pPr>
        <w:spacing w:before="240" w:after="240"/>
      </w:pPr>
      <w:r>
        <w:t>Key development assets and challenges for cross-border cooperation</w:t>
      </w:r>
    </w:p>
    <w:p w14:paraId="08D7FA4F" w14:textId="77777777" w:rsidR="004F7E1B" w:rsidRDefault="008D2C6A" w:rsidP="00871BCA">
      <w:pPr>
        <w:spacing w:before="240" w:after="240"/>
      </w:pPr>
      <w:r>
        <w:t>Economy</w:t>
      </w:r>
    </w:p>
    <w:p w14:paraId="60AA63AB" w14:textId="77777777" w:rsidR="004F7E1B" w:rsidRDefault="008D2C6A" w:rsidP="00871BCA">
      <w:pPr>
        <w:spacing w:before="240" w:after="240"/>
      </w:pPr>
      <w:r>
        <w:t>Building on the SBP area’s potential for blue and green growth (see below under ‘strategic orientation’), the South Baltic area records, in general, positive economic growth, which is at a higher pace than for the EU-28 average and which is fuelled by notable increase rates in Poland and Lithuania (e.g. GDP per capita). From 2003 until 2010 total GDP at current market prices of the South Baltic region increased by about 32,6%, from 116.7 to 148.6  billion EUR. The average growth rate for the same period of time accounted for 4,7%. The growth of the GDP per capita in absolute numbers amounted to 3.600 EUR; ranging from 1.800 EUR (Nordwestmecklenburg) to 6.600 EUR (Rostock). Disparities in the level of economic growth have been noted between the SBP regions. Polish and Lithuanian regions’ growth rates remain substantially higher than the respective values of the other regions. In many parts, knowledge-intensive services and research-intensive industries are on a rising curve, with the creative sector benefiting from a concentration of research facilities, universities and highly qualified labour in the urban areas.</w:t>
      </w:r>
    </w:p>
    <w:p w14:paraId="03BE6F17" w14:textId="77777777" w:rsidR="004F7E1B" w:rsidRDefault="008D2C6A" w:rsidP="00871BCA">
      <w:pPr>
        <w:spacing w:before="240" w:after="240"/>
      </w:pPr>
      <w:r>
        <w:t>According to the Eurostat total, the economy of the South Baltic region created products and services of a total value (GDP at current market prices) of 150 billion EUR. In 2010, the Swedish part of the SBP accounted for 40% of the total GDP. Skåne län alone is creating a higher share than any other Member State’s SBP territory in total, accounting for about 27% of the GDP at current market prices. The Polish parts contribute with about 25%, the Danish, German and Lithuanian regions with 17%, 15% and 3% respectively.</w:t>
      </w:r>
    </w:p>
    <w:p w14:paraId="3BB88246" w14:textId="6033C122" w:rsidR="004F7E1B" w:rsidRDefault="008D2C6A" w:rsidP="00871BCA">
      <w:pPr>
        <w:spacing w:before="240" w:after="240"/>
      </w:pPr>
      <w:r>
        <w:t xml:space="preserve">In 2010, the regional GDP at current market prices per capita varied from 4.900 EUR (Klaipedos apskritis) to 34.500 EUR (Kronobergs läan) between NUTS </w:t>
      </w:r>
      <w:r w:rsidR="00664D73">
        <w:t>3</w:t>
      </w:r>
      <w:r>
        <w:t xml:space="preserve"> regions, around a mean value of 18.020 EUR per capita. The average value of the GDP per capita in the Swedish regions has been 32.500 EUR -more than four times the respective average values of the Polish (7.978 EUR) and Lithuanian (7.400 EUR) parts of the region.</w:t>
      </w:r>
    </w:p>
    <w:p w14:paraId="306A84C2" w14:textId="77777777" w:rsidR="004F7E1B" w:rsidRDefault="008D2C6A" w:rsidP="00871BCA">
      <w:pPr>
        <w:spacing w:before="240" w:after="240"/>
      </w:pPr>
      <w:r>
        <w:t>The regional economies are reliant on small and medium size enterprises that represent a wide variety of blue and green sectors, with a prominent role for maritime sectors, tourism, forest economy and food production. The South Baltic business sector is characterised by a significant importance of micro-businesses (fewer than 10 employees) and small business (10 to 49 employees). Businesses of this size account for almost 99% of all businesses.</w:t>
      </w:r>
    </w:p>
    <w:p w14:paraId="0173CB57" w14:textId="77777777" w:rsidR="004F7E1B" w:rsidRDefault="008D2C6A" w:rsidP="00871BCA">
      <w:pPr>
        <w:spacing w:before="240" w:after="240"/>
      </w:pPr>
      <w:r>
        <w:t>However, the economic attainment of the SME sector varies across the territory, with visible urban-rural and east-west disparities. Acute divisions are observed, in particular, as regards: innovation capacity, the commercialisation rate of new products, services and processes, and the export potential, as well as public and in-house R&amp;D expenditures. According to the Regional Innovation Scores in 2011, the highest public R&amp;D expenditures were observed in Danish, German and Swedish regions accounting for 0,5% of GDP, while in Polish and Lithuanian regions only for 0,1% or less. The percentage rate of SMEs innovating in-house as compared to all SME’s on the market equalled 0,7% for Sweden, 0,4% for Germany and Denmark and 0,1% for Poland. The lowest value was observed in Lithuania – less than 0,1%. It should be also emphasized that all regions have a great human resources potential in science and technology, which share accounts for 35% for Germany, Lithuania and Sweden, 30% for Denmark and for Poland varies between 20-25%.</w:t>
      </w:r>
    </w:p>
    <w:p w14:paraId="524C794F" w14:textId="77777777" w:rsidR="004F7E1B" w:rsidRDefault="008D2C6A" w:rsidP="00871BCA">
      <w:pPr>
        <w:spacing w:before="240" w:after="240"/>
      </w:pPr>
      <w:r>
        <w:t>Sweden, Denmark and Germany are among the leading “inventors” in Europe and file more patents than the EU average with 11.7 patents per 100.000 inhabitants. With regard to Regional Innovation Scores, there are large differences within the South Baltic region. South Baltic districts are mostly situated in regions that perform worse than the national average. It is only the Swedish region of Sydsverige and parts of the Danish regions that perform alike. This trend is also reflected in the performance of business innovation, knowledge intensive sectors and creative industries. Those employed within services of the high technology sector account for between 54% (Warmińsko-Mazurskie) to 83% (Hovedstaden) of the total. This demonstrates that this sector makes an essential contribution to employment across the region. The lowest percentages of those employed are drawn from Lithuania and Poland (from 54% to 63%) while the higher percentages are attributed to Denmark and Sweden (65% to 83%). Connecting the potential of the relatively strong and fast growing knowledge-based and creative industries (located especially in the northern part of the South Baltic area and in metropolitan areas) with non-technological, traditional economic sectors dominant in the rural areas and in the south-eastern part of the region is a challenge.</w:t>
      </w:r>
    </w:p>
    <w:p w14:paraId="5AD6A816" w14:textId="77777777" w:rsidR="004F7E1B" w:rsidRDefault="008D2C6A" w:rsidP="00871BCA">
      <w:pPr>
        <w:spacing w:before="240" w:after="240"/>
      </w:pPr>
      <w:r>
        <w:t>A shared problem for South Baltic SMEs, especially in rural areas, is a low level of international activity, which leads to an absence in international clusters and networks, and insignificant trade exchange beyond national borders. A study of the level of involvement of the 116 firms located in Kalmar (carried out by the University of Kalmar) has revealed that trade exchange with the emerging markets of Baltic Sea region varies. There were 35 companies classified that conduct both exports and imports as highly committed traders. Among the companies having either exports or imports, 56 companies conducted only export. Roughly one third of them have an active involvement in international business, meaning that a limited share of their turnover is exported. For most of these firms, regional activity in the emerging markets of Baltic Sea region is a part of the SME’s on-going global internationalisation process. Eighty per cent of the firms send less than 10% of their exports to these countries. Only 10 out of 116 screened SMEs focus on the Baltic Sea region, exporting about 50% of their products to the Baltic Sea countries.</w:t>
      </w:r>
    </w:p>
    <w:p w14:paraId="7B9B44B8" w14:textId="5B8DFCFE" w:rsidR="004F7E1B" w:rsidRDefault="008D2C6A" w:rsidP="00871BCA">
      <w:pPr>
        <w:spacing w:before="240" w:after="240"/>
      </w:pPr>
      <w:r>
        <w:t>Another survey undertaken by the Pomerania Development Agency Co. in 2013 shows that only 26% of SMEs in the Pomerania region have declared that their company is currently involved in exports. About 56% of companies do not export and do not intend to export in the next two years. Polish and Lithuanian companies continuously develop their international activities; nevertheless, only a small percentage of the SMEs are active internationally. The majority of them still compete on the international market with relatively low labour costs as a main element to fare against. The trend in the cooperation reveals that the collaboration does not evolve beyond the so called early stage or the development stage. The difficulties with establishing long-lasting and sustainable cooperation relations derive from the inability to sustain the customer contacts as well as from the lack of the knowledge about the market opportunities.</w:t>
      </w:r>
    </w:p>
    <w:p w14:paraId="0EA83777" w14:textId="77777777" w:rsidR="004F7E1B" w:rsidRDefault="008D2C6A" w:rsidP="00871BCA">
      <w:pPr>
        <w:spacing w:before="240" w:after="240"/>
      </w:pPr>
      <w:r>
        <w:t>A recent German wide study has also shown that the degree of internationalisation of the business sector in Mecklenburg-Vorpommern is the lowest in Germany (Commerzbank 2013). According to this study, SMEs in Mecklenburg-Vorpommern are less engaged in international activities and more reluctant to develop international business relations. This is partly due to the low degree of industrialisation. However, even in those sectors in which Mecklenburg-Vorpommern is strong, the degree of internationalisation is low.</w:t>
      </w:r>
    </w:p>
    <w:p w14:paraId="66648401" w14:textId="77777777" w:rsidR="004F7E1B" w:rsidRDefault="008D2C6A" w:rsidP="00871BCA">
      <w:pPr>
        <w:spacing w:before="240" w:after="240"/>
      </w:pPr>
      <w:r>
        <w:t>These challenges may be addressed through combined and coordinated actions by intermediary structures (like business support organisations) across national borders to provide cross-border utilities (e.g. learning and networking platforms, business advisory services and matchmaking actions, etc.) in order to help upgrade business practices and ensure higher internationalisation of business activities. The high number of upper-secondary and tertiary education graduates across the South Baltic area is an asset waiting to be adequately exploited.</w:t>
      </w:r>
    </w:p>
    <w:p w14:paraId="392907E9" w14:textId="77777777" w:rsidR="004F7E1B" w:rsidRDefault="008D2C6A" w:rsidP="00871BCA">
      <w:pPr>
        <w:spacing w:before="240" w:after="240"/>
      </w:pPr>
      <w:r>
        <w:t>Human resources</w:t>
      </w:r>
    </w:p>
    <w:p w14:paraId="76213E8C" w14:textId="77777777" w:rsidR="004F7E1B" w:rsidRDefault="008D2C6A" w:rsidP="00871BCA">
      <w:pPr>
        <w:spacing w:before="240" w:after="240"/>
      </w:pPr>
      <w:r>
        <w:t>The South Baltic regions have been experiencing rapid and diversified demography and migration processes that have caused even deeper disparities in the already much diversified population density. The negative net migration balance in Mecklenburg-Vorpommern, the coastal regions of Lithuania and some coastal areas in Poland, due to people searching for better education and job opportunities (towards both large urban centres and other countries), a low or decreasing birth rate (characteristic for the eastern part of the South Baltic area) and ageing society, declining trends in rural areas (resulting in depopulation, risk of poverty and social exclusion, and worsening access to educational services etc.) constitute a challenge that is threatening the stability of socio-economic development. In 2012, 64,6% of the whole population was in the productive age, which indicates a negative trend, compared to 2005 with the indicator accounting for 65.1%. However, the population structure by age groups shows a strong imbalance for the coming decades. Age structures within the SBP area vary strongly and present the ageing society as a common challenge for the entire region.</w:t>
      </w:r>
    </w:p>
    <w:p w14:paraId="746976F2" w14:textId="77777777" w:rsidR="004F7E1B" w:rsidRDefault="008D2C6A" w:rsidP="00871BCA">
      <w:pPr>
        <w:spacing w:before="240" w:after="240"/>
      </w:pPr>
      <w:r>
        <w:t>Along with the generally positive economic growth trends, recent years have shown increasing household incomes in all parts of the South Baltic area. While unemployment trends and the employment rates for men and women vary between the South Baltic regions, the negative impact of the economic and financial crisis on the area’s overall employment level remains visible. Moreover, many SBP regions share the challenges of increasing long-term and youth unemployment, also among college and university graduates, accompanied by a steadily decreasing number of young people entering the labour market.</w:t>
      </w:r>
    </w:p>
    <w:p w14:paraId="0D0505F2" w14:textId="77777777" w:rsidR="004F7E1B" w:rsidRDefault="008D2C6A" w:rsidP="00871BCA">
      <w:pPr>
        <w:spacing w:before="240" w:after="240"/>
      </w:pPr>
      <w:r>
        <w:t>The development trends as regards the employment have been heterogeneous within the SBP area. Before the financial crisis in 2008 the South Baltic labour market had been experiencing substantial growth, while the economic shock that followed influenced negatively the employment situation. While all regions had experienced a decline in the unemployment in the years from 2007 to 2009, the unemployment rate has increased since then. The unemployment rates have been rising for all regions since 2009, with the exception of Mecklenburg-Vorpommern, which has been noting a constant decline since 2007. The Lithuanian regions have noted an especially high increase. It should be noted that the Nordic and Baltic regions have been affected the most by the financial and economic crisis since 2009.</w:t>
      </w:r>
    </w:p>
    <w:p w14:paraId="14C1DB46" w14:textId="77777777" w:rsidR="004F7E1B" w:rsidRDefault="008D2C6A" w:rsidP="00871BCA">
      <w:pPr>
        <w:spacing w:before="240" w:after="240"/>
      </w:pPr>
      <w:r>
        <w:t>The average unemployment rate for the South Baltic regions in 2011 was at the level of 13,9%, while in 2012 it rose to 14,6%. As for the unemployment rate, the share of the long-term unemployed has risen, too. This is likely due to jobs lost during the financial and economic crisis, from which the regions have not yet recovered and were unable to compensate the lost jobs with new employment opportunities. The share of long-term unemployed is the highest in Mecklenburg-Vorpommern accounting for 50% of all unemployed. A similar high share can be observed for Lithuanian and the Polish regions, while the problem of long-term unemployment is less severe in the Danish and Swedish regions. Despite the high share of long-term unemployed in Mecklenburg-Vorpommern, the trend remains constant and the share has been not increasing. The trend remains constant also in Swedish region Småland med öarna.</w:t>
      </w:r>
    </w:p>
    <w:p w14:paraId="6C05D568" w14:textId="77777777" w:rsidR="004F7E1B" w:rsidRDefault="008D2C6A" w:rsidP="00871BCA">
      <w:pPr>
        <w:spacing w:before="240" w:after="240"/>
      </w:pPr>
      <w:r>
        <w:t>Youth unemployment remains a problem in almost all regions, with a significantly higher rate than the region’s overall unemployment rate (while in the Danish and German regions less than 15% of the youth are unemployed, in all other regions the youth unemployment rate is noticeably higher than 20% and even goes up to more than 30% in Zachodniopomorskie). It is noteworthy that the youth unemployment rates in the South Baltic area are in disparity with the well-developed educational infrastructure featuring a high number of universities and vocational colleges with an extensive array of curricula covering nearly all aspects of sciences and humanities. Also, the number of graduates with tertiary education in countries such as Denmark, Lithuania and Sweden is higher than the EU-28 average. Furthermore, the South Baltic area records good performance of educational systems, characterised by a low rate of early school leavers.</w:t>
      </w:r>
    </w:p>
    <w:p w14:paraId="36D8F3D6" w14:textId="77777777" w:rsidR="004F7E1B" w:rsidRDefault="008D2C6A" w:rsidP="00871BCA">
      <w:pPr>
        <w:spacing w:before="240" w:after="240"/>
      </w:pPr>
      <w:r>
        <w:t>The inflow of tertiary education graduates and a solid educational base in the South Baltic area is a resource that needs to be better utilised in order to connect knowledge- and research-intensive industries across borders. There is a need to tie labour markets in the South Baltic area together in order to prevent brain drain, offer better employment opportunities and match educational skills with workplaces in knowledge-intensive services and research-intensive industries. An organised, cross-border approach to such measures as training, qualification courses and advice services may help better balance the existing mismatch that results in a difficulty among South Baltic companies to recruit qualified labour.</w:t>
      </w:r>
    </w:p>
    <w:p w14:paraId="3C0F38BA" w14:textId="77777777" w:rsidR="004F7E1B" w:rsidRDefault="008D2C6A" w:rsidP="00871BCA">
      <w:pPr>
        <w:spacing w:before="240" w:after="240"/>
      </w:pPr>
      <w:r>
        <w:t>Environment and tourism</w:t>
      </w:r>
    </w:p>
    <w:p w14:paraId="2F000533" w14:textId="77777777" w:rsidR="004F7E1B" w:rsidRDefault="008D2C6A" w:rsidP="00871BCA">
      <w:pPr>
        <w:spacing w:before="240" w:after="240"/>
      </w:pPr>
      <w:r>
        <w:t>The extensive and relatively unspoiled green areas in the South Baltic regions are able to provide attractive holiday, working and living conditions for both tourists (visitors) and residents. However, the concentration of economic activities in the urban centres (e.g. industry, households and increasing transportation) and coastal areas (e.g. related with tourism, marine activities etc.) brings significant environmental pressures. Nutrient loads (nitrogen and phosphorus) from various diffuse and non-diffuse sources in the South Baltic catchment area are causing a higher eutrophication of the Baltic Sea waters as well as fragmentation and losses in biodiversity. Eutrophication, in turn, poses a threat for coastal tourism and life quality for both residents and visitors. Life quality is also affected by inadequate air quality in densely populated areas resulting from, for example, the use of fuels of an inadequate quality.</w:t>
      </w:r>
    </w:p>
    <w:p w14:paraId="2ED42FE6" w14:textId="77777777" w:rsidR="004F7E1B" w:rsidRDefault="008D2C6A" w:rsidP="00871BCA">
      <w:pPr>
        <w:spacing w:before="240" w:after="240"/>
      </w:pPr>
      <w:r>
        <w:t>The strong positive trend in the use of renewable resources in energy production is still being hampered by inefficient absorption processes, related to, for example, existing technical and administrative burdens in areas such as transport and storage of renewable energy. While Sweden, Denmark and also Germany take a leading position with regard to the use of renewable energy, Poland and Lithuania are lagging behind. In the South Baltic area the main focus has been put on the use of wind energy. Additional and even greater development potentials are seen in the use of wave energy, but this still requires some technological innovations. Furthermore, connecting into the energy grid as well as energy storage remain important but as of now yet unresolved issues.</w:t>
      </w:r>
    </w:p>
    <w:p w14:paraId="1D3E5124" w14:textId="77777777" w:rsidR="004F7E1B" w:rsidRDefault="008D2C6A" w:rsidP="00871BCA">
      <w:pPr>
        <w:spacing w:before="240" w:after="240"/>
      </w:pPr>
      <w:r>
        <w:t>At the same time, the South Baltic area shows a high level of resources to develop green technology sectors in cooperation with SMEs, manufacturing industries and R&amp;D institutions. To reach the objective of reduced air and water pollution discharges, however, the joint development and uptake of innovative green technologies needs to be further strengthened. Closer cooperation can serve as an enabler in this matter, facilitating the transfer of innovation between the participating regions while ensuring sustainable environmental management across borders.</w:t>
      </w:r>
    </w:p>
    <w:p w14:paraId="7ABB8999" w14:textId="77777777" w:rsidR="004F7E1B" w:rsidRDefault="008D2C6A" w:rsidP="00871BCA">
      <w:pPr>
        <w:spacing w:before="240" w:after="240"/>
      </w:pPr>
      <w:r>
        <w:t>Indeed, well-reflecting the blue and green character of the SBP area, the  South Baltic area boasts a large number of natural and cultural heritage sites (national parks, landscape parks, nature reserves, UNESCO World Heritage Sites, World Biosphere Reserves, NATURA 2000 sites, cultural sites etc.) which need to be protected and preserved for future generations. At the same time, the rich heritage of the area offers still unexplored opportunities for qualified tourism in particular in hinterland areas, some coastal sections and islands. Although tourism is one of the most important export-oriented economic sectors in the South Baltic area, which determines the economic viability of small settlements in rural areas remote from the main cities, the level of tourism intensity in the South Baltic area is considerably unbalanced. It displays a distinct seasonal pattern with high indices along the sea coast in the summer season (conventional sojourn tourism) and low levels of tourist visits and tourist facilities in the hinterland areas, thus putting particular pressure on coastal ecosystems. The number of over-night stays has continuously been increasing in recent years, with a temporary decline in 2009 and 2011 following the financial and economic crisis in 2008. In recent years, Mecklenburg-Vorpommern regions drove the growth in South Baltic tourism. In 2010, from about 37.5 million over-night stays in the region, more than 60% were counted in that part of the South Baltic region. The Swedish part accounts for about another quarter of all over-night stays, while the Polish, Danish and Lithuanian part of the South Baltic contribute only small shares (respectively 7.3 %, 5.2% 3.1 %) to this statistic. After 2010, the Polish regions reported a substantial increase of overnight stays, and seem to have taken over the leading role for growth in this sector. In 2012 most revenue was generated in the coastal regions. Despite the recent economic downturn, coastal tourism has risen annually since 2009 (The Boston Consulting Group 2013) with the strongest boost being observed in Sweden. This growth of coastal tourism is being driven mainly by beach tourism, recreational boating, cruise tourism, and recreational fishing. Coastal tourism in the Baltic Sea region is still more or less unaffected by growing environmental concerns, and the demand continues to exceed supply in many coastal regions. The current situation thus calls for sustainable development solutions, aimed at better balancing economic and environmental interests.</w:t>
      </w:r>
    </w:p>
    <w:p w14:paraId="079AA347" w14:textId="77777777" w:rsidR="004F7E1B" w:rsidRDefault="008D2C6A" w:rsidP="00871BCA">
      <w:pPr>
        <w:spacing w:before="240" w:after="240"/>
      </w:pPr>
      <w:r>
        <w:t>There is a need to skilfully exploit the economic potential of vast and valuable green areas and cultural heritage sites in the South Baltic area, with due consideration for environmental protection needs, to develop cross-border solutions attracting sustainable tourism throughout the year. The tourism sector should also be more capable of adapting innovative methods to increase its sustainability by deriving solutions from other economic sectors such as the creative industry and ICT (information and communication technology).</w:t>
      </w:r>
    </w:p>
    <w:p w14:paraId="52769576" w14:textId="77777777" w:rsidR="004F7E1B" w:rsidRDefault="008D2C6A" w:rsidP="00871BCA">
      <w:pPr>
        <w:spacing w:before="240" w:after="240"/>
      </w:pPr>
      <w:r>
        <w:t>Transport</w:t>
      </w:r>
    </w:p>
    <w:p w14:paraId="2A50B253" w14:textId="77777777" w:rsidR="004F7E1B" w:rsidRDefault="008D2C6A" w:rsidP="00871BCA">
      <w:pPr>
        <w:spacing w:before="240" w:after="240"/>
      </w:pPr>
      <w:r>
        <w:t>Vast parts of the South Baltic area suffer from insufficient accessibility, with indices below the EU-28 average. This results from scattered settlement structures and the distance to populated metropolitan areas (such as Berlin, Copenhagen-Malmö and Gdańsk-Gdynia). Following EU accession, large transport infrastructure investment programmes have been implemented in Lithuania and Poland, co-financed by the EU Cohesion Fund and Structural Funds, to reduce disparities in the access to infrastructure in comparison to western EU neighbours. Still, differences in infrastructure endowment between the SBP regions are noticeable.  Beyond the differences in the quality of infrastructure, the South Baltic area is also characterised by significant discrepancies with regard to the development and implementation of innovative, environmentally friendly local transport solutions. On the one hand, many Swedish and Danish regions are well-known for being European frontrunners when it comes to the introduction of sustainable and eco-friendly mobility solutions. At the same time, several Polish and Lithuanian cities and regions are still lagging behind in this aspect. In fact, while recent years have been characterised by an enormous increase in the number of cars per 1000 inhabitants in Poland and Lithuania, multimodal and active mobility solutions have gained visible popularity in the northern and western parts of the SBP area. In Lithuania and Poland, the reliance on cars has become particularly high, accounting for respectively 91% and 88% of total inland passenger-kilometres in 2010, as compared with the share figures of 82% and 73% in 2000. This trend has evolved at the expense of other inland modes, with passenger rail-borne transport in both countries falling to critically low shares from 3.2% to 0.7% for Lithuania and from 11.7% to 5.2% for Poland across a ten year time span. It is noteworthy that in the same 2000-2010 period the share of passenger rail-borne transport rose in the other South Baltic area countries (Germany, Denmark, Sweden) reaching 8-9% in the total volume. These differences, experiences and potentials are calling for intensive knowledge exchanges and good practice transfers, enabling the participating cities and regions to contribute to the development of the South Baltic area by promoting and testing the use of sustainable mobility solutions. </w:t>
      </w:r>
    </w:p>
    <w:p w14:paraId="74D5E78D" w14:textId="77777777" w:rsidR="004F7E1B" w:rsidRDefault="008D2C6A" w:rsidP="00871BCA">
      <w:pPr>
        <w:spacing w:before="240" w:after="240"/>
      </w:pPr>
      <w:r>
        <w:t>At the same time, the fast growing level of inter-regional travel in the South Baltic area, in both north-south and east-west directions, has to a large extent been compensated by private car transportation and the use of trucks, particularly in the eastern part of the SBP area and in less populated regions. The advancing car-based mobility pattern and the emerging east-west divide in modal split (due to rail transport having a strong foothold in Denmark and Sweden in contrast to quickly falling figures particularly in Lithuania and Poland) pose a serious challenge to the goals promoted by the European Commission in the White Paper on Transport 2011, including the ambition to shift 30% of road freight over 300km to other modes such as rail or waterborne transport, by the year 2030. Poland features a dramatic drop in rail freight transport (from 43% in 2000 to barely 19% in 2010), with a reverse trend for road haulage (from 58% to 81%). The same trend has been observed in Lithuania, although rail freight still records high figures (41% of share, more than twice the EU-27 average). The other three South Baltic area countries have managed to break the overall rail freight decline trend marked at the EU-27 level as the share in each case grew by a small percentage in the period of 2000-2010. Curbing this negative trend in the South Baltic area requires the provision of adequate and high quality public transport and intermodal freight services harmonised across the state borders, as well as greening measures exploiting the multimodal potential of transport hubs and links, improving their logistical efficiency and reducing their environmental footprint.</w:t>
      </w:r>
    </w:p>
    <w:p w14:paraId="4D20FE6A" w14:textId="77777777" w:rsidR="004F7E1B" w:rsidRDefault="008D2C6A" w:rsidP="00871BCA">
      <w:pPr>
        <w:spacing w:before="240" w:after="240"/>
      </w:pPr>
      <w:r>
        <w:t>The Baltic Sea remains a barrier to the connectivity of the SBP’s coastal territories. The two TEN-T core network corridors traversing north-south either begin on land (Gdynia/Gdańsk and Szczecin/Świnoujście) or are traced through the fixed links and ports of the western part of the SBP area (e.g. Rostock, Trelleborg). Furthermore, the dynamic trade exchange along transnational transport corridors taking place in the east-west direction is not reflected in the layout of the TEN-T network, what is particularly visible in the south-eastern Sweden. Despite the quickly growing freight volumes on the Karlshamn-Klaipeda and Karlskrona-Gdynia ferry connections, the freight railway links and ports in the above-mentioned Swedish regions are qualified as the comprehensive network. In turn, the road/railway link along the southern Baltic Sea coast has, in the TEN-T plans, barely a status of a comprehensive network component, although it bears critical importance for the area’s territorial cohesion, and requires substantial quality improvements.</w:t>
      </w:r>
    </w:p>
    <w:p w14:paraId="05CCFB75" w14:textId="77777777" w:rsidR="004F7E1B" w:rsidRDefault="008D2C6A" w:rsidP="00871BCA">
      <w:pPr>
        <w:spacing w:before="240" w:after="240"/>
      </w:pPr>
      <w:r>
        <w:t>The transport system of the South Baltic area, in addition to the deficiencies outlined above, lacks region-to-region connections across the Baltic Sea (despite the overall steep growth in air passenger transport in EU-27) and more frequent railway and ferry connections to improve the direct connectivity. This requires joint efforts to attract operators and to develop appropriate framework conditions to increase the attractiveness and sustainability of new and improved lines.</w:t>
      </w:r>
    </w:p>
    <w:p w14:paraId="23D76DE7" w14:textId="77777777" w:rsidR="004F7E1B" w:rsidRDefault="008D2C6A" w:rsidP="00871BCA">
      <w:pPr>
        <w:spacing w:before="240" w:after="240"/>
      </w:pPr>
      <w:r>
        <w:t>Thematic scope of the SBP</w:t>
      </w:r>
    </w:p>
    <w:p w14:paraId="1AA00BD0" w14:textId="77777777" w:rsidR="004F7E1B" w:rsidRDefault="008D2C6A" w:rsidP="00871BCA">
      <w:pPr>
        <w:spacing w:before="240" w:after="240"/>
      </w:pPr>
      <w:r>
        <w:t>The territorial imbalances and common challenges for the South Baltic area specified above are reflected in the scope of the SBP, which incorporates the following principles: strategic focus, thematic concentration, alignment with the Europe 2020 Strategy objectives and the best added value in the context of cross-border cooperation – taking into account the EU Strategy for the Baltic Sea Region (hereafter referred to as EUSBSR).</w:t>
      </w:r>
    </w:p>
    <w:p w14:paraId="08F1FCB0" w14:textId="77777777" w:rsidR="004F7E1B" w:rsidRDefault="008D2C6A" w:rsidP="00871BCA">
      <w:pPr>
        <w:spacing w:before="240" w:after="240"/>
      </w:pPr>
      <w:r>
        <w:t>Particular thematic objectives and investment priorities of the SBP have been chosen for the purposes of the unification and reducing the disparities in the Baltic Sea region and strengthening the use of its potential to develop blue and green growth through cross-border cooperation. The planned interventions within the SBP are concentrated on the exchange of experience between the Member States, good practice transfers and joint development and testing of innovative solutions to balance territorial differences within the SBP area.</w:t>
      </w:r>
    </w:p>
    <w:p w14:paraId="4677A269" w14:textId="77777777" w:rsidR="004F7E1B" w:rsidRDefault="008D2C6A" w:rsidP="00871BCA">
      <w:pPr>
        <w:spacing w:before="240" w:after="240"/>
      </w:pPr>
      <w:r>
        <w:t> </w:t>
      </w:r>
    </w:p>
    <w:p w14:paraId="769E7201" w14:textId="77777777" w:rsidR="004F7E1B" w:rsidRDefault="008D2C6A" w:rsidP="00871BCA">
      <w:pPr>
        <w:spacing w:before="240" w:after="240"/>
      </w:pPr>
      <w:r>
        <w:t>In 2014-2020, the SBP will focus on the following thematic objectives (TO) and investment priorities (IP):</w:t>
      </w:r>
    </w:p>
    <w:p w14:paraId="378884BA" w14:textId="77777777" w:rsidR="004F7E1B" w:rsidRDefault="008D2C6A" w:rsidP="00871BCA">
      <w:pPr>
        <w:spacing w:before="240" w:after="240"/>
      </w:pPr>
      <w:r>
        <w:t>TO 3 - Enhancing the competitiveness of small and medium sized enterprises</w:t>
      </w:r>
    </w:p>
    <w:p w14:paraId="0B58B0DC" w14:textId="77777777" w:rsidR="004F7E1B" w:rsidRDefault="008D2C6A" w:rsidP="00392758">
      <w:pPr>
        <w:numPr>
          <w:ilvl w:val="0"/>
          <w:numId w:val="33"/>
        </w:numPr>
        <w:spacing w:before="240" w:after="240"/>
        <w:ind w:left="270" w:hanging="210"/>
      </w:pPr>
      <w:r>
        <w:t>IP 3 (b) – developing and implementing new business models for SMEs, in particular with regard to  internationalisation</w:t>
      </w:r>
    </w:p>
    <w:p w14:paraId="6485A0DE" w14:textId="77777777" w:rsidR="004F7E1B" w:rsidRDefault="008D2C6A" w:rsidP="00871BCA">
      <w:pPr>
        <w:spacing w:before="240" w:after="240"/>
      </w:pPr>
      <w:r>
        <w:t> </w:t>
      </w:r>
    </w:p>
    <w:p w14:paraId="75794048" w14:textId="77777777" w:rsidR="004F7E1B" w:rsidRDefault="008D2C6A" w:rsidP="00871BCA">
      <w:pPr>
        <w:spacing w:before="240" w:after="240"/>
      </w:pPr>
      <w:r>
        <w:t>The IP is addressing the identified needs of regional economies in the South Baltic area reliant on SME’s, most of which have an insufficient ability to operate on international markets. Low internationalisation capacity of SMEs, in particular representing the SBP regions in Poland and Lithuania as well as the rural areas in each region, lead to an absence in international clusters and networks and result in insignificant trade exchange beyond national borders.</w:t>
      </w:r>
    </w:p>
    <w:p w14:paraId="47A40FFA" w14:textId="77777777" w:rsidR="004F7E1B" w:rsidRDefault="008D2C6A" w:rsidP="00871BCA">
      <w:pPr>
        <w:spacing w:before="240" w:after="240"/>
      </w:pPr>
      <w:r>
        <w:t> </w:t>
      </w:r>
    </w:p>
    <w:p w14:paraId="7C05D38A" w14:textId="77777777" w:rsidR="004F7E1B" w:rsidRDefault="008D2C6A" w:rsidP="00392758">
      <w:pPr>
        <w:numPr>
          <w:ilvl w:val="0"/>
          <w:numId w:val="34"/>
        </w:numPr>
        <w:spacing w:before="240" w:after="240"/>
        <w:ind w:left="180" w:hanging="210"/>
      </w:pPr>
      <w:r>
        <w:t>IP 3 (d) - supporting the capacity of SMEs to grow in regional, national and international markets, and to engage in innovation processes</w:t>
      </w:r>
    </w:p>
    <w:p w14:paraId="069160A7" w14:textId="77777777" w:rsidR="004F7E1B" w:rsidRDefault="008D2C6A" w:rsidP="00871BCA">
      <w:pPr>
        <w:spacing w:before="240" w:after="240"/>
      </w:pPr>
      <w:r>
        <w:t> </w:t>
      </w:r>
    </w:p>
    <w:p w14:paraId="1235A28A" w14:textId="77777777" w:rsidR="004F7E1B" w:rsidRDefault="008D2C6A" w:rsidP="00871BCA">
      <w:pPr>
        <w:spacing w:before="240" w:after="240"/>
      </w:pPr>
      <w:r>
        <w:t>Significant differences have been observed among the South Baltic regions as regards the utilization of the innovation capacities and the business performance. It has been noted that the indictors measuring the performance of the knowledge-based sectors and the creative industries located in the SBP area in many cases are below the national average.This IP is dedicated to SME’s activities especially in terms of internationalization and carrying out activities aimed at developing innovative solutions in the green and blue business sectors. Ensuring its technological capability and power of innovation is an important prerequisite for the Baltic Sea region to be able to compete with other regions in the global market in the future.</w:t>
      </w:r>
    </w:p>
    <w:p w14:paraId="2EA940A1" w14:textId="77777777" w:rsidR="004F7E1B" w:rsidRDefault="008D2C6A" w:rsidP="00871BCA">
      <w:pPr>
        <w:spacing w:before="240" w:after="240"/>
      </w:pPr>
      <w:r>
        <w:t> </w:t>
      </w:r>
    </w:p>
    <w:p w14:paraId="2E2138AE" w14:textId="77777777" w:rsidR="004F7E1B" w:rsidRDefault="008D2C6A" w:rsidP="00871BCA">
      <w:pPr>
        <w:spacing w:before="240" w:after="240"/>
      </w:pPr>
      <w:r>
        <w:t>TO 6 – Protecting the environment and promoting resource efficiency</w:t>
      </w:r>
    </w:p>
    <w:p w14:paraId="4B883D08" w14:textId="77777777" w:rsidR="004F7E1B" w:rsidRDefault="008D2C6A" w:rsidP="00392758">
      <w:pPr>
        <w:numPr>
          <w:ilvl w:val="0"/>
          <w:numId w:val="35"/>
        </w:numPr>
        <w:tabs>
          <w:tab w:val="left" w:pos="540"/>
        </w:tabs>
        <w:spacing w:before="240" w:after="240"/>
        <w:ind w:left="180" w:hanging="210"/>
      </w:pPr>
      <w:r>
        <w:t>IP 6 (c) – conserving, protecting, promoting and developing natural and cultural heritage</w:t>
      </w:r>
    </w:p>
    <w:p w14:paraId="449A433B" w14:textId="77777777" w:rsidR="004F7E1B" w:rsidRDefault="008D2C6A" w:rsidP="00871BCA">
      <w:pPr>
        <w:spacing w:before="240" w:after="240"/>
      </w:pPr>
      <w:r>
        <w:t> </w:t>
      </w:r>
    </w:p>
    <w:p w14:paraId="6D121AC7" w14:textId="77777777" w:rsidR="004F7E1B" w:rsidRDefault="008D2C6A" w:rsidP="00871BCA">
      <w:pPr>
        <w:spacing w:before="240" w:after="240"/>
      </w:pPr>
      <w:r>
        <w:t>The South Baltic area has a high touristic potential due to its geographical location and environmental and cultural resources, which should be better preserved, exploited and developed through the use of innovative and environmentally sensitive solutions. In the light of the overall objective to maintain a healthy balance between the demand for economic growth and the need for environmental protection, the IP has been chosen to provide support for the development of innovative solutions for promotion of ecotourism services as well as tools for the sustainable management of natural and cultural heritage sites, involving also other economic spheres (e.g. creative industry, information and communication technology etc.) on the cross-border level.</w:t>
      </w:r>
    </w:p>
    <w:p w14:paraId="6A9A3728" w14:textId="77777777" w:rsidR="004F7E1B" w:rsidRDefault="008D2C6A" w:rsidP="00871BCA">
      <w:pPr>
        <w:spacing w:before="240" w:after="240"/>
      </w:pPr>
      <w:r>
        <w:t> </w:t>
      </w:r>
    </w:p>
    <w:p w14:paraId="3942E4E7" w14:textId="77777777" w:rsidR="004F7E1B" w:rsidRDefault="008D2C6A" w:rsidP="00392758">
      <w:pPr>
        <w:numPr>
          <w:ilvl w:val="0"/>
          <w:numId w:val="36"/>
        </w:numPr>
        <w:spacing w:before="240" w:after="240"/>
        <w:ind w:left="180" w:hanging="210"/>
      </w:pPr>
      <w:r>
        <w:t>IP 6 (f) promoting innovative technologies to improve environmental protection and resource efficiency in the waste sector, water sector and with regard to soil, or to reduce air pollution</w:t>
      </w:r>
    </w:p>
    <w:p w14:paraId="565456EC" w14:textId="77777777" w:rsidR="004F7E1B" w:rsidRDefault="008D2C6A" w:rsidP="00871BCA">
      <w:pPr>
        <w:spacing w:before="240" w:after="240"/>
      </w:pPr>
      <w:r>
        <w:t> </w:t>
      </w:r>
    </w:p>
    <w:p w14:paraId="7C976FE0" w14:textId="77777777" w:rsidR="004F7E1B" w:rsidRDefault="008D2C6A" w:rsidP="00871BCA">
      <w:pPr>
        <w:spacing w:before="240" w:after="240"/>
      </w:pPr>
      <w:r>
        <w:t>The South Baltic area is highly exposed to pollution, therefore this IP is aimed at protecting the environment and enabling a better uptake of innovative green technologies. The IP concentrates on a wider use of natural resources of the region through the development of environmentally friendly technologies based on renewable energy sources and innovative solutions. The implementation of such actions should contribute to reduction of pollution discharges of the Baltic Sea region and an increase in the standard of living of its inhabitants.</w:t>
      </w:r>
    </w:p>
    <w:p w14:paraId="58ABE3E7" w14:textId="77777777" w:rsidR="004F7E1B" w:rsidRDefault="008D2C6A" w:rsidP="00871BCA">
      <w:pPr>
        <w:spacing w:before="240" w:after="240"/>
      </w:pPr>
      <w:r>
        <w:t> </w:t>
      </w:r>
    </w:p>
    <w:p w14:paraId="5552F4C0" w14:textId="77777777" w:rsidR="004F7E1B" w:rsidRDefault="008D2C6A" w:rsidP="00871BCA">
      <w:pPr>
        <w:spacing w:before="240" w:after="240"/>
      </w:pPr>
      <w:r>
        <w:t>TO 7 - Promoting sustainable transport and removing bottlenecks in key network infrastructure</w:t>
      </w:r>
    </w:p>
    <w:p w14:paraId="6A844FCD" w14:textId="77777777" w:rsidR="004F7E1B" w:rsidRDefault="008D2C6A" w:rsidP="00871BCA">
      <w:pPr>
        <w:numPr>
          <w:ilvl w:val="0"/>
          <w:numId w:val="37"/>
        </w:numPr>
        <w:spacing w:before="240" w:after="240"/>
        <w:ind w:hanging="210"/>
      </w:pPr>
      <w:r>
        <w:t>IP 7 (c) – developing and improving environment-friendly (including low-noise) and low-carbon transport systems, including inland waterways and maritime transport, ports, multimodal links and airport infrastructure, in order to promote sustainable regional and local mobility</w:t>
      </w:r>
    </w:p>
    <w:p w14:paraId="70F65472" w14:textId="77777777" w:rsidR="004F7E1B" w:rsidRDefault="008D2C6A" w:rsidP="00871BCA">
      <w:pPr>
        <w:spacing w:before="240" w:after="240"/>
      </w:pPr>
      <w:r>
        <w:t> </w:t>
      </w:r>
    </w:p>
    <w:p w14:paraId="632CA01A" w14:textId="6C3DF32B" w:rsidR="00392758" w:rsidRDefault="008D2C6A" w:rsidP="002A7ECC">
      <w:pPr>
        <w:spacing w:before="240" w:after="240"/>
      </w:pPr>
      <w:r>
        <w:t>The IP has been chosen in order to create possibilities to enhance the connectivity between the Baltic Sea regions and reducing the disparities in the use of environmentally friendly forms of transport, which are very evident between the eastern and western parts of the region. IP is dedicated to develop joint approaches and concepts in terms of creating transport solutions taking into account all environmentally friendly forms of transport.</w:t>
      </w:r>
    </w:p>
    <w:p w14:paraId="6C4A5F1E" w14:textId="26389158" w:rsidR="004F7E1B" w:rsidRDefault="008D2C6A" w:rsidP="00871BCA">
      <w:pPr>
        <w:spacing w:before="240" w:after="240"/>
      </w:pPr>
      <w:r>
        <w:t>TO 8 – Promoting employment and supporting labour mobility</w:t>
      </w:r>
    </w:p>
    <w:p w14:paraId="7C30058B" w14:textId="77777777" w:rsidR="004F7E1B" w:rsidRDefault="008D2C6A" w:rsidP="00871BCA">
      <w:pPr>
        <w:numPr>
          <w:ilvl w:val="0"/>
          <w:numId w:val="38"/>
        </w:numPr>
        <w:spacing w:before="240" w:after="240"/>
        <w:ind w:hanging="210"/>
      </w:pPr>
      <w:r>
        <w:t>IP (ETC) – promoting sustainable and quality employment and supporting labour mobility by integrating cross-border labour markets, including cross-border mobility, joint local employment initiatives, information and advisory services and joint training</w:t>
      </w:r>
    </w:p>
    <w:p w14:paraId="5951AB3E" w14:textId="77777777" w:rsidR="004F7E1B" w:rsidRDefault="008D2C6A" w:rsidP="00871BCA">
      <w:pPr>
        <w:spacing w:before="240" w:after="240"/>
      </w:pPr>
      <w:r>
        <w:t>The South Baltic region is struggling with the problem of youth unemployment. Moreover, it has been observed that the educational offer does not meet the needs and requirements of the labour market.  What is more, the potential of human resources in science and technology has not yet been fully exploited and might be further developed through cooperation between business and science. There are also difficulties to attract qualified labour as well as lack of common cross-border training, qualification courses and advice services delivered by the labour and business support organisations. The IP addresses the identified challenges and aims at reducing the mismatch of education and the needs of employers in knowledge-intensive services and research-intensive industries of the South Baltic area. The implementation of such action should contribute to an increase in labour effectiveness in all Member States and to the increase in employment in the less-developed regions.</w:t>
      </w:r>
    </w:p>
    <w:p w14:paraId="2D234C35" w14:textId="77777777" w:rsidR="004F7E1B" w:rsidRDefault="008D2C6A" w:rsidP="00871BCA">
      <w:pPr>
        <w:spacing w:before="240" w:after="240"/>
      </w:pPr>
      <w:r>
        <w:t> </w:t>
      </w:r>
    </w:p>
    <w:p w14:paraId="3E2F4932" w14:textId="77777777" w:rsidR="004F7E1B" w:rsidRDefault="008D2C6A" w:rsidP="00871BCA">
      <w:pPr>
        <w:spacing w:before="240" w:after="240"/>
      </w:pPr>
      <w:r>
        <w:t>TO 11 – Enhancing institutional capacity and an efficient public administration</w:t>
      </w:r>
    </w:p>
    <w:p w14:paraId="3717E8FE" w14:textId="77777777" w:rsidR="004F7E1B" w:rsidRDefault="008D2C6A" w:rsidP="00871BCA">
      <w:pPr>
        <w:numPr>
          <w:ilvl w:val="0"/>
          <w:numId w:val="39"/>
        </w:numPr>
        <w:spacing w:before="240" w:after="240"/>
        <w:ind w:hanging="210"/>
      </w:pPr>
      <w:r>
        <w:t>IP (ETC) - enhancing institutional capacity of public authorities and stakeholders and efficient public administration by promoting legal and administrative cooperation and cooperation between citizens and institutions.</w:t>
      </w:r>
    </w:p>
    <w:p w14:paraId="2B522C58" w14:textId="77777777" w:rsidR="004F7E1B" w:rsidRDefault="008D2C6A" w:rsidP="00871BCA">
      <w:pPr>
        <w:spacing w:before="240" w:after="240"/>
      </w:pPr>
      <w:r>
        <w:t> </w:t>
      </w:r>
    </w:p>
    <w:p w14:paraId="51D27510" w14:textId="21009388" w:rsidR="004F7E1B" w:rsidRDefault="008D2C6A" w:rsidP="00871BCA">
      <w:pPr>
        <w:spacing w:before="240" w:after="240"/>
      </w:pPr>
      <w:r>
        <w:t>The IP is designed to facilitate partnerships among institutions and inhabitants of the Baltic Sea area and strengthen the cross-border collaboration in various fields of society. There are significant barriers, e.g. sea basin location, economic and social disparities, which hinder joint activities. By choosing this IP it is believed that the cooperation among institutions will be strengthened, what will result in the better use of various instruments and programmes, contributing to enhancing the territorial cohesion and integration among citizens.</w:t>
      </w:r>
    </w:p>
    <w:p w14:paraId="11E1BE8F" w14:textId="77777777" w:rsidR="004F7E1B" w:rsidRDefault="008D2C6A" w:rsidP="00871BCA">
      <w:pPr>
        <w:spacing w:before="240" w:after="240"/>
      </w:pPr>
      <w:r>
        <w:t>Strategic orientation of the SBP</w:t>
      </w:r>
    </w:p>
    <w:p w14:paraId="1C581BF7" w14:textId="77777777" w:rsidR="004F7E1B" w:rsidRDefault="008D2C6A" w:rsidP="00871BCA">
      <w:pPr>
        <w:spacing w:before="240" w:after="240"/>
      </w:pPr>
      <w:r>
        <w:t>The central location of the sea basin (affecting transportation patterns and socio-economic convergence processes in the SBP area), the maritime character of historical trade relations, the joint asset of extensive and relatively undisturbed natural areas, and the shared importance of economic sectors utilising the rich natural resources (both land and sea-related) are illustrative fields that point to the essential role of the blue and green economy for sustainable regional growth in the South Baltic area. The potential of cooperative networks between the area’s knowledge-intensive services and research-intensive industries, the availability of businesses investing in and promoting clean, energy efficient technologies, and the untapped resource of tertiary education graduates are exemplary assets shared by the SBP regions that may be better deployed for the prosperity of blue and green economy sectors.</w:t>
      </w:r>
    </w:p>
    <w:p w14:paraId="7B35860E" w14:textId="77777777" w:rsidR="004F7E1B" w:rsidRDefault="008D2C6A" w:rsidP="00871BCA">
      <w:pPr>
        <w:spacing w:before="240" w:after="240"/>
      </w:pPr>
      <w:r>
        <w:t>At the same time, the South Baltic regions show considerable disparities in socio-economic characteristics, exemplified by urban-rural and west-east divides in the economic attainment of the SME sector, innovation capacity, demographic, migration and labour market trends or mobility patterns that need to be addressed by cross-border joint actions.</w:t>
      </w:r>
    </w:p>
    <w:p w14:paraId="4F64B12F" w14:textId="77777777" w:rsidR="004F7E1B" w:rsidRDefault="008D2C6A" w:rsidP="00871BCA">
      <w:pPr>
        <w:spacing w:before="240" w:after="240"/>
      </w:pPr>
      <w:r>
        <w:t>These issues are at the core of the strategic intervention by the SBP, driven by the overall objective: ‘</w:t>
      </w:r>
      <w:r>
        <w:rPr>
          <w:b/>
          <w:bCs/>
        </w:rPr>
        <w:t>To increase the blue and green growth potential of the South Baltic area through cross-border cooperation</w:t>
      </w:r>
      <w:r>
        <w:t>’.</w:t>
      </w:r>
    </w:p>
    <w:p w14:paraId="64EE39B4" w14:textId="77777777" w:rsidR="004F7E1B" w:rsidRDefault="008D2C6A" w:rsidP="00871BCA">
      <w:pPr>
        <w:spacing w:before="240" w:after="240"/>
      </w:pPr>
      <w:r>
        <w:t>By directing the intervention to the stimulation of blue and green growth by means of cross-border joint action between the SBP regions, the SBP will:</w:t>
      </w:r>
    </w:p>
    <w:p w14:paraId="2228A23B" w14:textId="77777777" w:rsidR="004F7E1B" w:rsidRDefault="008D2C6A" w:rsidP="00871BCA">
      <w:pPr>
        <w:numPr>
          <w:ilvl w:val="0"/>
          <w:numId w:val="40"/>
        </w:numPr>
        <w:spacing w:before="240" w:after="0"/>
        <w:ind w:hanging="210"/>
      </w:pPr>
      <w:r>
        <w:t>Maximise the impact of the SBP towards tangible results;</w:t>
      </w:r>
    </w:p>
    <w:p w14:paraId="0BE4843C" w14:textId="77777777" w:rsidR="004F7E1B" w:rsidRDefault="008D2C6A" w:rsidP="00871BCA">
      <w:pPr>
        <w:numPr>
          <w:ilvl w:val="0"/>
          <w:numId w:val="40"/>
        </w:numPr>
        <w:spacing w:before="0" w:after="0"/>
        <w:ind w:hanging="210"/>
      </w:pPr>
      <w:r>
        <w:t>Show complementarity to other EU-funded interventions that aim to reinforce economic, social and territorial cohesion of the SBP regions;</w:t>
      </w:r>
    </w:p>
    <w:p w14:paraId="58B19A42" w14:textId="77777777" w:rsidR="004F7E1B" w:rsidRDefault="008D2C6A" w:rsidP="00871BCA">
      <w:pPr>
        <w:numPr>
          <w:ilvl w:val="0"/>
          <w:numId w:val="40"/>
        </w:numPr>
        <w:spacing w:before="0" w:after="0"/>
        <w:ind w:hanging="210"/>
      </w:pPr>
      <w:r>
        <w:t xml:space="preserve">Meet the priorities of </w:t>
      </w:r>
      <w:r>
        <w:rPr>
          <w:b/>
          <w:bCs/>
        </w:rPr>
        <w:t>smart, sustainable and inclusive growth of the Europe 2020 Strategy;</w:t>
      </w:r>
    </w:p>
    <w:p w14:paraId="3077B31D" w14:textId="77777777" w:rsidR="004F7E1B" w:rsidRDefault="008D2C6A" w:rsidP="00871BCA">
      <w:pPr>
        <w:numPr>
          <w:ilvl w:val="0"/>
          <w:numId w:val="40"/>
        </w:numPr>
        <w:spacing w:before="0" w:after="0"/>
        <w:ind w:hanging="210"/>
      </w:pPr>
      <w:r>
        <w:t>Support the implementation of the EUSBSR and the Integrated Maritime Policy;</w:t>
      </w:r>
    </w:p>
    <w:p w14:paraId="7B1F30E7" w14:textId="77777777" w:rsidR="004F7E1B" w:rsidRDefault="008D2C6A" w:rsidP="00871BCA">
      <w:pPr>
        <w:numPr>
          <w:ilvl w:val="0"/>
          <w:numId w:val="40"/>
        </w:numPr>
        <w:spacing w:before="0" w:after="240"/>
        <w:ind w:hanging="210"/>
      </w:pPr>
      <w:r>
        <w:t>Continue and strengthen collaboration between institutions, organisations and networks facilitated by the South Baltic Programme 2007-2013.</w:t>
      </w:r>
    </w:p>
    <w:p w14:paraId="76A41828" w14:textId="77777777" w:rsidR="004F7E1B" w:rsidRDefault="008D2C6A" w:rsidP="00871BCA">
      <w:pPr>
        <w:spacing w:before="240" w:after="240"/>
      </w:pPr>
      <w:r>
        <w:rPr>
          <w:b/>
          <w:bCs/>
        </w:rPr>
        <w:t>‘Green growth’</w:t>
      </w:r>
      <w:r>
        <w:t xml:space="preserve"> is a term to describe a path of economic growth that utilises natural resources in a sustainable manner. It implies fostering economic growth and development while ensuring that natural assets continue to provide the resources and environmental services on which the well-being of the current and future generations depend.</w:t>
      </w:r>
    </w:p>
    <w:p w14:paraId="103FBBAF" w14:textId="77777777" w:rsidR="004F7E1B" w:rsidRDefault="008D2C6A" w:rsidP="00871BCA">
      <w:pPr>
        <w:spacing w:before="240" w:after="240"/>
      </w:pPr>
      <w:r>
        <w:t xml:space="preserve">In line with policy and research definitions, the SBP encompasses the following </w:t>
      </w:r>
      <w:r>
        <w:rPr>
          <w:b/>
          <w:bCs/>
        </w:rPr>
        <w:t>sectors</w:t>
      </w:r>
      <w:r>
        <w:t xml:space="preserve"> of the </w:t>
      </w:r>
      <w:r>
        <w:rPr>
          <w:b/>
          <w:bCs/>
        </w:rPr>
        <w:t>green economy</w:t>
      </w:r>
      <w:r>
        <w:t>: (1) renewable energy and efficient use of electricity; (2) green construction; (3) clean transportation; (4) environmental management; (5) agriculture, forestry and land management; (6) food manufacturing and processing; (7) sustainable (green/eco) tourism.</w:t>
      </w:r>
    </w:p>
    <w:p w14:paraId="780FD381" w14:textId="77777777" w:rsidR="004F7E1B" w:rsidRDefault="008D2C6A" w:rsidP="00871BCA">
      <w:pPr>
        <w:spacing w:before="240" w:after="240"/>
      </w:pPr>
      <w:r>
        <w:t>The above sectors cover: biorefinery, manufacturing, production, trading, public services, governmental and regulatory framework as well as research, design and consulting.</w:t>
      </w:r>
    </w:p>
    <w:p w14:paraId="1231FF24" w14:textId="77777777" w:rsidR="004F7E1B" w:rsidRDefault="008D2C6A" w:rsidP="00871BCA">
      <w:pPr>
        <w:spacing w:before="240" w:after="240"/>
      </w:pPr>
      <w:r>
        <w:t>The similar and often interchangeably used term of ‘</w:t>
      </w:r>
      <w:r>
        <w:rPr>
          <w:b/>
          <w:bCs/>
        </w:rPr>
        <w:t>green technologies’</w:t>
      </w:r>
      <w:r>
        <w:t xml:space="preserve"> relates to environmentally friendly (clean) inventions that promote sustainable management of resources and take into account: energy efficiency, recycling, safety and health concerns, etc. The term relates to methods, approaches, solutions, materials, devices, products and services applied in a wide range of activities. These usually include: production and transmission of renewable energy, water purification, air pollution reduction, sewage treatment, environmental remediation, solid waste management, energy conservation and life-cycle solutions, chemistry, food manufacturing and processing, housing, and many more.</w:t>
      </w:r>
    </w:p>
    <w:p w14:paraId="2315C48C" w14:textId="77777777" w:rsidR="004F7E1B" w:rsidRDefault="008D2C6A" w:rsidP="00871BCA">
      <w:pPr>
        <w:spacing w:before="240" w:after="240"/>
      </w:pPr>
      <w:r>
        <w:t>‘</w:t>
      </w:r>
      <w:r>
        <w:rPr>
          <w:b/>
          <w:bCs/>
        </w:rPr>
        <w:t>Blue Growth’</w:t>
      </w:r>
      <w:r>
        <w:t xml:space="preserve"> is part of the Europe 2020 Strategy and addresses the economic potential of the oceans, seas and coasts for sustainable growth and jobs, to be developed in harmony with the marine environment and through cooperation between public and private partners, including SMEs. In concordance with the European Commission’s (hereafter referred to as EC) Communication on ‘Blue Growth – Opportunities for Marine and Maritime Sustainable Growth’, the term “blue economy” can be related to the following sectors:</w:t>
      </w:r>
    </w:p>
    <w:p w14:paraId="1521F8BE" w14:textId="77777777" w:rsidR="004F7E1B" w:rsidRDefault="008D2C6A" w:rsidP="00871BCA">
      <w:pPr>
        <w:numPr>
          <w:ilvl w:val="0"/>
          <w:numId w:val="41"/>
        </w:numPr>
        <w:spacing w:before="240" w:after="0"/>
        <w:ind w:hanging="210"/>
      </w:pPr>
      <w:r>
        <w:t>Blue energy – offshore wind power, tidal and wave power, ocean thermal energy conversion;</w:t>
      </w:r>
    </w:p>
    <w:p w14:paraId="5350483F" w14:textId="77777777" w:rsidR="004F7E1B" w:rsidRDefault="008D2C6A" w:rsidP="00871BCA">
      <w:pPr>
        <w:numPr>
          <w:ilvl w:val="0"/>
          <w:numId w:val="41"/>
        </w:numPr>
        <w:spacing w:before="0" w:after="0"/>
        <w:ind w:hanging="210"/>
      </w:pPr>
      <w:r>
        <w:t>Aquaculture;</w:t>
      </w:r>
    </w:p>
    <w:p w14:paraId="49F06DB5" w14:textId="77777777" w:rsidR="004F7E1B" w:rsidRDefault="008D2C6A" w:rsidP="00871BCA">
      <w:pPr>
        <w:numPr>
          <w:ilvl w:val="0"/>
          <w:numId w:val="41"/>
        </w:numPr>
        <w:spacing w:before="0" w:after="0"/>
        <w:ind w:hanging="210"/>
      </w:pPr>
      <w:r>
        <w:t>Maritime, coastal and cruise tourism;</w:t>
      </w:r>
    </w:p>
    <w:p w14:paraId="27AD83E9" w14:textId="77777777" w:rsidR="004F7E1B" w:rsidRDefault="008D2C6A" w:rsidP="00871BCA">
      <w:pPr>
        <w:numPr>
          <w:ilvl w:val="0"/>
          <w:numId w:val="41"/>
        </w:numPr>
        <w:spacing w:before="0" w:after="0"/>
        <w:ind w:hanging="210"/>
      </w:pPr>
      <w:r>
        <w:t>Deep-sea and short-sea shipping;</w:t>
      </w:r>
    </w:p>
    <w:p w14:paraId="46AA3C3D" w14:textId="77777777" w:rsidR="004F7E1B" w:rsidRDefault="008D2C6A" w:rsidP="00871BCA">
      <w:pPr>
        <w:numPr>
          <w:ilvl w:val="0"/>
          <w:numId w:val="41"/>
        </w:numPr>
        <w:spacing w:before="0" w:after="0"/>
        <w:ind w:hanging="210"/>
      </w:pPr>
      <w:r>
        <w:t>Marine mineral resources (seabed mining);</w:t>
      </w:r>
    </w:p>
    <w:p w14:paraId="0BD5CBA7" w14:textId="77777777" w:rsidR="004F7E1B" w:rsidRDefault="008D2C6A" w:rsidP="00871BCA">
      <w:pPr>
        <w:numPr>
          <w:ilvl w:val="0"/>
          <w:numId w:val="41"/>
        </w:numPr>
        <w:spacing w:before="0" w:after="0"/>
        <w:ind w:hanging="210"/>
      </w:pPr>
      <w:r>
        <w:t>Marine biotechnology (e.g. resources in the pharmaceutical and cosmetic industries);</w:t>
      </w:r>
    </w:p>
    <w:p w14:paraId="23F270D4" w14:textId="77777777" w:rsidR="004F7E1B" w:rsidRDefault="008D2C6A" w:rsidP="00871BCA">
      <w:pPr>
        <w:numPr>
          <w:ilvl w:val="0"/>
          <w:numId w:val="41"/>
        </w:numPr>
        <w:spacing w:before="0" w:after="0"/>
        <w:ind w:hanging="210"/>
      </w:pPr>
      <w:r>
        <w:t>Desalination;</w:t>
      </w:r>
    </w:p>
    <w:p w14:paraId="26DF4078" w14:textId="77777777" w:rsidR="004F7E1B" w:rsidRDefault="008D2C6A" w:rsidP="00871BCA">
      <w:pPr>
        <w:numPr>
          <w:ilvl w:val="0"/>
          <w:numId w:val="41"/>
        </w:numPr>
        <w:spacing w:before="0" w:after="0"/>
        <w:ind w:hanging="210"/>
      </w:pPr>
      <w:r>
        <w:t>Coastal protection;</w:t>
      </w:r>
    </w:p>
    <w:p w14:paraId="5DB9120F" w14:textId="77777777" w:rsidR="004F7E1B" w:rsidRDefault="008D2C6A" w:rsidP="00871BCA">
      <w:pPr>
        <w:numPr>
          <w:ilvl w:val="0"/>
          <w:numId w:val="41"/>
        </w:numPr>
        <w:spacing w:before="0" w:after="0"/>
        <w:ind w:hanging="210"/>
      </w:pPr>
      <w:r>
        <w:t>Maritime security &amp; surveillance and environmental monitoring;</w:t>
      </w:r>
    </w:p>
    <w:p w14:paraId="1FF6BAD1" w14:textId="77777777" w:rsidR="004F7E1B" w:rsidRDefault="008D2C6A" w:rsidP="00871BCA">
      <w:pPr>
        <w:numPr>
          <w:ilvl w:val="0"/>
          <w:numId w:val="41"/>
        </w:numPr>
        <w:spacing w:before="0" w:after="240"/>
        <w:ind w:hanging="210"/>
      </w:pPr>
      <w:r>
        <w:t>Maritime spatial t planning for combined uses of maritime resources.</w:t>
      </w:r>
    </w:p>
    <w:p w14:paraId="5769B6F2" w14:textId="77777777" w:rsidR="004F7E1B" w:rsidRDefault="008D2C6A" w:rsidP="00871BCA">
      <w:pPr>
        <w:spacing w:before="240" w:after="240"/>
      </w:pPr>
      <w:r>
        <w:t>Applied to the sectors most relevant for the South Baltic area, the blue and green growth context is, consequently, visible in the profile of the thematic objectives and intervention priorities that have been chosen – translated to the SBP priority axes and specific objectives.</w:t>
      </w:r>
    </w:p>
    <w:p w14:paraId="0D9C45A6" w14:textId="77777777" w:rsidR="004F7E1B" w:rsidRDefault="008D2C6A" w:rsidP="00871BCA">
      <w:pPr>
        <w:spacing w:before="240" w:after="240"/>
      </w:pPr>
      <w:r>
        <w:rPr>
          <w:b/>
          <w:bCs/>
        </w:rPr>
        <w:t>Priority axes and specific objectives of the SBP</w:t>
      </w:r>
    </w:p>
    <w:p w14:paraId="3F289BB7" w14:textId="77777777" w:rsidR="004F7E1B" w:rsidRDefault="008D2C6A" w:rsidP="00871BCA">
      <w:pPr>
        <w:spacing w:before="240" w:after="240"/>
      </w:pPr>
      <w:r>
        <w:t>The SBP is composed of five priority axes responding to the key assets and challenges that have been identified. They correlate with the thematic objectives under ERDF and – at the level of specific objectives – with the investment priorities.</w:t>
      </w:r>
    </w:p>
    <w:p w14:paraId="13EA8DFB" w14:textId="77777777" w:rsidR="004F7E1B" w:rsidRDefault="008D2C6A" w:rsidP="00871BCA">
      <w:pPr>
        <w:spacing w:before="240" w:after="240"/>
      </w:pPr>
      <w:r>
        <w:t> </w:t>
      </w:r>
    </w:p>
    <w:p w14:paraId="28558923" w14:textId="77777777" w:rsidR="004F7E1B" w:rsidRDefault="008D2C6A" w:rsidP="00871BCA">
      <w:pPr>
        <w:spacing w:before="240" w:after="240"/>
      </w:pPr>
      <w:r>
        <w:rPr>
          <w:b/>
          <w:bCs/>
        </w:rPr>
        <w:t>PRIORITY AXIS 1: Strengthening international activeness and innovation capacity of the South Baltic blue &amp; green economy</w:t>
      </w:r>
    </w:p>
    <w:p w14:paraId="747ACAF8" w14:textId="77777777" w:rsidR="004F7E1B" w:rsidRDefault="008D2C6A" w:rsidP="00871BCA">
      <w:pPr>
        <w:numPr>
          <w:ilvl w:val="0"/>
          <w:numId w:val="42"/>
        </w:numPr>
        <w:spacing w:before="240" w:after="0"/>
        <w:ind w:hanging="210"/>
      </w:pPr>
      <w:r>
        <w:rPr>
          <w:b/>
          <w:bCs/>
        </w:rPr>
        <w:t>Specific Objective 1.1:</w:t>
      </w:r>
      <w:r>
        <w:t xml:space="preserve"> Increase the presence of blue and green sector SMEs from the South Baltic area in international markets through joint cross-border actions.</w:t>
      </w:r>
    </w:p>
    <w:p w14:paraId="25C98255" w14:textId="77777777" w:rsidR="004F7E1B" w:rsidRDefault="008D2C6A" w:rsidP="00871BCA">
      <w:pPr>
        <w:numPr>
          <w:ilvl w:val="0"/>
          <w:numId w:val="42"/>
        </w:numPr>
        <w:spacing w:before="0" w:after="240"/>
        <w:ind w:hanging="210"/>
      </w:pPr>
      <w:r>
        <w:rPr>
          <w:b/>
          <w:bCs/>
        </w:rPr>
        <w:t>Specific Objective 1.2:</w:t>
      </w:r>
      <w:r>
        <w:t xml:space="preserve"> Improve the transfer of innovation for the benefit of blue and green sector SMEs through joint cross-border actions.</w:t>
      </w:r>
    </w:p>
    <w:p w14:paraId="3E99C2A2" w14:textId="77777777" w:rsidR="004F7E1B" w:rsidRDefault="008D2C6A" w:rsidP="00871BCA">
      <w:pPr>
        <w:spacing w:before="240" w:after="240"/>
      </w:pPr>
      <w:r>
        <w:rPr>
          <w:b/>
          <w:bCs/>
        </w:rPr>
        <w:t>PRIORITY AXIS 2: Exploiting the environmental and cultural potential of the South Baltic area for the blue and green growth</w:t>
      </w:r>
    </w:p>
    <w:p w14:paraId="2BCC8CD5" w14:textId="77777777" w:rsidR="004F7E1B" w:rsidRDefault="008D2C6A" w:rsidP="00871BCA">
      <w:pPr>
        <w:numPr>
          <w:ilvl w:val="0"/>
          <w:numId w:val="43"/>
        </w:numPr>
        <w:spacing w:before="240" w:after="0"/>
        <w:ind w:hanging="210"/>
      </w:pPr>
      <w:r>
        <w:rPr>
          <w:b/>
          <w:bCs/>
        </w:rPr>
        <w:t>Specific Objective 2.1:</w:t>
      </w:r>
      <w:r>
        <w:t xml:space="preserve"> Increased development of the South Baltic area’s natural and cultural heritage assets into sustainable tourist destinations.</w:t>
      </w:r>
    </w:p>
    <w:p w14:paraId="614381E5" w14:textId="77777777" w:rsidR="004F7E1B" w:rsidRDefault="008D2C6A" w:rsidP="00871BCA">
      <w:pPr>
        <w:numPr>
          <w:ilvl w:val="0"/>
          <w:numId w:val="43"/>
        </w:numPr>
        <w:spacing w:before="0" w:after="240"/>
        <w:ind w:hanging="210"/>
      </w:pPr>
      <w:r>
        <w:rPr>
          <w:b/>
          <w:bCs/>
        </w:rPr>
        <w:t>Specific Objective 2.2:</w:t>
      </w:r>
      <w:r>
        <w:t xml:space="preserve"> Increased use of green technologies in order to decrease the pollution discharges in the South Baltic area.</w:t>
      </w:r>
    </w:p>
    <w:p w14:paraId="75DB2912" w14:textId="77777777" w:rsidR="004F7E1B" w:rsidRDefault="008D2C6A" w:rsidP="00871BCA">
      <w:pPr>
        <w:spacing w:before="240" w:after="240"/>
      </w:pPr>
      <w:r>
        <w:rPr>
          <w:b/>
          <w:bCs/>
        </w:rPr>
        <w:t>PRIORITY AXIS 3: Improving cross-border connectivity for a functional blue and green transport area</w:t>
      </w:r>
    </w:p>
    <w:p w14:paraId="73C3938B" w14:textId="77777777" w:rsidR="004F7E1B" w:rsidRDefault="008D2C6A" w:rsidP="00871BCA">
      <w:pPr>
        <w:numPr>
          <w:ilvl w:val="0"/>
          <w:numId w:val="44"/>
        </w:numPr>
        <w:spacing w:before="240" w:after="240"/>
        <w:ind w:hanging="210"/>
      </w:pPr>
      <w:r>
        <w:rPr>
          <w:b/>
          <w:bCs/>
        </w:rPr>
        <w:t>Specific Objective 3:</w:t>
      </w:r>
      <w:r>
        <w:t xml:space="preserve"> Improve the quality and environmental sustainability of transport services in the South Baltic area.</w:t>
      </w:r>
    </w:p>
    <w:p w14:paraId="31002D04" w14:textId="77777777" w:rsidR="004F7E1B" w:rsidRDefault="008D2C6A" w:rsidP="00871BCA">
      <w:pPr>
        <w:spacing w:before="240" w:after="240"/>
      </w:pPr>
      <w:r>
        <w:rPr>
          <w:b/>
          <w:bCs/>
        </w:rPr>
        <w:t>PRIORITY AXIS 4: Boosting human resource capacities for the area’s blue and green economy</w:t>
      </w:r>
    </w:p>
    <w:p w14:paraId="6ECBAD1F" w14:textId="77777777" w:rsidR="004F7E1B" w:rsidRDefault="008D2C6A" w:rsidP="00871BCA">
      <w:pPr>
        <w:numPr>
          <w:ilvl w:val="0"/>
          <w:numId w:val="45"/>
        </w:numPr>
        <w:spacing w:before="240" w:after="240"/>
        <w:ind w:hanging="210"/>
      </w:pPr>
      <w:r>
        <w:rPr>
          <w:b/>
          <w:bCs/>
        </w:rPr>
        <w:t>Specific Objective 4:</w:t>
      </w:r>
      <w:r>
        <w:t xml:space="preserve"> Increase the share of skilled labour force working in blue and green economy sectors of the South Baltic area through joint cross-border actions</w:t>
      </w:r>
    </w:p>
    <w:p w14:paraId="16BD60B8" w14:textId="77777777" w:rsidR="004F7E1B" w:rsidRDefault="008D2C6A" w:rsidP="00871BCA">
      <w:pPr>
        <w:spacing w:before="240" w:after="240"/>
      </w:pPr>
      <w:r>
        <w:rPr>
          <w:b/>
          <w:bCs/>
        </w:rPr>
        <w:t>PRIORITY AXIS 5:</w:t>
      </w:r>
      <w:r>
        <w:t xml:space="preserve"> </w:t>
      </w:r>
      <w:r>
        <w:rPr>
          <w:b/>
          <w:bCs/>
        </w:rPr>
        <w:t>Increasing cooperation capacity of local actors in the South Baltic area for the blue and green growth</w:t>
      </w:r>
    </w:p>
    <w:p w14:paraId="7A344064" w14:textId="77777777" w:rsidR="004F7E1B" w:rsidRDefault="008D2C6A" w:rsidP="00871BCA">
      <w:pPr>
        <w:numPr>
          <w:ilvl w:val="0"/>
          <w:numId w:val="46"/>
        </w:numPr>
        <w:spacing w:before="240" w:after="240"/>
        <w:ind w:hanging="210"/>
      </w:pPr>
      <w:r>
        <w:rPr>
          <w:b/>
          <w:bCs/>
        </w:rPr>
        <w:t>Specific Objective 5</w:t>
      </w:r>
      <w:r>
        <w:t>: Improve the cooperation capacity of local South Baltic area actors through participation in cross-border networks.</w:t>
      </w:r>
    </w:p>
    <w:p w14:paraId="41973C75" w14:textId="77777777" w:rsidR="004F7E1B" w:rsidRDefault="008D2C6A" w:rsidP="00997D9F">
      <w:r>
        <w:t>The above objectives will be achieved by a number of projects implemented during the lifetime of the SBP. Building on the experience gained in the programming period 2007-2013, the supported initiatives will mainly concentrate on “soft cooperation” actions, aimed at developing and testing innovative solutions through cross-border cooperation. Hence, the SBP may also support small-scale investments of pilot and innovative nature. At the same time, large-scale investments in infrastructure shall not be supported.</w:t>
      </w:r>
    </w:p>
    <w:p w14:paraId="61F71F5B" w14:textId="77777777" w:rsidR="004F7E1B" w:rsidRDefault="008D2C6A" w:rsidP="00871BCA">
      <w:pPr>
        <w:spacing w:before="240" w:after="240"/>
      </w:pPr>
      <w:r>
        <w:t>The table below presents topical inter-relationships of the SBP architecture (priority axes and specific objectives) with the ERDF framework, and the liaisons with the strategic reference documents at the EU and macro-regional level.</w:t>
      </w:r>
    </w:p>
    <w:p w14:paraId="607AD181" w14:textId="77777777" w:rsidR="004F7E1B" w:rsidRDefault="008D2C6A" w:rsidP="00871BCA">
      <w:pPr>
        <w:spacing w:before="240" w:after="240"/>
      </w:pPr>
      <w:r>
        <w:t>A more detailed elaboration of each priority axis is laid down in section 2.</w:t>
      </w:r>
    </w:p>
    <w:p w14:paraId="62C42DD5" w14:textId="77777777" w:rsidR="004F7E1B" w:rsidRDefault="008D2C6A" w:rsidP="00871BCA">
      <w:pPr>
        <w:spacing w:before="240" w:after="240"/>
      </w:pPr>
      <w:r>
        <w:t>All the selected thematic objectives are directly connected and interlinked with the EUSBSR.</w:t>
      </w:r>
    </w:p>
    <w:p w14:paraId="181E4ABF" w14:textId="6E459900" w:rsidR="004E6096" w:rsidRPr="00B724CB" w:rsidRDefault="008D2C6A" w:rsidP="00392758">
      <w:pPr>
        <w:pStyle w:val="Nagwek3"/>
        <w:rPr>
          <w:b/>
          <w:sz w:val="22"/>
          <w:szCs w:val="22"/>
        </w:rPr>
      </w:pPr>
      <w:r>
        <w:t>Justification for the choice of thematic objectives and corresponding investment priorities, having regard to the Common Strategic Framework, based on an analysis of the needs within the programme area as a whole and the strategy chosen in response to such needs, addressing, where appropriate, missing links in cross-border infrastructure, taking into account the results of the ex-ante evaluation</w:t>
      </w:r>
    </w:p>
    <w:p w14:paraId="5D26372F" w14:textId="77777777" w:rsidR="004E6096" w:rsidRPr="00B724CB" w:rsidRDefault="004E6096" w:rsidP="00871BCA">
      <w:pPr>
        <w:spacing w:before="0" w:after="0"/>
        <w:rPr>
          <w:b/>
          <w:noProof/>
          <w:sz w:val="22"/>
          <w:szCs w:val="22"/>
          <w:lang w:eastAsia="fr-BE"/>
        </w:rPr>
      </w:pPr>
    </w:p>
    <w:p w14:paraId="1E1FEFF3" w14:textId="77777777" w:rsidR="004E6096" w:rsidRPr="007157D7" w:rsidRDefault="008D2C6A" w:rsidP="00997D9F">
      <w:pPr>
        <w:keepNext/>
        <w:spacing w:before="0"/>
        <w:rPr>
          <w:noProof/>
          <w:color w:val="000000"/>
          <w:sz w:val="22"/>
          <w:szCs w:val="22"/>
          <w:lang w:eastAsia="fr-BE"/>
        </w:rPr>
      </w:pPr>
      <w:r>
        <w:rPr>
          <w:b/>
          <w:noProof/>
          <w:sz w:val="22"/>
          <w:szCs w:val="22"/>
          <w:lang w:eastAsia="fr-BE"/>
        </w:rPr>
        <w:t>Table 1: Justification for the selection of thematic objectives and investment priorities</w:t>
      </w:r>
    </w:p>
    <w:p w14:paraId="15EDA9D8" w14:textId="419E7C08" w:rsidR="004367F0" w:rsidRPr="00997D9F" w:rsidRDefault="004367F0" w:rsidP="002A7ECC">
      <w:pPr>
        <w:pBdr>
          <w:top w:val="single" w:sz="4" w:space="1" w:color="auto"/>
          <w:left w:val="single" w:sz="4" w:space="1" w:color="auto"/>
          <w:bottom w:val="single" w:sz="4" w:space="1" w:color="auto"/>
          <w:right w:val="single" w:sz="4" w:space="1" w:color="auto"/>
        </w:pBdr>
        <w:spacing w:before="0"/>
        <w:rPr>
          <w:b/>
          <w:bCs/>
          <w:noProof/>
          <w:lang w:val="fr-BE" w:eastAsia="fr-BE"/>
        </w:rPr>
      </w:pPr>
      <w:r w:rsidRPr="00997D9F">
        <w:rPr>
          <w:b/>
          <w:bCs/>
          <w:noProof/>
          <w:lang w:val="fr-BE" w:eastAsia="fr-BE"/>
        </w:rPr>
        <w:t>Selected thematic objective</w:t>
      </w:r>
    </w:p>
    <w:p w14:paraId="640C921D" w14:textId="54157463" w:rsidR="004367F0" w:rsidRPr="00997D9F" w:rsidRDefault="004367F0" w:rsidP="002A7ECC">
      <w:pPr>
        <w:pBdr>
          <w:top w:val="single" w:sz="4" w:space="1" w:color="auto"/>
          <w:left w:val="single" w:sz="4" w:space="1" w:color="auto"/>
          <w:bottom w:val="single" w:sz="4" w:space="1" w:color="auto"/>
          <w:right w:val="single" w:sz="4" w:space="1" w:color="auto"/>
        </w:pBdr>
        <w:spacing w:before="0"/>
        <w:rPr>
          <w:noProof/>
          <w:lang w:val="fr-BE" w:eastAsia="fr-BE"/>
        </w:rPr>
      </w:pPr>
      <w:r w:rsidRPr="00997D9F">
        <w:rPr>
          <w:noProof/>
          <w:lang w:val="fr-BE" w:eastAsia="fr-BE"/>
        </w:rPr>
        <w:t>03 - Enhancing the competitiveness of small and medium-sized enterprises, the agricultural sector (for the EAFRD) and the fisheries and aquaculture sector (for the EMFF)</w:t>
      </w:r>
    </w:p>
    <w:p w14:paraId="514E6044" w14:textId="77777777" w:rsidR="004367F0" w:rsidRPr="00997D9F" w:rsidRDefault="004367F0" w:rsidP="002A7ECC">
      <w:pPr>
        <w:pBdr>
          <w:top w:val="single" w:sz="4" w:space="1" w:color="auto"/>
          <w:left w:val="single" w:sz="4" w:space="1" w:color="auto"/>
          <w:bottom w:val="single" w:sz="4" w:space="1" w:color="auto"/>
          <w:right w:val="single" w:sz="4" w:space="1" w:color="auto"/>
        </w:pBdr>
        <w:spacing w:before="0"/>
        <w:rPr>
          <w:noProof/>
          <w:lang w:eastAsia="fr-BE"/>
        </w:rPr>
      </w:pPr>
      <w:r w:rsidRPr="00997D9F">
        <w:rPr>
          <w:b/>
          <w:noProof/>
          <w:lang w:eastAsia="fr-BE"/>
        </w:rPr>
        <w:t>Selected investment priority</w:t>
      </w:r>
    </w:p>
    <w:p w14:paraId="46CFE29A" w14:textId="77777777" w:rsidR="004367F0" w:rsidRPr="00997D9F" w:rsidRDefault="004367F0" w:rsidP="002A7ECC">
      <w:pPr>
        <w:pBdr>
          <w:top w:val="single" w:sz="4" w:space="1" w:color="auto"/>
          <w:left w:val="single" w:sz="4" w:space="1" w:color="auto"/>
          <w:bottom w:val="single" w:sz="4" w:space="1" w:color="auto"/>
          <w:right w:val="single" w:sz="4" w:space="1" w:color="auto"/>
        </w:pBdr>
        <w:spacing w:before="0"/>
        <w:rPr>
          <w:noProof/>
          <w:color w:val="000000"/>
          <w:lang w:eastAsia="fr-BE"/>
        </w:rPr>
      </w:pPr>
      <w:r w:rsidRPr="00997D9F">
        <w:rPr>
          <w:noProof/>
          <w:lang w:eastAsia="fr-BE"/>
        </w:rPr>
        <w:t xml:space="preserve">3b - Developing and implementing </w:t>
      </w:r>
      <w:r w:rsidRPr="00997D9F">
        <w:rPr>
          <w:noProof/>
          <w:color w:val="000000"/>
          <w:lang w:eastAsia="fr-BE"/>
        </w:rPr>
        <w:t>new business models for SMEs, in particular with regard to internationalisation</w:t>
      </w:r>
    </w:p>
    <w:p w14:paraId="3034F5E1" w14:textId="77777777" w:rsidR="004367F0" w:rsidRPr="00997D9F" w:rsidRDefault="004367F0" w:rsidP="002A7ECC">
      <w:pPr>
        <w:pBdr>
          <w:top w:val="single" w:sz="4" w:space="1" w:color="auto"/>
          <w:left w:val="single" w:sz="4" w:space="1" w:color="auto"/>
          <w:bottom w:val="single" w:sz="4" w:space="1" w:color="auto"/>
          <w:right w:val="single" w:sz="4" w:space="1" w:color="auto"/>
        </w:pBdr>
        <w:spacing w:before="0"/>
      </w:pPr>
      <w:r w:rsidRPr="00997D9F">
        <w:rPr>
          <w:b/>
          <w:noProof/>
          <w:color w:val="000000"/>
          <w:lang w:val="fr-BE" w:eastAsia="fr-BE"/>
        </w:rPr>
        <w:t>Justification for selection</w:t>
      </w:r>
    </w:p>
    <w:p w14:paraId="7AC97A99" w14:textId="77777777" w:rsidR="004367F0" w:rsidRPr="00997D9F" w:rsidRDefault="004367F0" w:rsidP="002A7ECC">
      <w:pPr>
        <w:numPr>
          <w:ilvl w:val="0"/>
          <w:numId w:val="66"/>
        </w:numPr>
        <w:pBdr>
          <w:top w:val="single" w:sz="4" w:space="1" w:color="auto"/>
          <w:left w:val="single" w:sz="4" w:space="1" w:color="auto"/>
          <w:bottom w:val="single" w:sz="4" w:space="1" w:color="auto"/>
          <w:right w:val="single" w:sz="4" w:space="1" w:color="auto"/>
        </w:pBdr>
        <w:spacing w:before="0"/>
        <w:ind w:hanging="210"/>
      </w:pPr>
      <w:r w:rsidRPr="00997D9F">
        <w:t>low internationalisation capacity of SMEs from the South Baltic area, in particular representing the SBP regions in Poland and Lithuania as well the rural areas in each region, which leads to an absence in international clusters and networks, and insignificant trade exchange beyond national borders</w:t>
      </w:r>
    </w:p>
    <w:p w14:paraId="1E7132D3" w14:textId="77777777" w:rsidR="004367F0" w:rsidRPr="00997D9F" w:rsidRDefault="004367F0" w:rsidP="002A7ECC">
      <w:pPr>
        <w:numPr>
          <w:ilvl w:val="0"/>
          <w:numId w:val="66"/>
        </w:numPr>
        <w:pBdr>
          <w:top w:val="single" w:sz="4" w:space="1" w:color="auto"/>
          <w:left w:val="single" w:sz="4" w:space="1" w:color="auto"/>
          <w:bottom w:val="single" w:sz="4" w:space="1" w:color="auto"/>
          <w:right w:val="single" w:sz="4" w:space="1" w:color="auto"/>
        </w:pBdr>
        <w:spacing w:before="0"/>
        <w:ind w:hanging="210"/>
      </w:pPr>
      <w:r w:rsidRPr="00997D9F">
        <w:t>in some SBP regions there is insufficient organisational support by intermediary structures and low availability of international business advisory services and matchmaking actions for expansion of the SMEs to international markets within and beyond the South Baltic area</w:t>
      </w:r>
    </w:p>
    <w:p w14:paraId="77B78A36" w14:textId="77777777" w:rsidR="004367F0" w:rsidRPr="00997D9F" w:rsidRDefault="004367F0" w:rsidP="002A7ECC">
      <w:pPr>
        <w:numPr>
          <w:ilvl w:val="0"/>
          <w:numId w:val="66"/>
        </w:numPr>
        <w:pBdr>
          <w:top w:val="single" w:sz="4" w:space="1" w:color="auto"/>
          <w:left w:val="single" w:sz="4" w:space="1" w:color="auto"/>
          <w:bottom w:val="single" w:sz="4" w:space="1" w:color="auto"/>
          <w:right w:val="single" w:sz="4" w:space="1" w:color="auto"/>
        </w:pBdr>
        <w:spacing w:before="0"/>
        <w:ind w:hanging="210"/>
      </w:pPr>
      <w:r w:rsidRPr="00997D9F">
        <w:t>IP is based on the objectives of strategic documents – the Europe 2020 Strategy and the EUSBSR. IP aims at developing and implementing new business models for SMEs bring a series of benefits for South Baltic region which help to better address similar challenges and contribute to the balanced development of the region. This will not only strengthen regional prosperity, but it will contribute to the EU as a whole</w:t>
      </w:r>
    </w:p>
    <w:p w14:paraId="573E3759" w14:textId="77777777" w:rsidR="004367F0" w:rsidRPr="00997D9F" w:rsidRDefault="004367F0" w:rsidP="002A7ECC">
      <w:pPr>
        <w:pBdr>
          <w:top w:val="single" w:sz="4" w:space="1" w:color="auto"/>
          <w:left w:val="single" w:sz="4" w:space="1" w:color="auto"/>
          <w:bottom w:val="single" w:sz="4" w:space="1" w:color="auto"/>
          <w:right w:val="single" w:sz="4" w:space="1" w:color="auto"/>
        </w:pBdr>
        <w:spacing w:before="0"/>
        <w:rPr>
          <w:b/>
          <w:noProof/>
          <w:lang w:eastAsia="fr-BE"/>
        </w:rPr>
      </w:pPr>
      <w:r w:rsidRPr="00997D9F">
        <w:rPr>
          <w:b/>
          <w:noProof/>
          <w:lang w:eastAsia="fr-BE"/>
        </w:rPr>
        <w:t>Selected thematic objective</w:t>
      </w:r>
    </w:p>
    <w:p w14:paraId="08DE2362" w14:textId="77777777" w:rsidR="004367F0" w:rsidRPr="00997D9F" w:rsidRDefault="004367F0" w:rsidP="002A7ECC">
      <w:pPr>
        <w:pBdr>
          <w:top w:val="single" w:sz="4" w:space="1" w:color="auto"/>
          <w:left w:val="single" w:sz="4" w:space="1" w:color="auto"/>
          <w:bottom w:val="single" w:sz="4" w:space="1" w:color="auto"/>
          <w:right w:val="single" w:sz="4" w:space="1" w:color="auto"/>
        </w:pBdr>
        <w:spacing w:before="0"/>
        <w:rPr>
          <w:noProof/>
          <w:color w:val="0070C0"/>
          <w:lang w:val="fr-BE" w:eastAsia="fr-BE"/>
        </w:rPr>
      </w:pPr>
      <w:r w:rsidRPr="00997D9F">
        <w:rPr>
          <w:noProof/>
          <w:color w:val="000000"/>
          <w:lang w:val="fr-BE" w:eastAsia="fr-BE"/>
        </w:rPr>
        <w:t>03 - Enhancing the competitiveness of small and medium-sized enterprises, the agricultural sector (for the EAFRD) and the fisheries and aquaculture sector (for the EMFF)</w:t>
      </w:r>
    </w:p>
    <w:p w14:paraId="4D00161B" w14:textId="77777777" w:rsidR="004367F0" w:rsidRPr="00997D9F" w:rsidRDefault="004367F0" w:rsidP="002A7ECC">
      <w:pPr>
        <w:pBdr>
          <w:top w:val="single" w:sz="4" w:space="1" w:color="auto"/>
          <w:left w:val="single" w:sz="4" w:space="1" w:color="auto"/>
          <w:bottom w:val="single" w:sz="4" w:space="1" w:color="auto"/>
          <w:right w:val="single" w:sz="4" w:space="1" w:color="auto"/>
        </w:pBdr>
        <w:spacing w:before="0"/>
        <w:rPr>
          <w:noProof/>
          <w:lang w:eastAsia="fr-BE"/>
        </w:rPr>
      </w:pPr>
      <w:r w:rsidRPr="00997D9F">
        <w:rPr>
          <w:b/>
          <w:noProof/>
          <w:lang w:eastAsia="fr-BE"/>
        </w:rPr>
        <w:t>Selected investment priority</w:t>
      </w:r>
    </w:p>
    <w:p w14:paraId="175CE9CB" w14:textId="77777777" w:rsidR="004367F0" w:rsidRPr="00997D9F" w:rsidRDefault="004367F0" w:rsidP="002A7ECC">
      <w:pPr>
        <w:pBdr>
          <w:top w:val="single" w:sz="4" w:space="1" w:color="auto"/>
          <w:left w:val="single" w:sz="4" w:space="1" w:color="auto"/>
          <w:bottom w:val="single" w:sz="4" w:space="1" w:color="auto"/>
          <w:right w:val="single" w:sz="4" w:space="1" w:color="auto"/>
        </w:pBdr>
        <w:spacing w:before="0"/>
        <w:rPr>
          <w:noProof/>
          <w:color w:val="000000"/>
          <w:lang w:eastAsia="fr-BE"/>
        </w:rPr>
      </w:pPr>
      <w:r w:rsidRPr="00997D9F">
        <w:rPr>
          <w:noProof/>
          <w:color w:val="000000"/>
          <w:lang w:eastAsia="fr-BE"/>
        </w:rPr>
        <w:t>3d - Supporting the capacity of SMEs to grow in regional, national and international markets, and to engage in innovation processes</w:t>
      </w:r>
    </w:p>
    <w:p w14:paraId="6281DE5F" w14:textId="77777777" w:rsidR="004367F0" w:rsidRPr="00997D9F" w:rsidRDefault="004367F0" w:rsidP="002A7ECC">
      <w:pPr>
        <w:pBdr>
          <w:top w:val="single" w:sz="4" w:space="1" w:color="auto"/>
          <w:left w:val="single" w:sz="4" w:space="1" w:color="auto"/>
          <w:bottom w:val="single" w:sz="4" w:space="1" w:color="auto"/>
          <w:right w:val="single" w:sz="4" w:space="1" w:color="auto"/>
        </w:pBdr>
        <w:spacing w:before="0"/>
      </w:pPr>
      <w:r w:rsidRPr="00997D9F">
        <w:rPr>
          <w:b/>
          <w:noProof/>
          <w:color w:val="000000"/>
          <w:lang w:val="fr-BE" w:eastAsia="fr-BE"/>
        </w:rPr>
        <w:t>Justification for selection</w:t>
      </w:r>
    </w:p>
    <w:p w14:paraId="2B3CC33F" w14:textId="77777777" w:rsidR="004367F0" w:rsidRPr="00997D9F" w:rsidRDefault="004367F0" w:rsidP="002A7ECC">
      <w:pPr>
        <w:numPr>
          <w:ilvl w:val="0"/>
          <w:numId w:val="67"/>
        </w:numPr>
        <w:pBdr>
          <w:top w:val="single" w:sz="4" w:space="1" w:color="auto"/>
          <w:left w:val="single" w:sz="4" w:space="1" w:color="auto"/>
          <w:bottom w:val="single" w:sz="4" w:space="1" w:color="auto"/>
          <w:right w:val="single" w:sz="4" w:space="1" w:color="auto"/>
        </w:pBdr>
        <w:spacing w:before="0"/>
        <w:ind w:hanging="210"/>
      </w:pPr>
      <w:r w:rsidRPr="00997D9F">
        <w:t>varying SME innovation capacities between the SBP regions as a factor that weakens the competitiveness of the area’s blue and green economy as well as the convergence processes between the regions</w:t>
      </w:r>
    </w:p>
    <w:p w14:paraId="551B0E78" w14:textId="77777777" w:rsidR="004367F0" w:rsidRPr="00997D9F" w:rsidRDefault="004367F0" w:rsidP="002A7ECC">
      <w:pPr>
        <w:numPr>
          <w:ilvl w:val="0"/>
          <w:numId w:val="67"/>
        </w:numPr>
        <w:pBdr>
          <w:top w:val="single" w:sz="4" w:space="1" w:color="auto"/>
          <w:left w:val="single" w:sz="4" w:space="1" w:color="auto"/>
          <w:bottom w:val="single" w:sz="4" w:space="1" w:color="auto"/>
          <w:right w:val="single" w:sz="4" w:space="1" w:color="auto"/>
        </w:pBdr>
        <w:spacing w:before="0"/>
        <w:ind w:hanging="210"/>
      </w:pPr>
      <w:r w:rsidRPr="00997D9F">
        <w:t>unexploited potential for innovation transfer through cross-border networking and clustering between the more and less innovation capable regions in the South Baltic area</w:t>
      </w:r>
    </w:p>
    <w:p w14:paraId="0A06EF7C" w14:textId="77777777" w:rsidR="004367F0" w:rsidRPr="00997D9F" w:rsidRDefault="004367F0" w:rsidP="002A7ECC">
      <w:pPr>
        <w:numPr>
          <w:ilvl w:val="0"/>
          <w:numId w:val="67"/>
        </w:numPr>
        <w:pBdr>
          <w:top w:val="single" w:sz="4" w:space="1" w:color="auto"/>
          <w:left w:val="single" w:sz="4" w:space="1" w:color="auto"/>
          <w:bottom w:val="single" w:sz="4" w:space="1" w:color="auto"/>
          <w:right w:val="single" w:sz="4" w:space="1" w:color="auto"/>
        </w:pBdr>
        <w:spacing w:before="0"/>
        <w:ind w:hanging="210"/>
      </w:pPr>
      <w:r w:rsidRPr="00997D9F">
        <w:t>high share of upper-secondary and tertiary education graduates across the South Baltic area as an asset to be better exploited for international triple helix cooperation and innovation transfer for the local SMEs</w:t>
      </w:r>
    </w:p>
    <w:p w14:paraId="471E0C03" w14:textId="77777777" w:rsidR="004367F0" w:rsidRPr="00997D9F" w:rsidRDefault="004367F0" w:rsidP="002A7ECC">
      <w:pPr>
        <w:numPr>
          <w:ilvl w:val="0"/>
          <w:numId w:val="67"/>
        </w:numPr>
        <w:pBdr>
          <w:top w:val="single" w:sz="4" w:space="1" w:color="auto"/>
          <w:left w:val="single" w:sz="4" w:space="1" w:color="auto"/>
          <w:bottom w:val="single" w:sz="4" w:space="1" w:color="auto"/>
          <w:right w:val="single" w:sz="4" w:space="1" w:color="auto"/>
        </w:pBdr>
        <w:spacing w:before="0"/>
        <w:ind w:hanging="210"/>
      </w:pPr>
      <w:r w:rsidRPr="00997D9F">
        <w:t>actions planned under the IP correspond to the ‘Increase Prosperity’ objective in the EUSBSR and flagship initiative of the Europe 2020 Strategy “Innovation Union”. Planned intervention aim is to improve business opportunities and make the internal market work better. The selected intervention is fostering the further integration of the region as well as ensuring smart and effective use of individual resources</w:t>
      </w:r>
    </w:p>
    <w:p w14:paraId="66BFB01F" w14:textId="77777777" w:rsidR="004367F0" w:rsidRPr="00997D9F" w:rsidRDefault="004367F0" w:rsidP="002A7ECC">
      <w:pPr>
        <w:pBdr>
          <w:top w:val="single" w:sz="4" w:space="1" w:color="auto"/>
          <w:left w:val="single" w:sz="4" w:space="1" w:color="auto"/>
          <w:bottom w:val="single" w:sz="4" w:space="1" w:color="auto"/>
          <w:right w:val="single" w:sz="4" w:space="1" w:color="auto"/>
        </w:pBdr>
        <w:spacing w:before="0"/>
        <w:rPr>
          <w:b/>
          <w:noProof/>
          <w:lang w:eastAsia="fr-BE"/>
        </w:rPr>
      </w:pPr>
      <w:r w:rsidRPr="00997D9F">
        <w:rPr>
          <w:b/>
          <w:noProof/>
          <w:lang w:eastAsia="fr-BE"/>
        </w:rPr>
        <w:t>Selected thematic objective</w:t>
      </w:r>
    </w:p>
    <w:p w14:paraId="62D477B7" w14:textId="77777777" w:rsidR="004367F0" w:rsidRPr="00997D9F" w:rsidRDefault="004367F0" w:rsidP="002A7ECC">
      <w:pPr>
        <w:pBdr>
          <w:top w:val="single" w:sz="4" w:space="1" w:color="auto"/>
          <w:left w:val="single" w:sz="4" w:space="1" w:color="auto"/>
          <w:bottom w:val="single" w:sz="4" w:space="1" w:color="auto"/>
          <w:right w:val="single" w:sz="4" w:space="1" w:color="auto"/>
        </w:pBdr>
        <w:spacing w:before="0"/>
        <w:rPr>
          <w:noProof/>
          <w:color w:val="0070C0"/>
          <w:lang w:val="fr-BE" w:eastAsia="fr-BE"/>
        </w:rPr>
      </w:pPr>
      <w:r w:rsidRPr="00997D9F">
        <w:rPr>
          <w:noProof/>
          <w:color w:val="000000"/>
          <w:lang w:val="fr-BE" w:eastAsia="fr-BE"/>
        </w:rPr>
        <w:t>06 - Preserving and protecting the environment and promoting resource efficiency</w:t>
      </w:r>
    </w:p>
    <w:p w14:paraId="0C019B40" w14:textId="77777777" w:rsidR="004367F0" w:rsidRPr="00997D9F" w:rsidRDefault="004367F0" w:rsidP="002A7ECC">
      <w:pPr>
        <w:pBdr>
          <w:top w:val="single" w:sz="4" w:space="1" w:color="auto"/>
          <w:left w:val="single" w:sz="4" w:space="1" w:color="auto"/>
          <w:bottom w:val="single" w:sz="4" w:space="1" w:color="auto"/>
          <w:right w:val="single" w:sz="4" w:space="1" w:color="auto"/>
        </w:pBdr>
        <w:spacing w:before="0"/>
        <w:rPr>
          <w:b/>
          <w:noProof/>
          <w:lang w:eastAsia="fr-BE"/>
        </w:rPr>
      </w:pPr>
      <w:r w:rsidRPr="00997D9F">
        <w:rPr>
          <w:b/>
          <w:noProof/>
          <w:lang w:eastAsia="fr-BE"/>
        </w:rPr>
        <w:t>Selected investment priority</w:t>
      </w:r>
    </w:p>
    <w:p w14:paraId="34AD8BB7" w14:textId="77777777" w:rsidR="004367F0" w:rsidRPr="00997D9F" w:rsidRDefault="004367F0" w:rsidP="002A7ECC">
      <w:pPr>
        <w:pBdr>
          <w:top w:val="single" w:sz="4" w:space="1" w:color="auto"/>
          <w:left w:val="single" w:sz="4" w:space="1" w:color="auto"/>
          <w:bottom w:val="single" w:sz="4" w:space="1" w:color="auto"/>
          <w:right w:val="single" w:sz="4" w:space="1" w:color="auto"/>
        </w:pBdr>
        <w:spacing w:before="0"/>
        <w:rPr>
          <w:noProof/>
          <w:color w:val="000000"/>
          <w:lang w:eastAsia="fr-BE"/>
        </w:rPr>
      </w:pPr>
      <w:r w:rsidRPr="00997D9F">
        <w:rPr>
          <w:noProof/>
          <w:color w:val="000000"/>
          <w:lang w:eastAsia="fr-BE"/>
        </w:rPr>
        <w:t>6c - Conserving, protecting, promoting and developing natural and cultural heritage</w:t>
      </w:r>
    </w:p>
    <w:p w14:paraId="00D5BE6E" w14:textId="77777777" w:rsidR="004367F0" w:rsidRPr="00997D9F" w:rsidRDefault="004367F0" w:rsidP="002A7ECC">
      <w:pPr>
        <w:pBdr>
          <w:top w:val="single" w:sz="4" w:space="1" w:color="auto"/>
          <w:left w:val="single" w:sz="4" w:space="1" w:color="auto"/>
          <w:bottom w:val="single" w:sz="4" w:space="1" w:color="auto"/>
          <w:right w:val="single" w:sz="4" w:space="1" w:color="auto"/>
        </w:pBdr>
        <w:spacing w:before="0"/>
      </w:pPr>
      <w:r w:rsidRPr="00997D9F">
        <w:rPr>
          <w:b/>
          <w:noProof/>
          <w:color w:val="000000"/>
          <w:lang w:val="fr-BE" w:eastAsia="fr-BE"/>
        </w:rPr>
        <w:t>Justification for selection</w:t>
      </w:r>
    </w:p>
    <w:p w14:paraId="22F7385C" w14:textId="77777777" w:rsidR="004367F0" w:rsidRPr="00997D9F" w:rsidRDefault="004367F0" w:rsidP="002A7ECC">
      <w:pPr>
        <w:numPr>
          <w:ilvl w:val="0"/>
          <w:numId w:val="68"/>
        </w:numPr>
        <w:pBdr>
          <w:top w:val="single" w:sz="4" w:space="1" w:color="auto"/>
          <w:left w:val="single" w:sz="4" w:space="1" w:color="auto"/>
          <w:bottom w:val="single" w:sz="4" w:space="1" w:color="auto"/>
          <w:right w:val="single" w:sz="4" w:space="1" w:color="auto"/>
        </w:pBdr>
        <w:spacing w:before="0"/>
        <w:ind w:hanging="210"/>
      </w:pPr>
      <w:r w:rsidRPr="00997D9F">
        <w:t>unbalanced seasonal pattern and tourism use intensity in the South Baltic area</w:t>
      </w:r>
    </w:p>
    <w:p w14:paraId="0139F652" w14:textId="77777777" w:rsidR="004367F0" w:rsidRPr="00997D9F" w:rsidRDefault="004367F0" w:rsidP="002A7ECC">
      <w:pPr>
        <w:numPr>
          <w:ilvl w:val="0"/>
          <w:numId w:val="68"/>
        </w:numPr>
        <w:pBdr>
          <w:top w:val="single" w:sz="4" w:space="1" w:color="auto"/>
          <w:left w:val="single" w:sz="4" w:space="1" w:color="auto"/>
          <w:bottom w:val="single" w:sz="4" w:space="1" w:color="auto"/>
          <w:right w:val="single" w:sz="4" w:space="1" w:color="auto"/>
        </w:pBdr>
        <w:spacing w:before="0"/>
        <w:ind w:hanging="210"/>
      </w:pPr>
      <w:r w:rsidRPr="00997D9F">
        <w:t>high potential of green areas in the South Baltic territory to provide opportunities for active holiday and leisure activities</w:t>
      </w:r>
    </w:p>
    <w:p w14:paraId="27AB5F0D" w14:textId="77777777" w:rsidR="004367F0" w:rsidRPr="00997D9F" w:rsidRDefault="004367F0" w:rsidP="002A7ECC">
      <w:pPr>
        <w:numPr>
          <w:ilvl w:val="0"/>
          <w:numId w:val="68"/>
        </w:numPr>
        <w:pBdr>
          <w:top w:val="single" w:sz="4" w:space="1" w:color="auto"/>
          <w:left w:val="single" w:sz="4" w:space="1" w:color="auto"/>
          <w:bottom w:val="single" w:sz="4" w:space="1" w:color="auto"/>
          <w:right w:val="single" w:sz="4" w:space="1" w:color="auto"/>
        </w:pBdr>
        <w:spacing w:before="0"/>
        <w:ind w:hanging="210"/>
      </w:pPr>
      <w:r w:rsidRPr="00997D9F">
        <w:t>high quality of natural and cultural heritage sites, with unexplored opportunities for cross-border services and products in blue and green tourism</w:t>
      </w:r>
    </w:p>
    <w:p w14:paraId="746A3AD8" w14:textId="77777777" w:rsidR="004367F0" w:rsidRPr="00997D9F" w:rsidRDefault="004367F0" w:rsidP="002A7ECC">
      <w:pPr>
        <w:numPr>
          <w:ilvl w:val="0"/>
          <w:numId w:val="68"/>
        </w:numPr>
        <w:pBdr>
          <w:top w:val="single" w:sz="4" w:space="1" w:color="auto"/>
          <w:left w:val="single" w:sz="4" w:space="1" w:color="auto"/>
          <w:bottom w:val="single" w:sz="4" w:space="1" w:color="auto"/>
          <w:right w:val="single" w:sz="4" w:space="1" w:color="auto"/>
        </w:pBdr>
        <w:spacing w:before="0"/>
        <w:ind w:hanging="210"/>
        <w:rPr>
          <w:noProof/>
          <w:color w:val="000000"/>
          <w:lang w:eastAsia="fr-BE"/>
        </w:rPr>
      </w:pPr>
      <w:r w:rsidRPr="00997D9F">
        <w:t>IP is associated with two EUSBSR objectives (‘Save the Sea’, ‘Increase Prosperity’). Creating and promoting sustainable and innovative tourism products and services at cross-border and transnational level around specific themes not only helps to profile the region as a tourism destination in key source markets – by highlighting the common cultural and natural heritage and history, tourism cooperation could link economic benefit with the perception of the region as a shared reference point in the identity of the inhabitants of the macro-region. IP corresponds with Europe 2020 Strategy flagship initiative - Resource-efficient Europe</w:t>
      </w:r>
    </w:p>
    <w:p w14:paraId="2A60583F" w14:textId="77777777" w:rsidR="004367F0" w:rsidRPr="00997D9F" w:rsidRDefault="004367F0" w:rsidP="002A7ECC">
      <w:pPr>
        <w:pBdr>
          <w:top w:val="single" w:sz="4" w:space="1" w:color="auto"/>
          <w:left w:val="single" w:sz="4" w:space="1" w:color="auto"/>
          <w:bottom w:val="single" w:sz="4" w:space="1" w:color="auto"/>
          <w:right w:val="single" w:sz="4" w:space="1" w:color="auto"/>
        </w:pBdr>
        <w:spacing w:before="0"/>
        <w:rPr>
          <w:b/>
          <w:noProof/>
          <w:lang w:eastAsia="fr-BE"/>
        </w:rPr>
      </w:pPr>
      <w:r w:rsidRPr="00997D9F">
        <w:rPr>
          <w:b/>
          <w:noProof/>
          <w:lang w:eastAsia="fr-BE"/>
        </w:rPr>
        <w:t>Selected thematic objective</w:t>
      </w:r>
    </w:p>
    <w:p w14:paraId="4D263264" w14:textId="77777777" w:rsidR="004367F0" w:rsidRPr="00997D9F" w:rsidRDefault="004367F0" w:rsidP="002A7ECC">
      <w:pPr>
        <w:pBdr>
          <w:top w:val="single" w:sz="4" w:space="1" w:color="auto"/>
          <w:left w:val="single" w:sz="4" w:space="1" w:color="auto"/>
          <w:bottom w:val="single" w:sz="4" w:space="1" w:color="auto"/>
          <w:right w:val="single" w:sz="4" w:space="1" w:color="auto"/>
        </w:pBdr>
        <w:spacing w:before="0"/>
        <w:rPr>
          <w:noProof/>
          <w:color w:val="0070C0"/>
          <w:lang w:val="fr-BE" w:eastAsia="fr-BE"/>
        </w:rPr>
      </w:pPr>
      <w:r w:rsidRPr="00997D9F">
        <w:rPr>
          <w:noProof/>
          <w:color w:val="000000"/>
          <w:lang w:val="fr-BE" w:eastAsia="fr-BE"/>
        </w:rPr>
        <w:t>06 - Preserving and protecting the environment and promoting resource efficiency</w:t>
      </w:r>
    </w:p>
    <w:p w14:paraId="4D68076F" w14:textId="77777777" w:rsidR="004367F0" w:rsidRPr="00997D9F" w:rsidRDefault="004367F0" w:rsidP="002A7ECC">
      <w:pPr>
        <w:pBdr>
          <w:top w:val="single" w:sz="4" w:space="1" w:color="auto"/>
          <w:left w:val="single" w:sz="4" w:space="1" w:color="auto"/>
          <w:bottom w:val="single" w:sz="4" w:space="1" w:color="auto"/>
          <w:right w:val="single" w:sz="4" w:space="1" w:color="auto"/>
        </w:pBdr>
        <w:spacing w:before="0"/>
        <w:rPr>
          <w:b/>
          <w:noProof/>
          <w:lang w:eastAsia="fr-BE"/>
        </w:rPr>
      </w:pPr>
      <w:r w:rsidRPr="00997D9F">
        <w:rPr>
          <w:b/>
          <w:noProof/>
          <w:lang w:eastAsia="fr-BE"/>
        </w:rPr>
        <w:t>Selected investment priority</w:t>
      </w:r>
    </w:p>
    <w:p w14:paraId="2AF216C0" w14:textId="77777777" w:rsidR="004367F0" w:rsidRPr="00997D9F" w:rsidRDefault="004367F0" w:rsidP="002A7ECC">
      <w:pPr>
        <w:pBdr>
          <w:top w:val="single" w:sz="4" w:space="1" w:color="auto"/>
          <w:left w:val="single" w:sz="4" w:space="1" w:color="auto"/>
          <w:bottom w:val="single" w:sz="4" w:space="1" w:color="auto"/>
          <w:right w:val="single" w:sz="4" w:space="1" w:color="auto"/>
        </w:pBdr>
        <w:spacing w:before="0"/>
        <w:rPr>
          <w:noProof/>
          <w:color w:val="000000"/>
          <w:lang w:eastAsia="fr-BE"/>
        </w:rPr>
      </w:pPr>
      <w:r w:rsidRPr="00997D9F">
        <w:rPr>
          <w:noProof/>
          <w:color w:val="000000"/>
          <w:lang w:eastAsia="fr-BE"/>
        </w:rPr>
        <w:t>6f - Promoting innovative technologies to improve environmental protection and resource efficiency in the waste sector, water sector and with regard to soil, or to reduce air pollution</w:t>
      </w:r>
    </w:p>
    <w:p w14:paraId="245F8D08" w14:textId="77777777" w:rsidR="004367F0" w:rsidRPr="00997D9F" w:rsidRDefault="004367F0" w:rsidP="002A7ECC">
      <w:pPr>
        <w:pBdr>
          <w:top w:val="single" w:sz="4" w:space="1" w:color="auto"/>
          <w:left w:val="single" w:sz="4" w:space="1" w:color="auto"/>
          <w:bottom w:val="single" w:sz="4" w:space="1" w:color="auto"/>
          <w:right w:val="single" w:sz="4" w:space="1" w:color="auto"/>
        </w:pBdr>
        <w:spacing w:before="0"/>
      </w:pPr>
      <w:r w:rsidRPr="00997D9F">
        <w:rPr>
          <w:b/>
          <w:noProof/>
          <w:color w:val="000000"/>
          <w:lang w:val="fr-BE" w:eastAsia="fr-BE"/>
        </w:rPr>
        <w:t>Justification for selection</w:t>
      </w:r>
    </w:p>
    <w:p w14:paraId="00B2381D" w14:textId="77777777" w:rsidR="004367F0" w:rsidRPr="00997D9F" w:rsidRDefault="004367F0" w:rsidP="002A7ECC">
      <w:pPr>
        <w:numPr>
          <w:ilvl w:val="0"/>
          <w:numId w:val="69"/>
        </w:numPr>
        <w:pBdr>
          <w:top w:val="single" w:sz="4" w:space="1" w:color="auto"/>
          <w:left w:val="single" w:sz="4" w:space="1" w:color="auto"/>
          <w:bottom w:val="single" w:sz="4" w:space="1" w:color="auto"/>
          <w:right w:val="single" w:sz="4" w:space="1" w:color="auto"/>
        </w:pBdr>
        <w:spacing w:before="0"/>
        <w:ind w:hanging="210"/>
      </w:pPr>
      <w:r w:rsidRPr="00997D9F">
        <w:t>environmental pressures resulting from concentration of population and economic activities in urban centres and coastal areas</w:t>
      </w:r>
    </w:p>
    <w:p w14:paraId="501F5998" w14:textId="77777777" w:rsidR="004367F0" w:rsidRPr="00997D9F" w:rsidRDefault="004367F0" w:rsidP="002A7ECC">
      <w:pPr>
        <w:numPr>
          <w:ilvl w:val="0"/>
          <w:numId w:val="69"/>
        </w:numPr>
        <w:pBdr>
          <w:top w:val="single" w:sz="4" w:space="1" w:color="auto"/>
          <w:left w:val="single" w:sz="4" w:space="1" w:color="auto"/>
          <w:bottom w:val="single" w:sz="4" w:space="1" w:color="auto"/>
          <w:right w:val="single" w:sz="4" w:space="1" w:color="auto"/>
        </w:pBdr>
        <w:spacing w:before="0"/>
        <w:ind w:hanging="210"/>
      </w:pPr>
      <w:r w:rsidRPr="00997D9F">
        <w:t>higher eutrophication and biodiversity loss hazards as a consequence of nutrient discharges in the South Baltic catchment areas</w:t>
      </w:r>
    </w:p>
    <w:p w14:paraId="5DBD0ABD" w14:textId="77777777" w:rsidR="004367F0" w:rsidRPr="00997D9F" w:rsidRDefault="004367F0" w:rsidP="002A7ECC">
      <w:pPr>
        <w:numPr>
          <w:ilvl w:val="0"/>
          <w:numId w:val="69"/>
        </w:numPr>
        <w:pBdr>
          <w:top w:val="single" w:sz="4" w:space="1" w:color="auto"/>
          <w:left w:val="single" w:sz="4" w:space="1" w:color="auto"/>
          <w:bottom w:val="single" w:sz="4" w:space="1" w:color="auto"/>
          <w:right w:val="single" w:sz="4" w:space="1" w:color="auto"/>
        </w:pBdr>
        <w:spacing w:before="0"/>
        <w:ind w:hanging="210"/>
      </w:pPr>
      <w:r w:rsidRPr="00997D9F">
        <w:t>noxious air quality problems resulting from factors including the use of fuels of inadequate quality, waste combustion in unsuitable boilers and the use of old high-emission heat sources</w:t>
      </w:r>
    </w:p>
    <w:p w14:paraId="3851D6E4" w14:textId="77777777" w:rsidR="004367F0" w:rsidRPr="00997D9F" w:rsidRDefault="004367F0" w:rsidP="002A7ECC">
      <w:pPr>
        <w:numPr>
          <w:ilvl w:val="0"/>
          <w:numId w:val="69"/>
        </w:numPr>
        <w:pBdr>
          <w:top w:val="single" w:sz="4" w:space="1" w:color="auto"/>
          <w:left w:val="single" w:sz="4" w:space="1" w:color="auto"/>
          <w:bottom w:val="single" w:sz="4" w:space="1" w:color="auto"/>
          <w:right w:val="single" w:sz="4" w:space="1" w:color="auto"/>
        </w:pBdr>
        <w:spacing w:before="0"/>
        <w:ind w:hanging="210"/>
      </w:pPr>
      <w:r w:rsidRPr="00997D9F">
        <w:t>high potential of the South Baltic area to develop green technology sectors based on vast natural resources, incl. renewables</w:t>
      </w:r>
    </w:p>
    <w:p w14:paraId="36ADC7B0" w14:textId="77777777" w:rsidR="004367F0" w:rsidRPr="00997D9F" w:rsidRDefault="004367F0" w:rsidP="002A7ECC">
      <w:pPr>
        <w:numPr>
          <w:ilvl w:val="0"/>
          <w:numId w:val="69"/>
        </w:numPr>
        <w:pBdr>
          <w:top w:val="single" w:sz="4" w:space="1" w:color="auto"/>
          <w:left w:val="single" w:sz="4" w:space="1" w:color="auto"/>
          <w:bottom w:val="single" w:sz="4" w:space="1" w:color="auto"/>
          <w:right w:val="single" w:sz="4" w:space="1" w:color="auto"/>
        </w:pBdr>
        <w:spacing w:before="0"/>
        <w:ind w:hanging="210"/>
      </w:pPr>
      <w:r w:rsidRPr="00997D9F">
        <w:t>IP is associated with two EUSBSR objectives (‘Save the Sea’ and ‘Increase Prosperity’) and synergizes with the flagship initiative of the Europe 2020 Strategy “Resource-efficient Europe” aiming at sustainable growth, efficient use of environmental resources, promoting greener and more competitive economy and the shift towards a low carbon economy</w:t>
      </w:r>
    </w:p>
    <w:p w14:paraId="7DFD5ACE" w14:textId="645B9C38" w:rsidR="004367F0" w:rsidRPr="00997D9F" w:rsidRDefault="004367F0" w:rsidP="002A7ECC">
      <w:pPr>
        <w:pBdr>
          <w:top w:val="single" w:sz="4" w:space="1" w:color="auto"/>
          <w:left w:val="single" w:sz="4" w:space="1" w:color="auto"/>
          <w:bottom w:val="single" w:sz="4" w:space="1" w:color="auto"/>
          <w:right w:val="single" w:sz="4" w:space="1" w:color="auto"/>
        </w:pBdr>
        <w:spacing w:before="0"/>
        <w:rPr>
          <w:b/>
          <w:noProof/>
          <w:lang w:eastAsia="fr-BE"/>
        </w:rPr>
      </w:pPr>
      <w:r w:rsidRPr="00997D9F">
        <w:rPr>
          <w:b/>
          <w:noProof/>
          <w:lang w:eastAsia="fr-BE"/>
        </w:rPr>
        <w:t>Selected thematic objective</w:t>
      </w:r>
    </w:p>
    <w:p w14:paraId="7B919E86" w14:textId="77777777" w:rsidR="004367F0" w:rsidRPr="00997D9F" w:rsidRDefault="004367F0" w:rsidP="002A7ECC">
      <w:pPr>
        <w:pBdr>
          <w:top w:val="single" w:sz="4" w:space="1" w:color="auto"/>
          <w:left w:val="single" w:sz="4" w:space="1" w:color="auto"/>
          <w:bottom w:val="single" w:sz="4" w:space="1" w:color="auto"/>
          <w:right w:val="single" w:sz="4" w:space="1" w:color="auto"/>
        </w:pBdr>
        <w:spacing w:before="0"/>
        <w:rPr>
          <w:noProof/>
          <w:color w:val="000000"/>
          <w:lang w:val="fr-BE" w:eastAsia="fr-BE"/>
        </w:rPr>
      </w:pPr>
      <w:r w:rsidRPr="00997D9F">
        <w:rPr>
          <w:noProof/>
          <w:color w:val="000000"/>
          <w:lang w:val="fr-BE" w:eastAsia="fr-BE"/>
        </w:rPr>
        <w:t>07 - Promoting sustainable transport and removing bottlenecks in key network infrastructures</w:t>
      </w:r>
    </w:p>
    <w:p w14:paraId="1C7B671A" w14:textId="77777777" w:rsidR="004367F0" w:rsidRPr="00997D9F" w:rsidRDefault="004367F0" w:rsidP="002A7ECC">
      <w:pPr>
        <w:pBdr>
          <w:top w:val="single" w:sz="4" w:space="1" w:color="auto"/>
          <w:left w:val="single" w:sz="4" w:space="1" w:color="auto"/>
          <w:bottom w:val="single" w:sz="4" w:space="1" w:color="auto"/>
          <w:right w:val="single" w:sz="4" w:space="1" w:color="auto"/>
        </w:pBdr>
        <w:spacing w:before="0"/>
        <w:rPr>
          <w:b/>
          <w:noProof/>
          <w:lang w:eastAsia="fr-BE"/>
        </w:rPr>
      </w:pPr>
      <w:r w:rsidRPr="00997D9F">
        <w:rPr>
          <w:b/>
          <w:noProof/>
          <w:lang w:eastAsia="fr-BE"/>
        </w:rPr>
        <w:t>Selected investment priority</w:t>
      </w:r>
    </w:p>
    <w:p w14:paraId="452F23FE" w14:textId="77777777" w:rsidR="004367F0" w:rsidRPr="00997D9F" w:rsidRDefault="004367F0" w:rsidP="002A7ECC">
      <w:pPr>
        <w:pBdr>
          <w:top w:val="single" w:sz="4" w:space="1" w:color="auto"/>
          <w:left w:val="single" w:sz="4" w:space="1" w:color="auto"/>
          <w:bottom w:val="single" w:sz="4" w:space="1" w:color="auto"/>
          <w:right w:val="single" w:sz="4" w:space="1" w:color="auto"/>
        </w:pBdr>
        <w:spacing w:before="0"/>
        <w:rPr>
          <w:noProof/>
          <w:color w:val="000000"/>
          <w:lang w:eastAsia="fr-BE"/>
        </w:rPr>
      </w:pPr>
      <w:r w:rsidRPr="00997D9F">
        <w:rPr>
          <w:noProof/>
          <w:color w:val="000000"/>
          <w:lang w:eastAsia="fr-BE"/>
        </w:rPr>
        <w:t>7c - Developing and improving environmentally-friendly (including low noise) and low-carbon transport systems, including inland waterways and maritime transport, ports, multimodal links and airport infrastructure, in order to promote sustainable regional and local mobility</w:t>
      </w:r>
    </w:p>
    <w:p w14:paraId="3C848F0E" w14:textId="77777777" w:rsidR="004367F0" w:rsidRPr="00997D9F" w:rsidRDefault="004367F0" w:rsidP="002A7ECC">
      <w:pPr>
        <w:pBdr>
          <w:top w:val="single" w:sz="4" w:space="1" w:color="auto"/>
          <w:left w:val="single" w:sz="4" w:space="1" w:color="auto"/>
          <w:bottom w:val="single" w:sz="4" w:space="1" w:color="auto"/>
          <w:right w:val="single" w:sz="4" w:space="1" w:color="auto"/>
        </w:pBdr>
        <w:spacing w:before="0"/>
      </w:pPr>
      <w:r w:rsidRPr="00997D9F">
        <w:rPr>
          <w:b/>
          <w:noProof/>
          <w:color w:val="000000"/>
          <w:lang w:val="fr-BE" w:eastAsia="fr-BE"/>
        </w:rPr>
        <w:t>Justification for selection</w:t>
      </w:r>
    </w:p>
    <w:p w14:paraId="4470E660" w14:textId="2BF0E11B" w:rsidR="004367F0" w:rsidRPr="00997D9F" w:rsidRDefault="004367F0" w:rsidP="002A7ECC">
      <w:pPr>
        <w:numPr>
          <w:ilvl w:val="0"/>
          <w:numId w:val="70"/>
        </w:numPr>
        <w:pBdr>
          <w:top w:val="single" w:sz="4" w:space="1" w:color="auto"/>
          <w:left w:val="single" w:sz="4" w:space="1" w:color="auto"/>
          <w:bottom w:val="single" w:sz="4" w:space="1" w:color="auto"/>
          <w:right w:val="single" w:sz="4" w:space="1" w:color="auto"/>
        </w:pBdr>
        <w:spacing w:before="0"/>
        <w:ind w:hanging="210"/>
      </w:pPr>
      <w:r w:rsidRPr="00997D9F">
        <w:t>predominant car-based mobility pattern, with high reliance on cars and trucks in inter-regional travel, due to insufficient intermodal services in freight and passenger transport</w:t>
      </w:r>
    </w:p>
    <w:p w14:paraId="3A42C5FF" w14:textId="77777777" w:rsidR="004367F0" w:rsidRPr="00997D9F" w:rsidRDefault="004367F0" w:rsidP="002A7ECC">
      <w:pPr>
        <w:numPr>
          <w:ilvl w:val="0"/>
          <w:numId w:val="70"/>
        </w:numPr>
        <w:pBdr>
          <w:top w:val="single" w:sz="4" w:space="1" w:color="auto"/>
          <w:left w:val="single" w:sz="4" w:space="1" w:color="auto"/>
          <w:bottom w:val="single" w:sz="4" w:space="1" w:color="auto"/>
          <w:right w:val="single" w:sz="4" w:space="1" w:color="auto"/>
        </w:pBdr>
        <w:spacing w:before="0"/>
        <w:ind w:hanging="210"/>
      </w:pPr>
      <w:r w:rsidRPr="00997D9F">
        <w:t>unsatisfactory direct connectivity of the SBP regions due to drawbacks in maritime, railway and air passenger services</w:t>
      </w:r>
    </w:p>
    <w:p w14:paraId="2EB2884D" w14:textId="77777777" w:rsidR="004367F0" w:rsidRPr="00997D9F" w:rsidRDefault="004367F0" w:rsidP="002A7ECC">
      <w:pPr>
        <w:numPr>
          <w:ilvl w:val="0"/>
          <w:numId w:val="70"/>
        </w:numPr>
        <w:pBdr>
          <w:top w:val="single" w:sz="4" w:space="1" w:color="auto"/>
          <w:left w:val="single" w:sz="4" w:space="1" w:color="auto"/>
          <w:bottom w:val="single" w:sz="4" w:space="1" w:color="auto"/>
          <w:right w:val="single" w:sz="4" w:space="1" w:color="auto"/>
        </w:pBdr>
        <w:spacing w:before="0"/>
        <w:ind w:hanging="210"/>
      </w:pPr>
      <w:r w:rsidRPr="00997D9F">
        <w:t>north-south freight traffic and quickly growing east-west freight flows across the South Baltic area in need of greening measures and service efficiency solutions</w:t>
      </w:r>
    </w:p>
    <w:p w14:paraId="1223C273" w14:textId="77777777" w:rsidR="004367F0" w:rsidRPr="00997D9F" w:rsidRDefault="004367F0" w:rsidP="002A7ECC">
      <w:pPr>
        <w:numPr>
          <w:ilvl w:val="0"/>
          <w:numId w:val="70"/>
        </w:numPr>
        <w:pBdr>
          <w:top w:val="single" w:sz="4" w:space="1" w:color="auto"/>
          <w:left w:val="single" w:sz="4" w:space="1" w:color="auto"/>
          <w:bottom w:val="single" w:sz="4" w:space="1" w:color="auto"/>
          <w:right w:val="single" w:sz="4" w:space="1" w:color="auto"/>
        </w:pBdr>
        <w:spacing w:before="0"/>
        <w:ind w:hanging="210"/>
      </w:pPr>
      <w:r w:rsidRPr="00997D9F">
        <w:t>significant disparities between eastern and western parts of the region in the degree of the development of innovative environmentally friendly solutions in the local transport</w:t>
      </w:r>
    </w:p>
    <w:p w14:paraId="00E76C67" w14:textId="77777777" w:rsidR="004367F0" w:rsidRPr="00997D9F" w:rsidRDefault="004367F0" w:rsidP="002A7ECC">
      <w:pPr>
        <w:numPr>
          <w:ilvl w:val="0"/>
          <w:numId w:val="70"/>
        </w:numPr>
        <w:pBdr>
          <w:top w:val="single" w:sz="4" w:space="1" w:color="auto"/>
          <w:left w:val="single" w:sz="4" w:space="1" w:color="auto"/>
          <w:bottom w:val="single" w:sz="4" w:space="1" w:color="auto"/>
          <w:right w:val="single" w:sz="4" w:space="1" w:color="auto"/>
        </w:pBdr>
        <w:spacing w:before="0"/>
        <w:ind w:hanging="210"/>
      </w:pPr>
      <w:r w:rsidRPr="00997D9F">
        <w:t>IP fulfils the EUSBSR objectives of ‘Connect the Region’ and ‘Save the Sea’. It meets the aims of the Europe 2020 Strategy and contributes to the implementation of the two flagship initiatives “An industrial policy for the globalisation era by reduction in greenhouse gas emissions by reducing the car-based mobility” and “Resource-efficient Europe”</w:t>
      </w:r>
    </w:p>
    <w:p w14:paraId="1022FA69" w14:textId="77777777" w:rsidR="004367F0" w:rsidRPr="00997D9F" w:rsidRDefault="004367F0" w:rsidP="002A7ECC">
      <w:pPr>
        <w:pBdr>
          <w:top w:val="single" w:sz="4" w:space="1" w:color="auto"/>
          <w:left w:val="single" w:sz="4" w:space="1" w:color="auto"/>
          <w:bottom w:val="single" w:sz="4" w:space="1" w:color="auto"/>
          <w:right w:val="single" w:sz="4" w:space="1" w:color="auto"/>
        </w:pBdr>
        <w:spacing w:before="0"/>
        <w:rPr>
          <w:b/>
          <w:noProof/>
          <w:lang w:eastAsia="fr-BE"/>
        </w:rPr>
      </w:pPr>
      <w:r w:rsidRPr="00997D9F">
        <w:rPr>
          <w:b/>
          <w:noProof/>
          <w:lang w:eastAsia="fr-BE"/>
        </w:rPr>
        <w:t>Selected thematic objective</w:t>
      </w:r>
    </w:p>
    <w:p w14:paraId="28ED49CA" w14:textId="77777777" w:rsidR="004367F0" w:rsidRPr="00997D9F" w:rsidRDefault="004367F0" w:rsidP="002A7ECC">
      <w:pPr>
        <w:pBdr>
          <w:top w:val="single" w:sz="4" w:space="1" w:color="auto"/>
          <w:left w:val="single" w:sz="4" w:space="1" w:color="auto"/>
          <w:bottom w:val="single" w:sz="4" w:space="1" w:color="auto"/>
          <w:right w:val="single" w:sz="4" w:space="1" w:color="auto"/>
        </w:pBdr>
        <w:spacing w:before="0"/>
        <w:rPr>
          <w:noProof/>
          <w:color w:val="000000"/>
          <w:lang w:val="fr-BE" w:eastAsia="fr-BE"/>
        </w:rPr>
      </w:pPr>
      <w:r w:rsidRPr="00997D9F">
        <w:rPr>
          <w:noProof/>
          <w:color w:val="000000"/>
          <w:lang w:val="fr-BE" w:eastAsia="fr-BE"/>
        </w:rPr>
        <w:t>08 - Promoting sustainable and quality employment and supporting labour mobility</w:t>
      </w:r>
    </w:p>
    <w:p w14:paraId="32349457" w14:textId="77777777" w:rsidR="004367F0" w:rsidRPr="00997D9F" w:rsidRDefault="004367F0" w:rsidP="002A7ECC">
      <w:pPr>
        <w:pBdr>
          <w:top w:val="single" w:sz="4" w:space="1" w:color="auto"/>
          <w:left w:val="single" w:sz="4" w:space="1" w:color="auto"/>
          <w:bottom w:val="single" w:sz="4" w:space="1" w:color="auto"/>
          <w:right w:val="single" w:sz="4" w:space="1" w:color="auto"/>
        </w:pBdr>
        <w:spacing w:before="0"/>
        <w:rPr>
          <w:b/>
          <w:noProof/>
          <w:lang w:eastAsia="fr-BE"/>
        </w:rPr>
      </w:pPr>
      <w:r w:rsidRPr="00997D9F">
        <w:rPr>
          <w:b/>
          <w:noProof/>
          <w:lang w:eastAsia="fr-BE"/>
        </w:rPr>
        <w:t>Selected investment priority</w:t>
      </w:r>
    </w:p>
    <w:p w14:paraId="262B8BCC" w14:textId="77777777" w:rsidR="004367F0" w:rsidRPr="00997D9F" w:rsidRDefault="004367F0" w:rsidP="002A7ECC">
      <w:pPr>
        <w:pBdr>
          <w:top w:val="single" w:sz="4" w:space="1" w:color="auto"/>
          <w:left w:val="single" w:sz="4" w:space="1" w:color="auto"/>
          <w:bottom w:val="single" w:sz="4" w:space="1" w:color="auto"/>
          <w:right w:val="single" w:sz="4" w:space="1" w:color="auto"/>
        </w:pBdr>
        <w:spacing w:before="0"/>
        <w:rPr>
          <w:noProof/>
          <w:color w:val="000000"/>
          <w:lang w:eastAsia="fr-BE"/>
        </w:rPr>
      </w:pPr>
      <w:r w:rsidRPr="00997D9F">
        <w:rPr>
          <w:noProof/>
          <w:color w:val="000000"/>
          <w:lang w:eastAsia="fr-BE"/>
        </w:rPr>
        <w:t>8e - Integrating cross-border labour markets, including cross-border mobility, joint local employment initiatives, information and advisory services and joint training (ETC-CB)</w:t>
      </w:r>
    </w:p>
    <w:p w14:paraId="6F9EE1CE" w14:textId="77777777" w:rsidR="004367F0" w:rsidRPr="00997D9F" w:rsidRDefault="004367F0" w:rsidP="002A7ECC">
      <w:pPr>
        <w:pBdr>
          <w:top w:val="single" w:sz="4" w:space="1" w:color="auto"/>
          <w:left w:val="single" w:sz="4" w:space="1" w:color="auto"/>
          <w:bottom w:val="single" w:sz="4" w:space="1" w:color="auto"/>
          <w:right w:val="single" w:sz="4" w:space="1" w:color="auto"/>
        </w:pBdr>
        <w:spacing w:before="0"/>
      </w:pPr>
      <w:r w:rsidRPr="00997D9F">
        <w:rPr>
          <w:b/>
          <w:noProof/>
          <w:color w:val="000000"/>
          <w:lang w:val="fr-BE" w:eastAsia="fr-BE"/>
        </w:rPr>
        <w:t>Justification for selection</w:t>
      </w:r>
    </w:p>
    <w:p w14:paraId="3D498DBA" w14:textId="77777777" w:rsidR="004367F0" w:rsidRPr="00997D9F" w:rsidRDefault="004367F0" w:rsidP="002A7ECC">
      <w:pPr>
        <w:numPr>
          <w:ilvl w:val="0"/>
          <w:numId w:val="71"/>
        </w:numPr>
        <w:pBdr>
          <w:top w:val="single" w:sz="4" w:space="1" w:color="auto"/>
          <w:left w:val="single" w:sz="4" w:space="1" w:color="auto"/>
          <w:bottom w:val="single" w:sz="4" w:space="1" w:color="auto"/>
          <w:right w:val="single" w:sz="4" w:space="1" w:color="auto"/>
        </w:pBdr>
        <w:spacing w:before="0"/>
        <w:ind w:hanging="210"/>
      </w:pPr>
      <w:r w:rsidRPr="00997D9F">
        <w:t>mismatch of education and the needs of employers in knowledge-intensive services and research-intensive industries of the South Baltic area (diversity of vocational educational systems leads to difficulties in recognition and acceptance of certificates)</w:t>
      </w:r>
    </w:p>
    <w:p w14:paraId="49CEF601" w14:textId="77777777" w:rsidR="004367F0" w:rsidRPr="00997D9F" w:rsidRDefault="004367F0" w:rsidP="002A7ECC">
      <w:pPr>
        <w:numPr>
          <w:ilvl w:val="0"/>
          <w:numId w:val="71"/>
        </w:numPr>
        <w:pBdr>
          <w:top w:val="single" w:sz="4" w:space="1" w:color="auto"/>
          <w:left w:val="single" w:sz="4" w:space="1" w:color="auto"/>
          <w:bottom w:val="single" w:sz="4" w:space="1" w:color="auto"/>
          <w:right w:val="single" w:sz="4" w:space="1" w:color="auto"/>
        </w:pBdr>
        <w:spacing w:before="0"/>
        <w:ind w:hanging="210"/>
      </w:pPr>
      <w:r w:rsidRPr="00997D9F">
        <w:t>difficulties to attract qualified labour</w:t>
      </w:r>
    </w:p>
    <w:p w14:paraId="23C0719C" w14:textId="77777777" w:rsidR="004367F0" w:rsidRPr="00997D9F" w:rsidRDefault="004367F0" w:rsidP="002A7ECC">
      <w:pPr>
        <w:numPr>
          <w:ilvl w:val="0"/>
          <w:numId w:val="71"/>
        </w:numPr>
        <w:pBdr>
          <w:top w:val="single" w:sz="4" w:space="1" w:color="auto"/>
          <w:left w:val="single" w:sz="4" w:space="1" w:color="auto"/>
          <w:bottom w:val="single" w:sz="4" w:space="1" w:color="auto"/>
          <w:right w:val="single" w:sz="4" w:space="1" w:color="auto"/>
        </w:pBdr>
        <w:spacing w:before="0"/>
        <w:ind w:hanging="210"/>
      </w:pPr>
      <w:r w:rsidRPr="00997D9F">
        <w:t>high unemployment in many SBP regions driven by dynamic population trends (e.g. negative net migration balance in some regions, demographic change and disparities in the population density between urban and rural areas, rural decline challenges, increasing long-term unemployment etc.). Youth unemployment remains a problem in almost all regions, with a significantly higher rate than the region’s overall unemployment rate</w:t>
      </w:r>
    </w:p>
    <w:p w14:paraId="28D34112" w14:textId="77777777" w:rsidR="004367F0" w:rsidRPr="00997D9F" w:rsidRDefault="004367F0" w:rsidP="002A7ECC">
      <w:pPr>
        <w:numPr>
          <w:ilvl w:val="0"/>
          <w:numId w:val="71"/>
        </w:numPr>
        <w:pBdr>
          <w:top w:val="single" w:sz="4" w:space="1" w:color="auto"/>
          <w:left w:val="single" w:sz="4" w:space="1" w:color="auto"/>
          <w:bottom w:val="single" w:sz="4" w:space="1" w:color="auto"/>
          <w:right w:val="single" w:sz="4" w:space="1" w:color="auto"/>
        </w:pBdr>
        <w:spacing w:before="0"/>
        <w:ind w:hanging="210"/>
      </w:pPr>
      <w:r w:rsidRPr="00997D9F">
        <w:t>IP fulfils the Europe 2020 Strategy and the EUSBSR objectives aiming at fostering a high-employment economy delivering social and territorial cohesion (see the table above). It meets the challenge of demographic changes and to combat youth unemployment</w:t>
      </w:r>
    </w:p>
    <w:p w14:paraId="3D98D722" w14:textId="2984EB15" w:rsidR="004367F0" w:rsidRPr="00997D9F" w:rsidRDefault="004367F0" w:rsidP="002A7ECC">
      <w:pPr>
        <w:pBdr>
          <w:top w:val="single" w:sz="4" w:space="1" w:color="auto"/>
          <w:left w:val="single" w:sz="4" w:space="1" w:color="auto"/>
          <w:bottom w:val="single" w:sz="4" w:space="1" w:color="auto"/>
          <w:right w:val="single" w:sz="4" w:space="1" w:color="auto"/>
        </w:pBdr>
        <w:spacing w:before="0"/>
        <w:rPr>
          <w:b/>
          <w:noProof/>
          <w:lang w:eastAsia="fr-BE"/>
        </w:rPr>
      </w:pPr>
      <w:r w:rsidRPr="00997D9F">
        <w:rPr>
          <w:b/>
          <w:noProof/>
          <w:lang w:eastAsia="fr-BE"/>
        </w:rPr>
        <w:t>Selected thematic objective</w:t>
      </w:r>
    </w:p>
    <w:p w14:paraId="2B8207B9" w14:textId="77777777" w:rsidR="004367F0" w:rsidRPr="00997D9F" w:rsidRDefault="004367F0" w:rsidP="002A7ECC">
      <w:pPr>
        <w:pBdr>
          <w:top w:val="single" w:sz="4" w:space="1" w:color="auto"/>
          <w:left w:val="single" w:sz="4" w:space="1" w:color="auto"/>
          <w:bottom w:val="single" w:sz="4" w:space="1" w:color="auto"/>
          <w:right w:val="single" w:sz="4" w:space="1" w:color="auto"/>
        </w:pBdr>
        <w:spacing w:before="0"/>
        <w:rPr>
          <w:noProof/>
          <w:color w:val="000000"/>
          <w:lang w:val="fr-BE" w:eastAsia="fr-BE"/>
        </w:rPr>
      </w:pPr>
      <w:r w:rsidRPr="00997D9F">
        <w:rPr>
          <w:noProof/>
          <w:color w:val="000000"/>
          <w:lang w:val="fr-BE" w:eastAsia="fr-BE"/>
        </w:rPr>
        <w:t>11 - Enhancing institutional capacity of public authorities and stakeholders and an efficient public administration</w:t>
      </w:r>
    </w:p>
    <w:p w14:paraId="366F0BEA" w14:textId="77777777" w:rsidR="004367F0" w:rsidRPr="00997D9F" w:rsidRDefault="004367F0" w:rsidP="002A7ECC">
      <w:pPr>
        <w:pBdr>
          <w:top w:val="single" w:sz="4" w:space="1" w:color="auto"/>
          <w:left w:val="single" w:sz="4" w:space="1" w:color="auto"/>
          <w:bottom w:val="single" w:sz="4" w:space="1" w:color="auto"/>
          <w:right w:val="single" w:sz="4" w:space="1" w:color="auto"/>
        </w:pBdr>
        <w:spacing w:before="0"/>
        <w:rPr>
          <w:b/>
          <w:noProof/>
          <w:lang w:eastAsia="fr-BE"/>
        </w:rPr>
      </w:pPr>
      <w:r w:rsidRPr="00997D9F">
        <w:rPr>
          <w:b/>
          <w:noProof/>
          <w:lang w:eastAsia="fr-BE"/>
        </w:rPr>
        <w:t>Selected investment priority</w:t>
      </w:r>
    </w:p>
    <w:p w14:paraId="5D28E354" w14:textId="77777777" w:rsidR="004367F0" w:rsidRPr="00997D9F" w:rsidRDefault="004367F0" w:rsidP="002A7ECC">
      <w:pPr>
        <w:pBdr>
          <w:top w:val="single" w:sz="4" w:space="1" w:color="auto"/>
          <w:left w:val="single" w:sz="4" w:space="1" w:color="auto"/>
          <w:bottom w:val="single" w:sz="4" w:space="1" w:color="auto"/>
          <w:right w:val="single" w:sz="4" w:space="1" w:color="auto"/>
        </w:pBdr>
        <w:spacing w:before="0"/>
        <w:rPr>
          <w:noProof/>
          <w:color w:val="000000"/>
          <w:lang w:eastAsia="fr-BE"/>
        </w:rPr>
      </w:pPr>
      <w:r w:rsidRPr="00997D9F">
        <w:rPr>
          <w:noProof/>
          <w:color w:val="000000"/>
          <w:lang w:eastAsia="fr-BE"/>
        </w:rPr>
        <w:t>11b - Promoting legal and administrative cooperation and cooperation between citizens and institutions (ETC-CB)</w:t>
      </w:r>
    </w:p>
    <w:p w14:paraId="04A5E6C2" w14:textId="77777777" w:rsidR="004367F0" w:rsidRPr="00997D9F" w:rsidRDefault="004367F0" w:rsidP="002A7ECC">
      <w:pPr>
        <w:pBdr>
          <w:top w:val="single" w:sz="4" w:space="1" w:color="auto"/>
          <w:left w:val="single" w:sz="4" w:space="1" w:color="auto"/>
          <w:bottom w:val="single" w:sz="4" w:space="1" w:color="auto"/>
          <w:right w:val="single" w:sz="4" w:space="1" w:color="auto"/>
        </w:pBdr>
        <w:spacing w:before="0"/>
      </w:pPr>
      <w:r w:rsidRPr="00997D9F">
        <w:rPr>
          <w:b/>
          <w:noProof/>
          <w:color w:val="000000"/>
          <w:lang w:val="fr-BE" w:eastAsia="fr-BE"/>
        </w:rPr>
        <w:t>Justification for selection</w:t>
      </w:r>
    </w:p>
    <w:p w14:paraId="6B9260C3" w14:textId="77777777" w:rsidR="004367F0" w:rsidRPr="00997D9F" w:rsidRDefault="004367F0" w:rsidP="002A7ECC">
      <w:pPr>
        <w:numPr>
          <w:ilvl w:val="0"/>
          <w:numId w:val="72"/>
        </w:numPr>
        <w:pBdr>
          <w:top w:val="single" w:sz="4" w:space="1" w:color="auto"/>
          <w:left w:val="single" w:sz="4" w:space="1" w:color="auto"/>
          <w:bottom w:val="single" w:sz="4" w:space="1" w:color="auto"/>
          <w:right w:val="single" w:sz="4" w:space="1" w:color="auto"/>
        </w:pBdr>
        <w:spacing w:before="0"/>
        <w:ind w:hanging="210"/>
      </w:pPr>
      <w:r w:rsidRPr="00997D9F">
        <w:t>extensive network of  partners, organisations and institutions in the South Baltic area, but with a limited number of actors taking part in joint activities and reaping the benefits of cross-border cooperation for local development policies</w:t>
      </w:r>
    </w:p>
    <w:p w14:paraId="69971332" w14:textId="77777777" w:rsidR="004367F0" w:rsidRPr="00997D9F" w:rsidRDefault="004367F0" w:rsidP="002A7ECC">
      <w:pPr>
        <w:numPr>
          <w:ilvl w:val="0"/>
          <w:numId w:val="72"/>
        </w:numPr>
        <w:pBdr>
          <w:top w:val="single" w:sz="4" w:space="1" w:color="auto"/>
          <w:left w:val="single" w:sz="4" w:space="1" w:color="auto"/>
          <w:bottom w:val="single" w:sz="4" w:space="1" w:color="auto"/>
          <w:right w:val="single" w:sz="4" w:space="1" w:color="auto"/>
        </w:pBdr>
        <w:spacing w:before="0"/>
        <w:ind w:hanging="210"/>
      </w:pPr>
      <w:r w:rsidRPr="00997D9F">
        <w:t>a distinct maritime context of development in the South Baltic area determined by the sea basin location and long tradition of trade exchange across the sea – but with low recognition of the common South Baltic identity in the local and regional communities</w:t>
      </w:r>
    </w:p>
    <w:p w14:paraId="63C856D4" w14:textId="77777777" w:rsidR="004367F0" w:rsidRPr="00997D9F" w:rsidRDefault="004367F0" w:rsidP="002A7ECC">
      <w:pPr>
        <w:numPr>
          <w:ilvl w:val="0"/>
          <w:numId w:val="72"/>
        </w:numPr>
        <w:pBdr>
          <w:top w:val="single" w:sz="4" w:space="1" w:color="auto"/>
          <w:left w:val="single" w:sz="4" w:space="1" w:color="auto"/>
          <w:bottom w:val="single" w:sz="4" w:space="1" w:color="auto"/>
          <w:right w:val="single" w:sz="4" w:space="1" w:color="auto"/>
        </w:pBdr>
        <w:spacing w:before="0"/>
        <w:ind w:hanging="210"/>
      </w:pPr>
      <w:r w:rsidRPr="00997D9F">
        <w:t>a need to increase the capacity and know-how of local actors in the SBP area to make them more active in cross-border cooperation networks</w:t>
      </w:r>
    </w:p>
    <w:p w14:paraId="17B7F1EA" w14:textId="77777777" w:rsidR="004367F0" w:rsidRPr="00997D9F" w:rsidRDefault="004367F0" w:rsidP="002A7ECC">
      <w:pPr>
        <w:numPr>
          <w:ilvl w:val="0"/>
          <w:numId w:val="72"/>
        </w:numPr>
        <w:pBdr>
          <w:top w:val="single" w:sz="4" w:space="1" w:color="auto"/>
          <w:left w:val="single" w:sz="4" w:space="1" w:color="auto"/>
          <w:bottom w:val="single" w:sz="4" w:space="1" w:color="auto"/>
          <w:right w:val="single" w:sz="4" w:space="1" w:color="auto"/>
        </w:pBdr>
        <w:spacing w:before="0"/>
        <w:ind w:hanging="210"/>
      </w:pPr>
      <w:r w:rsidRPr="00997D9F">
        <w:t>IP fulfils the objectives for the Europe 2020 Strategy aiming at fostering a high-employment economy delivering social and territorial cohesion. IP addresses the ‘Increase Prosperity’ objective of the EUSBSR in relation to the development and promotion of a common culture &amp; cultural identity</w:t>
      </w:r>
    </w:p>
    <w:p w14:paraId="584E80E3" w14:textId="77777777" w:rsidR="004E6096" w:rsidRPr="00DC028E" w:rsidRDefault="004E6096" w:rsidP="00871BCA">
      <w:pPr>
        <w:spacing w:before="0" w:after="0"/>
      </w:pPr>
    </w:p>
    <w:p w14:paraId="56B35F47" w14:textId="366C730B" w:rsidR="004E6096" w:rsidRDefault="008D2C6A" w:rsidP="00871BCA">
      <w:pPr>
        <w:pStyle w:val="Nagwek2"/>
        <w:numPr>
          <w:ilvl w:val="0"/>
          <w:numId w:val="0"/>
        </w:numPr>
        <w:spacing w:before="0" w:after="0"/>
        <w:ind w:left="851" w:hanging="851"/>
        <w:rPr>
          <w:color w:val="000000"/>
          <w:szCs w:val="24"/>
          <w:lang w:eastAsia="fr-BE"/>
        </w:rPr>
      </w:pPr>
      <w:bookmarkStart w:id="2" w:name="_Toc256000002"/>
      <w:r>
        <w:rPr>
          <w:noProof/>
          <w:color w:val="000000"/>
          <w:szCs w:val="24"/>
          <w:lang w:eastAsia="fr-BE"/>
        </w:rPr>
        <w:t>1.2 Justification for the financial allocation</w:t>
      </w:r>
      <w:bookmarkEnd w:id="2"/>
    </w:p>
    <w:p w14:paraId="368515C3" w14:textId="63470CE0" w:rsidR="004E6096" w:rsidRPr="00997D9F" w:rsidRDefault="008D2C6A" w:rsidP="002A7ECC">
      <w:pPr>
        <w:rPr>
          <w:lang w:eastAsia="fr-BE"/>
        </w:rPr>
      </w:pPr>
      <w:r>
        <w:rPr>
          <w:noProof/>
          <w:lang w:eastAsia="fr-BE"/>
        </w:rPr>
        <w:t>Justification for the financial allocation (i.e. Union support) to each thematic objective and, where appropriate, investment priority, in accordance with the thematic concentration requirements, taking into account the ex-ante evaluation.</w:t>
      </w:r>
    </w:p>
    <w:p w14:paraId="2AA09E2D" w14:textId="77777777" w:rsidR="004F7E1B" w:rsidRDefault="008D2C6A" w:rsidP="002A7ECC">
      <w:pPr>
        <w:spacing w:before="0" w:after="240"/>
      </w:pPr>
      <w:r>
        <w:t>The allocation of available SBP funds has been based on the following aspects:</w:t>
      </w:r>
    </w:p>
    <w:p w14:paraId="6EE0F0FF" w14:textId="77777777" w:rsidR="004F7E1B" w:rsidRDefault="008D2C6A" w:rsidP="002A7ECC">
      <w:pPr>
        <w:numPr>
          <w:ilvl w:val="0"/>
          <w:numId w:val="47"/>
        </w:numPr>
        <w:spacing w:before="240" w:after="0"/>
        <w:ind w:hanging="210"/>
      </w:pPr>
      <w:r>
        <w:t>the aim of supporting an increase in the blue and green growth potential of the South Baltic area, focusing on the priorities of the Europe 2020 strategy,</w:t>
      </w:r>
    </w:p>
    <w:p w14:paraId="468A5FDF" w14:textId="77777777" w:rsidR="004F7E1B" w:rsidRDefault="008D2C6A" w:rsidP="002A7ECC">
      <w:pPr>
        <w:numPr>
          <w:ilvl w:val="0"/>
          <w:numId w:val="47"/>
        </w:numPr>
        <w:spacing w:before="0" w:after="0"/>
        <w:ind w:hanging="210"/>
      </w:pPr>
      <w:r>
        <w:t>the experiences of the South Baltic programming period 2007-2013,</w:t>
      </w:r>
    </w:p>
    <w:p w14:paraId="458CC3F4" w14:textId="77777777" w:rsidR="004F7E1B" w:rsidRDefault="008D2C6A" w:rsidP="002A7ECC">
      <w:pPr>
        <w:numPr>
          <w:ilvl w:val="0"/>
          <w:numId w:val="47"/>
        </w:numPr>
        <w:spacing w:before="0" w:after="0"/>
        <w:ind w:hanging="210"/>
      </w:pPr>
      <w:r>
        <w:t>the character and estimated financial size of the actions undertaken in each priority,</w:t>
      </w:r>
    </w:p>
    <w:p w14:paraId="44464E98" w14:textId="77777777" w:rsidR="004F7E1B" w:rsidRDefault="008D2C6A" w:rsidP="002A7ECC">
      <w:pPr>
        <w:numPr>
          <w:ilvl w:val="0"/>
          <w:numId w:val="47"/>
        </w:numPr>
        <w:spacing w:before="0" w:after="0"/>
        <w:ind w:hanging="210"/>
      </w:pPr>
      <w:r>
        <w:t>the socio-economic diagnosis of the SBP regions,</w:t>
      </w:r>
    </w:p>
    <w:p w14:paraId="5841E6B9" w14:textId="77777777" w:rsidR="004F7E1B" w:rsidRDefault="008D2C6A" w:rsidP="002A7ECC">
      <w:pPr>
        <w:numPr>
          <w:ilvl w:val="0"/>
          <w:numId w:val="47"/>
        </w:numPr>
        <w:spacing w:before="0" w:after="240"/>
        <w:ind w:hanging="210"/>
      </w:pPr>
      <w:r>
        <w:t>consultation results with relevant stakeholders, expressed in surveys conducted among beneficiaries.</w:t>
      </w:r>
    </w:p>
    <w:p w14:paraId="733D2850" w14:textId="77777777" w:rsidR="004F7E1B" w:rsidRDefault="008D2C6A" w:rsidP="002A7ECC">
      <w:pPr>
        <w:spacing w:before="240" w:after="240"/>
      </w:pPr>
      <w:r>
        <w:t>Around 89% of the available SBP allocation has been allotted to four thematic objectives – TO3, TO6, TO7 and TO8. Additionally, 5% of the total budget has been allocated to TO11. 6% has been envisaged for technical assistance.</w:t>
      </w:r>
    </w:p>
    <w:p w14:paraId="0C406E7D" w14:textId="77777777" w:rsidR="004F7E1B" w:rsidRDefault="008D2C6A" w:rsidP="002A7ECC">
      <w:pPr>
        <w:spacing w:before="240" w:after="240"/>
      </w:pPr>
      <w:r>
        <w:t>PRIORITY AXIS 1: Strengthening international activeness and innovation capacity of the South Baltic blue &amp; green economy</w:t>
      </w:r>
    </w:p>
    <w:p w14:paraId="1EDB7AC4" w14:textId="77777777" w:rsidR="004F7E1B" w:rsidRDefault="008D2C6A" w:rsidP="002A7ECC">
      <w:pPr>
        <w:spacing w:before="240" w:after="240"/>
      </w:pPr>
      <w:r>
        <w:t>Around 12% of SBP funds, amounting to EUR 9.72m ERDF have been allocated to Priority 1, with the aim of supporting smart growth. The allocation reflects the character of projects planned to be implemented (mainly soft measures) within this Priority, aimed at including business support structures in its actions, as well as an estimated project size of around EUR 1m ERDF (EUR 20k to EUR 0.3m ERDF for small projects).</w:t>
      </w:r>
    </w:p>
    <w:p w14:paraId="6501845F" w14:textId="77777777" w:rsidR="004F7E1B" w:rsidRDefault="008D2C6A" w:rsidP="002A7ECC">
      <w:pPr>
        <w:spacing w:before="240" w:after="240"/>
      </w:pPr>
      <w:r>
        <w:t>The experience from the 2007-2013 period shows that there is a growing interest for the internationalisation and innovation of SMEs. This was reflected in demand, where altogether 14 projects applied within the Measure 1.1 (Entrepreneurial development), requesting around twice as much funding than was available. Therefore, the budget increase may even better contribute to increased competitiveness and growth, allowing the economic disparities in the SBP area to diminish.</w:t>
      </w:r>
    </w:p>
    <w:p w14:paraId="0640222F" w14:textId="77777777" w:rsidR="004F7E1B" w:rsidRDefault="008D2C6A" w:rsidP="002A7ECC">
      <w:pPr>
        <w:spacing w:before="240" w:after="240"/>
      </w:pPr>
      <w:r>
        <w:t>PRIORITY AXIS 2: Exploiting the environmental and cultural potential of the region for the blue and green growth</w:t>
      </w:r>
    </w:p>
    <w:p w14:paraId="656C073D" w14:textId="77777777" w:rsidR="004F7E1B" w:rsidRDefault="008D2C6A" w:rsidP="002A7ECC">
      <w:pPr>
        <w:spacing w:before="240" w:after="240"/>
      </w:pPr>
      <w:r>
        <w:t>The planned ERDF allocation to Priority 2 is around EUR 40.25m, corresponding to 49% of the SBP ERDF.</w:t>
      </w:r>
    </w:p>
    <w:p w14:paraId="7C5EA8C4" w14:textId="77777777" w:rsidR="004F7E1B" w:rsidRDefault="008D2C6A" w:rsidP="002A7ECC">
      <w:pPr>
        <w:spacing w:before="240" w:after="240"/>
      </w:pPr>
      <w:r>
        <w:t>This allocation reflects the character of projects planned to be implemented within this priority as well as the estimated project size of around EUR 1-1.5 m ERDF (EUR 20k to EUR 0.3m ERDF for small projects), allowing for the pilot and small-scale investments in blue and green technologies.</w:t>
      </w:r>
    </w:p>
    <w:p w14:paraId="567D5FD6" w14:textId="77777777" w:rsidR="004F7E1B" w:rsidRDefault="008D2C6A" w:rsidP="002A7ECC">
      <w:pPr>
        <w:spacing w:before="240" w:after="240"/>
      </w:pPr>
      <w:r>
        <w:t>The considerably higher allocation as compared to other priorities is justified by the very wide range of activities within this field of intervention, from natural and cultural heritage protection and promotion, to the development and promotion of innovative green technologies and resource efficiency. The SBP goal to increase the blue and green growth potential of the region can only be achieved through the sustainable use of resources and with respect for the environment.</w:t>
      </w:r>
    </w:p>
    <w:p w14:paraId="22D27FAB" w14:textId="77777777" w:rsidR="004F7E1B" w:rsidRDefault="008D2C6A" w:rsidP="002A7ECC">
      <w:pPr>
        <w:spacing w:before="240" w:after="240"/>
      </w:pPr>
      <w:r>
        <w:t>The allocation, furthermore, reflects the growing interest of potential beneficiaries and regional stakeholders, expressed already in the programming period 2007-2013 by requesting more than EUR 52m ERDF, which was around 50% more than available. Therefore, in order to meet the demand the proposed allocation is increased by around 40%.</w:t>
      </w:r>
    </w:p>
    <w:p w14:paraId="00787E52" w14:textId="06A53592" w:rsidR="004F7E1B" w:rsidRDefault="004F7E1B" w:rsidP="002A7ECC">
      <w:pPr>
        <w:spacing w:before="240" w:after="240"/>
      </w:pPr>
    </w:p>
    <w:p w14:paraId="2992AFEF" w14:textId="77777777" w:rsidR="004F7E1B" w:rsidRDefault="008D2C6A" w:rsidP="002A7ECC">
      <w:pPr>
        <w:spacing w:before="240" w:after="240"/>
      </w:pPr>
      <w:r>
        <w:t>PRIORITY AXIS 3: Improving cross-border connectivity for a functional blue and green transport area</w:t>
      </w:r>
    </w:p>
    <w:p w14:paraId="7B743ABD" w14:textId="77777777" w:rsidR="004F7E1B" w:rsidRDefault="008D2C6A" w:rsidP="002A7ECC">
      <w:pPr>
        <w:spacing w:before="240" w:after="240"/>
      </w:pPr>
      <w:r>
        <w:t>The planned ERDF allocation to Priority 3 is around EUR 14.46 m, corresponding to 17% of the SBP ERDF.</w:t>
      </w:r>
    </w:p>
    <w:p w14:paraId="34FE64FA" w14:textId="77777777" w:rsidR="004F7E1B" w:rsidRDefault="008D2C6A" w:rsidP="002A7ECC">
      <w:pPr>
        <w:spacing w:before="240" w:after="240"/>
      </w:pPr>
      <w:r>
        <w:t>This allocation reflects the character of projects planned to be implemented, usually more complex in their setup and of a more strategic nature influencing larger parts of the South Baltic area, as well as an estimated project size of around EUR 1-2 m ERDF (EUR 20k to EUR 0.3m ERDF for small projects), allowing for the pilot and small-scale investments in development of environment-friendly and low-carbon transport services.</w:t>
      </w:r>
    </w:p>
    <w:p w14:paraId="1E7493E1" w14:textId="77777777" w:rsidR="004F7E1B" w:rsidRDefault="008D2C6A" w:rsidP="002A7ECC">
      <w:pPr>
        <w:spacing w:before="240" w:after="240"/>
      </w:pPr>
      <w:r>
        <w:t>The allocation reflects the demand for making the transport modes more efficient, sustainable and safe. Experience from the previous programming period show high demand for more complex and larger projects in the field of transport, and this justifies the significant increase in financial resources for the coming years.</w:t>
      </w:r>
    </w:p>
    <w:p w14:paraId="7959D608" w14:textId="77777777" w:rsidR="004F7E1B" w:rsidRDefault="008D2C6A" w:rsidP="002A7ECC">
      <w:pPr>
        <w:spacing w:before="240" w:after="240"/>
      </w:pPr>
      <w:r>
        <w:t>The SBP’s overall goal to boost blue and green growth, as well as the objectives of Priorities 1, 2, 4 and 5, can be achieved based on easily accessible and functional transport systems in the area. At the same time, there is a strong need to make the freight transport systems more ‘green’.    </w:t>
      </w:r>
    </w:p>
    <w:p w14:paraId="0674F30F" w14:textId="77777777" w:rsidR="004F7E1B" w:rsidRDefault="008D2C6A" w:rsidP="002A7ECC">
      <w:pPr>
        <w:spacing w:before="240" w:after="240"/>
      </w:pPr>
      <w:r>
        <w:t>PRIORITY AXIS 4: Boosting human resource capacities for the region’s blue and green economy</w:t>
      </w:r>
    </w:p>
    <w:p w14:paraId="4F9D4D8E" w14:textId="77777777" w:rsidR="004F7E1B" w:rsidRDefault="008D2C6A" w:rsidP="002A7ECC">
      <w:pPr>
        <w:spacing w:before="240" w:after="240"/>
      </w:pPr>
      <w:r>
        <w:t>Around 11% of SBP funds, amounting to EUR 9.21m ERDF have been allocated to Priority 4, with the aim of supporting a high-employment economy.</w:t>
      </w:r>
    </w:p>
    <w:p w14:paraId="60B528E2" w14:textId="77777777" w:rsidR="004F7E1B" w:rsidRDefault="008D2C6A" w:rsidP="002A7ECC">
      <w:pPr>
        <w:spacing w:before="240" w:after="240"/>
      </w:pPr>
      <w:r>
        <w:t>This allocation reflects the character of projects (soft activities) planned to be implemented as well as the estimated project size of around EUR 1m ERDF (EUR 20k to EUR 0.3 m ERDF for small projects).</w:t>
      </w:r>
    </w:p>
    <w:p w14:paraId="20EE6050" w14:textId="3DD99714" w:rsidR="004F7E1B" w:rsidRDefault="008D2C6A" w:rsidP="002A7ECC">
      <w:pPr>
        <w:spacing w:before="240" w:after="240"/>
      </w:pPr>
      <w:r>
        <w:t>The blue and green economy requires a well-educated labour force and an intake of young graduates matching the requirements in the blue and green professions. Still visible negative trends in the SBP area, i.e. high migration rates of young and qualified people, high unemployment rates, increasing youth unemployment and the blue and green economy’s demand for skilled labour justify the increase in the allocation (by 23%) in comparison to the previous programming period</w:t>
      </w:r>
      <w:r w:rsidR="00221F4C">
        <w:t>.</w:t>
      </w:r>
    </w:p>
    <w:p w14:paraId="73F19A5A" w14:textId="77777777" w:rsidR="004F7E1B" w:rsidRDefault="008D2C6A" w:rsidP="002A7ECC">
      <w:pPr>
        <w:spacing w:before="240" w:after="240"/>
      </w:pPr>
      <w:r>
        <w:t>PRIORITY AXIS 5: Increasing cooperation capacity of local actors in the South Baltic area for the blue and green growth</w:t>
      </w:r>
    </w:p>
    <w:p w14:paraId="16BB5EDE" w14:textId="77777777" w:rsidR="004F7E1B" w:rsidRDefault="008D2C6A" w:rsidP="002A7ECC">
      <w:pPr>
        <w:spacing w:before="240" w:after="240"/>
      </w:pPr>
      <w:r>
        <w:t>The planned ERDF allocation to Priority 5 is around EUR 4.37 m, corresponding to 5% of the SBP ERDF, aimed at supporting the capacities of public administration to contribute to smart, sustainable and inclusive blue and green growth.</w:t>
      </w:r>
    </w:p>
    <w:p w14:paraId="2D331AFB" w14:textId="77777777" w:rsidR="004F7E1B" w:rsidRDefault="008D2C6A" w:rsidP="002A7ECC">
      <w:pPr>
        <w:spacing w:before="240" w:after="240"/>
      </w:pPr>
      <w:r>
        <w:t>The experience gained under the South Baltic Programme 2007-2013 revealed the need to strengthen the capacity of local actors (e.g. municipalities, NGOs, public service providers, cultural institutions etc.) to become engaged in cross-border cooperation, thus allowing them to benefit from the exchange with partners from abroad and to use cross-border cooperation more strategically for local development needs. It was, in particular, visible in the limited numbers of newcomers taking part in the projects. At the same time, there is a clear expectation to involve local actors in cross-border activities.</w:t>
      </w:r>
    </w:p>
    <w:p w14:paraId="1C9EC8BB" w14:textId="77777777" w:rsidR="004F7E1B" w:rsidRDefault="008D2C6A" w:rsidP="002A7ECC">
      <w:pPr>
        <w:spacing w:before="240" w:after="240"/>
      </w:pPr>
      <w:r>
        <w:t>The allocation reflects the capacity-building character of projects planned to be implemented within this priority as well as the estimated project size of around EUR 20 k to EUR 0.5m ERDF.</w:t>
      </w:r>
    </w:p>
    <w:p w14:paraId="7190A9B5" w14:textId="77777777" w:rsidR="004E6096" w:rsidRPr="0072567D" w:rsidRDefault="008D2C6A" w:rsidP="00871BCA">
      <w:pPr>
        <w:keepNext/>
        <w:spacing w:before="0" w:after="0"/>
        <w:rPr>
          <w:b/>
          <w:lang w:val="pt-PT"/>
        </w:rPr>
      </w:pPr>
      <w:r w:rsidRPr="00A350DD">
        <w:rPr>
          <w:b/>
          <w:noProof/>
          <w:lang w:val="pt-PT"/>
        </w:rPr>
        <w:t>Table 2: Overview of the investment strategy of the cooperation programme</w:t>
      </w:r>
    </w:p>
    <w:p w14:paraId="0956E44A" w14:textId="058CE6FD" w:rsidR="005B3060" w:rsidRPr="005B3060" w:rsidRDefault="00664D73" w:rsidP="005B3060">
      <w:pPr>
        <w:rPr>
          <w:b/>
          <w:bCs/>
          <w:noProof/>
          <w:lang w:val="pt-PT"/>
        </w:rPr>
      </w:pPr>
      <w:r>
        <w:rPr>
          <w:b/>
          <w:bCs/>
          <w:noProof/>
        </w:rPr>
        <w:t>Priority axis 1</w:t>
      </w:r>
      <w:r w:rsidR="005B3060" w:rsidRPr="005B3060">
        <w:rPr>
          <w:b/>
          <w:bCs/>
          <w:noProof/>
          <w:lang w:val="pt-PT"/>
        </w:rPr>
        <w:t xml:space="preserve"> </w:t>
      </w:r>
    </w:p>
    <w:p w14:paraId="6580900C" w14:textId="77777777" w:rsidR="005B3060" w:rsidRDefault="005B3060" w:rsidP="005B3060">
      <w:pPr>
        <w:rPr>
          <w:rFonts w:eastAsia="Arial Unicode MS"/>
          <w:noProof/>
        </w:rPr>
      </w:pPr>
      <w:r w:rsidRPr="00F74C64">
        <w:rPr>
          <w:noProof/>
          <w:lang w:val="pt-PT"/>
        </w:rPr>
        <w:t>ERDF support (€)</w:t>
      </w:r>
      <w:r>
        <w:rPr>
          <w:noProof/>
          <w:lang w:val="pt-PT"/>
        </w:rPr>
        <w:t xml:space="preserve"> </w:t>
      </w:r>
      <w:r>
        <w:rPr>
          <w:rFonts w:eastAsia="Arial Unicode MS"/>
          <w:noProof/>
        </w:rPr>
        <w:t>9,715,471.00</w:t>
      </w:r>
    </w:p>
    <w:p w14:paraId="1022F9CC" w14:textId="77777777" w:rsidR="005B3060" w:rsidRDefault="005B3060" w:rsidP="005B3060">
      <w:pPr>
        <w:rPr>
          <w:noProof/>
          <w:lang w:val="fr-BE"/>
        </w:rPr>
      </w:pPr>
      <w:r w:rsidRPr="00F74C64">
        <w:rPr>
          <w:noProof/>
          <w:lang w:val="fr-BE"/>
        </w:rPr>
        <w:t>Proportion (%) of the total Union support for the cooperation programme (by Fund)</w:t>
      </w:r>
    </w:p>
    <w:p w14:paraId="28D5CDFE" w14:textId="77777777" w:rsidR="005B3060" w:rsidRPr="005B3060" w:rsidRDefault="005B3060" w:rsidP="005B3060">
      <w:pPr>
        <w:pStyle w:val="Akapitzlist"/>
        <w:numPr>
          <w:ilvl w:val="0"/>
          <w:numId w:val="97"/>
        </w:numPr>
        <w:rPr>
          <w:rFonts w:eastAsia="Arial Unicode MS"/>
          <w:noProof/>
        </w:rPr>
      </w:pPr>
      <w:r w:rsidRPr="005B3060">
        <w:rPr>
          <w:noProof/>
          <w:lang w:val="da-DK"/>
        </w:rPr>
        <w:t xml:space="preserve">ERDF </w:t>
      </w:r>
      <w:r w:rsidRPr="005B3060">
        <w:rPr>
          <w:rFonts w:eastAsia="Arial Unicode MS"/>
          <w:noProof/>
        </w:rPr>
        <w:t>11.71%</w:t>
      </w:r>
    </w:p>
    <w:p w14:paraId="2D4C5CAC" w14:textId="77777777" w:rsidR="005B3060" w:rsidRPr="005B3060" w:rsidRDefault="005B3060" w:rsidP="005B3060">
      <w:pPr>
        <w:pStyle w:val="Akapitzlist"/>
        <w:numPr>
          <w:ilvl w:val="0"/>
          <w:numId w:val="97"/>
        </w:numPr>
        <w:rPr>
          <w:rFonts w:eastAsia="Arial Unicode MS"/>
          <w:noProof/>
        </w:rPr>
      </w:pPr>
      <w:r w:rsidRPr="005B3060">
        <w:rPr>
          <w:noProof/>
          <w:lang w:val="da-DK"/>
        </w:rPr>
        <w:t xml:space="preserve">ENI (where applicable) </w:t>
      </w:r>
      <w:r w:rsidRPr="005B3060">
        <w:rPr>
          <w:rFonts w:eastAsia="Arial Unicode MS"/>
          <w:noProof/>
        </w:rPr>
        <w:t>0.00%</w:t>
      </w:r>
    </w:p>
    <w:p w14:paraId="658BEC54" w14:textId="77777777" w:rsidR="005B3060" w:rsidRPr="005B3060" w:rsidRDefault="005B3060" w:rsidP="005B3060">
      <w:pPr>
        <w:pStyle w:val="Akapitzlist"/>
        <w:numPr>
          <w:ilvl w:val="0"/>
          <w:numId w:val="97"/>
        </w:numPr>
        <w:rPr>
          <w:rFonts w:eastAsia="Arial Unicode MS"/>
          <w:noProof/>
        </w:rPr>
      </w:pPr>
      <w:r>
        <w:rPr>
          <w:noProof/>
        </w:rPr>
        <w:t xml:space="preserve">IPA (where applicable) </w:t>
      </w:r>
      <w:r w:rsidRPr="005B3060">
        <w:rPr>
          <w:rFonts w:eastAsia="Arial Unicode MS"/>
          <w:noProof/>
        </w:rPr>
        <w:t>0.00%</w:t>
      </w:r>
    </w:p>
    <w:p w14:paraId="43F6350C" w14:textId="77777777" w:rsidR="005B3060" w:rsidRDefault="005B3060" w:rsidP="005B3060">
      <w:pPr>
        <w:rPr>
          <w:rFonts w:eastAsia="Arial Unicode MS"/>
          <w:noProof/>
        </w:rPr>
      </w:pPr>
      <w:r>
        <w:rPr>
          <w:rFonts w:eastAsia="Arial Unicode MS"/>
          <w:noProof/>
        </w:rPr>
        <w:t>Thematic objective / Investment priority / Specific objective</w:t>
      </w:r>
    </w:p>
    <w:p w14:paraId="575DE1BA" w14:textId="77777777" w:rsidR="005B3060" w:rsidRDefault="005B3060" w:rsidP="005B3060">
      <w:pPr>
        <w:rPr>
          <w:rFonts w:eastAsia="Arial Unicode MS"/>
        </w:rPr>
      </w:pPr>
      <w:r w:rsidRPr="00AD30F8">
        <w:rPr>
          <w:rFonts w:ascii="Webdings" w:hAnsi="Webdings" w:cs="Webdings"/>
          <w:lang w:eastAsia="en-GB"/>
        </w:rPr>
        <w:sym w:font="Webdings" w:char="F036"/>
      </w:r>
      <w:r w:rsidRPr="00AD30F8">
        <w:rPr>
          <w:rFonts w:eastAsia="Arial Unicode MS"/>
          <w:noProof/>
        </w:rPr>
        <w:t>03</w:t>
      </w:r>
      <w:r w:rsidRPr="00AD30F8">
        <w:rPr>
          <w:rFonts w:eastAsia="Arial Unicode MS"/>
        </w:rPr>
        <w:t xml:space="preserve"> - </w:t>
      </w:r>
      <w:r>
        <w:rPr>
          <w:rFonts w:eastAsia="Arial Unicode MS"/>
          <w:noProof/>
        </w:rPr>
        <w:t>Enhancing the competitiveness of small and medium-sized enterprises, the agricultural sector (for the EAFRD) and the fisheries and aquaculture sector (for the EMFF)</w:t>
      </w:r>
    </w:p>
    <w:p w14:paraId="685CF95B" w14:textId="77777777" w:rsidR="00C038A4" w:rsidRPr="00C038A4" w:rsidRDefault="00C038A4" w:rsidP="00C038A4">
      <w:pPr>
        <w:ind w:left="270"/>
        <w:rPr>
          <w:rFonts w:eastAsia="Arial Unicode MS"/>
        </w:rPr>
      </w:pPr>
      <w:r w:rsidRPr="00C038A4">
        <w:sym w:font="Webdings" w:char="F036"/>
      </w:r>
      <w:r w:rsidRPr="00C038A4">
        <w:rPr>
          <w:rFonts w:eastAsia="Arial Unicode MS"/>
        </w:rPr>
        <w:t>3b - Developing and implementing new business models for SMEs, in particular with regard to internationalisation</w:t>
      </w:r>
    </w:p>
    <w:p w14:paraId="4E3888E6" w14:textId="77777777" w:rsidR="005B3060" w:rsidRPr="00C038A4" w:rsidRDefault="005B3060" w:rsidP="00C038A4">
      <w:pPr>
        <w:ind w:left="450"/>
      </w:pPr>
      <w:r w:rsidRPr="00C038A4">
        <w:sym w:font="Webdings" w:char="F036"/>
      </w:r>
      <w:r w:rsidRPr="00C038A4">
        <w:rPr>
          <w:rFonts w:eastAsia="Arial Unicode MS"/>
        </w:rPr>
        <w:t>1.1 - Increase the presence of blue and green sector SMEs from the South Baltic area on international markets through joint cross-</w:t>
      </w:r>
      <w:r w:rsidRPr="00C038A4">
        <w:t>border actions</w:t>
      </w:r>
    </w:p>
    <w:p w14:paraId="69E8B8CB" w14:textId="77777777" w:rsidR="005B3060" w:rsidRPr="00C038A4" w:rsidRDefault="005B3060" w:rsidP="00C038A4">
      <w:pPr>
        <w:ind w:left="270"/>
      </w:pPr>
      <w:r w:rsidRPr="00C038A4">
        <w:sym w:font="Webdings" w:char="F036"/>
      </w:r>
      <w:r w:rsidRPr="00C038A4">
        <w:t>3d - Supporting the capacity of SMEs to grow in regional, national and international markets, and to engage in innovation processes</w:t>
      </w:r>
    </w:p>
    <w:p w14:paraId="20062A66" w14:textId="77777777" w:rsidR="005B3060" w:rsidRPr="00C038A4" w:rsidRDefault="005B3060" w:rsidP="00C038A4">
      <w:pPr>
        <w:ind w:left="450"/>
      </w:pPr>
      <w:r w:rsidRPr="00C038A4">
        <w:sym w:font="Webdings" w:char="F036"/>
      </w:r>
      <w:r w:rsidRPr="00C038A4">
        <w:t>1.2 - Improve the transfer of innovation for the benefit of blue and green sector SMEs through joint cross-border actions</w:t>
      </w:r>
    </w:p>
    <w:p w14:paraId="286C40F4" w14:textId="2CAA3EA0" w:rsidR="005B3060" w:rsidRPr="00636710" w:rsidRDefault="005B3060" w:rsidP="005B3060">
      <w:pPr>
        <w:rPr>
          <w:noProof/>
        </w:rPr>
      </w:pPr>
      <w:r>
        <w:rPr>
          <w:noProof/>
        </w:rPr>
        <w:t>Result indicators corresponding to the specific objective [1.1, 1.2]</w:t>
      </w:r>
    </w:p>
    <w:p w14:paraId="5C049234" w14:textId="77777777" w:rsidR="005B3060" w:rsidRPr="00C879B4" w:rsidRDefault="005B3060" w:rsidP="005B3060">
      <w:pPr>
        <w:rPr>
          <w:b/>
          <w:bCs/>
          <w:noProof/>
        </w:rPr>
      </w:pPr>
      <w:r w:rsidRPr="00C879B4">
        <w:rPr>
          <w:b/>
          <w:bCs/>
          <w:noProof/>
        </w:rPr>
        <w:t>Priority axis II</w:t>
      </w:r>
    </w:p>
    <w:p w14:paraId="3669AC42" w14:textId="77777777" w:rsidR="005B3060" w:rsidRDefault="005B3060" w:rsidP="005B3060">
      <w:pPr>
        <w:rPr>
          <w:rFonts w:eastAsia="Arial Unicode MS"/>
          <w:noProof/>
        </w:rPr>
      </w:pPr>
      <w:r w:rsidRPr="00F74C64">
        <w:rPr>
          <w:noProof/>
          <w:lang w:val="pt-PT"/>
        </w:rPr>
        <w:t>ERDF support (€)</w:t>
      </w:r>
      <w:r>
        <w:rPr>
          <w:noProof/>
          <w:lang w:val="pt-PT"/>
        </w:rPr>
        <w:t xml:space="preserve"> </w:t>
      </w:r>
      <w:r>
        <w:rPr>
          <w:rFonts w:eastAsia="Arial Unicode MS"/>
          <w:noProof/>
        </w:rPr>
        <w:t>40,249,627.00</w:t>
      </w:r>
    </w:p>
    <w:p w14:paraId="0F0231E0" w14:textId="77777777" w:rsidR="005B3060" w:rsidRDefault="005B3060" w:rsidP="005B3060">
      <w:pPr>
        <w:rPr>
          <w:noProof/>
          <w:lang w:val="fr-BE"/>
        </w:rPr>
      </w:pPr>
      <w:r w:rsidRPr="00F74C64">
        <w:rPr>
          <w:noProof/>
          <w:lang w:val="fr-BE"/>
        </w:rPr>
        <w:t>Proportion (%) of the total Union support for the cooperation programme (by Fund)</w:t>
      </w:r>
    </w:p>
    <w:p w14:paraId="6240264E" w14:textId="77777777" w:rsidR="005B3060" w:rsidRPr="00C879B4" w:rsidRDefault="005B3060" w:rsidP="00C879B4">
      <w:pPr>
        <w:pStyle w:val="Akapitzlist"/>
        <w:numPr>
          <w:ilvl w:val="0"/>
          <w:numId w:val="98"/>
        </w:numPr>
        <w:rPr>
          <w:rFonts w:eastAsia="Arial Unicode MS"/>
          <w:noProof/>
        </w:rPr>
      </w:pPr>
      <w:r w:rsidRPr="00C879B4">
        <w:rPr>
          <w:noProof/>
          <w:lang w:val="da-DK"/>
        </w:rPr>
        <w:t xml:space="preserve">ERDF </w:t>
      </w:r>
      <w:r w:rsidRPr="00C879B4">
        <w:rPr>
          <w:rFonts w:eastAsia="Arial Unicode MS"/>
          <w:noProof/>
        </w:rPr>
        <w:t>48.51%</w:t>
      </w:r>
    </w:p>
    <w:p w14:paraId="520A668F" w14:textId="77777777" w:rsidR="005B3060" w:rsidRPr="00C879B4" w:rsidRDefault="005B3060" w:rsidP="00C879B4">
      <w:pPr>
        <w:pStyle w:val="Akapitzlist"/>
        <w:numPr>
          <w:ilvl w:val="0"/>
          <w:numId w:val="98"/>
        </w:numPr>
        <w:rPr>
          <w:rFonts w:eastAsia="Arial Unicode MS"/>
          <w:noProof/>
        </w:rPr>
      </w:pPr>
      <w:r w:rsidRPr="00C879B4">
        <w:rPr>
          <w:noProof/>
          <w:lang w:val="da-DK"/>
        </w:rPr>
        <w:t xml:space="preserve">ENI (where applicable) </w:t>
      </w:r>
      <w:r w:rsidRPr="00C879B4">
        <w:rPr>
          <w:rFonts w:eastAsia="Arial Unicode MS"/>
          <w:noProof/>
        </w:rPr>
        <w:t>0.00%</w:t>
      </w:r>
    </w:p>
    <w:p w14:paraId="740D6F30" w14:textId="77777777" w:rsidR="005B3060" w:rsidRPr="00C879B4" w:rsidRDefault="005B3060" w:rsidP="00C879B4">
      <w:pPr>
        <w:pStyle w:val="Akapitzlist"/>
        <w:numPr>
          <w:ilvl w:val="0"/>
          <w:numId w:val="98"/>
        </w:numPr>
        <w:rPr>
          <w:rFonts w:eastAsia="Arial Unicode MS"/>
          <w:noProof/>
        </w:rPr>
      </w:pPr>
      <w:r>
        <w:rPr>
          <w:noProof/>
        </w:rPr>
        <w:t xml:space="preserve">IPA (where applicable) </w:t>
      </w:r>
      <w:r w:rsidRPr="00C879B4">
        <w:rPr>
          <w:rFonts w:eastAsia="Arial Unicode MS"/>
          <w:noProof/>
        </w:rPr>
        <w:t>0.00%</w:t>
      </w:r>
    </w:p>
    <w:p w14:paraId="426F6C37" w14:textId="77777777" w:rsidR="005B3060" w:rsidRDefault="005B3060" w:rsidP="005B3060">
      <w:pPr>
        <w:rPr>
          <w:rFonts w:eastAsia="Arial Unicode MS"/>
          <w:noProof/>
        </w:rPr>
      </w:pPr>
      <w:r>
        <w:rPr>
          <w:rFonts w:eastAsia="Arial Unicode MS"/>
          <w:noProof/>
        </w:rPr>
        <w:t>Thematic objective / Investment priority / Specific objective</w:t>
      </w:r>
    </w:p>
    <w:p w14:paraId="4797437C" w14:textId="77777777" w:rsidR="005B3060" w:rsidRDefault="005B3060" w:rsidP="005B3060">
      <w:pPr>
        <w:rPr>
          <w:rFonts w:eastAsia="Arial Unicode MS"/>
        </w:rPr>
      </w:pPr>
      <w:r w:rsidRPr="00AD30F8">
        <w:rPr>
          <w:rFonts w:ascii="Webdings" w:hAnsi="Webdings" w:cs="Webdings"/>
          <w:lang w:eastAsia="en-GB"/>
        </w:rPr>
        <w:sym w:font="Webdings" w:char="F036"/>
      </w:r>
      <w:r w:rsidRPr="00AD30F8">
        <w:rPr>
          <w:rFonts w:eastAsia="Arial Unicode MS"/>
          <w:noProof/>
        </w:rPr>
        <w:t>06</w:t>
      </w:r>
      <w:r w:rsidRPr="00AD30F8">
        <w:rPr>
          <w:rFonts w:eastAsia="Arial Unicode MS"/>
        </w:rPr>
        <w:t xml:space="preserve"> - </w:t>
      </w:r>
      <w:r>
        <w:rPr>
          <w:rFonts w:eastAsia="Arial Unicode MS"/>
          <w:noProof/>
        </w:rPr>
        <w:t>Preserving and protecting the environment and promoting resource efficiency</w:t>
      </w:r>
    </w:p>
    <w:p w14:paraId="1104CD28" w14:textId="77777777" w:rsidR="005B3060" w:rsidRPr="00684272" w:rsidRDefault="005B3060" w:rsidP="00C038A4">
      <w:pPr>
        <w:ind w:left="270"/>
        <w:rPr>
          <w:rFonts w:eastAsia="Arial Unicode MS"/>
        </w:rPr>
      </w:pPr>
      <w:r w:rsidRPr="00AD30F8">
        <w:rPr>
          <w:rFonts w:ascii="Webdings" w:hAnsi="Webdings" w:cs="Webdings"/>
          <w:lang w:eastAsia="en-GB"/>
        </w:rPr>
        <w:sym w:font="Webdings" w:char="F036"/>
      </w:r>
      <w:r w:rsidRPr="00684272">
        <w:rPr>
          <w:rFonts w:eastAsia="Arial Unicode MS"/>
          <w:noProof/>
        </w:rPr>
        <w:t>6c</w:t>
      </w:r>
      <w:r w:rsidRPr="00684272">
        <w:rPr>
          <w:rFonts w:eastAsia="Arial Unicode MS"/>
        </w:rPr>
        <w:t xml:space="preserve"> - </w:t>
      </w:r>
      <w:r>
        <w:rPr>
          <w:rFonts w:eastAsia="Arial Unicode MS"/>
          <w:noProof/>
        </w:rPr>
        <w:t>Conserving, protecting, promoting and developing natural and cultural heritage</w:t>
      </w:r>
    </w:p>
    <w:p w14:paraId="003F3A99" w14:textId="77777777" w:rsidR="005B3060" w:rsidRPr="00684272" w:rsidRDefault="005B3060" w:rsidP="00C038A4">
      <w:pPr>
        <w:ind w:left="450"/>
        <w:rPr>
          <w:rFonts w:eastAsia="Arial Unicode MS"/>
        </w:rPr>
      </w:pPr>
      <w:r w:rsidRPr="00AD30F8">
        <w:rPr>
          <w:rFonts w:ascii="Webdings" w:hAnsi="Webdings" w:cs="Webdings"/>
          <w:lang w:eastAsia="en-GB"/>
        </w:rPr>
        <w:sym w:font="Webdings" w:char="F036"/>
      </w:r>
      <w:r w:rsidRPr="00684272">
        <w:rPr>
          <w:rFonts w:eastAsia="Arial Unicode MS"/>
          <w:noProof/>
        </w:rPr>
        <w:t>2.1</w:t>
      </w:r>
      <w:r w:rsidRPr="00684272">
        <w:rPr>
          <w:rFonts w:eastAsia="Arial Unicode MS"/>
        </w:rPr>
        <w:t xml:space="preserve"> - </w:t>
      </w:r>
      <w:r w:rsidRPr="00C038A4">
        <w:t>Increased</w:t>
      </w:r>
      <w:r w:rsidRPr="00684272">
        <w:rPr>
          <w:rFonts w:eastAsia="Arial Unicode MS"/>
          <w:noProof/>
        </w:rPr>
        <w:t xml:space="preserve"> development of the South Baltic area’s natural and cultural heritage assets into sustainable tourist destinations</w:t>
      </w:r>
    </w:p>
    <w:p w14:paraId="14B7A280" w14:textId="77777777" w:rsidR="005B3060" w:rsidRPr="00684272" w:rsidRDefault="005B3060" w:rsidP="00C038A4">
      <w:pPr>
        <w:ind w:left="270"/>
        <w:rPr>
          <w:rFonts w:eastAsia="Arial Unicode MS"/>
        </w:rPr>
      </w:pPr>
      <w:r w:rsidRPr="00AD30F8">
        <w:rPr>
          <w:rFonts w:ascii="Webdings" w:hAnsi="Webdings" w:cs="Webdings"/>
          <w:lang w:eastAsia="en-GB"/>
        </w:rPr>
        <w:sym w:font="Webdings" w:char="F036"/>
      </w:r>
      <w:r w:rsidRPr="00684272">
        <w:rPr>
          <w:rFonts w:eastAsia="Arial Unicode MS"/>
          <w:noProof/>
        </w:rPr>
        <w:t>6f</w:t>
      </w:r>
      <w:r w:rsidRPr="00684272">
        <w:rPr>
          <w:rFonts w:eastAsia="Arial Unicode MS"/>
        </w:rPr>
        <w:t xml:space="preserve"> - </w:t>
      </w:r>
      <w:r w:rsidRPr="00C038A4">
        <w:t>Promoting</w:t>
      </w:r>
      <w:r>
        <w:rPr>
          <w:rFonts w:eastAsia="Arial Unicode MS"/>
          <w:noProof/>
        </w:rPr>
        <w:t xml:space="preserve"> innovative technologies to improve environmental protection and resource efficiency in the waste sector, water sector and with regard to soil, or to reduce air pollution</w:t>
      </w:r>
    </w:p>
    <w:p w14:paraId="63E1D4B4" w14:textId="77777777" w:rsidR="005B3060" w:rsidRDefault="005B3060" w:rsidP="00C038A4">
      <w:pPr>
        <w:ind w:left="450"/>
        <w:rPr>
          <w:rFonts w:eastAsia="Arial Unicode MS"/>
          <w:noProof/>
        </w:rPr>
      </w:pPr>
      <w:r w:rsidRPr="00AD30F8">
        <w:rPr>
          <w:rFonts w:ascii="Webdings" w:hAnsi="Webdings" w:cs="Webdings"/>
          <w:lang w:eastAsia="en-GB"/>
        </w:rPr>
        <w:sym w:font="Webdings" w:char="F036"/>
      </w:r>
      <w:r w:rsidRPr="00684272">
        <w:rPr>
          <w:rFonts w:eastAsia="Arial Unicode MS"/>
          <w:noProof/>
        </w:rPr>
        <w:t>2.2</w:t>
      </w:r>
      <w:r w:rsidRPr="00684272">
        <w:rPr>
          <w:rFonts w:eastAsia="Arial Unicode MS"/>
        </w:rPr>
        <w:t xml:space="preserve"> - </w:t>
      </w:r>
      <w:r w:rsidRPr="00C038A4">
        <w:t>Increased</w:t>
      </w:r>
      <w:r w:rsidRPr="00684272">
        <w:rPr>
          <w:rFonts w:eastAsia="Arial Unicode MS"/>
          <w:noProof/>
        </w:rPr>
        <w:t xml:space="preserve"> use of green technologies in order to decrease the pollution discharges in the South Baltic area</w:t>
      </w:r>
    </w:p>
    <w:p w14:paraId="69A9DB2E" w14:textId="77777777" w:rsidR="005B3060" w:rsidRPr="00636710" w:rsidRDefault="005B3060" w:rsidP="005B3060">
      <w:r>
        <w:rPr>
          <w:noProof/>
        </w:rPr>
        <w:t>Result indicators corresponding to the specific objective [2.1, 2.2]</w:t>
      </w:r>
    </w:p>
    <w:p w14:paraId="344A654E" w14:textId="77777777" w:rsidR="005B3060" w:rsidRDefault="005B3060" w:rsidP="005B3060">
      <w:pPr>
        <w:rPr>
          <w:noProof/>
        </w:rPr>
      </w:pPr>
      <w:r>
        <w:rPr>
          <w:noProof/>
        </w:rPr>
        <w:t>Priority axis</w:t>
      </w:r>
      <w:r w:rsidRPr="00440487">
        <w:rPr>
          <w:noProof/>
        </w:rPr>
        <w:t xml:space="preserve"> III</w:t>
      </w:r>
    </w:p>
    <w:p w14:paraId="251D22E6" w14:textId="77777777" w:rsidR="005B3060" w:rsidRDefault="005B3060" w:rsidP="005B3060">
      <w:pPr>
        <w:rPr>
          <w:rFonts w:eastAsia="Arial Unicode MS"/>
          <w:noProof/>
        </w:rPr>
      </w:pPr>
      <w:r w:rsidRPr="00F74C64">
        <w:rPr>
          <w:noProof/>
          <w:lang w:val="pt-PT"/>
        </w:rPr>
        <w:t>ERDF support (€)</w:t>
      </w:r>
      <w:r>
        <w:rPr>
          <w:rFonts w:eastAsia="Arial Unicode MS"/>
          <w:noProof/>
        </w:rPr>
        <w:t>14,454,190.00</w:t>
      </w:r>
    </w:p>
    <w:p w14:paraId="69D0A8EB" w14:textId="77777777" w:rsidR="005B3060" w:rsidRDefault="005B3060" w:rsidP="005B3060">
      <w:pPr>
        <w:rPr>
          <w:noProof/>
          <w:lang w:val="fr-BE"/>
        </w:rPr>
      </w:pPr>
      <w:r w:rsidRPr="00F74C64">
        <w:rPr>
          <w:noProof/>
          <w:lang w:val="fr-BE"/>
        </w:rPr>
        <w:t>Proportion (%) of the total Union support for the cooperation programme (by Fund)</w:t>
      </w:r>
    </w:p>
    <w:p w14:paraId="04ED37A3" w14:textId="77777777" w:rsidR="005B3060" w:rsidRPr="00C879B4" w:rsidRDefault="005B3060" w:rsidP="00C879B4">
      <w:pPr>
        <w:pStyle w:val="Akapitzlist"/>
        <w:numPr>
          <w:ilvl w:val="0"/>
          <w:numId w:val="99"/>
        </w:numPr>
        <w:rPr>
          <w:rFonts w:eastAsia="Arial Unicode MS"/>
          <w:noProof/>
        </w:rPr>
      </w:pPr>
      <w:r w:rsidRPr="00C879B4">
        <w:rPr>
          <w:noProof/>
          <w:lang w:val="da-DK"/>
        </w:rPr>
        <w:t xml:space="preserve">ERDF </w:t>
      </w:r>
      <w:r w:rsidRPr="00C879B4">
        <w:rPr>
          <w:rFonts w:eastAsia="Arial Unicode MS"/>
          <w:noProof/>
        </w:rPr>
        <w:t>17.42%</w:t>
      </w:r>
    </w:p>
    <w:p w14:paraId="1B7C09C9" w14:textId="77777777" w:rsidR="005B3060" w:rsidRPr="00C879B4" w:rsidRDefault="005B3060" w:rsidP="00C879B4">
      <w:pPr>
        <w:pStyle w:val="Akapitzlist"/>
        <w:numPr>
          <w:ilvl w:val="0"/>
          <w:numId w:val="99"/>
        </w:numPr>
        <w:rPr>
          <w:rFonts w:eastAsia="Arial Unicode MS"/>
          <w:noProof/>
        </w:rPr>
      </w:pPr>
      <w:r w:rsidRPr="00C879B4">
        <w:rPr>
          <w:noProof/>
          <w:lang w:val="da-DK"/>
        </w:rPr>
        <w:t xml:space="preserve">ENI (where applicable) </w:t>
      </w:r>
      <w:r w:rsidRPr="00C879B4">
        <w:rPr>
          <w:rFonts w:eastAsia="Arial Unicode MS"/>
          <w:noProof/>
        </w:rPr>
        <w:t>0.00%</w:t>
      </w:r>
    </w:p>
    <w:p w14:paraId="009025E3" w14:textId="77777777" w:rsidR="005B3060" w:rsidRPr="00C879B4" w:rsidRDefault="005B3060" w:rsidP="00C879B4">
      <w:pPr>
        <w:pStyle w:val="Akapitzlist"/>
        <w:numPr>
          <w:ilvl w:val="0"/>
          <w:numId w:val="99"/>
        </w:numPr>
        <w:rPr>
          <w:rFonts w:eastAsia="Arial Unicode MS"/>
          <w:noProof/>
        </w:rPr>
      </w:pPr>
      <w:r>
        <w:rPr>
          <w:noProof/>
        </w:rPr>
        <w:t xml:space="preserve">IPA (where applicable) </w:t>
      </w:r>
      <w:r w:rsidRPr="00C879B4">
        <w:rPr>
          <w:rFonts w:eastAsia="Arial Unicode MS"/>
          <w:noProof/>
        </w:rPr>
        <w:t>0.00%</w:t>
      </w:r>
    </w:p>
    <w:p w14:paraId="350A1BFB" w14:textId="77777777" w:rsidR="005B3060" w:rsidRDefault="005B3060" w:rsidP="005B3060">
      <w:pPr>
        <w:rPr>
          <w:rFonts w:eastAsia="Arial Unicode MS"/>
          <w:noProof/>
        </w:rPr>
      </w:pPr>
      <w:r>
        <w:rPr>
          <w:rFonts w:eastAsia="Arial Unicode MS"/>
          <w:noProof/>
        </w:rPr>
        <w:t>Thematic objective / Investment priority / Specific objective</w:t>
      </w:r>
    </w:p>
    <w:p w14:paraId="5FE02D98" w14:textId="77777777" w:rsidR="005B3060" w:rsidRDefault="005B3060" w:rsidP="005B3060">
      <w:pPr>
        <w:rPr>
          <w:rFonts w:eastAsia="Arial Unicode MS"/>
        </w:rPr>
      </w:pPr>
      <w:r w:rsidRPr="00AD30F8">
        <w:rPr>
          <w:rFonts w:ascii="Webdings" w:hAnsi="Webdings" w:cs="Webdings"/>
          <w:lang w:eastAsia="en-GB"/>
        </w:rPr>
        <w:sym w:font="Webdings" w:char="F036"/>
      </w:r>
      <w:r w:rsidRPr="00AD30F8">
        <w:rPr>
          <w:rFonts w:eastAsia="Arial Unicode MS"/>
          <w:noProof/>
        </w:rPr>
        <w:t>07</w:t>
      </w:r>
      <w:r w:rsidRPr="00AD30F8">
        <w:rPr>
          <w:rFonts w:eastAsia="Arial Unicode MS"/>
        </w:rPr>
        <w:t xml:space="preserve"> - </w:t>
      </w:r>
      <w:r>
        <w:rPr>
          <w:rFonts w:eastAsia="Arial Unicode MS"/>
          <w:noProof/>
        </w:rPr>
        <w:t>Promoting sustainable transport and removing bottlenecks in key network infrastructures</w:t>
      </w:r>
    </w:p>
    <w:p w14:paraId="36421B84" w14:textId="77777777" w:rsidR="005B3060" w:rsidRPr="00684272" w:rsidRDefault="005B3060" w:rsidP="00C038A4">
      <w:pPr>
        <w:ind w:left="270"/>
        <w:rPr>
          <w:rFonts w:eastAsia="Arial Unicode MS"/>
        </w:rPr>
      </w:pPr>
      <w:r w:rsidRPr="00AD30F8">
        <w:rPr>
          <w:rFonts w:ascii="Webdings" w:hAnsi="Webdings" w:cs="Webdings"/>
          <w:lang w:eastAsia="en-GB"/>
        </w:rPr>
        <w:sym w:font="Webdings" w:char="F036"/>
      </w:r>
      <w:r w:rsidRPr="00684272">
        <w:rPr>
          <w:rFonts w:eastAsia="Arial Unicode MS"/>
          <w:noProof/>
        </w:rPr>
        <w:t>7c</w:t>
      </w:r>
      <w:r w:rsidRPr="00684272">
        <w:rPr>
          <w:rFonts w:eastAsia="Arial Unicode MS"/>
        </w:rPr>
        <w:t xml:space="preserve"> - </w:t>
      </w:r>
      <w:r w:rsidRPr="00C038A4">
        <w:t>Developing</w:t>
      </w:r>
      <w:r>
        <w:rPr>
          <w:rFonts w:eastAsia="Arial Unicode MS"/>
          <w:noProof/>
        </w:rPr>
        <w:t xml:space="preserve"> and improving environmentally-friendly (including low noise) and low-carbon transport systems, including inland waterways and maritime transport, ports, multimodal links and airport infrastructure, in order to promote sustainable regional and local mobility</w:t>
      </w:r>
    </w:p>
    <w:p w14:paraId="21265958" w14:textId="77777777" w:rsidR="005B3060" w:rsidRDefault="005B3060" w:rsidP="00C038A4">
      <w:pPr>
        <w:ind w:left="450"/>
        <w:rPr>
          <w:rFonts w:eastAsia="Arial Unicode MS"/>
          <w:noProof/>
        </w:rPr>
      </w:pPr>
      <w:r w:rsidRPr="00AD30F8">
        <w:rPr>
          <w:rFonts w:ascii="Webdings" w:hAnsi="Webdings" w:cs="Webdings"/>
          <w:lang w:eastAsia="en-GB"/>
        </w:rPr>
        <w:sym w:font="Webdings" w:char="F036"/>
      </w:r>
      <w:r w:rsidRPr="00684272">
        <w:rPr>
          <w:rFonts w:eastAsia="Arial Unicode MS"/>
          <w:noProof/>
        </w:rPr>
        <w:t>3</w:t>
      </w:r>
      <w:r w:rsidRPr="00684272">
        <w:rPr>
          <w:rFonts w:eastAsia="Arial Unicode MS"/>
        </w:rPr>
        <w:t xml:space="preserve"> - </w:t>
      </w:r>
      <w:r w:rsidRPr="00C038A4">
        <w:t>Improve</w:t>
      </w:r>
      <w:r w:rsidRPr="00684272">
        <w:rPr>
          <w:rFonts w:eastAsia="Arial Unicode MS"/>
          <w:noProof/>
        </w:rPr>
        <w:t xml:space="preserve"> the quality and environmental sustainability of transport services in the South Baltic area</w:t>
      </w:r>
    </w:p>
    <w:p w14:paraId="573E35E5" w14:textId="77777777" w:rsidR="005B3060" w:rsidRPr="00636710" w:rsidRDefault="005B3060" w:rsidP="005B3060">
      <w:r>
        <w:rPr>
          <w:noProof/>
        </w:rPr>
        <w:t>Result indicators corresponding to the specific objective [3]</w:t>
      </w:r>
    </w:p>
    <w:p w14:paraId="3EA2630A" w14:textId="77EAAF89" w:rsidR="00C879B4" w:rsidRPr="00C879B4" w:rsidRDefault="00664D73" w:rsidP="00C879B4">
      <w:pPr>
        <w:rPr>
          <w:b/>
          <w:bCs/>
          <w:noProof/>
          <w:lang w:val="pt-PT"/>
        </w:rPr>
      </w:pPr>
      <w:r>
        <w:rPr>
          <w:b/>
          <w:bCs/>
          <w:noProof/>
        </w:rPr>
        <w:t xml:space="preserve">Priority axis 4 </w:t>
      </w:r>
    </w:p>
    <w:p w14:paraId="76BE538A" w14:textId="77777777" w:rsidR="00C879B4" w:rsidRDefault="00C879B4" w:rsidP="00C879B4">
      <w:pPr>
        <w:rPr>
          <w:rFonts w:eastAsia="Arial Unicode MS"/>
          <w:noProof/>
        </w:rPr>
      </w:pPr>
      <w:r w:rsidRPr="00F74C64">
        <w:rPr>
          <w:noProof/>
          <w:lang w:val="pt-PT"/>
        </w:rPr>
        <w:t>ERDF support (€)</w:t>
      </w:r>
      <w:r>
        <w:rPr>
          <w:noProof/>
          <w:lang w:val="pt-PT"/>
        </w:rPr>
        <w:t xml:space="preserve"> </w:t>
      </w:r>
      <w:r>
        <w:rPr>
          <w:rFonts w:eastAsia="Arial Unicode MS"/>
          <w:noProof/>
        </w:rPr>
        <w:t>9,209,732.00</w:t>
      </w:r>
    </w:p>
    <w:p w14:paraId="7E97DE53" w14:textId="77777777" w:rsidR="00C879B4" w:rsidRDefault="00C879B4" w:rsidP="00C879B4">
      <w:pPr>
        <w:rPr>
          <w:noProof/>
          <w:lang w:val="fr-BE"/>
        </w:rPr>
      </w:pPr>
      <w:r w:rsidRPr="00F74C64">
        <w:rPr>
          <w:noProof/>
          <w:lang w:val="fr-BE"/>
        </w:rPr>
        <w:t>Proportion (%) of the total Union support for the cooperation programme (by Fund)</w:t>
      </w:r>
    </w:p>
    <w:p w14:paraId="23390679" w14:textId="77777777" w:rsidR="00C879B4" w:rsidRPr="00C879B4" w:rsidRDefault="00C879B4" w:rsidP="00C879B4">
      <w:pPr>
        <w:pStyle w:val="Akapitzlist"/>
        <w:numPr>
          <w:ilvl w:val="0"/>
          <w:numId w:val="100"/>
        </w:numPr>
        <w:rPr>
          <w:rFonts w:eastAsia="Arial Unicode MS"/>
          <w:noProof/>
        </w:rPr>
      </w:pPr>
      <w:r w:rsidRPr="00C879B4">
        <w:rPr>
          <w:noProof/>
          <w:lang w:val="da-DK"/>
        </w:rPr>
        <w:t xml:space="preserve">ERDF </w:t>
      </w:r>
      <w:r w:rsidRPr="00C879B4">
        <w:rPr>
          <w:rFonts w:eastAsia="Arial Unicode MS"/>
          <w:noProof/>
        </w:rPr>
        <w:t>11.10%</w:t>
      </w:r>
    </w:p>
    <w:p w14:paraId="5DBA0E39" w14:textId="77777777" w:rsidR="00C879B4" w:rsidRPr="00C879B4" w:rsidRDefault="00C879B4" w:rsidP="00C879B4">
      <w:pPr>
        <w:pStyle w:val="Akapitzlist"/>
        <w:numPr>
          <w:ilvl w:val="0"/>
          <w:numId w:val="100"/>
        </w:numPr>
        <w:rPr>
          <w:rFonts w:eastAsia="Arial Unicode MS"/>
          <w:noProof/>
        </w:rPr>
      </w:pPr>
      <w:r w:rsidRPr="00C879B4">
        <w:rPr>
          <w:noProof/>
          <w:lang w:val="da-DK"/>
        </w:rPr>
        <w:t xml:space="preserve">ENI (where applicable) </w:t>
      </w:r>
      <w:r w:rsidRPr="00C879B4">
        <w:rPr>
          <w:rFonts w:eastAsia="Arial Unicode MS"/>
          <w:noProof/>
        </w:rPr>
        <w:t>0.00%</w:t>
      </w:r>
    </w:p>
    <w:p w14:paraId="45C07860" w14:textId="77777777" w:rsidR="00C879B4" w:rsidRPr="00C879B4" w:rsidRDefault="00C879B4" w:rsidP="00C879B4">
      <w:pPr>
        <w:pStyle w:val="Akapitzlist"/>
        <w:numPr>
          <w:ilvl w:val="0"/>
          <w:numId w:val="100"/>
        </w:numPr>
        <w:rPr>
          <w:rFonts w:eastAsia="Arial Unicode MS"/>
          <w:noProof/>
        </w:rPr>
      </w:pPr>
      <w:r>
        <w:rPr>
          <w:noProof/>
        </w:rPr>
        <w:t xml:space="preserve">IPA (where applicable) </w:t>
      </w:r>
      <w:r w:rsidRPr="00C879B4">
        <w:rPr>
          <w:rFonts w:eastAsia="Arial Unicode MS"/>
          <w:noProof/>
        </w:rPr>
        <w:t>0.00%</w:t>
      </w:r>
    </w:p>
    <w:p w14:paraId="03D6C249" w14:textId="77777777" w:rsidR="00C879B4" w:rsidRDefault="00C879B4" w:rsidP="00C879B4">
      <w:pPr>
        <w:rPr>
          <w:rFonts w:eastAsia="Arial Unicode MS"/>
          <w:noProof/>
        </w:rPr>
      </w:pPr>
      <w:r>
        <w:rPr>
          <w:rFonts w:eastAsia="Arial Unicode MS"/>
          <w:noProof/>
        </w:rPr>
        <w:t>Thematic objective / Investment priority / Specific objective</w:t>
      </w:r>
    </w:p>
    <w:p w14:paraId="60E821F7" w14:textId="77777777" w:rsidR="00C879B4" w:rsidRDefault="00C879B4" w:rsidP="00C879B4">
      <w:pPr>
        <w:rPr>
          <w:rFonts w:eastAsia="Arial Unicode MS"/>
        </w:rPr>
      </w:pPr>
      <w:r w:rsidRPr="00AD30F8">
        <w:rPr>
          <w:rFonts w:ascii="Webdings" w:hAnsi="Webdings" w:cs="Webdings"/>
          <w:lang w:eastAsia="en-GB"/>
        </w:rPr>
        <w:sym w:font="Webdings" w:char="F036"/>
      </w:r>
      <w:r w:rsidRPr="00AD30F8">
        <w:rPr>
          <w:rFonts w:eastAsia="Arial Unicode MS"/>
          <w:noProof/>
        </w:rPr>
        <w:t>08</w:t>
      </w:r>
      <w:r w:rsidRPr="00AD30F8">
        <w:rPr>
          <w:rFonts w:eastAsia="Arial Unicode MS"/>
        </w:rPr>
        <w:t xml:space="preserve"> - </w:t>
      </w:r>
      <w:r>
        <w:rPr>
          <w:rFonts w:eastAsia="Arial Unicode MS"/>
          <w:noProof/>
        </w:rPr>
        <w:t>Promoting sustainable and quality employment and supporting labour mobility</w:t>
      </w:r>
    </w:p>
    <w:p w14:paraId="446BEA74" w14:textId="77777777" w:rsidR="00C879B4" w:rsidRPr="00684272" w:rsidRDefault="00C879B4" w:rsidP="00C038A4">
      <w:pPr>
        <w:ind w:left="270"/>
        <w:rPr>
          <w:rFonts w:eastAsia="Arial Unicode MS"/>
        </w:rPr>
      </w:pPr>
      <w:r w:rsidRPr="00AD30F8">
        <w:rPr>
          <w:rFonts w:ascii="Webdings" w:hAnsi="Webdings" w:cs="Webdings"/>
          <w:lang w:eastAsia="en-GB"/>
        </w:rPr>
        <w:sym w:font="Webdings" w:char="F036"/>
      </w:r>
      <w:r w:rsidRPr="00684272">
        <w:rPr>
          <w:rFonts w:eastAsia="Arial Unicode MS"/>
          <w:noProof/>
        </w:rPr>
        <w:t>8e</w:t>
      </w:r>
      <w:r w:rsidRPr="00684272">
        <w:rPr>
          <w:rFonts w:eastAsia="Arial Unicode MS"/>
        </w:rPr>
        <w:t xml:space="preserve"> - </w:t>
      </w:r>
      <w:r>
        <w:rPr>
          <w:rFonts w:eastAsia="Arial Unicode MS"/>
          <w:noProof/>
        </w:rPr>
        <w:t>Integrating cross-border labour markets, including cross-border mobility, joint local employment initiatives, information and advisory services and joint training (ETC-CB)</w:t>
      </w:r>
    </w:p>
    <w:p w14:paraId="7B0E494A" w14:textId="77777777" w:rsidR="00C879B4" w:rsidRDefault="00C879B4" w:rsidP="00C038A4">
      <w:pPr>
        <w:ind w:left="450"/>
        <w:rPr>
          <w:rFonts w:eastAsia="Arial Unicode MS"/>
          <w:noProof/>
        </w:rPr>
      </w:pPr>
      <w:r w:rsidRPr="00AD30F8">
        <w:rPr>
          <w:rFonts w:ascii="Webdings" w:hAnsi="Webdings" w:cs="Webdings"/>
          <w:lang w:eastAsia="en-GB"/>
        </w:rPr>
        <w:sym w:font="Webdings" w:char="F036"/>
      </w:r>
      <w:r w:rsidRPr="00684272">
        <w:rPr>
          <w:rFonts w:eastAsia="Arial Unicode MS"/>
          <w:noProof/>
        </w:rPr>
        <w:t>4</w:t>
      </w:r>
      <w:r w:rsidRPr="00684272">
        <w:rPr>
          <w:rFonts w:eastAsia="Arial Unicode MS"/>
        </w:rPr>
        <w:t xml:space="preserve"> - </w:t>
      </w:r>
      <w:r w:rsidRPr="00C038A4">
        <w:t>Increase</w:t>
      </w:r>
      <w:r w:rsidRPr="00684272">
        <w:rPr>
          <w:rFonts w:eastAsia="Arial Unicode MS"/>
          <w:noProof/>
        </w:rPr>
        <w:t xml:space="preserve"> the share of skilled labour force working in blue and green economy sectors of the South Baltic area through joint cross-border actions</w:t>
      </w:r>
    </w:p>
    <w:p w14:paraId="6E1EA453" w14:textId="77777777" w:rsidR="00C879B4" w:rsidRPr="00636710" w:rsidRDefault="00C879B4" w:rsidP="00C879B4">
      <w:r>
        <w:rPr>
          <w:noProof/>
        </w:rPr>
        <w:t>Result indicators corresponding to the specific objective [4]</w:t>
      </w:r>
    </w:p>
    <w:p w14:paraId="2892FB84" w14:textId="20A4234C" w:rsidR="00C879B4" w:rsidRPr="00C879B4" w:rsidRDefault="00664D73" w:rsidP="00C879B4">
      <w:pPr>
        <w:rPr>
          <w:b/>
          <w:bCs/>
          <w:noProof/>
          <w:lang w:val="pt-PT"/>
        </w:rPr>
      </w:pPr>
      <w:r>
        <w:rPr>
          <w:b/>
          <w:bCs/>
          <w:noProof/>
        </w:rPr>
        <w:t xml:space="preserve">Priority axis 5 </w:t>
      </w:r>
    </w:p>
    <w:p w14:paraId="29C7B811" w14:textId="77777777" w:rsidR="00C879B4" w:rsidRDefault="00C879B4" w:rsidP="00C879B4">
      <w:pPr>
        <w:rPr>
          <w:rFonts w:eastAsia="Arial Unicode MS"/>
          <w:noProof/>
        </w:rPr>
      </w:pPr>
      <w:r w:rsidRPr="00F74C64">
        <w:rPr>
          <w:noProof/>
          <w:lang w:val="pt-PT"/>
        </w:rPr>
        <w:t>ERDF support (€)</w:t>
      </w:r>
      <w:r>
        <w:rPr>
          <w:noProof/>
          <w:lang w:val="pt-PT"/>
        </w:rPr>
        <w:t xml:space="preserve"> </w:t>
      </w:r>
      <w:r>
        <w:rPr>
          <w:rFonts w:eastAsia="Arial Unicode MS"/>
          <w:noProof/>
        </w:rPr>
        <w:t>4,371,037.00</w:t>
      </w:r>
    </w:p>
    <w:p w14:paraId="6DED3818" w14:textId="77777777" w:rsidR="00C879B4" w:rsidRDefault="00C879B4" w:rsidP="00C879B4">
      <w:pPr>
        <w:rPr>
          <w:noProof/>
          <w:lang w:val="fr-BE"/>
        </w:rPr>
      </w:pPr>
      <w:r w:rsidRPr="00F74C64">
        <w:rPr>
          <w:noProof/>
          <w:lang w:val="fr-BE"/>
        </w:rPr>
        <w:t>Proportion (%) of the total Union support for the cooperation programme (by Fund)</w:t>
      </w:r>
    </w:p>
    <w:p w14:paraId="408DDB58" w14:textId="77777777" w:rsidR="00C879B4" w:rsidRPr="00C879B4" w:rsidRDefault="00C879B4" w:rsidP="00C879B4">
      <w:pPr>
        <w:pStyle w:val="Akapitzlist"/>
        <w:numPr>
          <w:ilvl w:val="0"/>
          <w:numId w:val="101"/>
        </w:numPr>
        <w:rPr>
          <w:rFonts w:eastAsia="Arial Unicode MS"/>
          <w:noProof/>
        </w:rPr>
      </w:pPr>
      <w:r w:rsidRPr="00C879B4">
        <w:rPr>
          <w:noProof/>
          <w:lang w:val="da-DK"/>
        </w:rPr>
        <w:t xml:space="preserve">ERDF </w:t>
      </w:r>
      <w:r w:rsidRPr="00C879B4">
        <w:rPr>
          <w:rFonts w:eastAsia="Arial Unicode MS"/>
          <w:noProof/>
        </w:rPr>
        <w:t>5.27%</w:t>
      </w:r>
    </w:p>
    <w:p w14:paraId="1D2484BB" w14:textId="77777777" w:rsidR="00C879B4" w:rsidRPr="00C879B4" w:rsidRDefault="00C879B4" w:rsidP="00C879B4">
      <w:pPr>
        <w:pStyle w:val="Akapitzlist"/>
        <w:numPr>
          <w:ilvl w:val="0"/>
          <w:numId w:val="101"/>
        </w:numPr>
        <w:rPr>
          <w:rFonts w:eastAsia="Arial Unicode MS"/>
          <w:noProof/>
        </w:rPr>
      </w:pPr>
      <w:r w:rsidRPr="00C879B4">
        <w:rPr>
          <w:noProof/>
          <w:lang w:val="da-DK"/>
        </w:rPr>
        <w:t xml:space="preserve">ENI (where applicable) </w:t>
      </w:r>
      <w:r w:rsidRPr="00C879B4">
        <w:rPr>
          <w:rFonts w:eastAsia="Arial Unicode MS"/>
          <w:noProof/>
        </w:rPr>
        <w:t>0.00%</w:t>
      </w:r>
    </w:p>
    <w:p w14:paraId="1D04B188" w14:textId="77777777" w:rsidR="00C879B4" w:rsidRPr="00C879B4" w:rsidRDefault="00C879B4" w:rsidP="00C879B4">
      <w:pPr>
        <w:pStyle w:val="Akapitzlist"/>
        <w:numPr>
          <w:ilvl w:val="0"/>
          <w:numId w:val="101"/>
        </w:numPr>
        <w:rPr>
          <w:rFonts w:eastAsia="Arial Unicode MS"/>
          <w:noProof/>
        </w:rPr>
      </w:pPr>
      <w:r>
        <w:rPr>
          <w:noProof/>
        </w:rPr>
        <w:t xml:space="preserve">IPA (where applicable) </w:t>
      </w:r>
      <w:r w:rsidRPr="00C879B4">
        <w:rPr>
          <w:rFonts w:eastAsia="Arial Unicode MS"/>
          <w:noProof/>
        </w:rPr>
        <w:t>0.00%</w:t>
      </w:r>
    </w:p>
    <w:p w14:paraId="581B7FB4" w14:textId="77777777" w:rsidR="00C879B4" w:rsidRDefault="00C879B4" w:rsidP="00C879B4">
      <w:pPr>
        <w:rPr>
          <w:rFonts w:eastAsia="Arial Unicode MS"/>
          <w:noProof/>
        </w:rPr>
      </w:pPr>
      <w:r>
        <w:rPr>
          <w:rFonts w:eastAsia="Arial Unicode MS"/>
          <w:noProof/>
        </w:rPr>
        <w:t>Thematic objective / Investment priority / Specific objective</w:t>
      </w:r>
    </w:p>
    <w:p w14:paraId="31FEF94E" w14:textId="77777777" w:rsidR="00C879B4" w:rsidRDefault="00C879B4" w:rsidP="00C879B4">
      <w:pPr>
        <w:rPr>
          <w:rFonts w:eastAsia="Arial Unicode MS"/>
        </w:rPr>
      </w:pPr>
      <w:r w:rsidRPr="00AD30F8">
        <w:rPr>
          <w:rFonts w:ascii="Webdings" w:hAnsi="Webdings" w:cs="Webdings"/>
          <w:lang w:eastAsia="en-GB"/>
        </w:rPr>
        <w:sym w:font="Webdings" w:char="F036"/>
      </w:r>
      <w:r w:rsidRPr="00AD30F8">
        <w:rPr>
          <w:rFonts w:eastAsia="Arial Unicode MS"/>
          <w:noProof/>
        </w:rPr>
        <w:t>11</w:t>
      </w:r>
      <w:r w:rsidRPr="00AD30F8">
        <w:rPr>
          <w:rFonts w:eastAsia="Arial Unicode MS"/>
        </w:rPr>
        <w:t xml:space="preserve"> - </w:t>
      </w:r>
      <w:r>
        <w:rPr>
          <w:rFonts w:eastAsia="Arial Unicode MS"/>
          <w:noProof/>
        </w:rPr>
        <w:t>Enhancing institutional capacity of public authorities and stakeholders and an efficient public administration</w:t>
      </w:r>
    </w:p>
    <w:p w14:paraId="1DAEE1CE" w14:textId="77777777" w:rsidR="00C879B4" w:rsidRPr="00684272" w:rsidRDefault="00C879B4" w:rsidP="00C038A4">
      <w:pPr>
        <w:ind w:left="270"/>
        <w:rPr>
          <w:rFonts w:eastAsia="Arial Unicode MS"/>
        </w:rPr>
      </w:pPr>
      <w:r w:rsidRPr="00AD30F8">
        <w:rPr>
          <w:rFonts w:ascii="Webdings" w:hAnsi="Webdings" w:cs="Webdings"/>
          <w:lang w:eastAsia="en-GB"/>
        </w:rPr>
        <w:sym w:font="Webdings" w:char="F036"/>
      </w:r>
      <w:r w:rsidRPr="00684272">
        <w:rPr>
          <w:rFonts w:eastAsia="Arial Unicode MS"/>
          <w:noProof/>
        </w:rPr>
        <w:t>11b</w:t>
      </w:r>
      <w:r w:rsidRPr="00684272">
        <w:rPr>
          <w:rFonts w:eastAsia="Arial Unicode MS"/>
        </w:rPr>
        <w:t xml:space="preserve"> - </w:t>
      </w:r>
      <w:r w:rsidRPr="00C038A4">
        <w:t>Promoting</w:t>
      </w:r>
      <w:r>
        <w:rPr>
          <w:rFonts w:eastAsia="Arial Unicode MS"/>
          <w:noProof/>
        </w:rPr>
        <w:t xml:space="preserve"> legal and administrative cooperation and cooperation between citizens and institutions (ETC-CB)</w:t>
      </w:r>
    </w:p>
    <w:p w14:paraId="591965B7" w14:textId="77777777" w:rsidR="00C879B4" w:rsidRDefault="00C879B4" w:rsidP="00C038A4">
      <w:pPr>
        <w:ind w:left="450"/>
        <w:rPr>
          <w:rFonts w:eastAsia="Arial Unicode MS"/>
          <w:noProof/>
        </w:rPr>
      </w:pPr>
      <w:r w:rsidRPr="00AD30F8">
        <w:rPr>
          <w:rFonts w:ascii="Webdings" w:hAnsi="Webdings" w:cs="Webdings"/>
          <w:lang w:eastAsia="en-GB"/>
        </w:rPr>
        <w:sym w:font="Webdings" w:char="F036"/>
      </w:r>
      <w:r w:rsidRPr="00684272">
        <w:rPr>
          <w:rFonts w:eastAsia="Arial Unicode MS"/>
          <w:noProof/>
        </w:rPr>
        <w:t>5</w:t>
      </w:r>
      <w:r w:rsidRPr="00684272">
        <w:rPr>
          <w:rFonts w:eastAsia="Arial Unicode MS"/>
        </w:rPr>
        <w:t xml:space="preserve"> - </w:t>
      </w:r>
      <w:r w:rsidRPr="00C038A4">
        <w:t>Improve</w:t>
      </w:r>
      <w:r w:rsidRPr="00684272">
        <w:rPr>
          <w:rFonts w:eastAsia="Arial Unicode MS"/>
          <w:noProof/>
        </w:rPr>
        <w:t xml:space="preserve"> the cooperation capacity of local South Baltic area actors through participation in cross-border networks</w:t>
      </w:r>
    </w:p>
    <w:p w14:paraId="3E5FFB11" w14:textId="77777777" w:rsidR="00C879B4" w:rsidRPr="00636710" w:rsidRDefault="00C879B4" w:rsidP="00C879B4">
      <w:r>
        <w:rPr>
          <w:noProof/>
        </w:rPr>
        <w:t>Result indicators corresponding to the specific objective [5]</w:t>
      </w:r>
    </w:p>
    <w:p w14:paraId="032F9000" w14:textId="478595B6" w:rsidR="00C879B4" w:rsidRPr="00C879B4" w:rsidRDefault="00664D73" w:rsidP="00C879B4">
      <w:pPr>
        <w:rPr>
          <w:b/>
          <w:bCs/>
          <w:noProof/>
          <w:lang w:val="pt-PT"/>
        </w:rPr>
      </w:pPr>
      <w:r>
        <w:rPr>
          <w:b/>
          <w:bCs/>
          <w:noProof/>
        </w:rPr>
        <w:t xml:space="preserve">Priority axis 6 </w:t>
      </w:r>
    </w:p>
    <w:p w14:paraId="52B3F4CA" w14:textId="77777777" w:rsidR="00C879B4" w:rsidRDefault="00C879B4" w:rsidP="00C879B4">
      <w:pPr>
        <w:rPr>
          <w:rFonts w:eastAsia="Arial Unicode MS"/>
          <w:noProof/>
        </w:rPr>
      </w:pPr>
      <w:r w:rsidRPr="00F74C64">
        <w:rPr>
          <w:noProof/>
          <w:lang w:val="pt-PT"/>
        </w:rPr>
        <w:t>ERDF support (€)</w:t>
      </w:r>
      <w:r>
        <w:rPr>
          <w:noProof/>
          <w:lang w:val="pt-PT"/>
        </w:rPr>
        <w:t xml:space="preserve"> </w:t>
      </w:r>
      <w:r>
        <w:rPr>
          <w:rFonts w:eastAsia="Arial Unicode MS"/>
          <w:noProof/>
        </w:rPr>
        <w:t>4,978,727.00</w:t>
      </w:r>
    </w:p>
    <w:p w14:paraId="5CC2CA57" w14:textId="77777777" w:rsidR="00C879B4" w:rsidRDefault="00C879B4" w:rsidP="00C879B4">
      <w:pPr>
        <w:rPr>
          <w:noProof/>
          <w:lang w:val="fr-BE"/>
        </w:rPr>
      </w:pPr>
      <w:r w:rsidRPr="00F74C64">
        <w:rPr>
          <w:noProof/>
          <w:lang w:val="fr-BE"/>
        </w:rPr>
        <w:t>Proportion (%) of the total Union support for the cooperation programme (by Fund)</w:t>
      </w:r>
    </w:p>
    <w:p w14:paraId="37D95E19" w14:textId="77777777" w:rsidR="00C879B4" w:rsidRPr="00C879B4" w:rsidRDefault="00C879B4" w:rsidP="00C879B4">
      <w:pPr>
        <w:pStyle w:val="Akapitzlist"/>
        <w:numPr>
          <w:ilvl w:val="0"/>
          <w:numId w:val="102"/>
        </w:numPr>
        <w:rPr>
          <w:rFonts w:eastAsia="Arial Unicode MS"/>
          <w:noProof/>
        </w:rPr>
      </w:pPr>
      <w:r w:rsidRPr="00C879B4">
        <w:rPr>
          <w:noProof/>
          <w:lang w:val="da-DK"/>
        </w:rPr>
        <w:t xml:space="preserve">ERDF </w:t>
      </w:r>
      <w:r w:rsidRPr="00C879B4">
        <w:rPr>
          <w:rFonts w:eastAsia="Arial Unicode MS"/>
          <w:noProof/>
        </w:rPr>
        <w:t>6.00%</w:t>
      </w:r>
    </w:p>
    <w:p w14:paraId="28FBAD8A" w14:textId="77777777" w:rsidR="00C879B4" w:rsidRPr="00C879B4" w:rsidRDefault="00C879B4" w:rsidP="00C879B4">
      <w:pPr>
        <w:pStyle w:val="Akapitzlist"/>
        <w:numPr>
          <w:ilvl w:val="0"/>
          <w:numId w:val="102"/>
        </w:numPr>
        <w:rPr>
          <w:rFonts w:eastAsia="Arial Unicode MS"/>
          <w:noProof/>
        </w:rPr>
      </w:pPr>
      <w:r w:rsidRPr="00C879B4">
        <w:rPr>
          <w:noProof/>
          <w:lang w:val="da-DK"/>
        </w:rPr>
        <w:t xml:space="preserve">ENI (where applicable) </w:t>
      </w:r>
      <w:r w:rsidRPr="00C879B4">
        <w:rPr>
          <w:rFonts w:eastAsia="Arial Unicode MS"/>
          <w:noProof/>
        </w:rPr>
        <w:t>0.00%</w:t>
      </w:r>
    </w:p>
    <w:p w14:paraId="5A3D5369" w14:textId="77777777" w:rsidR="00C879B4" w:rsidRPr="00C879B4" w:rsidRDefault="00C879B4" w:rsidP="00C879B4">
      <w:pPr>
        <w:pStyle w:val="Akapitzlist"/>
        <w:numPr>
          <w:ilvl w:val="0"/>
          <w:numId w:val="102"/>
        </w:numPr>
        <w:rPr>
          <w:rFonts w:eastAsia="Arial Unicode MS"/>
          <w:noProof/>
        </w:rPr>
      </w:pPr>
      <w:r>
        <w:rPr>
          <w:noProof/>
        </w:rPr>
        <w:t xml:space="preserve">IPA (where applicable) </w:t>
      </w:r>
      <w:r w:rsidRPr="00C879B4">
        <w:rPr>
          <w:rFonts w:eastAsia="Arial Unicode MS"/>
          <w:noProof/>
        </w:rPr>
        <w:t>0.00%</w:t>
      </w:r>
    </w:p>
    <w:p w14:paraId="7DB5B989" w14:textId="77777777" w:rsidR="00C879B4" w:rsidRDefault="00C879B4" w:rsidP="00C879B4">
      <w:pPr>
        <w:rPr>
          <w:rFonts w:eastAsia="Arial Unicode MS"/>
          <w:noProof/>
        </w:rPr>
      </w:pPr>
      <w:r>
        <w:rPr>
          <w:rFonts w:eastAsia="Arial Unicode MS"/>
          <w:noProof/>
        </w:rPr>
        <w:t>Thematic objective / Investment priority / Specific objective</w:t>
      </w:r>
    </w:p>
    <w:p w14:paraId="3F9BA72B" w14:textId="77777777" w:rsidR="00C879B4" w:rsidRDefault="00C879B4" w:rsidP="00C879B4">
      <w:pPr>
        <w:rPr>
          <w:rFonts w:eastAsia="Arial Unicode MS"/>
          <w:noProof/>
        </w:rPr>
      </w:pPr>
      <w:r w:rsidRPr="00AD30F8">
        <w:rPr>
          <w:noProof/>
          <w:lang w:eastAsia="en-GB"/>
        </w:rPr>
        <w:t>6</w:t>
      </w:r>
      <w:r w:rsidRPr="00AD30F8">
        <w:rPr>
          <w:lang w:eastAsia="en-GB"/>
        </w:rPr>
        <w:t xml:space="preserve"> - </w:t>
      </w:r>
      <w:r w:rsidRPr="00C35E53">
        <w:rPr>
          <w:rFonts w:eastAsia="Arial Unicode MS"/>
          <w:noProof/>
        </w:rPr>
        <w:t>To ensure professional and efficient SBP management and implementation</w:t>
      </w:r>
    </w:p>
    <w:p w14:paraId="698CEC39" w14:textId="7799F801" w:rsidR="004E6096" w:rsidRPr="00C879B4" w:rsidRDefault="00C879B4" w:rsidP="00C879B4">
      <w:pPr>
        <w:sectPr w:rsidR="004E6096" w:rsidRPr="00C879B4" w:rsidSect="002A7ECC">
          <w:headerReference w:type="default" r:id="rId9"/>
          <w:headerReference w:type="first" r:id="rId10"/>
          <w:footerReference w:type="first" r:id="rId11"/>
          <w:pgSz w:w="11906" w:h="16838"/>
          <w:pgMar w:top="1440" w:right="1440" w:bottom="1440" w:left="1440" w:header="288" w:footer="288" w:gutter="0"/>
          <w:cols w:space="708"/>
          <w:docGrid w:linePitch="360"/>
        </w:sectPr>
      </w:pPr>
      <w:r>
        <w:rPr>
          <w:noProof/>
        </w:rPr>
        <w:t>Result indicators corresponding to the specific objective [6]</w:t>
      </w:r>
    </w:p>
    <w:p w14:paraId="5E4F42A3" w14:textId="2DA4779A" w:rsidR="004E6096" w:rsidRPr="00F51FE9" w:rsidRDefault="008D2C6A" w:rsidP="00871BCA">
      <w:pPr>
        <w:pStyle w:val="Nagwek1"/>
        <w:numPr>
          <w:ilvl w:val="0"/>
          <w:numId w:val="0"/>
        </w:numPr>
        <w:spacing w:before="0" w:after="0"/>
        <w:ind w:left="850" w:hanging="850"/>
        <w:rPr>
          <w:lang w:val="fr-BE"/>
        </w:rPr>
      </w:pPr>
      <w:bookmarkStart w:id="3" w:name="_Toc256000003"/>
      <w:r w:rsidRPr="006D7B4C">
        <w:rPr>
          <w:noProof/>
          <w:lang w:val="fr-BE"/>
        </w:rPr>
        <w:t>2. PRIORITY AXES</w:t>
      </w:r>
      <w:bookmarkEnd w:id="3"/>
    </w:p>
    <w:p w14:paraId="21BC51B1" w14:textId="6C200666" w:rsidR="004E6096" w:rsidRPr="009A2B24" w:rsidRDefault="008D2C6A" w:rsidP="00871BCA">
      <w:pPr>
        <w:pStyle w:val="Nagwek2"/>
        <w:numPr>
          <w:ilvl w:val="0"/>
          <w:numId w:val="0"/>
        </w:numPr>
        <w:rPr>
          <w:lang w:val="fr-BE"/>
        </w:rPr>
      </w:pPr>
      <w:bookmarkStart w:id="4" w:name="_Toc256000004"/>
      <w:r w:rsidRPr="009A2B24">
        <w:rPr>
          <w:noProof/>
          <w:lang w:val="fr-BE"/>
        </w:rPr>
        <w:t>2.A DESCRIPTION OF THE PRIORITY AXES OTHER THAN TECHNICAL ASSISTANCE</w:t>
      </w:r>
      <w:bookmarkEnd w:id="4"/>
    </w:p>
    <w:p w14:paraId="5096AB0C" w14:textId="77777777" w:rsidR="004E6096" w:rsidRPr="006D7B4C" w:rsidRDefault="004E6096" w:rsidP="00871BCA">
      <w:pPr>
        <w:pStyle w:val="Text1"/>
        <w:spacing w:before="0" w:after="0"/>
        <w:ind w:left="0"/>
        <w:rPr>
          <w:b/>
          <w:color w:val="000000"/>
          <w:sz w:val="20"/>
          <w:szCs w:val="20"/>
          <w:lang w:val="fr-BE"/>
        </w:rPr>
      </w:pPr>
    </w:p>
    <w:p w14:paraId="3F2CCA98" w14:textId="3A5906C1" w:rsidR="004E6096" w:rsidRPr="009A2B24" w:rsidRDefault="008D2C6A" w:rsidP="00871BCA">
      <w:pPr>
        <w:pStyle w:val="ManualHeading2"/>
      </w:pPr>
      <w:bookmarkStart w:id="5" w:name="_Toc256000005"/>
      <w:r w:rsidRPr="009A2B24">
        <w:rPr>
          <w:noProof/>
        </w:rPr>
        <w:t>2.A.1 Priority axis</w:t>
      </w:r>
      <w:bookmarkEnd w:id="5"/>
    </w:p>
    <w:p w14:paraId="5F1B9D35" w14:textId="7CE4FDB5" w:rsidR="00221F4C" w:rsidRPr="00221F4C" w:rsidRDefault="00221F4C" w:rsidP="00221F4C">
      <w:pPr>
        <w:pStyle w:val="Text1"/>
        <w:pBdr>
          <w:top w:val="single" w:sz="4" w:space="1" w:color="auto"/>
          <w:left w:val="single" w:sz="4" w:space="4" w:color="auto"/>
          <w:bottom w:val="single" w:sz="4" w:space="1" w:color="auto"/>
          <w:right w:val="single" w:sz="4" w:space="4" w:color="auto"/>
        </w:pBdr>
        <w:spacing w:before="0" w:after="0"/>
        <w:ind w:left="0"/>
        <w:rPr>
          <w:b/>
        </w:rPr>
      </w:pPr>
      <w:r w:rsidRPr="00221F4C">
        <w:rPr>
          <w:b/>
          <w:noProof/>
        </w:rPr>
        <w:t>ID of the priority axis</w:t>
      </w:r>
      <w:r w:rsidR="00122D46">
        <w:rPr>
          <w:b/>
        </w:rPr>
        <w:t xml:space="preserve"> </w:t>
      </w:r>
      <w:r w:rsidR="00122D46">
        <w:rPr>
          <w:noProof/>
        </w:rPr>
        <w:t>1</w:t>
      </w:r>
    </w:p>
    <w:p w14:paraId="7485C393" w14:textId="75EAEFBF" w:rsidR="00221F4C" w:rsidRPr="00221F4C" w:rsidRDefault="00221F4C" w:rsidP="00221F4C">
      <w:pPr>
        <w:pStyle w:val="Text1"/>
        <w:pBdr>
          <w:top w:val="single" w:sz="4" w:space="1" w:color="auto"/>
          <w:left w:val="single" w:sz="4" w:space="4" w:color="auto"/>
          <w:bottom w:val="single" w:sz="4" w:space="1" w:color="auto"/>
          <w:right w:val="single" w:sz="4" w:space="4" w:color="auto"/>
        </w:pBdr>
        <w:spacing w:before="0" w:after="0"/>
        <w:ind w:left="0"/>
      </w:pPr>
      <w:r w:rsidRPr="00221F4C">
        <w:rPr>
          <w:b/>
          <w:noProof/>
        </w:rPr>
        <w:t>Title of the priority axis</w:t>
      </w:r>
      <w:r>
        <w:t xml:space="preserve"> </w:t>
      </w:r>
      <w:r w:rsidRPr="00221F4C">
        <w:rPr>
          <w:noProof/>
        </w:rPr>
        <w:t>Strengthening international activeness and innovation capacity of the South Baltic blue and green economy</w:t>
      </w:r>
    </w:p>
    <w:p w14:paraId="057172F2" w14:textId="77777777" w:rsidR="004E6096" w:rsidRDefault="004E6096" w:rsidP="00871BCA">
      <w:pPr>
        <w:autoSpaceDE w:val="0"/>
        <w:autoSpaceDN w:val="0"/>
        <w:adjustRightInd w:val="0"/>
        <w:spacing w:before="0" w:after="0"/>
      </w:pPr>
    </w:p>
    <w:p w14:paraId="6C5368CE" w14:textId="77777777" w:rsidR="004E6096" w:rsidRPr="0040556D" w:rsidRDefault="008D2C6A" w:rsidP="00871BCA">
      <w:pPr>
        <w:autoSpaceDE w:val="0"/>
        <w:autoSpaceDN w:val="0"/>
        <w:adjustRightInd w:val="0"/>
        <w:spacing w:before="0" w:after="0"/>
        <w:rPr>
          <w:color w:val="000000"/>
        </w:rPr>
      </w:pPr>
      <w:r w:rsidRPr="0040556D">
        <w:rPr>
          <w:rFonts w:ascii="Wingdings" w:hAnsi="Wingdings"/>
          <w:sz w:val="26"/>
          <w:szCs w:val="26"/>
          <w:lang w:eastAsia="en-GB"/>
        </w:rPr>
        <w:sym w:font="Wingdings" w:char="F06F"/>
      </w:r>
      <w:r w:rsidRPr="0040556D">
        <w:t xml:space="preserve"> </w:t>
      </w:r>
      <w:r w:rsidRPr="0040556D">
        <w:rPr>
          <w:noProof/>
          <w:color w:val="000000"/>
        </w:rPr>
        <w:t>The entire priority axis will be implemented solely through financial instruments</w:t>
      </w:r>
    </w:p>
    <w:p w14:paraId="56E89E32" w14:textId="77777777" w:rsidR="004E6096" w:rsidRPr="00C3675B" w:rsidRDefault="008D2C6A" w:rsidP="00871BCA">
      <w:pPr>
        <w:autoSpaceDE w:val="0"/>
        <w:autoSpaceDN w:val="0"/>
        <w:adjustRightInd w:val="0"/>
        <w:spacing w:before="0" w:after="0"/>
        <w:rPr>
          <w:color w:val="000000"/>
        </w:rPr>
      </w:pPr>
      <w:r w:rsidRPr="0040556D">
        <w:rPr>
          <w:rFonts w:ascii="Wingdings" w:hAnsi="Wingdings"/>
          <w:sz w:val="26"/>
          <w:szCs w:val="26"/>
          <w:lang w:eastAsia="en-GB"/>
        </w:rPr>
        <w:sym w:font="Wingdings" w:char="F06F"/>
      </w:r>
      <w:r w:rsidRPr="00C3675B">
        <w:t xml:space="preserve"> </w:t>
      </w:r>
      <w:r w:rsidRPr="00C3675B">
        <w:rPr>
          <w:noProof/>
          <w:color w:val="000000"/>
        </w:rPr>
        <w:t>The entire priority axis will be implemented solely through financial instruments set up at Union level</w:t>
      </w:r>
    </w:p>
    <w:p w14:paraId="3509CBA4" w14:textId="77777777" w:rsidR="004E6096" w:rsidRPr="00C3675B" w:rsidRDefault="008D2C6A" w:rsidP="00871BCA">
      <w:pPr>
        <w:autoSpaceDE w:val="0"/>
        <w:autoSpaceDN w:val="0"/>
        <w:adjustRightInd w:val="0"/>
        <w:spacing w:before="0" w:after="0"/>
        <w:rPr>
          <w:color w:val="000000"/>
        </w:rPr>
      </w:pPr>
      <w:r w:rsidRPr="0040556D">
        <w:rPr>
          <w:rFonts w:ascii="Wingdings" w:hAnsi="Wingdings"/>
          <w:sz w:val="26"/>
          <w:szCs w:val="26"/>
          <w:lang w:eastAsia="en-GB"/>
        </w:rPr>
        <w:sym w:font="Wingdings" w:char="F06F"/>
      </w:r>
      <w:r w:rsidRPr="00C3675B">
        <w:t xml:space="preserve"> </w:t>
      </w:r>
      <w:r w:rsidRPr="00C3675B">
        <w:rPr>
          <w:noProof/>
          <w:color w:val="000000"/>
        </w:rPr>
        <w:t>The entire priority axis will be implemented through community-led local development</w:t>
      </w:r>
    </w:p>
    <w:p w14:paraId="53D6267F" w14:textId="77777777" w:rsidR="004E6096" w:rsidRPr="00C3675B" w:rsidRDefault="004E6096" w:rsidP="00871BCA">
      <w:pPr>
        <w:pStyle w:val="Text1"/>
        <w:spacing w:before="0" w:after="0"/>
        <w:ind w:left="0"/>
      </w:pPr>
    </w:p>
    <w:p w14:paraId="598FC0C2" w14:textId="4E1A0E58" w:rsidR="004E6096" w:rsidRPr="00C3675B" w:rsidRDefault="008D2C6A" w:rsidP="00871BCA">
      <w:pPr>
        <w:pStyle w:val="ManualHeading2"/>
        <w:tabs>
          <w:tab w:val="clear" w:pos="850"/>
          <w:tab w:val="left" w:pos="0"/>
        </w:tabs>
        <w:spacing w:before="0" w:after="0"/>
        <w:ind w:left="0" w:firstLine="0"/>
        <w:rPr>
          <w:b w:val="0"/>
        </w:rPr>
      </w:pPr>
      <w:bookmarkStart w:id="6" w:name="_Toc256000007"/>
      <w:r w:rsidRPr="00C3675B">
        <w:rPr>
          <w:noProof/>
        </w:rPr>
        <w:t>2.A.2 Justification for the establishment of a priority axis covering more than one thematic objective</w:t>
      </w:r>
      <w:bookmarkStart w:id="7" w:name="_Toc256000006"/>
      <w:r w:rsidRPr="00C3675B">
        <w:rPr>
          <w:b w:val="0"/>
        </w:rPr>
        <w:t xml:space="preserve"> </w:t>
      </w:r>
      <w:r w:rsidRPr="00C3675B">
        <w:rPr>
          <w:b w:val="0"/>
          <w:noProof/>
        </w:rPr>
        <w:t>(where applicable)</w:t>
      </w:r>
      <w:bookmarkEnd w:id="6"/>
      <w:bookmarkEnd w:id="7"/>
    </w:p>
    <w:p w14:paraId="7AE2BE85" w14:textId="77777777" w:rsidR="004F7E1B" w:rsidRDefault="008D2C6A" w:rsidP="00871BCA">
      <w:pPr>
        <w:spacing w:before="0" w:after="240"/>
      </w:pPr>
      <w:r>
        <w:t>not applicable</w:t>
      </w:r>
    </w:p>
    <w:p w14:paraId="7D4B28F9" w14:textId="77777777" w:rsidR="004E6096" w:rsidRPr="0093752B" w:rsidRDefault="004E6096" w:rsidP="00871BCA">
      <w:pPr>
        <w:pStyle w:val="Text1"/>
        <w:spacing w:before="0" w:after="0"/>
        <w:ind w:left="0"/>
        <w:rPr>
          <w:lang w:val="pt-PT"/>
        </w:rPr>
      </w:pPr>
    </w:p>
    <w:p w14:paraId="476FE253" w14:textId="1E3CFD9F" w:rsidR="004E6096" w:rsidRPr="001B0D0C" w:rsidRDefault="008D2C6A" w:rsidP="00871BCA">
      <w:pPr>
        <w:pStyle w:val="ManualHeading2"/>
        <w:spacing w:before="0" w:after="0"/>
        <w:ind w:left="851" w:hanging="851"/>
      </w:pPr>
      <w:bookmarkStart w:id="8" w:name="_Toc256000008"/>
      <w:r>
        <w:rPr>
          <w:noProof/>
        </w:rPr>
        <w:t>2.A.3 Fund and calculation basis for Union support</w:t>
      </w:r>
      <w:bookmarkEnd w:id="8"/>
    </w:p>
    <w:p w14:paraId="64ED57ED" w14:textId="79634E87" w:rsidR="00221F4C" w:rsidRPr="00D6078B" w:rsidRDefault="00221F4C" w:rsidP="00221F4C">
      <w:pPr>
        <w:pBdr>
          <w:top w:val="single" w:sz="4" w:space="1" w:color="auto"/>
          <w:left w:val="single" w:sz="4" w:space="4" w:color="auto"/>
          <w:bottom w:val="single" w:sz="4" w:space="1" w:color="auto"/>
          <w:right w:val="single" w:sz="4" w:space="4" w:color="auto"/>
        </w:pBdr>
        <w:rPr>
          <w:b/>
        </w:rPr>
      </w:pPr>
      <w:r>
        <w:rPr>
          <w:b/>
          <w:noProof/>
        </w:rPr>
        <w:t>Fund</w:t>
      </w:r>
      <w:r w:rsidR="00122D46">
        <w:rPr>
          <w:b/>
          <w:noProof/>
        </w:rPr>
        <w:t xml:space="preserve"> </w:t>
      </w:r>
      <w:r w:rsidRPr="0087147F">
        <w:rPr>
          <w:noProof/>
        </w:rPr>
        <w:t>ERDF</w:t>
      </w:r>
    </w:p>
    <w:p w14:paraId="0052FCE9" w14:textId="20F5E65A" w:rsidR="00221F4C" w:rsidRPr="0087147F" w:rsidRDefault="00221F4C" w:rsidP="00221F4C">
      <w:pPr>
        <w:pBdr>
          <w:top w:val="single" w:sz="4" w:space="1" w:color="auto"/>
          <w:left w:val="single" w:sz="4" w:space="4" w:color="auto"/>
          <w:bottom w:val="single" w:sz="4" w:space="1" w:color="auto"/>
          <w:right w:val="single" w:sz="4" w:space="4" w:color="auto"/>
        </w:pBdr>
      </w:pPr>
      <w:r>
        <w:rPr>
          <w:b/>
          <w:noProof/>
        </w:rPr>
        <w:t>Calculation basis (total eligible expenditure or eligible public expenditure</w:t>
      </w:r>
      <w:r w:rsidR="000501B7">
        <w:rPr>
          <w:b/>
          <w:noProof/>
        </w:rPr>
        <w:t>)</w:t>
      </w:r>
      <w:r>
        <w:rPr>
          <w:b/>
          <w:noProof/>
        </w:rPr>
        <w:t>:</w:t>
      </w:r>
      <w:r>
        <w:t xml:space="preserve"> </w:t>
      </w:r>
      <w:r>
        <w:rPr>
          <w:noProof/>
        </w:rPr>
        <w:t>Total</w:t>
      </w:r>
    </w:p>
    <w:p w14:paraId="725F3D59" w14:textId="77777777" w:rsidR="004E6096" w:rsidRDefault="004E6096" w:rsidP="00871BCA">
      <w:pPr>
        <w:pStyle w:val="Text1"/>
        <w:spacing w:before="0" w:after="0"/>
        <w:ind w:left="0"/>
        <w:rPr>
          <w:i/>
        </w:rPr>
      </w:pPr>
    </w:p>
    <w:p w14:paraId="4AC16AA1" w14:textId="6229A63D" w:rsidR="004E6096" w:rsidRDefault="008D2C6A" w:rsidP="00871BCA">
      <w:pPr>
        <w:pStyle w:val="ManualHeading2"/>
        <w:spacing w:before="0" w:after="0"/>
        <w:ind w:left="851" w:hanging="851"/>
        <w:rPr>
          <w:sz w:val="20"/>
          <w:szCs w:val="20"/>
        </w:rPr>
      </w:pPr>
      <w:bookmarkStart w:id="9" w:name="_Toc256000009"/>
      <w:r>
        <w:rPr>
          <w:noProof/>
        </w:rPr>
        <w:t>2.A.4 Investment priority</w:t>
      </w:r>
      <w:bookmarkEnd w:id="9"/>
    </w:p>
    <w:p w14:paraId="07E2AA9B" w14:textId="304A76BD" w:rsidR="00221F4C" w:rsidRPr="006D78B0" w:rsidRDefault="00221F4C" w:rsidP="00221F4C">
      <w:pPr>
        <w:pBdr>
          <w:top w:val="single" w:sz="4" w:space="1" w:color="auto"/>
          <w:left w:val="single" w:sz="4" w:space="4" w:color="auto"/>
          <w:bottom w:val="single" w:sz="4" w:space="1" w:color="auto"/>
          <w:right w:val="single" w:sz="4" w:space="4" w:color="auto"/>
        </w:pBdr>
      </w:pPr>
      <w:r w:rsidRPr="00221F4C">
        <w:rPr>
          <w:b/>
          <w:bCs/>
          <w:noProof/>
        </w:rPr>
        <w:t>ID of the investment priority</w:t>
      </w:r>
      <w:r w:rsidRPr="00221F4C">
        <w:rPr>
          <w:b/>
          <w:bCs/>
        </w:rPr>
        <w:t>:</w:t>
      </w:r>
      <w:r>
        <w:t xml:space="preserve"> </w:t>
      </w:r>
      <w:r w:rsidRPr="006D78B0">
        <w:rPr>
          <w:noProof/>
        </w:rPr>
        <w:t>3b</w:t>
      </w:r>
    </w:p>
    <w:p w14:paraId="1DB7B422" w14:textId="18D48676" w:rsidR="00221F4C" w:rsidRPr="006D78B0" w:rsidRDefault="00221F4C" w:rsidP="00221F4C">
      <w:pPr>
        <w:pBdr>
          <w:top w:val="single" w:sz="4" w:space="1" w:color="auto"/>
          <w:left w:val="single" w:sz="4" w:space="4" w:color="auto"/>
          <w:bottom w:val="single" w:sz="4" w:space="1" w:color="auto"/>
          <w:right w:val="single" w:sz="4" w:space="4" w:color="auto"/>
        </w:pBdr>
      </w:pPr>
      <w:r w:rsidRPr="00221F4C">
        <w:rPr>
          <w:b/>
          <w:bCs/>
          <w:noProof/>
        </w:rPr>
        <w:t>Title of the investment priority</w:t>
      </w:r>
      <w:r w:rsidRPr="00221F4C">
        <w:rPr>
          <w:b/>
          <w:bCs/>
        </w:rPr>
        <w:t>:</w:t>
      </w:r>
      <w:r>
        <w:rPr>
          <w:noProof/>
        </w:rPr>
        <w:t xml:space="preserve"> </w:t>
      </w:r>
      <w:r w:rsidRPr="006D78B0">
        <w:rPr>
          <w:noProof/>
        </w:rPr>
        <w:t>Developing and implementing new business models for SMEs, in particular with regard to internationalisation</w:t>
      </w:r>
    </w:p>
    <w:p w14:paraId="26D723D7" w14:textId="77777777" w:rsidR="004E6096" w:rsidRDefault="004E6096" w:rsidP="00871BCA">
      <w:pPr>
        <w:spacing w:before="0" w:after="0"/>
        <w:rPr>
          <w:sz w:val="22"/>
          <w:szCs w:val="22"/>
        </w:rPr>
      </w:pPr>
    </w:p>
    <w:p w14:paraId="2686A5CE" w14:textId="27AB1E14" w:rsidR="004E6096" w:rsidRPr="00603402" w:rsidRDefault="008D2C6A" w:rsidP="00871BCA">
      <w:pPr>
        <w:pStyle w:val="ManualHeading2"/>
        <w:keepLines/>
        <w:spacing w:before="0" w:after="0"/>
        <w:ind w:left="851" w:hanging="851"/>
      </w:pPr>
      <w:bookmarkStart w:id="10" w:name="_Toc256000011"/>
      <w:r>
        <w:rPr>
          <w:noProof/>
        </w:rPr>
        <w:t>2.A.5 Specific objectives corresponding to the investment priority and expected results</w:t>
      </w:r>
      <w:bookmarkEnd w:id="10"/>
    </w:p>
    <w:p w14:paraId="694AF311" w14:textId="3496FEA5" w:rsidR="00221F4C" w:rsidRPr="00D6078B" w:rsidRDefault="00221F4C" w:rsidP="00221F4C">
      <w:pPr>
        <w:pBdr>
          <w:top w:val="single" w:sz="4" w:space="1" w:color="auto"/>
          <w:left w:val="single" w:sz="4" w:space="4" w:color="auto"/>
          <w:bottom w:val="single" w:sz="4" w:space="1" w:color="auto"/>
          <w:right w:val="single" w:sz="4" w:space="4" w:color="auto"/>
        </w:pBdr>
      </w:pPr>
      <w:r w:rsidRPr="00221F4C">
        <w:rPr>
          <w:b/>
          <w:bCs/>
          <w:noProof/>
        </w:rPr>
        <w:t>ID of the specific objective:</w:t>
      </w:r>
      <w:r>
        <w:t xml:space="preserve"> </w:t>
      </w:r>
      <w:r>
        <w:rPr>
          <w:noProof/>
        </w:rPr>
        <w:t>1.1</w:t>
      </w:r>
    </w:p>
    <w:p w14:paraId="7B5BCDE8" w14:textId="53A72C0B" w:rsidR="00221F4C" w:rsidRPr="00D6078B" w:rsidRDefault="00221F4C" w:rsidP="00221F4C">
      <w:pPr>
        <w:pBdr>
          <w:top w:val="single" w:sz="4" w:space="1" w:color="auto"/>
          <w:left w:val="single" w:sz="4" w:space="4" w:color="auto"/>
          <w:bottom w:val="single" w:sz="4" w:space="1" w:color="auto"/>
          <w:right w:val="single" w:sz="4" w:space="4" w:color="auto"/>
        </w:pBdr>
      </w:pPr>
      <w:r w:rsidRPr="00221F4C">
        <w:rPr>
          <w:b/>
          <w:bCs/>
          <w:noProof/>
        </w:rPr>
        <w:t>Title of the specific objective:</w:t>
      </w:r>
      <w:r>
        <w:rPr>
          <w:noProof/>
        </w:rPr>
        <w:t xml:space="preserve"> </w:t>
      </w:r>
      <w:r w:rsidRPr="00D6078B">
        <w:rPr>
          <w:noProof/>
        </w:rPr>
        <w:t>Increase the presence of blue and green sector SMEs from the South Baltic area on international markets through joint cross-border actions</w:t>
      </w:r>
    </w:p>
    <w:p w14:paraId="0BF72B5B" w14:textId="02D56545" w:rsidR="00221F4C" w:rsidRDefault="00221F4C" w:rsidP="00221F4C">
      <w:pPr>
        <w:pBdr>
          <w:top w:val="single" w:sz="4" w:space="1" w:color="auto"/>
          <w:left w:val="single" w:sz="4" w:space="4" w:color="auto"/>
          <w:bottom w:val="single" w:sz="4" w:space="1" w:color="auto"/>
          <w:right w:val="single" w:sz="4" w:space="4" w:color="auto"/>
        </w:pBdr>
      </w:pPr>
      <w:r w:rsidRPr="00221F4C">
        <w:rPr>
          <w:b/>
          <w:bCs/>
          <w:noProof/>
        </w:rPr>
        <w:t>Results that the Member States seek to achieve with Union support</w:t>
      </w:r>
      <w:r>
        <w:t>: Result: increased presence of blue and green sector SMEs from the South Baltic area in international markets.</w:t>
      </w:r>
    </w:p>
    <w:p w14:paraId="2446EF18" w14:textId="77777777" w:rsidR="00221F4C" w:rsidRDefault="00221F4C" w:rsidP="00221F4C">
      <w:pPr>
        <w:pBdr>
          <w:top w:val="single" w:sz="4" w:space="1" w:color="auto"/>
          <w:left w:val="single" w:sz="4" w:space="4" w:color="auto"/>
          <w:bottom w:val="single" w:sz="4" w:space="1" w:color="auto"/>
          <w:right w:val="single" w:sz="4" w:space="4" w:color="auto"/>
        </w:pBdr>
      </w:pPr>
      <w:r>
        <w:t>The South Baltic area economy is reliant on small and medium size enterprises operating in a wide variety of sectors, with a strong role of blue and green sectors represented by, for example, maritime sectors, tourism, the forest economy, food production etc. Pursuing the blue and green growth path in the South Baltic area towards a knowledge-based and innovative economy requires the presence of economic actors in international markets, which is still insufficient. South Baltic SMEs, in particular located in rural areas and owned by women, tend to act locally. Very low numbers (only a few percent) of companies are active on international arenas and involved in international trade, and even fewer operate in the markets outside the European Union (e.g. in the Far East).</w:t>
      </w:r>
    </w:p>
    <w:p w14:paraId="504F2590" w14:textId="77777777" w:rsidR="00221F4C" w:rsidRDefault="00221F4C" w:rsidP="00221F4C">
      <w:pPr>
        <w:pBdr>
          <w:top w:val="single" w:sz="4" w:space="1" w:color="auto"/>
          <w:left w:val="single" w:sz="4" w:space="4" w:color="auto"/>
          <w:bottom w:val="single" w:sz="4" w:space="1" w:color="auto"/>
          <w:right w:val="single" w:sz="4" w:space="4" w:color="auto"/>
        </w:pBdr>
      </w:pPr>
      <w:r>
        <w:t>Very often, scarce knowledge, financial and personnel resources at the disposal of the companies, and – in some parts of the South Baltic area – insufficient assistance by business support organisations in obtaining access to information about opportunities, conditions and routines of international market operations (including first customer contacts) represent key obstacles to business internationalisation. Consequently, the expansion of SMEs within and beyond the South Baltic area requires efficient cross-border learning and networking platforms, business advisory services and matchmaking actions to assist them in moving from domestic to international business practices.</w:t>
      </w:r>
    </w:p>
    <w:p w14:paraId="0760E7D9" w14:textId="77777777" w:rsidR="00221F4C" w:rsidRDefault="00221F4C" w:rsidP="00221F4C">
      <w:pPr>
        <w:pBdr>
          <w:top w:val="single" w:sz="4" w:space="1" w:color="auto"/>
          <w:left w:val="single" w:sz="4" w:space="4" w:color="auto"/>
          <w:bottom w:val="single" w:sz="4" w:space="1" w:color="auto"/>
          <w:right w:val="single" w:sz="4" w:space="4" w:color="auto"/>
        </w:pBdr>
      </w:pPr>
      <w:r>
        <w:t>This measure is dedicated to a more active presence of blue and green sector SMEs in international markets – including other South Baltic regions, other European countries and third markets (e.g. the Far East). It aims at helping mitigate growing disparities in the economic standings between South Baltic urban and rural areas (e.g. in internationalisation levels of SMEs).</w:t>
      </w:r>
    </w:p>
    <w:p w14:paraId="2BAB1DD7" w14:textId="77777777" w:rsidR="00221F4C" w:rsidRPr="00D6078B" w:rsidRDefault="00221F4C" w:rsidP="00871BCA">
      <w:pPr>
        <w:pStyle w:val="Text1"/>
        <w:tabs>
          <w:tab w:val="left" w:pos="2557"/>
        </w:tabs>
        <w:spacing w:before="0" w:after="0"/>
        <w:ind w:left="113"/>
        <w:rPr>
          <w:sz w:val="18"/>
          <w:szCs w:val="18"/>
        </w:rPr>
      </w:pPr>
    </w:p>
    <w:p w14:paraId="448B8308" w14:textId="77777777" w:rsidR="004E6096" w:rsidRDefault="004E6096" w:rsidP="00871BCA">
      <w:pPr>
        <w:spacing w:before="0" w:after="0"/>
        <w:rPr>
          <w:b/>
          <w:sz w:val="18"/>
          <w:szCs w:val="18"/>
          <w:lang w:val="pt-PT"/>
        </w:rPr>
      </w:pPr>
    </w:p>
    <w:p w14:paraId="372EA0E6" w14:textId="77777777" w:rsidR="004E6096" w:rsidRPr="00443917" w:rsidRDefault="008D2C6A" w:rsidP="00871BCA">
      <w:pPr>
        <w:spacing w:before="0" w:after="0"/>
        <w:rPr>
          <w:b/>
          <w:color w:val="000000"/>
        </w:rPr>
      </w:pPr>
      <w:r w:rsidRPr="00443917">
        <w:rPr>
          <w:b/>
          <w:noProof/>
          <w:color w:val="000000"/>
        </w:rPr>
        <w:t>Table 3: Programme-specific result indicators</w:t>
      </w:r>
      <w:r w:rsidRPr="00443917">
        <w:rPr>
          <w:b/>
          <w:color w:val="000000"/>
        </w:rPr>
        <w:t xml:space="preserve"> </w:t>
      </w:r>
      <w:r w:rsidRPr="00443917">
        <w:rPr>
          <w:noProof/>
          <w:color w:val="000000"/>
        </w:rPr>
        <w:t>(by specific objective)</w:t>
      </w:r>
    </w:p>
    <w:p w14:paraId="4381F986" w14:textId="77777777" w:rsidR="00443917" w:rsidRDefault="00443917" w:rsidP="00443917">
      <w:pPr>
        <w:pBdr>
          <w:top w:val="single" w:sz="4" w:space="1" w:color="auto"/>
          <w:left w:val="single" w:sz="4" w:space="4" w:color="auto"/>
          <w:bottom w:val="single" w:sz="4" w:space="1" w:color="auto"/>
          <w:right w:val="single" w:sz="4" w:space="4" w:color="auto"/>
        </w:pBdr>
        <w:spacing w:before="0" w:after="0"/>
        <w:rPr>
          <w:noProof/>
        </w:rPr>
      </w:pPr>
      <w:r w:rsidRPr="00443917">
        <w:rPr>
          <w:b/>
          <w:bCs/>
          <w:noProof/>
        </w:rPr>
        <w:t>Specific objective:</w:t>
      </w:r>
      <w:r>
        <w:rPr>
          <w:noProof/>
        </w:rPr>
        <w:t xml:space="preserve"> </w:t>
      </w:r>
      <w:r w:rsidRPr="00543B7D">
        <w:rPr>
          <w:noProof/>
        </w:rPr>
        <w:t>1.1 - Increase the presence of blue and green sector SMEs from the South Baltic area on international markets through joint cross-border actions</w:t>
      </w:r>
    </w:p>
    <w:p w14:paraId="6C4E701B" w14:textId="77777777" w:rsidR="00443917" w:rsidRDefault="00443917" w:rsidP="00443917">
      <w:pPr>
        <w:pBdr>
          <w:top w:val="single" w:sz="4" w:space="1" w:color="auto"/>
          <w:left w:val="single" w:sz="4" w:space="4" w:color="auto"/>
          <w:bottom w:val="single" w:sz="4" w:space="1" w:color="auto"/>
          <w:right w:val="single" w:sz="4" w:space="4" w:color="auto"/>
        </w:pBdr>
        <w:spacing w:before="0" w:after="0"/>
      </w:pPr>
      <w:r w:rsidRPr="00443917">
        <w:rPr>
          <w:b/>
          <w:bCs/>
          <w:noProof/>
          <w:color w:val="000000"/>
        </w:rPr>
        <w:t>ID</w:t>
      </w:r>
      <w:r>
        <w:rPr>
          <w:noProof/>
          <w:color w:val="000000"/>
        </w:rPr>
        <w:t xml:space="preserve"> </w:t>
      </w:r>
      <w:r w:rsidRPr="00543B7D">
        <w:rPr>
          <w:noProof/>
        </w:rPr>
        <w:t>1.1</w:t>
      </w:r>
    </w:p>
    <w:p w14:paraId="182FA144" w14:textId="77777777" w:rsidR="00443917" w:rsidRDefault="00443917" w:rsidP="00443917">
      <w:pPr>
        <w:pBdr>
          <w:top w:val="single" w:sz="4" w:space="1" w:color="auto"/>
          <w:left w:val="single" w:sz="4" w:space="4" w:color="auto"/>
          <w:bottom w:val="single" w:sz="4" w:space="1" w:color="auto"/>
          <w:right w:val="single" w:sz="4" w:space="4" w:color="auto"/>
        </w:pBdr>
        <w:spacing w:before="0" w:after="0"/>
        <w:rPr>
          <w:noProof/>
          <w:color w:val="000000"/>
        </w:rPr>
      </w:pPr>
      <w:r w:rsidRPr="00443917">
        <w:rPr>
          <w:b/>
          <w:bCs/>
          <w:noProof/>
          <w:color w:val="000000"/>
        </w:rPr>
        <w:t>Indicator</w:t>
      </w:r>
      <w:r>
        <w:rPr>
          <w:noProof/>
          <w:color w:val="000000"/>
        </w:rPr>
        <w:t>:</w:t>
      </w:r>
      <w:r w:rsidRPr="00543B7D">
        <w:rPr>
          <w:noProof/>
          <w:color w:val="000000"/>
          <w:lang w:val="da-DK"/>
        </w:rPr>
        <w:t xml:space="preserve"> Performance in the South Baltic area with regard to the presence of blue and green sector SMEs in international markets</w:t>
      </w:r>
      <w:r w:rsidRPr="00543B7D">
        <w:rPr>
          <w:noProof/>
          <w:color w:val="000000"/>
        </w:rPr>
        <w:t xml:space="preserve"> </w:t>
      </w:r>
    </w:p>
    <w:p w14:paraId="764A5F14" w14:textId="77777777" w:rsidR="00443917" w:rsidRDefault="00443917" w:rsidP="00443917">
      <w:pPr>
        <w:pBdr>
          <w:top w:val="single" w:sz="4" w:space="1" w:color="auto"/>
          <w:left w:val="single" w:sz="4" w:space="4" w:color="auto"/>
          <w:bottom w:val="single" w:sz="4" w:space="1" w:color="auto"/>
          <w:right w:val="single" w:sz="4" w:space="4" w:color="auto"/>
        </w:pBdr>
        <w:spacing w:before="0" w:after="0"/>
        <w:rPr>
          <w:noProof/>
        </w:rPr>
      </w:pPr>
      <w:r w:rsidRPr="00443917">
        <w:rPr>
          <w:b/>
          <w:bCs/>
          <w:noProof/>
          <w:color w:val="000000"/>
        </w:rPr>
        <w:t>Measurement unit:</w:t>
      </w:r>
      <w:r>
        <w:rPr>
          <w:noProof/>
          <w:color w:val="000000"/>
        </w:rPr>
        <w:t xml:space="preserve"> </w:t>
      </w:r>
      <w:r w:rsidRPr="00543B7D">
        <w:rPr>
          <w:noProof/>
        </w:rPr>
        <w:t>performance level (in %) in relation to the maximum performa</w:t>
      </w:r>
    </w:p>
    <w:p w14:paraId="1E2E7702" w14:textId="77777777" w:rsidR="00443917" w:rsidRDefault="00443917" w:rsidP="00443917">
      <w:pPr>
        <w:pBdr>
          <w:top w:val="single" w:sz="4" w:space="1" w:color="auto"/>
          <w:left w:val="single" w:sz="4" w:space="4" w:color="auto"/>
          <w:bottom w:val="single" w:sz="4" w:space="1" w:color="auto"/>
          <w:right w:val="single" w:sz="4" w:space="4" w:color="auto"/>
        </w:pBdr>
        <w:spacing w:before="0" w:after="0"/>
        <w:rPr>
          <w:noProof/>
          <w:color w:val="000000"/>
          <w:lang w:val="da-DK"/>
        </w:rPr>
      </w:pPr>
      <w:r w:rsidRPr="00443917">
        <w:rPr>
          <w:b/>
          <w:bCs/>
          <w:noProof/>
          <w:color w:val="000000"/>
        </w:rPr>
        <w:t>Baseline value:</w:t>
      </w:r>
      <w:r>
        <w:rPr>
          <w:noProof/>
          <w:color w:val="000000"/>
        </w:rPr>
        <w:t xml:space="preserve"> </w:t>
      </w:r>
      <w:r w:rsidRPr="00543B7D">
        <w:rPr>
          <w:noProof/>
          <w:color w:val="000000"/>
          <w:lang w:val="da-DK"/>
        </w:rPr>
        <w:t>62%</w:t>
      </w:r>
    </w:p>
    <w:p w14:paraId="77983B33" w14:textId="77777777" w:rsidR="00443917" w:rsidRDefault="00443917" w:rsidP="00443917">
      <w:pPr>
        <w:pBdr>
          <w:top w:val="single" w:sz="4" w:space="1" w:color="auto"/>
          <w:left w:val="single" w:sz="4" w:space="4" w:color="auto"/>
          <w:bottom w:val="single" w:sz="4" w:space="1" w:color="auto"/>
          <w:right w:val="single" w:sz="4" w:space="4" w:color="auto"/>
        </w:pBdr>
        <w:spacing w:before="0" w:after="0"/>
        <w:rPr>
          <w:color w:val="000000"/>
          <w:lang w:val="da-DK"/>
        </w:rPr>
      </w:pPr>
      <w:r w:rsidRPr="00443917">
        <w:rPr>
          <w:b/>
          <w:bCs/>
          <w:noProof/>
          <w:color w:val="000000"/>
          <w:lang w:val="da-DK"/>
        </w:rPr>
        <w:t>Baseline year:</w:t>
      </w:r>
      <w:r>
        <w:rPr>
          <w:noProof/>
          <w:color w:val="000000"/>
          <w:lang w:val="da-DK"/>
        </w:rPr>
        <w:t xml:space="preserve"> </w:t>
      </w:r>
      <w:r w:rsidRPr="00543B7D">
        <w:rPr>
          <w:noProof/>
          <w:color w:val="000000"/>
          <w:lang w:val="da-DK"/>
        </w:rPr>
        <w:t>2014</w:t>
      </w:r>
    </w:p>
    <w:p w14:paraId="26240B90" w14:textId="77777777" w:rsidR="00443917" w:rsidRDefault="00443917" w:rsidP="00443917">
      <w:pPr>
        <w:pBdr>
          <w:top w:val="single" w:sz="4" w:space="1" w:color="auto"/>
          <w:left w:val="single" w:sz="4" w:space="4" w:color="auto"/>
          <w:bottom w:val="single" w:sz="4" w:space="1" w:color="auto"/>
          <w:right w:val="single" w:sz="4" w:space="4" w:color="auto"/>
        </w:pBdr>
        <w:spacing w:before="0" w:after="0"/>
        <w:rPr>
          <w:color w:val="000000"/>
          <w:lang w:val="da-DK"/>
        </w:rPr>
      </w:pPr>
      <w:r w:rsidRPr="00443917">
        <w:rPr>
          <w:b/>
          <w:bCs/>
          <w:noProof/>
          <w:color w:val="000000"/>
          <w:lang w:val="da-DK"/>
        </w:rPr>
        <w:t>Target value (2023):</w:t>
      </w:r>
      <w:r>
        <w:rPr>
          <w:noProof/>
          <w:color w:val="000000"/>
          <w:lang w:val="da-DK"/>
        </w:rPr>
        <w:t xml:space="preserve"> </w:t>
      </w:r>
      <w:r w:rsidRPr="00543B7D">
        <w:rPr>
          <w:noProof/>
          <w:color w:val="000000"/>
          <w:lang w:val="da-DK"/>
        </w:rPr>
        <w:t>65%</w:t>
      </w:r>
    </w:p>
    <w:p w14:paraId="65EBBA12" w14:textId="77777777" w:rsidR="00B013EE" w:rsidRDefault="00443917" w:rsidP="00B013EE">
      <w:pPr>
        <w:pBdr>
          <w:top w:val="single" w:sz="4" w:space="1" w:color="auto"/>
          <w:left w:val="single" w:sz="4" w:space="4" w:color="auto"/>
          <w:bottom w:val="single" w:sz="4" w:space="1" w:color="auto"/>
          <w:right w:val="single" w:sz="4" w:space="4" w:color="auto"/>
        </w:pBdr>
        <w:spacing w:before="0" w:after="0"/>
        <w:rPr>
          <w:noProof/>
          <w:color w:val="000000"/>
          <w:lang w:val="da-DK"/>
        </w:rPr>
      </w:pPr>
      <w:r w:rsidRPr="00443917">
        <w:rPr>
          <w:b/>
          <w:bCs/>
          <w:noProof/>
          <w:color w:val="000000"/>
          <w:lang w:val="da-DK"/>
        </w:rPr>
        <w:t>Source of data:</w:t>
      </w:r>
      <w:r>
        <w:rPr>
          <w:noProof/>
          <w:color w:val="000000"/>
          <w:lang w:val="da-DK"/>
        </w:rPr>
        <w:t xml:space="preserve"> </w:t>
      </w:r>
      <w:r w:rsidRPr="00543B7D">
        <w:rPr>
          <w:noProof/>
          <w:color w:val="000000"/>
          <w:lang w:val="da-DK"/>
        </w:rPr>
        <w:t>expert assessment</w:t>
      </w:r>
    </w:p>
    <w:p w14:paraId="5648C35B" w14:textId="3F63777D" w:rsidR="00443917" w:rsidRPr="00B013EE" w:rsidRDefault="00443917" w:rsidP="00B013EE">
      <w:pPr>
        <w:pBdr>
          <w:top w:val="single" w:sz="4" w:space="1" w:color="auto"/>
          <w:left w:val="single" w:sz="4" w:space="4" w:color="auto"/>
          <w:bottom w:val="single" w:sz="4" w:space="1" w:color="auto"/>
          <w:right w:val="single" w:sz="4" w:space="4" w:color="auto"/>
        </w:pBdr>
        <w:spacing w:before="0" w:after="0"/>
        <w:rPr>
          <w:noProof/>
          <w:color w:val="000000"/>
          <w:lang w:val="da-DK"/>
        </w:rPr>
      </w:pPr>
      <w:r w:rsidRPr="00443917">
        <w:rPr>
          <w:b/>
          <w:bCs/>
          <w:noProof/>
          <w:color w:val="000000"/>
          <w:lang w:val="da-DK"/>
        </w:rPr>
        <w:t>Frequency of reporting:</w:t>
      </w:r>
      <w:r>
        <w:rPr>
          <w:noProof/>
          <w:color w:val="000000"/>
          <w:lang w:val="da-DK"/>
        </w:rPr>
        <w:t xml:space="preserve"> </w:t>
      </w:r>
      <w:r w:rsidRPr="00543B7D">
        <w:rPr>
          <w:noProof/>
        </w:rPr>
        <w:t>Three times (2018, 2021, 2023)</w:t>
      </w:r>
    </w:p>
    <w:p w14:paraId="690695B7" w14:textId="77777777" w:rsidR="004E6096" w:rsidRDefault="004E6096" w:rsidP="00871BCA">
      <w:pPr>
        <w:spacing w:before="0" w:after="0"/>
        <w:rPr>
          <w:b/>
          <w:sz w:val="18"/>
          <w:szCs w:val="18"/>
          <w:lang w:val="pt-PT"/>
        </w:rPr>
      </w:pPr>
    </w:p>
    <w:p w14:paraId="3CAA82D2" w14:textId="77777777" w:rsidR="004E6096" w:rsidRPr="00543B7D" w:rsidRDefault="004E6096" w:rsidP="00871BCA">
      <w:pPr>
        <w:spacing w:before="0" w:after="0"/>
        <w:rPr>
          <w:b/>
          <w:sz w:val="18"/>
          <w:szCs w:val="18"/>
        </w:rPr>
      </w:pPr>
    </w:p>
    <w:p w14:paraId="746976FF" w14:textId="40217C9C" w:rsidR="004E6096" w:rsidRPr="00010464" w:rsidRDefault="008D2C6A" w:rsidP="00871BCA">
      <w:pPr>
        <w:pStyle w:val="ManualHeading2"/>
        <w:spacing w:before="0" w:after="0"/>
        <w:rPr>
          <w:b w:val="0"/>
        </w:rPr>
      </w:pPr>
      <w:bookmarkStart w:id="11" w:name="_Toc256000012"/>
      <w:r>
        <w:rPr>
          <w:noProof/>
        </w:rPr>
        <w:t>2.A.6 Actions to be supported under the investment priority</w:t>
      </w:r>
      <w:bookmarkStart w:id="12" w:name="_Toc256000010"/>
      <w:r>
        <w:rPr>
          <w:b w:val="0"/>
        </w:rPr>
        <w:t xml:space="preserve"> </w:t>
      </w:r>
      <w:r>
        <w:rPr>
          <w:b w:val="0"/>
          <w:noProof/>
        </w:rPr>
        <w:t>(by investment priority)</w:t>
      </w:r>
      <w:bookmarkEnd w:id="11"/>
      <w:bookmarkEnd w:id="12"/>
    </w:p>
    <w:p w14:paraId="0D070422" w14:textId="77777777" w:rsidR="004E6096" w:rsidRPr="00941B50" w:rsidRDefault="004E6096" w:rsidP="00871BCA">
      <w:pPr>
        <w:pStyle w:val="Text1"/>
        <w:spacing w:before="0" w:after="0"/>
        <w:ind w:left="0"/>
      </w:pPr>
    </w:p>
    <w:p w14:paraId="61364A9E" w14:textId="77777777" w:rsidR="004E6096" w:rsidRPr="00C67E7E" w:rsidRDefault="008D2C6A" w:rsidP="00871BCA">
      <w:pPr>
        <w:spacing w:before="0" w:after="0"/>
        <w:rPr>
          <w:b/>
          <w:i/>
        </w:rPr>
      </w:pPr>
      <w:r w:rsidRPr="00C67E7E">
        <w:rPr>
          <w:b/>
          <w:i/>
          <w:noProof/>
        </w:rPr>
        <w:t>2.A.6.1 A description of the type and examples of actions to be supported and their expected contribution to the specific objectives, including, where appropriate, identification of the main target groups, specific territories targeted and types of beneficiaries</w:t>
      </w:r>
      <w:r w:rsidR="00201B53">
        <w:rPr>
          <w:b/>
          <w:i/>
        </w:rPr>
        <w:t>TTT</w:t>
      </w:r>
    </w:p>
    <w:p w14:paraId="1D7707B6" w14:textId="0A26F3AA" w:rsidR="00443917" w:rsidRPr="009347F8" w:rsidRDefault="00443917" w:rsidP="00443917">
      <w:pPr>
        <w:pBdr>
          <w:top w:val="single" w:sz="4" w:space="1" w:color="auto"/>
          <w:left w:val="single" w:sz="4" w:space="4" w:color="auto"/>
          <w:bottom w:val="single" w:sz="4" w:space="1" w:color="auto"/>
          <w:right w:val="single" w:sz="4" w:space="4" w:color="auto"/>
        </w:pBdr>
        <w:rPr>
          <w:b/>
          <w:color w:val="000000"/>
        </w:rPr>
      </w:pPr>
      <w:r>
        <w:rPr>
          <w:b/>
          <w:noProof/>
        </w:rPr>
        <w:t xml:space="preserve">Investment priority: </w:t>
      </w:r>
      <w:r w:rsidRPr="0012385C">
        <w:rPr>
          <w:noProof/>
        </w:rPr>
        <w:t>3b - Developing and implementing new business models for SMEs, in particular with regard to internationalisation</w:t>
      </w:r>
    </w:p>
    <w:p w14:paraId="7A6F9021" w14:textId="2A7C36BC" w:rsidR="00443917" w:rsidRPr="007A0FA2" w:rsidRDefault="00443917" w:rsidP="00443917">
      <w:pPr>
        <w:pBdr>
          <w:top w:val="single" w:sz="4" w:space="1" w:color="auto"/>
          <w:left w:val="single" w:sz="4" w:space="4" w:color="auto"/>
          <w:bottom w:val="single" w:sz="4" w:space="1" w:color="auto"/>
          <w:right w:val="single" w:sz="4" w:space="4" w:color="auto"/>
        </w:pBdr>
        <w:rPr>
          <w:b/>
          <w:bCs/>
        </w:rPr>
      </w:pPr>
      <w:r w:rsidRPr="007A0FA2">
        <w:rPr>
          <w:b/>
          <w:bCs/>
        </w:rPr>
        <w:t>Exemplary actions</w:t>
      </w:r>
    </w:p>
    <w:p w14:paraId="24F938FA" w14:textId="77777777" w:rsidR="00443917" w:rsidRDefault="00443917" w:rsidP="00443917">
      <w:pPr>
        <w:pStyle w:val="Akapitzlist"/>
        <w:numPr>
          <w:ilvl w:val="0"/>
          <w:numId w:val="94"/>
        </w:numPr>
        <w:pBdr>
          <w:top w:val="single" w:sz="4" w:space="1" w:color="auto"/>
          <w:left w:val="single" w:sz="4" w:space="4" w:color="auto"/>
          <w:bottom w:val="single" w:sz="4" w:space="1" w:color="auto"/>
          <w:right w:val="single" w:sz="4" w:space="4" w:color="auto"/>
        </w:pBdr>
      </w:pPr>
      <w:r>
        <w:t>joint development and pilot implementation of innovative business models for the internationalisation of blue and green sector SMEs;</w:t>
      </w:r>
    </w:p>
    <w:p w14:paraId="080B9362" w14:textId="77777777" w:rsidR="00443917" w:rsidRDefault="00443917" w:rsidP="00443917">
      <w:pPr>
        <w:pStyle w:val="Akapitzlist"/>
        <w:numPr>
          <w:ilvl w:val="0"/>
          <w:numId w:val="94"/>
        </w:numPr>
        <w:pBdr>
          <w:top w:val="single" w:sz="4" w:space="1" w:color="auto"/>
          <w:left w:val="single" w:sz="4" w:space="4" w:color="auto"/>
          <w:bottom w:val="single" w:sz="4" w:space="1" w:color="auto"/>
          <w:right w:val="single" w:sz="4" w:space="4" w:color="auto"/>
        </w:pBdr>
      </w:pPr>
      <w:r>
        <w:t>market research for blue and green sector SMEs, their clusters and business support institutions in relation to the introduction of new services and products in international markets;</w:t>
      </w:r>
    </w:p>
    <w:p w14:paraId="3F21D1CC" w14:textId="77777777" w:rsidR="00443917" w:rsidRDefault="00443917" w:rsidP="00443917">
      <w:pPr>
        <w:pStyle w:val="Akapitzlist"/>
        <w:numPr>
          <w:ilvl w:val="0"/>
          <w:numId w:val="94"/>
        </w:numPr>
        <w:pBdr>
          <w:top w:val="single" w:sz="4" w:space="1" w:color="auto"/>
          <w:left w:val="single" w:sz="4" w:space="4" w:color="auto"/>
          <w:bottom w:val="single" w:sz="4" w:space="1" w:color="auto"/>
          <w:right w:val="single" w:sz="4" w:space="4" w:color="auto"/>
        </w:pBdr>
      </w:pPr>
      <w:r>
        <w:t>organisation of activities (e.g. fairs, exhibitions, marketing and joint branding campaigns etc.) promoting products and services of blue and green sector SMEs from the South Baltic area in international markets;</w:t>
      </w:r>
    </w:p>
    <w:p w14:paraId="0F7A459F" w14:textId="77777777" w:rsidR="00443917" w:rsidRDefault="00443917" w:rsidP="00443917">
      <w:pPr>
        <w:pStyle w:val="Akapitzlist"/>
        <w:numPr>
          <w:ilvl w:val="0"/>
          <w:numId w:val="94"/>
        </w:numPr>
        <w:pBdr>
          <w:top w:val="single" w:sz="4" w:space="1" w:color="auto"/>
          <w:left w:val="single" w:sz="4" w:space="4" w:color="auto"/>
          <w:bottom w:val="single" w:sz="4" w:space="1" w:color="auto"/>
          <w:right w:val="single" w:sz="4" w:space="4" w:color="auto"/>
        </w:pBdr>
      </w:pPr>
      <w:r>
        <w:t>provision of products and services (e.g. cross-border training programmes, counselling, language courses, investment strategies etc.) to improve the capacity of blue and green sector SMEs from the South Baltic area to operate in international markets;</w:t>
      </w:r>
    </w:p>
    <w:p w14:paraId="60CD9550" w14:textId="77777777" w:rsidR="00443917" w:rsidRDefault="00443917" w:rsidP="00443917">
      <w:pPr>
        <w:pStyle w:val="Akapitzlist"/>
        <w:numPr>
          <w:ilvl w:val="0"/>
          <w:numId w:val="94"/>
        </w:numPr>
        <w:pBdr>
          <w:top w:val="single" w:sz="4" w:space="1" w:color="auto"/>
          <w:left w:val="single" w:sz="4" w:space="4" w:color="auto"/>
          <w:bottom w:val="single" w:sz="4" w:space="1" w:color="auto"/>
          <w:right w:val="single" w:sz="4" w:space="4" w:color="auto"/>
        </w:pBdr>
      </w:pPr>
      <w:r>
        <w:t>development of internet-based tools to provide targeted information (e.g. through  databases and information directories) and to facilitate regulatory procedures for the activities of blue and green sector SMEs in international markets (e.g. in public procurement, employment law, social security, taxation and standardisation);</w:t>
      </w:r>
    </w:p>
    <w:p w14:paraId="49E612E0" w14:textId="77777777" w:rsidR="00443917" w:rsidRDefault="00443917" w:rsidP="00443917">
      <w:pPr>
        <w:pStyle w:val="Akapitzlist"/>
        <w:numPr>
          <w:ilvl w:val="0"/>
          <w:numId w:val="94"/>
        </w:numPr>
        <w:pBdr>
          <w:top w:val="single" w:sz="4" w:space="1" w:color="auto"/>
          <w:left w:val="single" w:sz="4" w:space="4" w:color="auto"/>
          <w:bottom w:val="single" w:sz="4" w:space="1" w:color="auto"/>
          <w:right w:val="single" w:sz="4" w:space="4" w:color="auto"/>
        </w:pBdr>
      </w:pPr>
      <w:r>
        <w:t>awareness raising campaigns and general promotion actions encouraging international trade and business activities of blue and green sector SMEs from the South Baltic area – as an alternative/amendment to national operations;</w:t>
      </w:r>
    </w:p>
    <w:p w14:paraId="1A6EFC09" w14:textId="77777777" w:rsidR="00443917" w:rsidRDefault="00443917" w:rsidP="00443917">
      <w:pPr>
        <w:pBdr>
          <w:top w:val="single" w:sz="4" w:space="1" w:color="auto"/>
          <w:left w:val="single" w:sz="4" w:space="4" w:color="auto"/>
          <w:bottom w:val="single" w:sz="4" w:space="1" w:color="auto"/>
          <w:right w:val="single" w:sz="4" w:space="4" w:color="auto"/>
        </w:pBdr>
      </w:pPr>
      <w:r>
        <w:t>In addition to regular and small-scale cross-border cooperation projects, the Monitoring Committee may decide to co-finance strategic projects under this measure, i.e. projects that have a tangible impact on a significant part of the SBP area. Furthermore, there may be support for seed money activities, defined as drafting activities for a project concept which can be further developed into an application to the SBP. The SBP reserves the right to define separate selection procedures for the aforementioned project categories.</w:t>
      </w:r>
    </w:p>
    <w:p w14:paraId="2EC7A4E3" w14:textId="77777777" w:rsidR="00443917" w:rsidRDefault="00443917" w:rsidP="00443917">
      <w:pPr>
        <w:pBdr>
          <w:top w:val="single" w:sz="4" w:space="1" w:color="auto"/>
          <w:left w:val="single" w:sz="4" w:space="4" w:color="auto"/>
          <w:bottom w:val="single" w:sz="4" w:space="1" w:color="auto"/>
          <w:right w:val="single" w:sz="4" w:space="4" w:color="auto"/>
        </w:pBdr>
      </w:pPr>
      <w:r>
        <w:rPr>
          <w:b/>
          <w:bCs/>
        </w:rPr>
        <w:t>Main target groups</w:t>
      </w:r>
    </w:p>
    <w:p w14:paraId="3C0D541C" w14:textId="77777777" w:rsidR="00443917" w:rsidRDefault="00443917" w:rsidP="00443917">
      <w:pPr>
        <w:pBdr>
          <w:top w:val="single" w:sz="4" w:space="1" w:color="auto"/>
          <w:left w:val="single" w:sz="4" w:space="4" w:color="auto"/>
          <w:bottom w:val="single" w:sz="4" w:space="1" w:color="auto"/>
          <w:right w:val="single" w:sz="4" w:space="4" w:color="auto"/>
        </w:pBdr>
      </w:pPr>
      <w:r>
        <w:t>SMEs representing blue and green sectors of economy and interested in expanding their business operations to international markets (including other South Baltic regions, other European countries and third markets, e.g. the Far East).</w:t>
      </w:r>
    </w:p>
    <w:p w14:paraId="66608020" w14:textId="77777777" w:rsidR="00443917" w:rsidRDefault="00443917" w:rsidP="00443917">
      <w:pPr>
        <w:pBdr>
          <w:top w:val="single" w:sz="4" w:space="1" w:color="auto"/>
          <w:left w:val="single" w:sz="4" w:space="4" w:color="auto"/>
          <w:bottom w:val="single" w:sz="4" w:space="1" w:color="auto"/>
          <w:right w:val="single" w:sz="4" w:space="4" w:color="auto"/>
        </w:pBdr>
      </w:pPr>
      <w:r>
        <w:rPr>
          <w:b/>
          <w:bCs/>
        </w:rPr>
        <w:t>Specific territories targeted</w:t>
      </w:r>
    </w:p>
    <w:p w14:paraId="1F20302E" w14:textId="77777777" w:rsidR="00443917" w:rsidRDefault="00443917" w:rsidP="00443917">
      <w:pPr>
        <w:pBdr>
          <w:top w:val="single" w:sz="4" w:space="1" w:color="auto"/>
          <w:left w:val="single" w:sz="4" w:space="4" w:color="auto"/>
          <w:bottom w:val="single" w:sz="4" w:space="1" w:color="auto"/>
          <w:right w:val="single" w:sz="4" w:space="4" w:color="auto"/>
        </w:pBdr>
      </w:pPr>
      <w:r>
        <w:t>The whole SBP area</w:t>
      </w:r>
    </w:p>
    <w:p w14:paraId="30E52569" w14:textId="77777777" w:rsidR="00443917" w:rsidRPr="007A0FA2" w:rsidRDefault="00443917" w:rsidP="00443917">
      <w:pPr>
        <w:pBdr>
          <w:top w:val="single" w:sz="4" w:space="1" w:color="auto"/>
          <w:left w:val="single" w:sz="4" w:space="4" w:color="auto"/>
          <w:bottom w:val="single" w:sz="4" w:space="1" w:color="auto"/>
          <w:right w:val="single" w:sz="4" w:space="4" w:color="auto"/>
        </w:pBdr>
        <w:rPr>
          <w:b/>
          <w:bCs/>
        </w:rPr>
      </w:pPr>
      <w:r w:rsidRPr="007A0FA2">
        <w:rPr>
          <w:b/>
          <w:bCs/>
        </w:rPr>
        <w:t>Exemplary types of beneficiaries</w:t>
      </w:r>
    </w:p>
    <w:p w14:paraId="61D8F8AC" w14:textId="77777777" w:rsidR="00443917" w:rsidRDefault="00443917" w:rsidP="007A0FA2">
      <w:pPr>
        <w:pStyle w:val="Akapitzlist"/>
        <w:numPr>
          <w:ilvl w:val="0"/>
          <w:numId w:val="96"/>
        </w:numPr>
        <w:pBdr>
          <w:top w:val="single" w:sz="4" w:space="1" w:color="auto"/>
          <w:left w:val="single" w:sz="4" w:space="4" w:color="auto"/>
          <w:bottom w:val="single" w:sz="4" w:space="1" w:color="auto"/>
          <w:right w:val="single" w:sz="4" w:space="4" w:color="auto"/>
        </w:pBdr>
      </w:pPr>
      <w:r>
        <w:t>local and regional authorities and their associations</w:t>
      </w:r>
    </w:p>
    <w:p w14:paraId="5BC8BBEB" w14:textId="77777777" w:rsidR="00443917" w:rsidRDefault="00443917" w:rsidP="007A0FA2">
      <w:pPr>
        <w:pStyle w:val="Akapitzlist"/>
        <w:numPr>
          <w:ilvl w:val="0"/>
          <w:numId w:val="96"/>
        </w:numPr>
        <w:pBdr>
          <w:top w:val="single" w:sz="4" w:space="1" w:color="auto"/>
          <w:left w:val="single" w:sz="4" w:space="4" w:color="auto"/>
          <w:bottom w:val="single" w:sz="4" w:space="1" w:color="auto"/>
          <w:right w:val="single" w:sz="4" w:space="4" w:color="auto"/>
        </w:pBdr>
      </w:pPr>
      <w:r>
        <w:t>formal associations, clusters and networks of SMEs (having legal personality)</w:t>
      </w:r>
    </w:p>
    <w:p w14:paraId="3EDE139E" w14:textId="77777777" w:rsidR="00443917" w:rsidRDefault="00443917" w:rsidP="007A0FA2">
      <w:pPr>
        <w:pStyle w:val="Akapitzlist"/>
        <w:numPr>
          <w:ilvl w:val="0"/>
          <w:numId w:val="96"/>
        </w:numPr>
        <w:pBdr>
          <w:top w:val="single" w:sz="4" w:space="1" w:color="auto"/>
          <w:left w:val="single" w:sz="4" w:space="4" w:color="auto"/>
          <w:bottom w:val="single" w:sz="4" w:space="1" w:color="auto"/>
          <w:right w:val="single" w:sz="4" w:space="4" w:color="auto"/>
        </w:pBdr>
      </w:pPr>
      <w:r>
        <w:t>chambers of commerce, business support organisations and development agencies</w:t>
      </w:r>
    </w:p>
    <w:p w14:paraId="68A367CB" w14:textId="77777777" w:rsidR="00443917" w:rsidRDefault="00443917" w:rsidP="007A0FA2">
      <w:pPr>
        <w:pStyle w:val="Akapitzlist"/>
        <w:numPr>
          <w:ilvl w:val="0"/>
          <w:numId w:val="96"/>
        </w:numPr>
        <w:pBdr>
          <w:top w:val="single" w:sz="4" w:space="1" w:color="auto"/>
          <w:left w:val="single" w:sz="4" w:space="4" w:color="auto"/>
          <w:bottom w:val="single" w:sz="4" w:space="1" w:color="auto"/>
          <w:right w:val="single" w:sz="4" w:space="4" w:color="auto"/>
        </w:pBdr>
      </w:pPr>
      <w:r>
        <w:t>NGOs and R&amp;D organisations providing international promotion and marketing, research and services (e.g. training)</w:t>
      </w:r>
    </w:p>
    <w:p w14:paraId="5FD1B6F4" w14:textId="77777777" w:rsidR="00443917" w:rsidRDefault="00443917" w:rsidP="007A0FA2">
      <w:pPr>
        <w:pStyle w:val="Akapitzlist"/>
        <w:numPr>
          <w:ilvl w:val="0"/>
          <w:numId w:val="96"/>
        </w:numPr>
        <w:pBdr>
          <w:top w:val="single" w:sz="4" w:space="1" w:color="auto"/>
          <w:left w:val="single" w:sz="4" w:space="4" w:color="auto"/>
          <w:bottom w:val="single" w:sz="4" w:space="1" w:color="auto"/>
          <w:right w:val="single" w:sz="4" w:space="4" w:color="auto"/>
        </w:pBdr>
      </w:pPr>
      <w:r>
        <w:t>European Groupings of Territorial Cooperation</w:t>
      </w:r>
    </w:p>
    <w:p w14:paraId="0B64912D" w14:textId="77777777" w:rsidR="00443917" w:rsidRPr="0012385C" w:rsidRDefault="00443917" w:rsidP="00443917">
      <w:pPr>
        <w:rPr>
          <w:color w:val="000000"/>
        </w:rPr>
      </w:pPr>
    </w:p>
    <w:p w14:paraId="55857356" w14:textId="77777777" w:rsidR="004E6096" w:rsidRPr="00C23AD8" w:rsidRDefault="004E6096" w:rsidP="00871BCA">
      <w:pPr>
        <w:spacing w:before="0" w:after="0"/>
        <w:rPr>
          <w:color w:val="000000"/>
        </w:rPr>
      </w:pPr>
    </w:p>
    <w:p w14:paraId="7BA68E91" w14:textId="77777777" w:rsidR="004E6096" w:rsidRPr="00C67E7E" w:rsidRDefault="008D2C6A" w:rsidP="00871BCA">
      <w:pPr>
        <w:spacing w:before="0" w:after="0"/>
        <w:rPr>
          <w:b/>
          <w:i/>
        </w:rPr>
      </w:pPr>
      <w:r w:rsidRPr="00C67E7E">
        <w:rPr>
          <w:b/>
          <w:i/>
          <w:noProof/>
        </w:rPr>
        <w:t>2.A.6.2 Guiding principles for the selection of operations</w:t>
      </w:r>
    </w:p>
    <w:p w14:paraId="7CB8A6EA" w14:textId="77777777" w:rsidR="00722D6A" w:rsidRPr="00722D6A" w:rsidRDefault="00722D6A" w:rsidP="00722D6A">
      <w:pPr>
        <w:pBdr>
          <w:top w:val="single" w:sz="4" w:space="1" w:color="auto"/>
          <w:left w:val="single" w:sz="4" w:space="4" w:color="auto"/>
          <w:bottom w:val="single" w:sz="4" w:space="1" w:color="auto"/>
          <w:right w:val="single" w:sz="4" w:space="4" w:color="auto"/>
        </w:pBdr>
      </w:pPr>
      <w:r w:rsidRPr="00722D6A">
        <w:rPr>
          <w:b/>
          <w:bCs/>
        </w:rPr>
        <w:t>Investment priority:</w:t>
      </w:r>
      <w:r w:rsidRPr="00722D6A">
        <w:t xml:space="preserve"> 3b - Developing and implementing new business models for SMEs, in particular with regard to internationalisation</w:t>
      </w:r>
    </w:p>
    <w:p w14:paraId="6B7B7034" w14:textId="5026D4A5" w:rsidR="00722D6A" w:rsidRPr="00722D6A" w:rsidRDefault="00722D6A" w:rsidP="00722D6A">
      <w:pPr>
        <w:pBdr>
          <w:top w:val="single" w:sz="4" w:space="1" w:color="auto"/>
          <w:left w:val="single" w:sz="4" w:space="4" w:color="auto"/>
          <w:bottom w:val="single" w:sz="4" w:space="1" w:color="auto"/>
          <w:right w:val="single" w:sz="4" w:space="4" w:color="auto"/>
        </w:pBdr>
      </w:pPr>
      <w:r w:rsidRPr="00722D6A">
        <w:t>In the SBP, the same guiding principles for the selection of operations are to be used for all priority axes. Arrangements related to the assessment procedures have been summarised in section 5.3.</w:t>
      </w:r>
    </w:p>
    <w:p w14:paraId="5480FF11" w14:textId="77777777" w:rsidR="004E6096" w:rsidRPr="00DC028E" w:rsidRDefault="004E6096" w:rsidP="00871BCA">
      <w:pPr>
        <w:spacing w:before="0" w:after="0"/>
      </w:pPr>
    </w:p>
    <w:p w14:paraId="73C609D6" w14:textId="77777777" w:rsidR="004E6096" w:rsidRPr="00603402" w:rsidRDefault="008D2C6A" w:rsidP="00871BCA">
      <w:pPr>
        <w:spacing w:before="0" w:after="0"/>
      </w:pPr>
      <w:r w:rsidRPr="00C67E7E">
        <w:rPr>
          <w:b/>
          <w:i/>
          <w:noProof/>
        </w:rPr>
        <w:t>2.A.6.3 Planned use of financial instruments</w:t>
      </w:r>
      <w:r w:rsidRPr="00603402">
        <w:t xml:space="preserve"> </w:t>
      </w:r>
      <w:r w:rsidRPr="008C4260">
        <w:rPr>
          <w:b/>
          <w:noProof/>
        </w:rPr>
        <w:t>(where appropriate)</w:t>
      </w:r>
    </w:p>
    <w:p w14:paraId="0D35CA3C" w14:textId="20ABF8CD" w:rsidR="00722D6A" w:rsidRPr="00722D6A" w:rsidRDefault="00722D6A" w:rsidP="00722D6A">
      <w:pPr>
        <w:pStyle w:val="Text1"/>
        <w:pBdr>
          <w:top w:val="single" w:sz="4" w:space="1" w:color="auto"/>
          <w:left w:val="single" w:sz="4" w:space="4" w:color="auto"/>
          <w:bottom w:val="single" w:sz="4" w:space="1" w:color="auto"/>
          <w:right w:val="single" w:sz="4" w:space="4" w:color="auto"/>
        </w:pBdr>
        <w:tabs>
          <w:tab w:val="left" w:pos="14579"/>
        </w:tabs>
        <w:spacing w:before="0" w:after="0"/>
        <w:ind w:left="0"/>
        <w:rPr>
          <w:b/>
          <w:color w:val="000000"/>
        </w:rPr>
      </w:pPr>
      <w:r w:rsidRPr="00722D6A">
        <w:rPr>
          <w:b/>
          <w:noProof/>
        </w:rPr>
        <w:t xml:space="preserve">Investment priority: </w:t>
      </w:r>
      <w:r w:rsidRPr="00722D6A">
        <w:rPr>
          <w:noProof/>
        </w:rPr>
        <w:t>3b - Developing and implementing new business models for SMEs, in particular with regard to internationalisation</w:t>
      </w:r>
    </w:p>
    <w:p w14:paraId="639C0855" w14:textId="77777777" w:rsidR="00722D6A" w:rsidRPr="00722D6A" w:rsidRDefault="00722D6A" w:rsidP="00722D6A">
      <w:pPr>
        <w:pBdr>
          <w:top w:val="single" w:sz="4" w:space="1" w:color="auto"/>
          <w:left w:val="single" w:sz="4" w:space="4" w:color="auto"/>
          <w:bottom w:val="single" w:sz="4" w:space="1" w:color="auto"/>
          <w:right w:val="single" w:sz="4" w:space="4" w:color="auto"/>
        </w:pBdr>
        <w:spacing w:before="0" w:after="240"/>
      </w:pPr>
      <w:r w:rsidRPr="00722D6A">
        <w:t>no applicable</w:t>
      </w:r>
    </w:p>
    <w:p w14:paraId="1E09D7CC" w14:textId="77777777" w:rsidR="004E6096" w:rsidRPr="00E927A9" w:rsidRDefault="004E6096" w:rsidP="00871BCA">
      <w:pPr>
        <w:spacing w:before="0" w:after="0"/>
        <w:rPr>
          <w:lang w:val="fr-BE"/>
        </w:rPr>
      </w:pPr>
    </w:p>
    <w:p w14:paraId="7AA86FDE" w14:textId="77777777" w:rsidR="004E6096" w:rsidRPr="004915FF" w:rsidRDefault="008D2C6A" w:rsidP="00871BCA">
      <w:pPr>
        <w:spacing w:before="0" w:after="0"/>
        <w:rPr>
          <w:lang w:val="fr-BE"/>
        </w:rPr>
      </w:pPr>
      <w:r w:rsidRPr="00C67E7E">
        <w:rPr>
          <w:b/>
          <w:i/>
          <w:noProof/>
          <w:lang w:val="fr-BE"/>
        </w:rPr>
        <w:t>2.A.6.4 Planned use of major projects</w:t>
      </w:r>
      <w:r w:rsidRPr="00C67E7E">
        <w:rPr>
          <w:b/>
          <w:i/>
          <w:lang w:val="fr-BE"/>
        </w:rPr>
        <w:t xml:space="preserve"> </w:t>
      </w:r>
      <w:r w:rsidRPr="0061374E">
        <w:rPr>
          <w:b/>
          <w:noProof/>
          <w:lang w:val="fr-BE"/>
        </w:rPr>
        <w:t>(where appropriate)</w:t>
      </w:r>
    </w:p>
    <w:p w14:paraId="3AED3178" w14:textId="77777777" w:rsidR="00722D6A" w:rsidRPr="002B60AE" w:rsidRDefault="00722D6A" w:rsidP="00722D6A">
      <w:pPr>
        <w:pBdr>
          <w:top w:val="single" w:sz="4" w:space="1" w:color="auto"/>
          <w:left w:val="single" w:sz="4" w:space="4" w:color="auto"/>
          <w:bottom w:val="single" w:sz="4" w:space="1" w:color="auto"/>
          <w:right w:val="single" w:sz="4" w:space="4" w:color="auto"/>
        </w:pBdr>
        <w:rPr>
          <w:b/>
        </w:rPr>
      </w:pPr>
      <w:r>
        <w:rPr>
          <w:b/>
          <w:noProof/>
        </w:rPr>
        <w:t xml:space="preserve">Investment priority: </w:t>
      </w:r>
      <w:r w:rsidRPr="00420C06">
        <w:rPr>
          <w:noProof/>
        </w:rPr>
        <w:t>3b - Developing and implementing new business models for SMEs, in particular with regard to internationalisation</w:t>
      </w:r>
      <w:r w:rsidRPr="002B60AE">
        <w:rPr>
          <w:b/>
        </w:rPr>
        <w:tab/>
      </w:r>
    </w:p>
    <w:p w14:paraId="7ACFDD0D" w14:textId="28354817" w:rsidR="00722D6A" w:rsidRPr="00722D6A" w:rsidRDefault="00722D6A" w:rsidP="00722D6A">
      <w:pPr>
        <w:pBdr>
          <w:top w:val="single" w:sz="4" w:space="1" w:color="auto"/>
          <w:left w:val="single" w:sz="4" w:space="4" w:color="auto"/>
          <w:bottom w:val="single" w:sz="4" w:space="1" w:color="auto"/>
          <w:right w:val="single" w:sz="4" w:space="4" w:color="auto"/>
        </w:pBdr>
      </w:pPr>
      <w:r>
        <w:t>not applicable</w:t>
      </w:r>
    </w:p>
    <w:p w14:paraId="11D8B5D7" w14:textId="77777777" w:rsidR="004E6096" w:rsidRPr="00DC028E" w:rsidRDefault="004E6096" w:rsidP="00871BCA">
      <w:pPr>
        <w:spacing w:before="0" w:after="0"/>
      </w:pPr>
    </w:p>
    <w:p w14:paraId="41C4B1D4" w14:textId="77777777" w:rsidR="004E6096" w:rsidRPr="00544411" w:rsidRDefault="008D2C6A" w:rsidP="00871BCA">
      <w:pPr>
        <w:spacing w:before="0" w:after="0"/>
      </w:pPr>
      <w:r w:rsidRPr="00C67E7E">
        <w:rPr>
          <w:b/>
          <w:i/>
          <w:noProof/>
        </w:rPr>
        <w:t>2.A.6.5 Output indicators</w:t>
      </w:r>
      <w:r w:rsidRPr="00C67E7E">
        <w:rPr>
          <w:b/>
          <w:i/>
        </w:rPr>
        <w:t xml:space="preserve"> </w:t>
      </w:r>
      <w:r w:rsidRPr="0061374E">
        <w:rPr>
          <w:b/>
          <w:noProof/>
        </w:rPr>
        <w:t>(by investment priority)</w:t>
      </w:r>
    </w:p>
    <w:p w14:paraId="31E6D8C0" w14:textId="77777777" w:rsidR="004E6096" w:rsidRPr="0015384C" w:rsidRDefault="004E6096" w:rsidP="00871BCA">
      <w:pPr>
        <w:pStyle w:val="Text1"/>
        <w:keepNext/>
        <w:spacing w:before="0" w:after="0"/>
        <w:ind w:left="0"/>
      </w:pPr>
    </w:p>
    <w:p w14:paraId="00160336" w14:textId="77777777" w:rsidR="004E6096" w:rsidRPr="00C23AD8" w:rsidRDefault="008D2C6A" w:rsidP="00871BCA">
      <w:pPr>
        <w:keepNext/>
        <w:spacing w:before="0" w:after="0"/>
        <w:rPr>
          <w:b/>
          <w:color w:val="000000"/>
        </w:rPr>
      </w:pPr>
      <w:r>
        <w:rPr>
          <w:b/>
          <w:noProof/>
          <w:color w:val="000000"/>
        </w:rPr>
        <w:t>Table 4: Common and programme-specific output indicators</w:t>
      </w:r>
    </w:p>
    <w:p w14:paraId="09A99C56" w14:textId="0620AD43" w:rsidR="007A0FA2" w:rsidRPr="007A0FA2" w:rsidRDefault="007A0FA2" w:rsidP="007A0FA2">
      <w:pPr>
        <w:pBdr>
          <w:top w:val="single" w:sz="4" w:space="1" w:color="auto"/>
          <w:left w:val="single" w:sz="4" w:space="4" w:color="auto"/>
          <w:bottom w:val="single" w:sz="4" w:space="1" w:color="auto"/>
          <w:right w:val="single" w:sz="4" w:space="4" w:color="auto"/>
        </w:pBdr>
      </w:pPr>
      <w:r w:rsidRPr="007A0FA2">
        <w:rPr>
          <w:noProof/>
        </w:rPr>
        <w:t>Investment priority: 3b -</w:t>
      </w:r>
      <w:r w:rsidRPr="007A0FA2">
        <w:t xml:space="preserve"> </w:t>
      </w:r>
      <w:r w:rsidRPr="007A0FA2">
        <w:rPr>
          <w:noProof/>
        </w:rPr>
        <w:t>Developing and implementing new business models for SMEs, in particular with regard to internationalisation</w:t>
      </w:r>
    </w:p>
    <w:p w14:paraId="6E1885CD" w14:textId="3DD1FDE9" w:rsidR="007A0FA2" w:rsidRPr="007A0FA2" w:rsidRDefault="007A0FA2" w:rsidP="007A0FA2">
      <w:pPr>
        <w:pBdr>
          <w:top w:val="single" w:sz="4" w:space="1" w:color="auto"/>
          <w:left w:val="single" w:sz="4" w:space="4" w:color="auto"/>
          <w:bottom w:val="single" w:sz="4" w:space="1" w:color="auto"/>
          <w:right w:val="single" w:sz="4" w:space="4" w:color="auto"/>
        </w:pBdr>
        <w:rPr>
          <w:b/>
          <w:bCs/>
          <w:color w:val="000000"/>
        </w:rPr>
      </w:pPr>
      <w:r w:rsidRPr="007A0FA2">
        <w:rPr>
          <w:b/>
          <w:bCs/>
          <w:noProof/>
          <w:color w:val="000000"/>
        </w:rPr>
        <w:t>ID: 1.1.1</w:t>
      </w:r>
      <w:r w:rsidRPr="007A0FA2">
        <w:rPr>
          <w:b/>
          <w:bCs/>
          <w:color w:val="000000"/>
        </w:rPr>
        <w:t xml:space="preserve"> </w:t>
      </w:r>
    </w:p>
    <w:p w14:paraId="5C4501D1" w14:textId="2ED9A194" w:rsidR="007A0FA2" w:rsidRPr="007A0FA2" w:rsidRDefault="007A0FA2" w:rsidP="007A0FA2">
      <w:pPr>
        <w:pBdr>
          <w:top w:val="single" w:sz="4" w:space="1" w:color="auto"/>
          <w:left w:val="single" w:sz="4" w:space="4" w:color="auto"/>
          <w:bottom w:val="single" w:sz="4" w:space="1" w:color="auto"/>
          <w:right w:val="single" w:sz="4" w:space="4" w:color="auto"/>
        </w:pBdr>
        <w:rPr>
          <w:color w:val="000000"/>
        </w:rPr>
      </w:pPr>
      <w:r w:rsidRPr="007A0FA2">
        <w:rPr>
          <w:b/>
          <w:bCs/>
          <w:noProof/>
          <w:color w:val="000000"/>
        </w:rPr>
        <w:t>Indicator:</w:t>
      </w:r>
      <w:r w:rsidRPr="007A0FA2">
        <w:rPr>
          <w:color w:val="000000"/>
        </w:rPr>
        <w:t xml:space="preserve"> </w:t>
      </w:r>
      <w:r w:rsidRPr="007A0FA2">
        <w:rPr>
          <w:noProof/>
          <w:color w:val="000000"/>
        </w:rPr>
        <w:t>No. of cross-border support services/programmes delivered to blue and green sector SMEs to foster their internationalisation</w:t>
      </w:r>
    </w:p>
    <w:p w14:paraId="33907CE7" w14:textId="77777777" w:rsidR="007A0FA2" w:rsidRPr="007A0FA2" w:rsidRDefault="007A0FA2" w:rsidP="007A0FA2">
      <w:pPr>
        <w:pBdr>
          <w:top w:val="single" w:sz="4" w:space="1" w:color="auto"/>
          <w:left w:val="single" w:sz="4" w:space="4" w:color="auto"/>
          <w:bottom w:val="single" w:sz="4" w:space="1" w:color="auto"/>
          <w:right w:val="single" w:sz="4" w:space="4" w:color="auto"/>
        </w:pBdr>
        <w:rPr>
          <w:color w:val="000000"/>
        </w:rPr>
      </w:pPr>
      <w:r w:rsidRPr="007A0FA2">
        <w:rPr>
          <w:noProof/>
          <w:color w:val="000000"/>
        </w:rPr>
        <w:t>Measurement unit  Absolute numbers</w:t>
      </w:r>
    </w:p>
    <w:p w14:paraId="69F55172" w14:textId="77777777" w:rsidR="007A0FA2" w:rsidRPr="007A0FA2" w:rsidRDefault="007A0FA2" w:rsidP="007A0FA2">
      <w:pPr>
        <w:pBdr>
          <w:top w:val="single" w:sz="4" w:space="1" w:color="auto"/>
          <w:left w:val="single" w:sz="4" w:space="4" w:color="auto"/>
          <w:bottom w:val="single" w:sz="4" w:space="1" w:color="auto"/>
          <w:right w:val="single" w:sz="4" w:space="4" w:color="auto"/>
        </w:pBdr>
        <w:rPr>
          <w:color w:val="000000"/>
        </w:rPr>
      </w:pPr>
      <w:r w:rsidRPr="007A0FA2">
        <w:rPr>
          <w:noProof/>
          <w:color w:val="000000"/>
        </w:rPr>
        <w:t>Target value (2023)</w:t>
      </w:r>
      <w:r w:rsidRPr="007A0FA2">
        <w:t xml:space="preserve"> </w:t>
      </w:r>
      <w:r w:rsidRPr="007A0FA2">
        <w:rPr>
          <w:noProof/>
        </w:rPr>
        <w:t>10.00</w:t>
      </w:r>
    </w:p>
    <w:p w14:paraId="7C27A98C" w14:textId="77777777" w:rsidR="007A0FA2" w:rsidRPr="007A0FA2" w:rsidRDefault="007A0FA2" w:rsidP="007A0FA2">
      <w:pPr>
        <w:pBdr>
          <w:top w:val="single" w:sz="4" w:space="1" w:color="auto"/>
          <w:left w:val="single" w:sz="4" w:space="4" w:color="auto"/>
          <w:bottom w:val="single" w:sz="4" w:space="1" w:color="auto"/>
          <w:right w:val="single" w:sz="4" w:space="4" w:color="auto"/>
        </w:pBdr>
        <w:rPr>
          <w:noProof/>
        </w:rPr>
      </w:pPr>
      <w:r w:rsidRPr="007A0FA2">
        <w:rPr>
          <w:noProof/>
          <w:color w:val="000000"/>
        </w:rPr>
        <w:t>Source of data</w:t>
      </w:r>
      <w:r w:rsidRPr="007A0FA2">
        <w:rPr>
          <w:noProof/>
        </w:rPr>
        <w:t xml:space="preserve">  Progress report</w:t>
      </w:r>
    </w:p>
    <w:p w14:paraId="4ADF463D" w14:textId="05ED5021" w:rsidR="007A0FA2" w:rsidRPr="007A0FA2" w:rsidRDefault="007A0FA2" w:rsidP="007A0FA2">
      <w:pPr>
        <w:pBdr>
          <w:top w:val="single" w:sz="4" w:space="1" w:color="auto"/>
          <w:left w:val="single" w:sz="4" w:space="4" w:color="auto"/>
          <w:bottom w:val="single" w:sz="4" w:space="1" w:color="auto"/>
          <w:right w:val="single" w:sz="4" w:space="4" w:color="auto"/>
        </w:pBdr>
        <w:rPr>
          <w:color w:val="000000"/>
        </w:rPr>
      </w:pPr>
      <w:r w:rsidRPr="007A0FA2">
        <w:rPr>
          <w:noProof/>
          <w:color w:val="000000"/>
        </w:rPr>
        <w:t>Frequency of reporting</w:t>
      </w:r>
      <w:r w:rsidRPr="007A0FA2">
        <w:rPr>
          <w:noProof/>
        </w:rPr>
        <w:t xml:space="preserve">  annually</w:t>
      </w:r>
    </w:p>
    <w:p w14:paraId="0F2D37EE" w14:textId="77777777" w:rsidR="007A0FA2" w:rsidRDefault="007A0FA2" w:rsidP="007A0FA2">
      <w:pPr>
        <w:pBdr>
          <w:top w:val="single" w:sz="4" w:space="1" w:color="auto"/>
          <w:left w:val="single" w:sz="4" w:space="4" w:color="auto"/>
          <w:bottom w:val="single" w:sz="4" w:space="1" w:color="auto"/>
          <w:right w:val="single" w:sz="4" w:space="4" w:color="auto"/>
        </w:pBdr>
        <w:rPr>
          <w:color w:val="000000"/>
        </w:rPr>
      </w:pPr>
      <w:r w:rsidRPr="007A0FA2">
        <w:rPr>
          <w:b/>
          <w:bCs/>
          <w:noProof/>
          <w:color w:val="000000"/>
        </w:rPr>
        <w:t>ID: 1.1.2</w:t>
      </w:r>
      <w:r w:rsidRPr="007A0FA2">
        <w:rPr>
          <w:color w:val="000000"/>
        </w:rPr>
        <w:t xml:space="preserve"> </w:t>
      </w:r>
    </w:p>
    <w:p w14:paraId="110D1A41" w14:textId="68CCAD9C" w:rsidR="007A0FA2" w:rsidRPr="007A0FA2" w:rsidRDefault="007A0FA2" w:rsidP="007A0FA2">
      <w:pPr>
        <w:pBdr>
          <w:top w:val="single" w:sz="4" w:space="1" w:color="auto"/>
          <w:left w:val="single" w:sz="4" w:space="4" w:color="auto"/>
          <w:bottom w:val="single" w:sz="4" w:space="1" w:color="auto"/>
          <w:right w:val="single" w:sz="4" w:space="4" w:color="auto"/>
        </w:pBdr>
        <w:rPr>
          <w:color w:val="000000"/>
        </w:rPr>
      </w:pPr>
      <w:r w:rsidRPr="007A0FA2">
        <w:rPr>
          <w:b/>
          <w:bCs/>
          <w:noProof/>
          <w:color w:val="000000"/>
        </w:rPr>
        <w:t>Indicator:</w:t>
      </w:r>
      <w:r w:rsidRPr="007A0FA2">
        <w:rPr>
          <w:noProof/>
          <w:color w:val="000000"/>
        </w:rPr>
        <w:t xml:space="preserve"> </w:t>
      </w:r>
      <w:r w:rsidRPr="007A0FA2">
        <w:rPr>
          <w:color w:val="000000"/>
        </w:rPr>
        <w:t xml:space="preserve"> </w:t>
      </w:r>
      <w:r w:rsidRPr="007A0FA2">
        <w:rPr>
          <w:noProof/>
          <w:color w:val="000000"/>
        </w:rPr>
        <w:t>No. of cross-border support services/programmes delivered to blue and green sector SMEs to foster their competitiveness</w:t>
      </w:r>
    </w:p>
    <w:p w14:paraId="5CE15290" w14:textId="77777777" w:rsidR="007A0FA2" w:rsidRPr="007A0FA2" w:rsidRDefault="007A0FA2" w:rsidP="007A0FA2">
      <w:pPr>
        <w:pBdr>
          <w:top w:val="single" w:sz="4" w:space="1" w:color="auto"/>
          <w:left w:val="single" w:sz="4" w:space="4" w:color="auto"/>
          <w:bottom w:val="single" w:sz="4" w:space="1" w:color="auto"/>
          <w:right w:val="single" w:sz="4" w:space="4" w:color="auto"/>
        </w:pBdr>
        <w:rPr>
          <w:color w:val="000000"/>
        </w:rPr>
      </w:pPr>
      <w:r w:rsidRPr="007A0FA2">
        <w:rPr>
          <w:noProof/>
          <w:color w:val="000000"/>
        </w:rPr>
        <w:t>Measurement unit  Absolute numbers</w:t>
      </w:r>
    </w:p>
    <w:p w14:paraId="7554FD94" w14:textId="77777777" w:rsidR="007A0FA2" w:rsidRPr="007A0FA2" w:rsidRDefault="007A0FA2" w:rsidP="007A0FA2">
      <w:pPr>
        <w:pBdr>
          <w:top w:val="single" w:sz="4" w:space="1" w:color="auto"/>
          <w:left w:val="single" w:sz="4" w:space="4" w:color="auto"/>
          <w:bottom w:val="single" w:sz="4" w:space="1" w:color="auto"/>
          <w:right w:val="single" w:sz="4" w:space="4" w:color="auto"/>
        </w:pBdr>
        <w:rPr>
          <w:color w:val="000000"/>
        </w:rPr>
      </w:pPr>
      <w:r w:rsidRPr="007A0FA2">
        <w:rPr>
          <w:noProof/>
          <w:color w:val="000000"/>
        </w:rPr>
        <w:t xml:space="preserve">Target value (2023) </w:t>
      </w:r>
      <w:r w:rsidRPr="007A0FA2">
        <w:rPr>
          <w:noProof/>
        </w:rPr>
        <w:t>10.00</w:t>
      </w:r>
    </w:p>
    <w:p w14:paraId="3661ABCC" w14:textId="77777777" w:rsidR="007A0FA2" w:rsidRPr="007A0FA2" w:rsidRDefault="007A0FA2" w:rsidP="007A0FA2">
      <w:pPr>
        <w:pBdr>
          <w:top w:val="single" w:sz="4" w:space="1" w:color="auto"/>
          <w:left w:val="single" w:sz="4" w:space="4" w:color="auto"/>
          <w:bottom w:val="single" w:sz="4" w:space="1" w:color="auto"/>
          <w:right w:val="single" w:sz="4" w:space="4" w:color="auto"/>
        </w:pBdr>
        <w:rPr>
          <w:color w:val="000000"/>
        </w:rPr>
      </w:pPr>
      <w:r w:rsidRPr="007A0FA2">
        <w:rPr>
          <w:noProof/>
          <w:color w:val="000000"/>
        </w:rPr>
        <w:t>Source of data</w:t>
      </w:r>
      <w:r w:rsidRPr="007A0FA2">
        <w:rPr>
          <w:noProof/>
        </w:rPr>
        <w:t xml:space="preserve">  Progress Reports</w:t>
      </w:r>
    </w:p>
    <w:p w14:paraId="7296786F" w14:textId="4DA46273" w:rsidR="007A0FA2" w:rsidRPr="007A0FA2" w:rsidRDefault="007A0FA2" w:rsidP="007A0FA2">
      <w:pPr>
        <w:pBdr>
          <w:top w:val="single" w:sz="4" w:space="1" w:color="auto"/>
          <w:left w:val="single" w:sz="4" w:space="4" w:color="auto"/>
          <w:bottom w:val="single" w:sz="4" w:space="1" w:color="auto"/>
          <w:right w:val="single" w:sz="4" w:space="4" w:color="auto"/>
        </w:pBdr>
        <w:rPr>
          <w:color w:val="000000"/>
        </w:rPr>
      </w:pPr>
      <w:r w:rsidRPr="007A0FA2">
        <w:rPr>
          <w:noProof/>
          <w:color w:val="000000"/>
        </w:rPr>
        <w:t>Frequency of reporting</w:t>
      </w:r>
      <w:r w:rsidRPr="007A0FA2">
        <w:rPr>
          <w:noProof/>
        </w:rPr>
        <w:t xml:space="preserve">  annually</w:t>
      </w:r>
    </w:p>
    <w:p w14:paraId="7F0A9C97" w14:textId="77777777" w:rsidR="007A0FA2" w:rsidRDefault="007A0FA2" w:rsidP="007A0FA2">
      <w:pPr>
        <w:pBdr>
          <w:top w:val="single" w:sz="4" w:space="1" w:color="auto"/>
          <w:left w:val="single" w:sz="4" w:space="4" w:color="auto"/>
          <w:bottom w:val="single" w:sz="4" w:space="1" w:color="auto"/>
          <w:right w:val="single" w:sz="4" w:space="4" w:color="auto"/>
        </w:pBdr>
        <w:rPr>
          <w:color w:val="000000"/>
        </w:rPr>
      </w:pPr>
      <w:r w:rsidRPr="007A0FA2">
        <w:rPr>
          <w:b/>
          <w:bCs/>
          <w:noProof/>
          <w:color w:val="000000"/>
        </w:rPr>
        <w:t>ID: CO01</w:t>
      </w:r>
      <w:r w:rsidRPr="007A0FA2">
        <w:rPr>
          <w:color w:val="000000"/>
        </w:rPr>
        <w:t xml:space="preserve"> </w:t>
      </w:r>
    </w:p>
    <w:p w14:paraId="01C83E0E" w14:textId="54C75B69" w:rsidR="007A0FA2" w:rsidRPr="007A0FA2" w:rsidRDefault="007A0FA2" w:rsidP="007A0FA2">
      <w:pPr>
        <w:pBdr>
          <w:top w:val="single" w:sz="4" w:space="1" w:color="auto"/>
          <w:left w:val="single" w:sz="4" w:space="4" w:color="auto"/>
          <w:bottom w:val="single" w:sz="4" w:space="1" w:color="auto"/>
          <w:right w:val="single" w:sz="4" w:space="4" w:color="auto"/>
        </w:pBdr>
        <w:rPr>
          <w:color w:val="000000"/>
        </w:rPr>
      </w:pPr>
      <w:r w:rsidRPr="007A0FA2">
        <w:rPr>
          <w:noProof/>
          <w:color w:val="000000"/>
        </w:rPr>
        <w:t>Indicator:</w:t>
      </w:r>
      <w:r w:rsidRPr="007A0FA2">
        <w:rPr>
          <w:color w:val="000000"/>
        </w:rPr>
        <w:t xml:space="preserve"> </w:t>
      </w:r>
      <w:r w:rsidRPr="007A0FA2">
        <w:rPr>
          <w:noProof/>
          <w:color w:val="000000"/>
        </w:rPr>
        <w:t>Productive investment: Number of enterprises receiving support</w:t>
      </w:r>
    </w:p>
    <w:p w14:paraId="6313D61A" w14:textId="77777777" w:rsidR="007A0FA2" w:rsidRPr="007A0FA2" w:rsidRDefault="007A0FA2" w:rsidP="007A0FA2">
      <w:pPr>
        <w:pBdr>
          <w:top w:val="single" w:sz="4" w:space="1" w:color="auto"/>
          <w:left w:val="single" w:sz="4" w:space="4" w:color="auto"/>
          <w:bottom w:val="single" w:sz="4" w:space="1" w:color="auto"/>
          <w:right w:val="single" w:sz="4" w:space="4" w:color="auto"/>
        </w:pBdr>
        <w:rPr>
          <w:color w:val="000000"/>
        </w:rPr>
      </w:pPr>
      <w:r w:rsidRPr="007A0FA2">
        <w:rPr>
          <w:noProof/>
          <w:color w:val="000000"/>
        </w:rPr>
        <w:t>Measurement unit  Enterprises</w:t>
      </w:r>
    </w:p>
    <w:p w14:paraId="04E44A42" w14:textId="77777777" w:rsidR="007A0FA2" w:rsidRPr="007A0FA2" w:rsidRDefault="007A0FA2" w:rsidP="007A0FA2">
      <w:pPr>
        <w:pBdr>
          <w:top w:val="single" w:sz="4" w:space="1" w:color="auto"/>
          <w:left w:val="single" w:sz="4" w:space="4" w:color="auto"/>
          <w:bottom w:val="single" w:sz="4" w:space="1" w:color="auto"/>
          <w:right w:val="single" w:sz="4" w:space="4" w:color="auto"/>
        </w:pBdr>
        <w:rPr>
          <w:color w:val="000000"/>
        </w:rPr>
      </w:pPr>
      <w:r w:rsidRPr="007A0FA2">
        <w:rPr>
          <w:noProof/>
          <w:color w:val="000000"/>
        </w:rPr>
        <w:t xml:space="preserve">Target value (2023) </w:t>
      </w:r>
      <w:r w:rsidRPr="007A0FA2">
        <w:rPr>
          <w:noProof/>
        </w:rPr>
        <w:t>350.00</w:t>
      </w:r>
    </w:p>
    <w:p w14:paraId="1382B226" w14:textId="77777777" w:rsidR="007A0FA2" w:rsidRPr="007A0FA2" w:rsidRDefault="007A0FA2" w:rsidP="007A0FA2">
      <w:pPr>
        <w:pBdr>
          <w:top w:val="single" w:sz="4" w:space="1" w:color="auto"/>
          <w:left w:val="single" w:sz="4" w:space="4" w:color="auto"/>
          <w:bottom w:val="single" w:sz="4" w:space="1" w:color="auto"/>
          <w:right w:val="single" w:sz="4" w:space="4" w:color="auto"/>
        </w:pBdr>
        <w:rPr>
          <w:color w:val="000000"/>
        </w:rPr>
      </w:pPr>
      <w:r w:rsidRPr="007A0FA2">
        <w:rPr>
          <w:noProof/>
          <w:color w:val="000000"/>
        </w:rPr>
        <w:t>Source of data</w:t>
      </w:r>
      <w:r w:rsidRPr="007A0FA2">
        <w:rPr>
          <w:noProof/>
        </w:rPr>
        <w:t xml:space="preserve">  Progress reports</w:t>
      </w:r>
    </w:p>
    <w:p w14:paraId="11973835" w14:textId="668B9291" w:rsidR="007A0FA2" w:rsidRPr="007A0FA2" w:rsidRDefault="007A0FA2" w:rsidP="007A0FA2">
      <w:pPr>
        <w:pBdr>
          <w:top w:val="single" w:sz="4" w:space="1" w:color="auto"/>
          <w:left w:val="single" w:sz="4" w:space="4" w:color="auto"/>
          <w:bottom w:val="single" w:sz="4" w:space="1" w:color="auto"/>
          <w:right w:val="single" w:sz="4" w:space="4" w:color="auto"/>
        </w:pBdr>
        <w:rPr>
          <w:color w:val="000000"/>
        </w:rPr>
      </w:pPr>
      <w:r w:rsidRPr="007A0FA2">
        <w:rPr>
          <w:noProof/>
          <w:color w:val="000000"/>
        </w:rPr>
        <w:t>Frequency of reporting</w:t>
      </w:r>
      <w:r w:rsidRPr="007A0FA2">
        <w:rPr>
          <w:noProof/>
        </w:rPr>
        <w:t xml:space="preserve">  annually</w:t>
      </w:r>
    </w:p>
    <w:p w14:paraId="48AB4F6E" w14:textId="77777777" w:rsidR="004E6096" w:rsidRDefault="004E6096" w:rsidP="00871BCA">
      <w:pPr>
        <w:pStyle w:val="Text1"/>
        <w:spacing w:before="0" w:after="0"/>
        <w:ind w:left="0"/>
        <w:rPr>
          <w:i/>
        </w:rPr>
      </w:pPr>
    </w:p>
    <w:p w14:paraId="6F1301E7" w14:textId="0F573172" w:rsidR="004E6096" w:rsidRDefault="008D2C6A" w:rsidP="00871BCA">
      <w:pPr>
        <w:pStyle w:val="ManualHeading2"/>
        <w:spacing w:before="0" w:after="0"/>
        <w:ind w:left="851" w:hanging="851"/>
        <w:rPr>
          <w:sz w:val="20"/>
          <w:szCs w:val="20"/>
        </w:rPr>
      </w:pPr>
      <w:bookmarkStart w:id="13" w:name="_Toc256000014"/>
      <w:r>
        <w:rPr>
          <w:noProof/>
        </w:rPr>
        <w:t>2.A.4 Investment priority</w:t>
      </w:r>
      <w:bookmarkEnd w:id="13"/>
    </w:p>
    <w:p w14:paraId="279528AC" w14:textId="433E4E6D" w:rsidR="00B2017A" w:rsidRPr="006D78B0" w:rsidRDefault="00B2017A" w:rsidP="00B2017A">
      <w:pPr>
        <w:pBdr>
          <w:top w:val="single" w:sz="4" w:space="1" w:color="auto"/>
          <w:left w:val="single" w:sz="4" w:space="4" w:color="auto"/>
          <w:bottom w:val="single" w:sz="4" w:space="1" w:color="auto"/>
          <w:right w:val="single" w:sz="4" w:space="4" w:color="auto"/>
        </w:pBdr>
      </w:pPr>
      <w:r w:rsidRPr="00B2017A">
        <w:rPr>
          <w:b/>
          <w:bCs/>
          <w:noProof/>
        </w:rPr>
        <w:t>ID of the investment priority:</w:t>
      </w:r>
      <w:r>
        <w:rPr>
          <w:noProof/>
        </w:rPr>
        <w:t xml:space="preserve"> </w:t>
      </w:r>
      <w:r w:rsidRPr="006D78B0">
        <w:rPr>
          <w:noProof/>
        </w:rPr>
        <w:t>3d</w:t>
      </w:r>
    </w:p>
    <w:p w14:paraId="20461BF6" w14:textId="3988A4E7" w:rsidR="00B2017A" w:rsidRPr="006D78B0" w:rsidRDefault="00B2017A" w:rsidP="00B2017A">
      <w:pPr>
        <w:pBdr>
          <w:top w:val="single" w:sz="4" w:space="1" w:color="auto"/>
          <w:left w:val="single" w:sz="4" w:space="4" w:color="auto"/>
          <w:bottom w:val="single" w:sz="4" w:space="1" w:color="auto"/>
          <w:right w:val="single" w:sz="4" w:space="4" w:color="auto"/>
        </w:pBdr>
      </w:pPr>
      <w:r w:rsidRPr="00B2017A">
        <w:rPr>
          <w:b/>
          <w:bCs/>
          <w:noProof/>
        </w:rPr>
        <w:t>Title of the investment priority</w:t>
      </w:r>
      <w:r w:rsidRPr="00B2017A">
        <w:rPr>
          <w:b/>
          <w:bCs/>
        </w:rPr>
        <w:t>:</w:t>
      </w:r>
      <w:r>
        <w:t xml:space="preserve"> </w:t>
      </w:r>
      <w:r w:rsidRPr="006D78B0">
        <w:rPr>
          <w:noProof/>
        </w:rPr>
        <w:t>Supporting the capacity of SMEs to grow in regional, national and international markets, and to engage in innovation processes</w:t>
      </w:r>
    </w:p>
    <w:p w14:paraId="28E18A1D" w14:textId="77777777" w:rsidR="004E6096" w:rsidRDefault="004E6096" w:rsidP="00871BCA">
      <w:pPr>
        <w:spacing w:before="0" w:after="0"/>
        <w:rPr>
          <w:sz w:val="22"/>
          <w:szCs w:val="22"/>
        </w:rPr>
      </w:pPr>
    </w:p>
    <w:p w14:paraId="6F7C3042" w14:textId="418CB262" w:rsidR="004E6096" w:rsidRPr="00603402" w:rsidRDefault="008D2C6A" w:rsidP="00871BCA">
      <w:pPr>
        <w:pStyle w:val="ManualHeading2"/>
        <w:keepLines/>
        <w:spacing w:before="0" w:after="0"/>
        <w:ind w:left="851" w:hanging="851"/>
      </w:pPr>
      <w:bookmarkStart w:id="14" w:name="_Toc256000015"/>
      <w:r>
        <w:rPr>
          <w:noProof/>
        </w:rPr>
        <w:t>2.A.5 Specific objectives corresponding to the investment priority and expected results</w:t>
      </w:r>
      <w:bookmarkEnd w:id="14"/>
    </w:p>
    <w:p w14:paraId="69D5E2A8" w14:textId="5F232B47" w:rsidR="007A0FA2" w:rsidRPr="00D6078B" w:rsidRDefault="007A0FA2" w:rsidP="007A0FA2">
      <w:pPr>
        <w:pBdr>
          <w:top w:val="single" w:sz="4" w:space="1" w:color="auto"/>
          <w:left w:val="single" w:sz="4" w:space="4" w:color="auto"/>
          <w:bottom w:val="single" w:sz="4" w:space="1" w:color="auto"/>
          <w:right w:val="single" w:sz="4" w:space="4" w:color="auto"/>
        </w:pBdr>
      </w:pPr>
      <w:r w:rsidRPr="007A0FA2">
        <w:rPr>
          <w:b/>
          <w:bCs/>
          <w:noProof/>
        </w:rPr>
        <w:t>ID of the specific objective</w:t>
      </w:r>
      <w:r>
        <w:rPr>
          <w:noProof/>
        </w:rPr>
        <w:t>: 1.2</w:t>
      </w:r>
    </w:p>
    <w:p w14:paraId="09406FFF" w14:textId="6D321655" w:rsidR="007A0FA2" w:rsidRDefault="007A0FA2" w:rsidP="007A0FA2">
      <w:pPr>
        <w:pBdr>
          <w:top w:val="single" w:sz="4" w:space="1" w:color="auto"/>
          <w:left w:val="single" w:sz="4" w:space="4" w:color="auto"/>
          <w:bottom w:val="single" w:sz="4" w:space="1" w:color="auto"/>
          <w:right w:val="single" w:sz="4" w:space="4" w:color="auto"/>
        </w:pBdr>
        <w:rPr>
          <w:noProof/>
        </w:rPr>
      </w:pPr>
      <w:r w:rsidRPr="007A0FA2">
        <w:rPr>
          <w:b/>
          <w:bCs/>
          <w:noProof/>
        </w:rPr>
        <w:t>Title of the specific objective</w:t>
      </w:r>
      <w:r>
        <w:t xml:space="preserve">: </w:t>
      </w:r>
      <w:r w:rsidRPr="00D6078B">
        <w:rPr>
          <w:noProof/>
        </w:rPr>
        <w:t>Improve the transfer of innovation for the benefit of blue and green sector SMEs through joint cross-border actions</w:t>
      </w:r>
    </w:p>
    <w:p w14:paraId="3C7F931D" w14:textId="0D8A2F2C" w:rsidR="007A0FA2" w:rsidRPr="007A0FA2" w:rsidRDefault="007A0FA2" w:rsidP="007A0FA2">
      <w:pPr>
        <w:pBdr>
          <w:top w:val="single" w:sz="4" w:space="1" w:color="auto"/>
          <w:left w:val="single" w:sz="4" w:space="4" w:color="auto"/>
          <w:bottom w:val="single" w:sz="4" w:space="1" w:color="auto"/>
          <w:right w:val="single" w:sz="4" w:space="4" w:color="auto"/>
        </w:pBdr>
      </w:pPr>
      <w:r w:rsidRPr="007A0FA2">
        <w:rPr>
          <w:b/>
          <w:bCs/>
          <w:noProof/>
        </w:rPr>
        <w:t>Results that the Member States seek to achieve with Union support</w:t>
      </w:r>
      <w:r w:rsidRPr="007A0FA2">
        <w:rPr>
          <w:b/>
          <w:bCs/>
        </w:rPr>
        <w:t>:</w:t>
      </w:r>
      <w:r>
        <w:t xml:space="preserve"> Result: increased innovation capacity of blue and green sector SMEs in the South Baltic area.</w:t>
      </w:r>
    </w:p>
    <w:p w14:paraId="053B9AE0" w14:textId="77777777" w:rsidR="007A0FA2" w:rsidRDefault="007A0FA2" w:rsidP="007A0FA2">
      <w:pPr>
        <w:pBdr>
          <w:top w:val="single" w:sz="4" w:space="1" w:color="auto"/>
          <w:left w:val="single" w:sz="4" w:space="4" w:color="auto"/>
          <w:bottom w:val="single" w:sz="4" w:space="1" w:color="auto"/>
          <w:right w:val="single" w:sz="4" w:space="4" w:color="auto"/>
        </w:pBdr>
      </w:pPr>
      <w:r>
        <w:t>The South Baltic area can build on relatively strong and fast growing blue and green sectors, with a high innovation performance of regional economies in the north-western part and in densely populated urban areas.</w:t>
      </w:r>
    </w:p>
    <w:p w14:paraId="5AB146F6" w14:textId="77777777" w:rsidR="007A0FA2" w:rsidRDefault="007A0FA2" w:rsidP="007A0FA2">
      <w:pPr>
        <w:pBdr>
          <w:top w:val="single" w:sz="4" w:space="1" w:color="auto"/>
          <w:left w:val="single" w:sz="4" w:space="4" w:color="auto"/>
          <w:bottom w:val="single" w:sz="4" w:space="1" w:color="auto"/>
          <w:right w:val="single" w:sz="4" w:space="4" w:color="auto"/>
        </w:pBdr>
      </w:pPr>
      <w:r>
        <w:t>At the same time, the transition economies of the SBP regions in Poland and Lithuania demonstrate low survival rates and growth trajectories among SMEs, the innovation capacity of which is rather poor. Less developed business support and financing structures in the eastern South Baltic regions hamper the development of innovative products and services in the blue and green sector. A similar gap in innovation performance exists between urban and rural areas in all SBP regions.</w:t>
      </w:r>
    </w:p>
    <w:p w14:paraId="5DFC1F10" w14:textId="77777777" w:rsidR="007A0FA2" w:rsidRDefault="007A0FA2" w:rsidP="007A0FA2">
      <w:pPr>
        <w:pBdr>
          <w:top w:val="single" w:sz="4" w:space="1" w:color="auto"/>
          <w:left w:val="single" w:sz="4" w:space="4" w:color="auto"/>
          <w:bottom w:val="single" w:sz="4" w:space="1" w:color="auto"/>
          <w:right w:val="single" w:sz="4" w:space="4" w:color="auto"/>
        </w:pBdr>
      </w:pPr>
      <w:r>
        <w:t>The transfer of innovation between the more and less advanced regions in the South Baltic area faces several difficulties, related to:</w:t>
      </w:r>
    </w:p>
    <w:p w14:paraId="2C407E88" w14:textId="77777777" w:rsidR="007A0FA2" w:rsidRDefault="007A0FA2" w:rsidP="007A0FA2">
      <w:pPr>
        <w:pStyle w:val="Akapitzlist"/>
        <w:numPr>
          <w:ilvl w:val="0"/>
          <w:numId w:val="95"/>
        </w:numPr>
        <w:pBdr>
          <w:top w:val="single" w:sz="4" w:space="1" w:color="auto"/>
          <w:left w:val="single" w:sz="4" w:space="4" w:color="auto"/>
          <w:bottom w:val="single" w:sz="4" w:space="1" w:color="auto"/>
          <w:right w:val="single" w:sz="4" w:space="4" w:color="auto"/>
        </w:pBdr>
      </w:pPr>
      <w:r>
        <w:t>low level of cooperation between SMEs and R&amp;D institutions, especially in non-technological innovation processes;</w:t>
      </w:r>
    </w:p>
    <w:p w14:paraId="4142F974" w14:textId="77777777" w:rsidR="007A0FA2" w:rsidRDefault="007A0FA2" w:rsidP="007A0FA2">
      <w:pPr>
        <w:pStyle w:val="Akapitzlist"/>
        <w:numPr>
          <w:ilvl w:val="0"/>
          <w:numId w:val="95"/>
        </w:numPr>
        <w:pBdr>
          <w:top w:val="single" w:sz="4" w:space="1" w:color="auto"/>
          <w:left w:val="single" w:sz="4" w:space="4" w:color="auto"/>
          <w:bottom w:val="single" w:sz="4" w:space="1" w:color="auto"/>
          <w:right w:val="single" w:sz="4" w:space="4" w:color="auto"/>
        </w:pBdr>
      </w:pPr>
      <w:r>
        <w:t>poor competences in R&amp;D institutions for supporting SMEs in non-technological innovation;</w:t>
      </w:r>
    </w:p>
    <w:p w14:paraId="67C205B5" w14:textId="77D17DE6" w:rsidR="007A0FA2" w:rsidRDefault="007A0FA2" w:rsidP="007A0FA2">
      <w:pPr>
        <w:pStyle w:val="Akapitzlist"/>
        <w:numPr>
          <w:ilvl w:val="0"/>
          <w:numId w:val="95"/>
        </w:numPr>
        <w:pBdr>
          <w:top w:val="single" w:sz="4" w:space="1" w:color="auto"/>
          <w:left w:val="single" w:sz="4" w:space="4" w:color="auto"/>
          <w:bottom w:val="single" w:sz="4" w:space="1" w:color="auto"/>
          <w:right w:val="single" w:sz="4" w:space="4" w:color="auto"/>
        </w:pBdr>
      </w:pPr>
      <w:r>
        <w:t>no practical experience in exploiting the innovation and synergy potential resulting from a combination of knowledge-based and creative industries with traditional economic sectors.</w:t>
      </w:r>
    </w:p>
    <w:p w14:paraId="1961E4BF" w14:textId="77777777" w:rsidR="007A0FA2" w:rsidRDefault="007A0FA2" w:rsidP="007A0FA2">
      <w:pPr>
        <w:pBdr>
          <w:top w:val="single" w:sz="4" w:space="1" w:color="auto"/>
          <w:left w:val="single" w:sz="4" w:space="4" w:color="auto"/>
          <w:bottom w:val="single" w:sz="4" w:space="1" w:color="auto"/>
          <w:right w:val="single" w:sz="4" w:space="4" w:color="auto"/>
        </w:pBdr>
      </w:pPr>
      <w:r>
        <w:t>The territorial disparity in SME innovation capacity between the north-western and the south-eastern parts of the SBP area as well as between the urban and rural territories weakens convergence processes between the regional economies. To improve the competitiveness of blue and green sector SMEs, the common asset of a high share of upper-secondary and tertiary education graduates must be better used.</w:t>
      </w:r>
    </w:p>
    <w:p w14:paraId="5B912DC1" w14:textId="77777777" w:rsidR="007A0FA2" w:rsidRDefault="007A0FA2" w:rsidP="007A0FA2">
      <w:pPr>
        <w:pBdr>
          <w:top w:val="single" w:sz="4" w:space="1" w:color="auto"/>
          <w:left w:val="single" w:sz="4" w:space="4" w:color="auto"/>
          <w:bottom w:val="single" w:sz="4" w:space="1" w:color="auto"/>
          <w:right w:val="single" w:sz="4" w:space="4" w:color="auto"/>
        </w:pBdr>
      </w:pPr>
      <w:r>
        <w:t>This measure is dedicated to actions raising the innovation capacity of blue and green sector SMEs within the South Baltic area. It aims to help mitigate growing disparities in the economic standings between South Baltic urban and rural areas.</w:t>
      </w:r>
    </w:p>
    <w:p w14:paraId="6B95320F" w14:textId="77777777" w:rsidR="007A0FA2" w:rsidRPr="00D6078B" w:rsidRDefault="007A0FA2" w:rsidP="00871BCA">
      <w:pPr>
        <w:pStyle w:val="Text1"/>
        <w:tabs>
          <w:tab w:val="left" w:pos="2582"/>
        </w:tabs>
        <w:spacing w:before="0" w:after="0"/>
        <w:ind w:left="113"/>
        <w:rPr>
          <w:sz w:val="18"/>
          <w:szCs w:val="18"/>
        </w:rPr>
      </w:pPr>
    </w:p>
    <w:p w14:paraId="3C639D6B" w14:textId="77777777" w:rsidR="004E6096" w:rsidRDefault="004E6096" w:rsidP="00871BCA">
      <w:pPr>
        <w:spacing w:before="0" w:after="0"/>
        <w:rPr>
          <w:b/>
          <w:sz w:val="18"/>
          <w:szCs w:val="18"/>
          <w:lang w:val="pt-PT"/>
        </w:rPr>
      </w:pPr>
    </w:p>
    <w:p w14:paraId="549AE172" w14:textId="7AAC0E03" w:rsidR="004E6096" w:rsidRPr="00053341" w:rsidRDefault="008D2C6A" w:rsidP="00871BCA">
      <w:pPr>
        <w:spacing w:before="0" w:after="0"/>
        <w:rPr>
          <w:noProof/>
          <w:color w:val="000000"/>
        </w:rPr>
      </w:pPr>
      <w:r w:rsidRPr="00053341">
        <w:rPr>
          <w:b/>
          <w:noProof/>
          <w:color w:val="000000"/>
        </w:rPr>
        <w:t>Table 3: Programme-specific result indicators</w:t>
      </w:r>
      <w:r w:rsidRPr="00053341">
        <w:rPr>
          <w:b/>
          <w:color w:val="000000"/>
        </w:rPr>
        <w:t xml:space="preserve"> </w:t>
      </w:r>
      <w:r w:rsidRPr="00053341">
        <w:rPr>
          <w:noProof/>
          <w:color w:val="000000"/>
        </w:rPr>
        <w:t>(by specific objective)</w:t>
      </w:r>
    </w:p>
    <w:p w14:paraId="201C4D6A" w14:textId="78D29C51" w:rsidR="007A0FA2" w:rsidRDefault="007A0FA2" w:rsidP="007A0FA2">
      <w:pPr>
        <w:pBdr>
          <w:top w:val="single" w:sz="4" w:space="1" w:color="auto"/>
          <w:left w:val="single" w:sz="4" w:space="4" w:color="auto"/>
          <w:bottom w:val="single" w:sz="4" w:space="1" w:color="auto"/>
          <w:right w:val="single" w:sz="4" w:space="4" w:color="auto"/>
        </w:pBdr>
        <w:spacing w:before="0" w:after="0"/>
        <w:rPr>
          <w:noProof/>
        </w:rPr>
      </w:pPr>
      <w:r w:rsidRPr="00443917">
        <w:rPr>
          <w:b/>
          <w:bCs/>
          <w:noProof/>
        </w:rPr>
        <w:t>Specific objective:</w:t>
      </w:r>
      <w:r>
        <w:rPr>
          <w:noProof/>
        </w:rPr>
        <w:t xml:space="preserve"> </w:t>
      </w:r>
      <w:r w:rsidRPr="007A0FA2">
        <w:rPr>
          <w:noProof/>
        </w:rPr>
        <w:t>1.2 - Improve the transfer of innovation for the benefit of blue and green sector SMEs through joint cross-border actions</w:t>
      </w:r>
    </w:p>
    <w:p w14:paraId="6CD8D9FA" w14:textId="26C2AA9E" w:rsidR="007A0FA2" w:rsidRDefault="007A0FA2" w:rsidP="007A0FA2">
      <w:pPr>
        <w:pBdr>
          <w:top w:val="single" w:sz="4" w:space="1" w:color="auto"/>
          <w:left w:val="single" w:sz="4" w:space="4" w:color="auto"/>
          <w:bottom w:val="single" w:sz="4" w:space="1" w:color="auto"/>
          <w:right w:val="single" w:sz="4" w:space="4" w:color="auto"/>
        </w:pBdr>
        <w:spacing w:before="0" w:after="0"/>
      </w:pPr>
      <w:r w:rsidRPr="00443917">
        <w:rPr>
          <w:b/>
          <w:bCs/>
          <w:noProof/>
          <w:color w:val="000000"/>
        </w:rPr>
        <w:t>ID</w:t>
      </w:r>
      <w:r>
        <w:rPr>
          <w:noProof/>
          <w:color w:val="000000"/>
        </w:rPr>
        <w:t xml:space="preserve"> </w:t>
      </w:r>
      <w:r w:rsidRPr="00543B7D">
        <w:rPr>
          <w:noProof/>
        </w:rPr>
        <w:t>1</w:t>
      </w:r>
      <w:r>
        <w:rPr>
          <w:noProof/>
        </w:rPr>
        <w:t>.2</w:t>
      </w:r>
    </w:p>
    <w:p w14:paraId="562F388A" w14:textId="5683A6E8" w:rsidR="007A0FA2" w:rsidRDefault="007A0FA2" w:rsidP="007A0FA2">
      <w:pPr>
        <w:pBdr>
          <w:top w:val="single" w:sz="4" w:space="1" w:color="auto"/>
          <w:left w:val="single" w:sz="4" w:space="4" w:color="auto"/>
          <w:bottom w:val="single" w:sz="4" w:space="1" w:color="auto"/>
          <w:right w:val="single" w:sz="4" w:space="4" w:color="auto"/>
        </w:pBdr>
        <w:spacing w:before="0" w:after="0"/>
        <w:rPr>
          <w:noProof/>
          <w:color w:val="000000"/>
        </w:rPr>
      </w:pPr>
      <w:r w:rsidRPr="00443917">
        <w:rPr>
          <w:b/>
          <w:bCs/>
          <w:noProof/>
          <w:color w:val="000000"/>
        </w:rPr>
        <w:t>Indicator</w:t>
      </w:r>
      <w:r>
        <w:rPr>
          <w:noProof/>
          <w:color w:val="000000"/>
        </w:rPr>
        <w:t>:</w:t>
      </w:r>
      <w:r w:rsidRPr="00543B7D">
        <w:rPr>
          <w:noProof/>
          <w:color w:val="000000"/>
          <w:lang w:val="da-DK"/>
        </w:rPr>
        <w:t xml:space="preserve"> </w:t>
      </w:r>
      <w:r w:rsidRPr="007A0FA2">
        <w:rPr>
          <w:noProof/>
          <w:color w:val="000000"/>
          <w:lang w:val="da-DK"/>
        </w:rPr>
        <w:t>Performance in the South Baltic area in the transfer of innovation for the benefit of blue and green sector SMEs</w:t>
      </w:r>
    </w:p>
    <w:p w14:paraId="6C98F58C" w14:textId="3EA2FFA0" w:rsidR="007A0FA2" w:rsidRDefault="007A0FA2" w:rsidP="007A0FA2">
      <w:pPr>
        <w:pBdr>
          <w:top w:val="single" w:sz="4" w:space="1" w:color="auto"/>
          <w:left w:val="single" w:sz="4" w:space="4" w:color="auto"/>
          <w:bottom w:val="single" w:sz="4" w:space="1" w:color="auto"/>
          <w:right w:val="single" w:sz="4" w:space="4" w:color="auto"/>
        </w:pBdr>
        <w:spacing w:before="0" w:after="0"/>
        <w:rPr>
          <w:noProof/>
        </w:rPr>
      </w:pPr>
      <w:r w:rsidRPr="00443917">
        <w:rPr>
          <w:b/>
          <w:bCs/>
          <w:noProof/>
          <w:color w:val="000000"/>
        </w:rPr>
        <w:t>Measurement unit:</w:t>
      </w:r>
      <w:r>
        <w:rPr>
          <w:noProof/>
          <w:color w:val="000000"/>
        </w:rPr>
        <w:t xml:space="preserve"> </w:t>
      </w:r>
      <w:r w:rsidRPr="00543B7D">
        <w:rPr>
          <w:noProof/>
        </w:rPr>
        <w:t>performance level (in %) in relation to the maximum performa</w:t>
      </w:r>
    </w:p>
    <w:p w14:paraId="4310FFE2" w14:textId="3278468B" w:rsidR="007A0FA2" w:rsidRDefault="007A0FA2" w:rsidP="007A0FA2">
      <w:pPr>
        <w:pBdr>
          <w:top w:val="single" w:sz="4" w:space="1" w:color="auto"/>
          <w:left w:val="single" w:sz="4" w:space="4" w:color="auto"/>
          <w:bottom w:val="single" w:sz="4" w:space="1" w:color="auto"/>
          <w:right w:val="single" w:sz="4" w:space="4" w:color="auto"/>
        </w:pBdr>
        <w:spacing w:before="0" w:after="0"/>
        <w:rPr>
          <w:noProof/>
          <w:color w:val="000000"/>
          <w:lang w:val="da-DK"/>
        </w:rPr>
      </w:pPr>
      <w:r w:rsidRPr="00443917">
        <w:rPr>
          <w:b/>
          <w:bCs/>
          <w:noProof/>
          <w:color w:val="000000"/>
        </w:rPr>
        <w:t>Baseline value:</w:t>
      </w:r>
      <w:r>
        <w:rPr>
          <w:noProof/>
          <w:color w:val="000000"/>
        </w:rPr>
        <w:t xml:space="preserve"> </w:t>
      </w:r>
      <w:r w:rsidRPr="00543B7D">
        <w:rPr>
          <w:noProof/>
          <w:color w:val="000000"/>
          <w:lang w:val="da-DK"/>
        </w:rPr>
        <w:t>6</w:t>
      </w:r>
      <w:r>
        <w:rPr>
          <w:noProof/>
          <w:color w:val="000000"/>
          <w:lang w:val="da-DK"/>
        </w:rPr>
        <w:t>0</w:t>
      </w:r>
      <w:r w:rsidRPr="00543B7D">
        <w:rPr>
          <w:noProof/>
          <w:color w:val="000000"/>
          <w:lang w:val="da-DK"/>
        </w:rPr>
        <w:t>%</w:t>
      </w:r>
    </w:p>
    <w:p w14:paraId="7E355D09" w14:textId="77777777" w:rsidR="007A0FA2" w:rsidRDefault="007A0FA2" w:rsidP="007A0FA2">
      <w:pPr>
        <w:pBdr>
          <w:top w:val="single" w:sz="4" w:space="1" w:color="auto"/>
          <w:left w:val="single" w:sz="4" w:space="4" w:color="auto"/>
          <w:bottom w:val="single" w:sz="4" w:space="1" w:color="auto"/>
          <w:right w:val="single" w:sz="4" w:space="4" w:color="auto"/>
        </w:pBdr>
        <w:spacing w:before="0" w:after="0"/>
        <w:rPr>
          <w:color w:val="000000"/>
          <w:lang w:val="da-DK"/>
        </w:rPr>
      </w:pPr>
      <w:r w:rsidRPr="00443917">
        <w:rPr>
          <w:b/>
          <w:bCs/>
          <w:noProof/>
          <w:color w:val="000000"/>
          <w:lang w:val="da-DK"/>
        </w:rPr>
        <w:t>Baseline year:</w:t>
      </w:r>
      <w:r>
        <w:rPr>
          <w:noProof/>
          <w:color w:val="000000"/>
          <w:lang w:val="da-DK"/>
        </w:rPr>
        <w:t xml:space="preserve"> </w:t>
      </w:r>
      <w:r w:rsidRPr="00543B7D">
        <w:rPr>
          <w:noProof/>
          <w:color w:val="000000"/>
          <w:lang w:val="da-DK"/>
        </w:rPr>
        <w:t>2014</w:t>
      </w:r>
    </w:p>
    <w:p w14:paraId="603F1D9A" w14:textId="1BA0286B" w:rsidR="007A0FA2" w:rsidRDefault="007A0FA2" w:rsidP="007A0FA2">
      <w:pPr>
        <w:pBdr>
          <w:top w:val="single" w:sz="4" w:space="1" w:color="auto"/>
          <w:left w:val="single" w:sz="4" w:space="4" w:color="auto"/>
          <w:bottom w:val="single" w:sz="4" w:space="1" w:color="auto"/>
          <w:right w:val="single" w:sz="4" w:space="4" w:color="auto"/>
        </w:pBdr>
        <w:spacing w:before="0" w:after="0"/>
        <w:rPr>
          <w:color w:val="000000"/>
          <w:lang w:val="da-DK"/>
        </w:rPr>
      </w:pPr>
      <w:r w:rsidRPr="00443917">
        <w:rPr>
          <w:b/>
          <w:bCs/>
          <w:noProof/>
          <w:color w:val="000000"/>
          <w:lang w:val="da-DK"/>
        </w:rPr>
        <w:t>Target value (2023):</w:t>
      </w:r>
      <w:r>
        <w:rPr>
          <w:noProof/>
          <w:color w:val="000000"/>
          <w:lang w:val="da-DK"/>
        </w:rPr>
        <w:t xml:space="preserve"> </w:t>
      </w:r>
      <w:r w:rsidRPr="00543B7D">
        <w:rPr>
          <w:noProof/>
          <w:color w:val="000000"/>
          <w:lang w:val="da-DK"/>
        </w:rPr>
        <w:t>6</w:t>
      </w:r>
      <w:r>
        <w:rPr>
          <w:noProof/>
          <w:color w:val="000000"/>
          <w:lang w:val="da-DK"/>
        </w:rPr>
        <w:t>3</w:t>
      </w:r>
      <w:r w:rsidRPr="00543B7D">
        <w:rPr>
          <w:noProof/>
          <w:color w:val="000000"/>
          <w:lang w:val="da-DK"/>
        </w:rPr>
        <w:t>%</w:t>
      </w:r>
    </w:p>
    <w:p w14:paraId="705F762F" w14:textId="77777777" w:rsidR="007A0FA2" w:rsidRDefault="007A0FA2" w:rsidP="007A0FA2">
      <w:pPr>
        <w:pBdr>
          <w:top w:val="single" w:sz="4" w:space="1" w:color="auto"/>
          <w:left w:val="single" w:sz="4" w:space="4" w:color="auto"/>
          <w:bottom w:val="single" w:sz="4" w:space="1" w:color="auto"/>
          <w:right w:val="single" w:sz="4" w:space="4" w:color="auto"/>
        </w:pBdr>
        <w:spacing w:before="0" w:after="0"/>
        <w:rPr>
          <w:noProof/>
          <w:color w:val="000000"/>
          <w:lang w:val="da-DK"/>
        </w:rPr>
      </w:pPr>
      <w:r w:rsidRPr="00443917">
        <w:rPr>
          <w:b/>
          <w:bCs/>
          <w:noProof/>
          <w:color w:val="000000"/>
          <w:lang w:val="da-DK"/>
        </w:rPr>
        <w:t>Source of data:</w:t>
      </w:r>
      <w:r>
        <w:rPr>
          <w:noProof/>
          <w:color w:val="000000"/>
          <w:lang w:val="da-DK"/>
        </w:rPr>
        <w:t xml:space="preserve"> </w:t>
      </w:r>
      <w:r w:rsidRPr="00543B7D">
        <w:rPr>
          <w:noProof/>
          <w:color w:val="000000"/>
          <w:lang w:val="da-DK"/>
        </w:rPr>
        <w:t>expert assessment</w:t>
      </w:r>
    </w:p>
    <w:p w14:paraId="1945CFBB" w14:textId="77777777" w:rsidR="007A0FA2" w:rsidRPr="00543B7D" w:rsidRDefault="007A0FA2" w:rsidP="007A0FA2">
      <w:pPr>
        <w:pBdr>
          <w:top w:val="single" w:sz="4" w:space="1" w:color="auto"/>
          <w:left w:val="single" w:sz="4" w:space="4" w:color="auto"/>
          <w:bottom w:val="single" w:sz="4" w:space="1" w:color="auto"/>
          <w:right w:val="single" w:sz="4" w:space="4" w:color="auto"/>
        </w:pBdr>
      </w:pPr>
      <w:r w:rsidRPr="00443917">
        <w:rPr>
          <w:b/>
          <w:bCs/>
          <w:noProof/>
          <w:color w:val="000000"/>
          <w:lang w:val="da-DK"/>
        </w:rPr>
        <w:t>Frequency of reporting:</w:t>
      </w:r>
      <w:r>
        <w:rPr>
          <w:noProof/>
          <w:color w:val="000000"/>
          <w:lang w:val="da-DK"/>
        </w:rPr>
        <w:t xml:space="preserve"> </w:t>
      </w:r>
      <w:r w:rsidRPr="00543B7D">
        <w:rPr>
          <w:noProof/>
        </w:rPr>
        <w:t>Three times (2018, 2021, 2023)</w:t>
      </w:r>
    </w:p>
    <w:p w14:paraId="0F8D0322" w14:textId="77777777" w:rsidR="004E6096" w:rsidRPr="00543B7D" w:rsidRDefault="004E6096" w:rsidP="00871BCA">
      <w:pPr>
        <w:spacing w:before="0" w:after="0"/>
        <w:rPr>
          <w:b/>
          <w:sz w:val="18"/>
          <w:szCs w:val="18"/>
        </w:rPr>
      </w:pPr>
    </w:p>
    <w:p w14:paraId="2FBDEA65" w14:textId="58C8B96B" w:rsidR="004E6096" w:rsidRPr="00010464" w:rsidRDefault="008D2C6A" w:rsidP="00871BCA">
      <w:pPr>
        <w:pStyle w:val="ManualHeading2"/>
        <w:spacing w:before="0" w:after="0"/>
        <w:rPr>
          <w:b w:val="0"/>
        </w:rPr>
      </w:pPr>
      <w:bookmarkStart w:id="15" w:name="_Toc256000016"/>
      <w:r>
        <w:rPr>
          <w:noProof/>
        </w:rPr>
        <w:t>2.A.6 Actions to be supported under the investment priority</w:t>
      </w:r>
      <w:r>
        <w:rPr>
          <w:b w:val="0"/>
        </w:rPr>
        <w:t xml:space="preserve"> </w:t>
      </w:r>
      <w:r>
        <w:rPr>
          <w:b w:val="0"/>
          <w:noProof/>
        </w:rPr>
        <w:t>(by investment priority)</w:t>
      </w:r>
      <w:bookmarkEnd w:id="15"/>
    </w:p>
    <w:p w14:paraId="23D603A1" w14:textId="77777777" w:rsidR="004E6096" w:rsidRPr="00941B50" w:rsidRDefault="004E6096" w:rsidP="00871BCA">
      <w:pPr>
        <w:pStyle w:val="Text1"/>
        <w:spacing w:before="0" w:after="0"/>
        <w:ind w:left="0"/>
      </w:pPr>
    </w:p>
    <w:p w14:paraId="6455F048" w14:textId="77777777" w:rsidR="004E6096" w:rsidRPr="00C67E7E" w:rsidRDefault="008D2C6A" w:rsidP="00871BCA">
      <w:pPr>
        <w:spacing w:before="0" w:after="0"/>
        <w:rPr>
          <w:b/>
          <w:i/>
        </w:rPr>
      </w:pPr>
      <w:r w:rsidRPr="00C67E7E">
        <w:rPr>
          <w:b/>
          <w:i/>
          <w:noProof/>
        </w:rPr>
        <w:t>2.A.6.1 A description of the type and examples of actions to be supported and their expected contribution to the specific objectives, including, where appropriate, identification of the main target groups, specific territories targeted and types of beneficiaries</w:t>
      </w:r>
      <w:r w:rsidR="00201B53">
        <w:rPr>
          <w:b/>
          <w:i/>
        </w:rPr>
        <w:t>TTT</w:t>
      </w:r>
    </w:p>
    <w:p w14:paraId="515C5BF5" w14:textId="272D47B9" w:rsidR="007A0FA2" w:rsidRPr="009347F8" w:rsidRDefault="007A0FA2" w:rsidP="007A0FA2">
      <w:pPr>
        <w:pBdr>
          <w:top w:val="single" w:sz="4" w:space="1" w:color="auto"/>
          <w:left w:val="single" w:sz="4" w:space="4" w:color="auto"/>
          <w:bottom w:val="single" w:sz="4" w:space="1" w:color="auto"/>
          <w:right w:val="single" w:sz="4" w:space="4" w:color="auto"/>
        </w:pBdr>
        <w:rPr>
          <w:b/>
          <w:color w:val="000000"/>
        </w:rPr>
      </w:pPr>
      <w:r>
        <w:rPr>
          <w:b/>
          <w:noProof/>
        </w:rPr>
        <w:t>Investment priority</w:t>
      </w:r>
      <w:r>
        <w:rPr>
          <w:b/>
          <w:color w:val="000000"/>
        </w:rPr>
        <w:t xml:space="preserve">: </w:t>
      </w:r>
      <w:r w:rsidRPr="0012385C">
        <w:rPr>
          <w:noProof/>
        </w:rPr>
        <w:t>3d - Supporting the capacity of SMEs to grow in regional, national and international markets, and to engage in innovation processes</w:t>
      </w:r>
    </w:p>
    <w:p w14:paraId="5F40B68B" w14:textId="7A4C94D9" w:rsidR="007A0FA2" w:rsidRDefault="007A0FA2" w:rsidP="007A0FA2">
      <w:pPr>
        <w:pBdr>
          <w:top w:val="single" w:sz="4" w:space="1" w:color="auto"/>
          <w:left w:val="single" w:sz="4" w:space="4" w:color="auto"/>
          <w:bottom w:val="single" w:sz="4" w:space="1" w:color="auto"/>
          <w:right w:val="single" w:sz="4" w:space="4" w:color="auto"/>
        </w:pBdr>
        <w:spacing w:before="0" w:after="0"/>
      </w:pPr>
      <w:r>
        <w:rPr>
          <w:b/>
          <w:bCs/>
        </w:rPr>
        <w:t>Exemplary actions</w:t>
      </w:r>
    </w:p>
    <w:p w14:paraId="50A7EBF4" w14:textId="77777777" w:rsidR="007A0FA2" w:rsidRDefault="007A0FA2" w:rsidP="007A0FA2">
      <w:pPr>
        <w:pStyle w:val="Akapitzlist"/>
        <w:numPr>
          <w:ilvl w:val="0"/>
          <w:numId w:val="94"/>
        </w:numPr>
        <w:pBdr>
          <w:top w:val="single" w:sz="4" w:space="1" w:color="auto"/>
          <w:left w:val="single" w:sz="4" w:space="4" w:color="auto"/>
          <w:bottom w:val="single" w:sz="4" w:space="1" w:color="auto"/>
          <w:right w:val="single" w:sz="4" w:space="4" w:color="auto"/>
        </w:pBdr>
      </w:pPr>
      <w:r>
        <w:t>provision and testing of cross-border training and capacity-building services for blue and green sector SMEs in order to improve their innovation capacity (e.g. in innovation management etc);</w:t>
      </w:r>
    </w:p>
    <w:p w14:paraId="5513DA56" w14:textId="77777777" w:rsidR="007A0FA2" w:rsidRDefault="007A0FA2" w:rsidP="007A0FA2">
      <w:pPr>
        <w:pStyle w:val="Akapitzlist"/>
        <w:numPr>
          <w:ilvl w:val="0"/>
          <w:numId w:val="94"/>
        </w:numPr>
        <w:pBdr>
          <w:top w:val="single" w:sz="4" w:space="1" w:color="auto"/>
          <w:left w:val="single" w:sz="4" w:space="4" w:color="auto"/>
          <w:bottom w:val="single" w:sz="4" w:space="1" w:color="auto"/>
          <w:right w:val="single" w:sz="4" w:space="4" w:color="auto"/>
        </w:pBdr>
      </w:pPr>
      <w:r>
        <w:t>provision of business advisory services (e.g. training, market research, counselling etc.) to blue and green sector SMEs from the South Baltic area on the introduction of new services and products in the South Baltic market through cross-border ventures;</w:t>
      </w:r>
    </w:p>
    <w:p w14:paraId="75AC0841" w14:textId="77777777" w:rsidR="007A0FA2" w:rsidRDefault="007A0FA2" w:rsidP="007A0FA2">
      <w:pPr>
        <w:pStyle w:val="Akapitzlist"/>
        <w:numPr>
          <w:ilvl w:val="0"/>
          <w:numId w:val="94"/>
        </w:numPr>
        <w:pBdr>
          <w:top w:val="single" w:sz="4" w:space="1" w:color="auto"/>
          <w:left w:val="single" w:sz="4" w:space="4" w:color="auto"/>
          <w:bottom w:val="single" w:sz="4" w:space="1" w:color="auto"/>
          <w:right w:val="single" w:sz="4" w:space="4" w:color="auto"/>
        </w:pBdr>
      </w:pPr>
      <w:r>
        <w:t>organisation of cross-border events to enable the exchange of experience and stimulate innovation transfer between blue and green sector SMEs from the South Baltic area;</w:t>
      </w:r>
    </w:p>
    <w:p w14:paraId="63C59ED8" w14:textId="77777777" w:rsidR="007A0FA2" w:rsidRDefault="007A0FA2" w:rsidP="007A0FA2">
      <w:pPr>
        <w:pStyle w:val="Akapitzlist"/>
        <w:numPr>
          <w:ilvl w:val="0"/>
          <w:numId w:val="94"/>
        </w:numPr>
        <w:pBdr>
          <w:top w:val="single" w:sz="4" w:space="1" w:color="auto"/>
          <w:left w:val="single" w:sz="4" w:space="4" w:color="auto"/>
          <w:bottom w:val="single" w:sz="4" w:space="1" w:color="auto"/>
          <w:right w:val="single" w:sz="4" w:space="4" w:color="auto"/>
        </w:pBdr>
      </w:pPr>
      <w:r>
        <w:t>development and testing of cross-border smart specialisation strategies and joint branding concepts for new products and services in the blue and green sectors of the South Baltic economy;</w:t>
      </w:r>
    </w:p>
    <w:p w14:paraId="2F6BC0C7" w14:textId="77777777" w:rsidR="007A0FA2" w:rsidRDefault="007A0FA2" w:rsidP="007A0FA2">
      <w:pPr>
        <w:numPr>
          <w:ilvl w:val="0"/>
          <w:numId w:val="76"/>
        </w:numPr>
        <w:pBdr>
          <w:top w:val="single" w:sz="4" w:space="1" w:color="auto"/>
          <w:left w:val="single" w:sz="4" w:space="4" w:color="auto"/>
          <w:bottom w:val="single" w:sz="4" w:space="1" w:color="auto"/>
          <w:right w:val="single" w:sz="4" w:space="4" w:color="auto"/>
        </w:pBdr>
        <w:spacing w:before="0" w:after="240"/>
        <w:ind w:hanging="210"/>
      </w:pPr>
      <w:r>
        <w:t>development and testing of cross-border triple-helix cooperation models, platforms and networks with the participation of enterprises, research institutions, universities and public administration, dedicated to a better transfer and absorption of innovation by blue and green sector SMEs from the South Baltic area;</w:t>
      </w:r>
    </w:p>
    <w:p w14:paraId="53CF52E1" w14:textId="77777777" w:rsidR="007A0FA2" w:rsidRDefault="007A0FA2" w:rsidP="007A0FA2">
      <w:pPr>
        <w:pBdr>
          <w:top w:val="single" w:sz="4" w:space="1" w:color="auto"/>
          <w:left w:val="single" w:sz="4" w:space="4" w:color="auto"/>
          <w:bottom w:val="single" w:sz="4" w:space="1" w:color="auto"/>
          <w:right w:val="single" w:sz="4" w:space="4" w:color="auto"/>
        </w:pBdr>
        <w:spacing w:before="240" w:after="240"/>
      </w:pPr>
      <w:r>
        <w:t>In addition to regular and small-scale cross-border cooperation projects, the Monitoring Committee may decide to co-finance strategic projects under this measure, i.e. projects that have a tangible impact on a significant part of the SBP area. Furthermore, there may be support for seed money activities, defined as drafting activities for a project concept which can be further developed into an application to the SBP. The SBP reserves the right to define separate selection procedures for the aforementioned project categories.</w:t>
      </w:r>
    </w:p>
    <w:p w14:paraId="53AB719B" w14:textId="77777777" w:rsidR="007A0FA2" w:rsidRDefault="007A0FA2" w:rsidP="007A0FA2">
      <w:pPr>
        <w:pBdr>
          <w:top w:val="single" w:sz="4" w:space="1" w:color="auto"/>
          <w:left w:val="single" w:sz="4" w:space="4" w:color="auto"/>
          <w:bottom w:val="single" w:sz="4" w:space="1" w:color="auto"/>
          <w:right w:val="single" w:sz="4" w:space="4" w:color="auto"/>
        </w:pBdr>
        <w:spacing w:before="240" w:after="240"/>
      </w:pPr>
      <w:r>
        <w:rPr>
          <w:b/>
          <w:bCs/>
        </w:rPr>
        <w:t>Main target groups</w:t>
      </w:r>
    </w:p>
    <w:p w14:paraId="7332286A" w14:textId="77777777" w:rsidR="007A0FA2" w:rsidRDefault="007A0FA2" w:rsidP="007A0FA2">
      <w:pPr>
        <w:pBdr>
          <w:top w:val="single" w:sz="4" w:space="1" w:color="auto"/>
          <w:left w:val="single" w:sz="4" w:space="4" w:color="auto"/>
          <w:bottom w:val="single" w:sz="4" w:space="1" w:color="auto"/>
          <w:right w:val="single" w:sz="4" w:space="4" w:color="auto"/>
        </w:pBdr>
        <w:spacing w:before="240" w:after="240"/>
      </w:pPr>
      <w:r>
        <w:t>SMEs representing blue and green sector and developing/transferring innovative products and services within the South Baltic area</w:t>
      </w:r>
    </w:p>
    <w:p w14:paraId="664553EE" w14:textId="77777777" w:rsidR="007A0FA2" w:rsidRDefault="007A0FA2" w:rsidP="007A0FA2">
      <w:pPr>
        <w:pBdr>
          <w:top w:val="single" w:sz="4" w:space="1" w:color="auto"/>
          <w:left w:val="single" w:sz="4" w:space="4" w:color="auto"/>
          <w:bottom w:val="single" w:sz="4" w:space="1" w:color="auto"/>
          <w:right w:val="single" w:sz="4" w:space="4" w:color="auto"/>
        </w:pBdr>
        <w:spacing w:before="240" w:after="240"/>
      </w:pPr>
      <w:r>
        <w:rPr>
          <w:b/>
          <w:bCs/>
        </w:rPr>
        <w:t>Specific territories targeted</w:t>
      </w:r>
    </w:p>
    <w:p w14:paraId="0CB1C12F" w14:textId="77777777" w:rsidR="007A0FA2" w:rsidRDefault="007A0FA2" w:rsidP="007A0FA2">
      <w:pPr>
        <w:pBdr>
          <w:top w:val="single" w:sz="4" w:space="1" w:color="auto"/>
          <w:left w:val="single" w:sz="4" w:space="4" w:color="auto"/>
          <w:bottom w:val="single" w:sz="4" w:space="1" w:color="auto"/>
          <w:right w:val="single" w:sz="4" w:space="4" w:color="auto"/>
        </w:pBdr>
        <w:spacing w:before="240" w:after="240"/>
      </w:pPr>
      <w:r>
        <w:t>The whole SBP territory</w:t>
      </w:r>
    </w:p>
    <w:p w14:paraId="1A4CD4E2" w14:textId="77777777" w:rsidR="007A0FA2" w:rsidRPr="007A0FA2" w:rsidRDefault="007A0FA2" w:rsidP="007A0FA2">
      <w:pPr>
        <w:pBdr>
          <w:top w:val="single" w:sz="4" w:space="1" w:color="auto"/>
          <w:left w:val="single" w:sz="4" w:space="4" w:color="auto"/>
          <w:bottom w:val="single" w:sz="4" w:space="1" w:color="auto"/>
          <w:right w:val="single" w:sz="4" w:space="4" w:color="auto"/>
        </w:pBdr>
        <w:spacing w:before="240" w:after="240"/>
        <w:rPr>
          <w:b/>
          <w:bCs/>
        </w:rPr>
      </w:pPr>
      <w:r w:rsidRPr="007A0FA2">
        <w:rPr>
          <w:b/>
          <w:bCs/>
        </w:rPr>
        <w:t>Exemplary types of beneficiaries</w:t>
      </w:r>
    </w:p>
    <w:p w14:paraId="108FAD68" w14:textId="77777777" w:rsidR="007A0FA2" w:rsidRDefault="007A0FA2" w:rsidP="007A0FA2">
      <w:pPr>
        <w:pStyle w:val="Akapitzlist"/>
        <w:numPr>
          <w:ilvl w:val="0"/>
          <w:numId w:val="96"/>
        </w:numPr>
        <w:pBdr>
          <w:top w:val="single" w:sz="4" w:space="1" w:color="auto"/>
          <w:left w:val="single" w:sz="4" w:space="4" w:color="auto"/>
          <w:bottom w:val="single" w:sz="4" w:space="1" w:color="auto"/>
          <w:right w:val="single" w:sz="4" w:space="4" w:color="auto"/>
        </w:pBdr>
      </w:pPr>
      <w:r>
        <w:t>formal associations, clusters and networks of SMEs (having legal personality)</w:t>
      </w:r>
    </w:p>
    <w:p w14:paraId="72FC374F" w14:textId="77777777" w:rsidR="007A0FA2" w:rsidRDefault="007A0FA2" w:rsidP="007A0FA2">
      <w:pPr>
        <w:pStyle w:val="Akapitzlist"/>
        <w:numPr>
          <w:ilvl w:val="0"/>
          <w:numId w:val="96"/>
        </w:numPr>
        <w:pBdr>
          <w:top w:val="single" w:sz="4" w:space="1" w:color="auto"/>
          <w:left w:val="single" w:sz="4" w:space="4" w:color="auto"/>
          <w:bottom w:val="single" w:sz="4" w:space="1" w:color="auto"/>
          <w:right w:val="single" w:sz="4" w:space="4" w:color="auto"/>
        </w:pBdr>
      </w:pPr>
      <w:r>
        <w:t>chambers of commerce, business development agencies, business incubators, technology parks and other business support and finance organisations</w:t>
      </w:r>
    </w:p>
    <w:p w14:paraId="50E2CB4F" w14:textId="77777777" w:rsidR="007A0FA2" w:rsidRDefault="007A0FA2" w:rsidP="007A0FA2">
      <w:pPr>
        <w:pStyle w:val="Akapitzlist"/>
        <w:numPr>
          <w:ilvl w:val="0"/>
          <w:numId w:val="96"/>
        </w:numPr>
        <w:pBdr>
          <w:top w:val="single" w:sz="4" w:space="1" w:color="auto"/>
          <w:left w:val="single" w:sz="4" w:space="4" w:color="auto"/>
          <w:bottom w:val="single" w:sz="4" w:space="1" w:color="auto"/>
          <w:right w:val="single" w:sz="4" w:space="4" w:color="auto"/>
        </w:pBdr>
      </w:pPr>
      <w:r>
        <w:t>local and regional authorities</w:t>
      </w:r>
    </w:p>
    <w:p w14:paraId="279E680C" w14:textId="77777777" w:rsidR="007A0FA2" w:rsidRDefault="007A0FA2" w:rsidP="007A0FA2">
      <w:pPr>
        <w:pStyle w:val="Akapitzlist"/>
        <w:numPr>
          <w:ilvl w:val="0"/>
          <w:numId w:val="96"/>
        </w:numPr>
        <w:pBdr>
          <w:top w:val="single" w:sz="4" w:space="1" w:color="auto"/>
          <w:left w:val="single" w:sz="4" w:space="4" w:color="auto"/>
          <w:bottom w:val="single" w:sz="4" w:space="1" w:color="auto"/>
          <w:right w:val="single" w:sz="4" w:space="4" w:color="auto"/>
        </w:pBdr>
      </w:pPr>
      <w:r>
        <w:t>higher education and R&amp;D institutions</w:t>
      </w:r>
    </w:p>
    <w:p w14:paraId="030A5FBE" w14:textId="77777777" w:rsidR="007A0FA2" w:rsidRDefault="007A0FA2" w:rsidP="007A0FA2">
      <w:pPr>
        <w:pStyle w:val="Akapitzlist"/>
        <w:numPr>
          <w:ilvl w:val="0"/>
          <w:numId w:val="96"/>
        </w:numPr>
        <w:pBdr>
          <w:top w:val="single" w:sz="4" w:space="1" w:color="auto"/>
          <w:left w:val="single" w:sz="4" w:space="4" w:color="auto"/>
          <w:bottom w:val="single" w:sz="4" w:space="1" w:color="auto"/>
          <w:right w:val="single" w:sz="4" w:space="4" w:color="auto"/>
        </w:pBdr>
      </w:pPr>
      <w:r>
        <w:t>NGOs providing promotion and services focused on innovation aspects</w:t>
      </w:r>
    </w:p>
    <w:p w14:paraId="4007A529" w14:textId="77777777" w:rsidR="007A0FA2" w:rsidRDefault="007A0FA2" w:rsidP="007A0FA2">
      <w:pPr>
        <w:pStyle w:val="Akapitzlist"/>
        <w:numPr>
          <w:ilvl w:val="0"/>
          <w:numId w:val="96"/>
        </w:numPr>
        <w:pBdr>
          <w:top w:val="single" w:sz="4" w:space="1" w:color="auto"/>
          <w:left w:val="single" w:sz="4" w:space="4" w:color="auto"/>
          <w:bottom w:val="single" w:sz="4" w:space="1" w:color="auto"/>
          <w:right w:val="single" w:sz="4" w:space="4" w:color="auto"/>
        </w:pBdr>
      </w:pPr>
      <w:r>
        <w:t>European Groupings of Territorial Cooperation</w:t>
      </w:r>
    </w:p>
    <w:p w14:paraId="648D79F4" w14:textId="77777777" w:rsidR="004E6096" w:rsidRPr="00C23AD8" w:rsidRDefault="004E6096" w:rsidP="00871BCA">
      <w:pPr>
        <w:spacing w:before="0" w:after="0"/>
        <w:rPr>
          <w:color w:val="000000"/>
        </w:rPr>
      </w:pPr>
    </w:p>
    <w:p w14:paraId="228C7CD1" w14:textId="77777777" w:rsidR="004E6096" w:rsidRPr="00C67E7E" w:rsidRDefault="008D2C6A" w:rsidP="00871BCA">
      <w:pPr>
        <w:spacing w:before="0" w:after="0"/>
        <w:rPr>
          <w:b/>
          <w:i/>
        </w:rPr>
      </w:pPr>
      <w:r w:rsidRPr="00C67E7E">
        <w:rPr>
          <w:b/>
          <w:i/>
          <w:noProof/>
        </w:rPr>
        <w:t>2.A.6.2 Guiding principles for the selection of operations</w:t>
      </w:r>
    </w:p>
    <w:p w14:paraId="3FDBB13A" w14:textId="284B0668" w:rsidR="007A0FA2" w:rsidRPr="00C23AD8" w:rsidRDefault="007A0FA2" w:rsidP="007A0FA2">
      <w:pPr>
        <w:pBdr>
          <w:top w:val="single" w:sz="4" w:space="1" w:color="auto"/>
          <w:left w:val="single" w:sz="4" w:space="4" w:color="auto"/>
          <w:bottom w:val="single" w:sz="4" w:space="1" w:color="auto"/>
          <w:right w:val="single" w:sz="4" w:space="4" w:color="auto"/>
        </w:pBdr>
        <w:rPr>
          <w:b/>
        </w:rPr>
      </w:pPr>
      <w:r>
        <w:rPr>
          <w:b/>
          <w:noProof/>
        </w:rPr>
        <w:t>Investment priority</w:t>
      </w:r>
      <w:r>
        <w:rPr>
          <w:b/>
        </w:rPr>
        <w:t xml:space="preserve">: </w:t>
      </w:r>
      <w:r w:rsidRPr="00C23AD8">
        <w:rPr>
          <w:noProof/>
        </w:rPr>
        <w:t>3d - Supporting the capacity of SMEs to grow in regional, national and international markets, and to engage in innovation processes</w:t>
      </w:r>
    </w:p>
    <w:p w14:paraId="6A2AE3BF" w14:textId="77777777" w:rsidR="007A0FA2" w:rsidRDefault="007A0FA2" w:rsidP="007A0FA2">
      <w:pPr>
        <w:pBdr>
          <w:top w:val="single" w:sz="4" w:space="1" w:color="auto"/>
          <w:left w:val="single" w:sz="4" w:space="4" w:color="auto"/>
          <w:bottom w:val="single" w:sz="4" w:space="1" w:color="auto"/>
          <w:right w:val="single" w:sz="4" w:space="4" w:color="auto"/>
        </w:pBdr>
      </w:pPr>
      <w:r>
        <w:t>In the SBP, the same guiding principles for the selection of operations are to be used for all priority axes. Arrangements related to the assessment procedures have been summarised in section 5.3.</w:t>
      </w:r>
    </w:p>
    <w:p w14:paraId="2DF27938" w14:textId="77777777" w:rsidR="004E6096" w:rsidRPr="00DC028E" w:rsidRDefault="004E6096" w:rsidP="00871BCA">
      <w:pPr>
        <w:spacing w:before="0" w:after="0"/>
      </w:pPr>
    </w:p>
    <w:p w14:paraId="4A21235F" w14:textId="77777777" w:rsidR="004E6096" w:rsidRPr="00603402" w:rsidRDefault="008D2C6A" w:rsidP="00871BCA">
      <w:pPr>
        <w:spacing w:before="0" w:after="0"/>
      </w:pPr>
      <w:r w:rsidRPr="00C67E7E">
        <w:rPr>
          <w:b/>
          <w:i/>
          <w:noProof/>
        </w:rPr>
        <w:t>2.A.6.3 Planned use of financial instruments</w:t>
      </w:r>
      <w:r w:rsidRPr="00603402">
        <w:t xml:space="preserve"> </w:t>
      </w:r>
      <w:r w:rsidRPr="008C4260">
        <w:rPr>
          <w:b/>
          <w:noProof/>
        </w:rPr>
        <w:t>(where appropriate)</w:t>
      </w:r>
    </w:p>
    <w:p w14:paraId="7473E64E" w14:textId="3B95DA34" w:rsidR="007A0FA2" w:rsidRPr="00E927A9" w:rsidRDefault="007A0FA2" w:rsidP="007A0FA2">
      <w:pPr>
        <w:pBdr>
          <w:top w:val="single" w:sz="4" w:space="1" w:color="auto"/>
          <w:left w:val="single" w:sz="4" w:space="4" w:color="auto"/>
          <w:bottom w:val="single" w:sz="4" w:space="1" w:color="auto"/>
          <w:right w:val="single" w:sz="4" w:space="4" w:color="auto"/>
        </w:pBdr>
        <w:rPr>
          <w:b/>
          <w:color w:val="000000"/>
        </w:rPr>
      </w:pPr>
      <w:r>
        <w:rPr>
          <w:b/>
          <w:noProof/>
        </w:rPr>
        <w:t>Investment priority</w:t>
      </w:r>
      <w:r>
        <w:rPr>
          <w:b/>
          <w:color w:val="000000"/>
        </w:rPr>
        <w:t xml:space="preserve"> </w:t>
      </w:r>
      <w:r w:rsidRPr="00420C06">
        <w:rPr>
          <w:noProof/>
        </w:rPr>
        <w:t>3d - Supporting the capacity of SMEs to grow in regional, national and international markets, and to engage in innovation processes</w:t>
      </w:r>
    </w:p>
    <w:p w14:paraId="1D572EE1" w14:textId="77777777" w:rsidR="007A0FA2" w:rsidRDefault="007A0FA2" w:rsidP="007A0FA2">
      <w:pPr>
        <w:pBdr>
          <w:top w:val="single" w:sz="4" w:space="1" w:color="auto"/>
          <w:left w:val="single" w:sz="4" w:space="4" w:color="auto"/>
          <w:bottom w:val="single" w:sz="4" w:space="1" w:color="auto"/>
          <w:right w:val="single" w:sz="4" w:space="4" w:color="auto"/>
        </w:pBdr>
      </w:pPr>
      <w:r>
        <w:t>not applicable</w:t>
      </w:r>
    </w:p>
    <w:p w14:paraId="7B4DE918" w14:textId="77777777" w:rsidR="004E6096" w:rsidRPr="00E927A9" w:rsidRDefault="004E6096" w:rsidP="00871BCA">
      <w:pPr>
        <w:spacing w:before="0" w:after="0"/>
        <w:rPr>
          <w:lang w:val="fr-BE"/>
        </w:rPr>
      </w:pPr>
    </w:p>
    <w:p w14:paraId="76F42558" w14:textId="77777777" w:rsidR="004E6096" w:rsidRPr="004915FF" w:rsidRDefault="008D2C6A" w:rsidP="00871BCA">
      <w:pPr>
        <w:spacing w:before="0" w:after="0"/>
        <w:rPr>
          <w:lang w:val="fr-BE"/>
        </w:rPr>
      </w:pPr>
      <w:r w:rsidRPr="00C67E7E">
        <w:rPr>
          <w:b/>
          <w:i/>
          <w:noProof/>
          <w:lang w:val="fr-BE"/>
        </w:rPr>
        <w:t>2.A.6.4 Planned use of major projects</w:t>
      </w:r>
      <w:r w:rsidRPr="00C67E7E">
        <w:rPr>
          <w:b/>
          <w:i/>
          <w:lang w:val="fr-BE"/>
        </w:rPr>
        <w:t xml:space="preserve"> </w:t>
      </w:r>
      <w:r w:rsidRPr="0061374E">
        <w:rPr>
          <w:b/>
          <w:noProof/>
          <w:lang w:val="fr-BE"/>
        </w:rPr>
        <w:t>(where appropriate)</w:t>
      </w:r>
    </w:p>
    <w:p w14:paraId="35BACABE" w14:textId="6A4E223B" w:rsidR="007A0FA2" w:rsidRPr="002B60AE" w:rsidRDefault="007A0FA2" w:rsidP="007A0FA2">
      <w:pPr>
        <w:pBdr>
          <w:top w:val="single" w:sz="4" w:space="1" w:color="auto"/>
          <w:left w:val="single" w:sz="4" w:space="4" w:color="auto"/>
          <w:bottom w:val="single" w:sz="4" w:space="1" w:color="auto"/>
          <w:right w:val="single" w:sz="4" w:space="4" w:color="auto"/>
        </w:pBdr>
        <w:rPr>
          <w:b/>
        </w:rPr>
      </w:pPr>
      <w:r>
        <w:rPr>
          <w:b/>
          <w:noProof/>
        </w:rPr>
        <w:t>Investment priority</w:t>
      </w:r>
      <w:r>
        <w:rPr>
          <w:b/>
        </w:rPr>
        <w:t xml:space="preserve">: </w:t>
      </w:r>
      <w:r w:rsidRPr="00420C06">
        <w:rPr>
          <w:noProof/>
        </w:rPr>
        <w:t>3d - Supporting the capacity of SMEs to grow in regional, national and international markets, and to engage in innovation processes</w:t>
      </w:r>
    </w:p>
    <w:p w14:paraId="6894A60B" w14:textId="29A14D13" w:rsidR="007A0FA2" w:rsidRPr="007A0FA2" w:rsidRDefault="007A0FA2" w:rsidP="007A0FA2">
      <w:pPr>
        <w:pBdr>
          <w:top w:val="single" w:sz="4" w:space="1" w:color="auto"/>
          <w:left w:val="single" w:sz="4" w:space="4" w:color="auto"/>
          <w:bottom w:val="single" w:sz="4" w:space="1" w:color="auto"/>
          <w:right w:val="single" w:sz="4" w:space="4" w:color="auto"/>
        </w:pBdr>
      </w:pPr>
      <w:r>
        <w:t>not applicable</w:t>
      </w:r>
    </w:p>
    <w:p w14:paraId="7348394F" w14:textId="77777777" w:rsidR="004E6096" w:rsidRPr="00DC028E" w:rsidRDefault="004E6096" w:rsidP="00871BCA">
      <w:pPr>
        <w:spacing w:before="0" w:after="0"/>
      </w:pPr>
    </w:p>
    <w:p w14:paraId="34CB87B5" w14:textId="77777777" w:rsidR="004E6096" w:rsidRPr="00544411" w:rsidRDefault="008D2C6A" w:rsidP="00871BCA">
      <w:pPr>
        <w:spacing w:before="0" w:after="0"/>
      </w:pPr>
      <w:r w:rsidRPr="00C67E7E">
        <w:rPr>
          <w:b/>
          <w:i/>
          <w:noProof/>
        </w:rPr>
        <w:t>2.A.6.5 Output indicators</w:t>
      </w:r>
      <w:r w:rsidRPr="00C67E7E">
        <w:rPr>
          <w:b/>
          <w:i/>
        </w:rPr>
        <w:t xml:space="preserve"> </w:t>
      </w:r>
      <w:r w:rsidRPr="0061374E">
        <w:rPr>
          <w:b/>
          <w:noProof/>
        </w:rPr>
        <w:t>(by investment priority)</w:t>
      </w:r>
    </w:p>
    <w:p w14:paraId="7F21F5E7" w14:textId="77777777" w:rsidR="004E6096" w:rsidRPr="0015384C" w:rsidRDefault="004E6096" w:rsidP="00871BCA">
      <w:pPr>
        <w:pStyle w:val="Text1"/>
        <w:keepNext/>
        <w:spacing w:before="0" w:after="0"/>
        <w:ind w:left="0"/>
      </w:pPr>
    </w:p>
    <w:p w14:paraId="54E3A63D" w14:textId="239E35BE" w:rsidR="004E6096" w:rsidRDefault="008D2C6A" w:rsidP="00871BCA">
      <w:pPr>
        <w:keepNext/>
        <w:spacing w:before="0" w:after="0"/>
        <w:rPr>
          <w:b/>
          <w:noProof/>
          <w:color w:val="000000"/>
        </w:rPr>
      </w:pPr>
      <w:r>
        <w:rPr>
          <w:b/>
          <w:noProof/>
          <w:color w:val="000000"/>
        </w:rPr>
        <w:t>Table 4: Common and programme-specific output indicators</w:t>
      </w:r>
    </w:p>
    <w:p w14:paraId="67504BB5" w14:textId="1E3E733A" w:rsidR="007A0FA2" w:rsidRPr="007A0FA2" w:rsidRDefault="007A0FA2" w:rsidP="007A0FA2">
      <w:pPr>
        <w:pBdr>
          <w:top w:val="single" w:sz="4" w:space="1" w:color="auto"/>
          <w:left w:val="single" w:sz="4" w:space="4" w:color="auto"/>
          <w:bottom w:val="single" w:sz="4" w:space="1" w:color="auto"/>
          <w:right w:val="single" w:sz="4" w:space="4" w:color="auto"/>
        </w:pBdr>
        <w:rPr>
          <w:b/>
          <w:bCs/>
        </w:rPr>
      </w:pPr>
      <w:r w:rsidRPr="007A0FA2">
        <w:rPr>
          <w:b/>
          <w:bCs/>
          <w:noProof/>
        </w:rPr>
        <w:t>Investment priority: 3d -  Supporting the capacity of SMEs to grow in regional, national and international markets, and to engage in innovation processes</w:t>
      </w:r>
    </w:p>
    <w:p w14:paraId="0E754962" w14:textId="46F61CCA" w:rsidR="007A0FA2" w:rsidRPr="007A0FA2" w:rsidRDefault="007A0FA2" w:rsidP="007A0FA2">
      <w:pPr>
        <w:pBdr>
          <w:top w:val="single" w:sz="4" w:space="1" w:color="auto"/>
          <w:left w:val="single" w:sz="4" w:space="4" w:color="auto"/>
          <w:bottom w:val="single" w:sz="4" w:space="1" w:color="auto"/>
          <w:right w:val="single" w:sz="4" w:space="4" w:color="auto"/>
        </w:pBdr>
        <w:rPr>
          <w:b/>
          <w:bCs/>
          <w:color w:val="000000"/>
        </w:rPr>
      </w:pPr>
      <w:r w:rsidRPr="007A0FA2">
        <w:rPr>
          <w:b/>
          <w:bCs/>
          <w:noProof/>
          <w:color w:val="000000"/>
        </w:rPr>
        <w:t>ID: 1.</w:t>
      </w:r>
      <w:r>
        <w:rPr>
          <w:b/>
          <w:bCs/>
          <w:noProof/>
          <w:color w:val="000000"/>
        </w:rPr>
        <w:t>2</w:t>
      </w:r>
      <w:r w:rsidRPr="007A0FA2">
        <w:rPr>
          <w:b/>
          <w:bCs/>
          <w:noProof/>
          <w:color w:val="000000"/>
        </w:rPr>
        <w:t>.1</w:t>
      </w:r>
      <w:r w:rsidRPr="007A0FA2">
        <w:rPr>
          <w:b/>
          <w:bCs/>
          <w:color w:val="000000"/>
        </w:rPr>
        <w:t xml:space="preserve"> </w:t>
      </w:r>
    </w:p>
    <w:p w14:paraId="448CDF63" w14:textId="716363D2" w:rsidR="007A0FA2" w:rsidRPr="007A0FA2" w:rsidRDefault="007A0FA2" w:rsidP="007A0FA2">
      <w:pPr>
        <w:pBdr>
          <w:top w:val="single" w:sz="4" w:space="1" w:color="auto"/>
          <w:left w:val="single" w:sz="4" w:space="4" w:color="auto"/>
          <w:bottom w:val="single" w:sz="4" w:space="1" w:color="auto"/>
          <w:right w:val="single" w:sz="4" w:space="4" w:color="auto"/>
        </w:pBdr>
        <w:rPr>
          <w:color w:val="000000"/>
        </w:rPr>
      </w:pPr>
      <w:r w:rsidRPr="007A0FA2">
        <w:rPr>
          <w:b/>
          <w:bCs/>
          <w:noProof/>
          <w:color w:val="000000"/>
        </w:rPr>
        <w:t>Indicator:</w:t>
      </w:r>
      <w:r w:rsidRPr="007A0FA2">
        <w:rPr>
          <w:color w:val="000000"/>
        </w:rPr>
        <w:t xml:space="preserve"> </w:t>
      </w:r>
      <w:r w:rsidRPr="007A0FA2">
        <w:rPr>
          <w:noProof/>
          <w:color w:val="000000"/>
        </w:rPr>
        <w:t>No. of established or enhanced cross-border clusters, networks and triple-helix models</w:t>
      </w:r>
    </w:p>
    <w:p w14:paraId="6B62A7F0" w14:textId="77777777" w:rsidR="007A0FA2" w:rsidRPr="007A0FA2" w:rsidRDefault="007A0FA2" w:rsidP="007A0FA2">
      <w:pPr>
        <w:pBdr>
          <w:top w:val="single" w:sz="4" w:space="1" w:color="auto"/>
          <w:left w:val="single" w:sz="4" w:space="4" w:color="auto"/>
          <w:bottom w:val="single" w:sz="4" w:space="1" w:color="auto"/>
          <w:right w:val="single" w:sz="4" w:space="4" w:color="auto"/>
        </w:pBdr>
        <w:rPr>
          <w:color w:val="000000"/>
        </w:rPr>
      </w:pPr>
      <w:r w:rsidRPr="007A0FA2">
        <w:rPr>
          <w:noProof/>
          <w:color w:val="000000"/>
        </w:rPr>
        <w:t>Measurement unit  Absolute numbers</w:t>
      </w:r>
    </w:p>
    <w:p w14:paraId="42D18D43" w14:textId="58BCB078" w:rsidR="007A0FA2" w:rsidRPr="007A0FA2" w:rsidRDefault="007A0FA2" w:rsidP="007A0FA2">
      <w:pPr>
        <w:pBdr>
          <w:top w:val="single" w:sz="4" w:space="1" w:color="auto"/>
          <w:left w:val="single" w:sz="4" w:space="4" w:color="auto"/>
          <w:bottom w:val="single" w:sz="4" w:space="1" w:color="auto"/>
          <w:right w:val="single" w:sz="4" w:space="4" w:color="auto"/>
        </w:pBdr>
        <w:rPr>
          <w:color w:val="000000"/>
        </w:rPr>
      </w:pPr>
      <w:r w:rsidRPr="007A0FA2">
        <w:rPr>
          <w:noProof/>
          <w:color w:val="000000"/>
        </w:rPr>
        <w:t>Target value (2023)</w:t>
      </w:r>
      <w:r w:rsidRPr="007A0FA2">
        <w:t xml:space="preserve"> </w:t>
      </w:r>
      <w:r>
        <w:rPr>
          <w:noProof/>
        </w:rPr>
        <w:t>5</w:t>
      </w:r>
      <w:r w:rsidRPr="007A0FA2">
        <w:rPr>
          <w:noProof/>
        </w:rPr>
        <w:t>.00</w:t>
      </w:r>
    </w:p>
    <w:p w14:paraId="7C250C8B" w14:textId="77777777" w:rsidR="007A0FA2" w:rsidRPr="007A0FA2" w:rsidRDefault="007A0FA2" w:rsidP="007A0FA2">
      <w:pPr>
        <w:pBdr>
          <w:top w:val="single" w:sz="4" w:space="1" w:color="auto"/>
          <w:left w:val="single" w:sz="4" w:space="4" w:color="auto"/>
          <w:bottom w:val="single" w:sz="4" w:space="1" w:color="auto"/>
          <w:right w:val="single" w:sz="4" w:space="4" w:color="auto"/>
        </w:pBdr>
        <w:rPr>
          <w:noProof/>
        </w:rPr>
      </w:pPr>
      <w:r w:rsidRPr="007A0FA2">
        <w:rPr>
          <w:noProof/>
          <w:color w:val="000000"/>
        </w:rPr>
        <w:t>Source of data</w:t>
      </w:r>
      <w:r w:rsidRPr="007A0FA2">
        <w:rPr>
          <w:noProof/>
        </w:rPr>
        <w:t xml:space="preserve">  Progress report</w:t>
      </w:r>
    </w:p>
    <w:p w14:paraId="345F1C18" w14:textId="77777777" w:rsidR="007A0FA2" w:rsidRPr="007A0FA2" w:rsidRDefault="007A0FA2" w:rsidP="007A0FA2">
      <w:pPr>
        <w:pBdr>
          <w:top w:val="single" w:sz="4" w:space="1" w:color="auto"/>
          <w:left w:val="single" w:sz="4" w:space="4" w:color="auto"/>
          <w:bottom w:val="single" w:sz="4" w:space="1" w:color="auto"/>
          <w:right w:val="single" w:sz="4" w:space="4" w:color="auto"/>
        </w:pBdr>
        <w:rPr>
          <w:color w:val="000000"/>
        </w:rPr>
      </w:pPr>
      <w:r w:rsidRPr="007A0FA2">
        <w:rPr>
          <w:noProof/>
          <w:color w:val="000000"/>
        </w:rPr>
        <w:t>Frequency of reporting</w:t>
      </w:r>
      <w:r w:rsidRPr="007A0FA2">
        <w:rPr>
          <w:noProof/>
        </w:rPr>
        <w:t xml:space="preserve">  annually</w:t>
      </w:r>
    </w:p>
    <w:p w14:paraId="3FC59844" w14:textId="53809F6F" w:rsidR="007A0FA2" w:rsidRDefault="007A0FA2" w:rsidP="007A0FA2">
      <w:pPr>
        <w:pBdr>
          <w:top w:val="single" w:sz="4" w:space="1" w:color="auto"/>
          <w:left w:val="single" w:sz="4" w:space="4" w:color="auto"/>
          <w:bottom w:val="single" w:sz="4" w:space="1" w:color="auto"/>
          <w:right w:val="single" w:sz="4" w:space="4" w:color="auto"/>
        </w:pBdr>
        <w:rPr>
          <w:color w:val="000000"/>
        </w:rPr>
      </w:pPr>
      <w:r w:rsidRPr="007A0FA2">
        <w:rPr>
          <w:b/>
          <w:bCs/>
          <w:noProof/>
          <w:color w:val="000000"/>
        </w:rPr>
        <w:t>ID: 1.</w:t>
      </w:r>
      <w:r>
        <w:rPr>
          <w:b/>
          <w:bCs/>
          <w:noProof/>
          <w:color w:val="000000"/>
        </w:rPr>
        <w:t>2</w:t>
      </w:r>
      <w:r w:rsidRPr="007A0FA2">
        <w:rPr>
          <w:b/>
          <w:bCs/>
          <w:noProof/>
          <w:color w:val="000000"/>
        </w:rPr>
        <w:t>.2</w:t>
      </w:r>
      <w:r w:rsidRPr="007A0FA2">
        <w:rPr>
          <w:color w:val="000000"/>
        </w:rPr>
        <w:t xml:space="preserve"> </w:t>
      </w:r>
    </w:p>
    <w:p w14:paraId="6C857B03" w14:textId="77777777" w:rsidR="007A0FA2" w:rsidRDefault="007A0FA2" w:rsidP="007A0FA2">
      <w:pPr>
        <w:pBdr>
          <w:top w:val="single" w:sz="4" w:space="1" w:color="auto"/>
          <w:left w:val="single" w:sz="4" w:space="4" w:color="auto"/>
          <w:bottom w:val="single" w:sz="4" w:space="1" w:color="auto"/>
          <w:right w:val="single" w:sz="4" w:space="4" w:color="auto"/>
        </w:pBdr>
        <w:rPr>
          <w:noProof/>
          <w:color w:val="000000"/>
        </w:rPr>
      </w:pPr>
      <w:r w:rsidRPr="007A0FA2">
        <w:rPr>
          <w:b/>
          <w:bCs/>
          <w:noProof/>
          <w:color w:val="000000"/>
        </w:rPr>
        <w:t>Indicator:</w:t>
      </w:r>
      <w:r w:rsidRPr="007A0FA2">
        <w:rPr>
          <w:noProof/>
          <w:color w:val="000000"/>
        </w:rPr>
        <w:t xml:space="preserve"> </w:t>
      </w:r>
      <w:r w:rsidRPr="007A0FA2">
        <w:rPr>
          <w:color w:val="000000"/>
        </w:rPr>
        <w:t xml:space="preserve"> </w:t>
      </w:r>
      <w:r w:rsidRPr="007A0FA2">
        <w:rPr>
          <w:noProof/>
          <w:color w:val="000000"/>
        </w:rPr>
        <w:t xml:space="preserve">No. of cross-border services/programmes delivered to blue and green sector SMEs to foster their innovation capacity </w:t>
      </w:r>
    </w:p>
    <w:p w14:paraId="36A3DF56" w14:textId="1D374602" w:rsidR="007A0FA2" w:rsidRPr="007A0FA2" w:rsidRDefault="007A0FA2" w:rsidP="007A0FA2">
      <w:pPr>
        <w:pBdr>
          <w:top w:val="single" w:sz="4" w:space="1" w:color="auto"/>
          <w:left w:val="single" w:sz="4" w:space="4" w:color="auto"/>
          <w:bottom w:val="single" w:sz="4" w:space="1" w:color="auto"/>
          <w:right w:val="single" w:sz="4" w:space="4" w:color="auto"/>
        </w:pBdr>
        <w:rPr>
          <w:color w:val="000000"/>
        </w:rPr>
      </w:pPr>
      <w:r w:rsidRPr="007A0FA2">
        <w:rPr>
          <w:noProof/>
          <w:color w:val="000000"/>
        </w:rPr>
        <w:t>Measurement unit  Absolute numbers</w:t>
      </w:r>
    </w:p>
    <w:p w14:paraId="47BBBB5C" w14:textId="77777777" w:rsidR="007A0FA2" w:rsidRPr="007A0FA2" w:rsidRDefault="007A0FA2" w:rsidP="007A0FA2">
      <w:pPr>
        <w:pBdr>
          <w:top w:val="single" w:sz="4" w:space="1" w:color="auto"/>
          <w:left w:val="single" w:sz="4" w:space="4" w:color="auto"/>
          <w:bottom w:val="single" w:sz="4" w:space="1" w:color="auto"/>
          <w:right w:val="single" w:sz="4" w:space="4" w:color="auto"/>
        </w:pBdr>
        <w:rPr>
          <w:color w:val="000000"/>
        </w:rPr>
      </w:pPr>
      <w:r w:rsidRPr="007A0FA2">
        <w:rPr>
          <w:noProof/>
          <w:color w:val="000000"/>
        </w:rPr>
        <w:t xml:space="preserve">Target value (2023) </w:t>
      </w:r>
      <w:r w:rsidRPr="007A0FA2">
        <w:rPr>
          <w:noProof/>
        </w:rPr>
        <w:t>10.00</w:t>
      </w:r>
    </w:p>
    <w:p w14:paraId="080F9F74" w14:textId="77777777" w:rsidR="007A0FA2" w:rsidRPr="007A0FA2" w:rsidRDefault="007A0FA2" w:rsidP="007A0FA2">
      <w:pPr>
        <w:pBdr>
          <w:top w:val="single" w:sz="4" w:space="1" w:color="auto"/>
          <w:left w:val="single" w:sz="4" w:space="4" w:color="auto"/>
          <w:bottom w:val="single" w:sz="4" w:space="1" w:color="auto"/>
          <w:right w:val="single" w:sz="4" w:space="4" w:color="auto"/>
        </w:pBdr>
        <w:rPr>
          <w:color w:val="000000"/>
        </w:rPr>
      </w:pPr>
      <w:r w:rsidRPr="007A0FA2">
        <w:rPr>
          <w:noProof/>
          <w:color w:val="000000"/>
        </w:rPr>
        <w:t>Source of data</w:t>
      </w:r>
      <w:r w:rsidRPr="007A0FA2">
        <w:rPr>
          <w:noProof/>
        </w:rPr>
        <w:t xml:space="preserve">  Progress Reports</w:t>
      </w:r>
    </w:p>
    <w:p w14:paraId="5A64CF40" w14:textId="77777777" w:rsidR="007A0FA2" w:rsidRPr="007A0FA2" w:rsidRDefault="007A0FA2" w:rsidP="007A0FA2">
      <w:pPr>
        <w:pBdr>
          <w:top w:val="single" w:sz="4" w:space="1" w:color="auto"/>
          <w:left w:val="single" w:sz="4" w:space="4" w:color="auto"/>
          <w:bottom w:val="single" w:sz="4" w:space="1" w:color="auto"/>
          <w:right w:val="single" w:sz="4" w:space="4" w:color="auto"/>
        </w:pBdr>
        <w:rPr>
          <w:color w:val="000000"/>
        </w:rPr>
      </w:pPr>
      <w:r w:rsidRPr="007A0FA2">
        <w:rPr>
          <w:noProof/>
          <w:color w:val="000000"/>
        </w:rPr>
        <w:t>Frequency of reporting</w:t>
      </w:r>
      <w:r w:rsidRPr="007A0FA2">
        <w:rPr>
          <w:noProof/>
        </w:rPr>
        <w:t xml:space="preserve">  annually</w:t>
      </w:r>
    </w:p>
    <w:p w14:paraId="321D436C" w14:textId="744EACE1" w:rsidR="002A55F6" w:rsidRDefault="002A55F6" w:rsidP="002A55F6">
      <w:pPr>
        <w:pBdr>
          <w:top w:val="single" w:sz="4" w:space="1" w:color="auto"/>
          <w:left w:val="single" w:sz="4" w:space="4" w:color="auto"/>
          <w:bottom w:val="single" w:sz="4" w:space="1" w:color="auto"/>
          <w:right w:val="single" w:sz="4" w:space="4" w:color="auto"/>
        </w:pBdr>
        <w:rPr>
          <w:color w:val="000000"/>
        </w:rPr>
      </w:pPr>
      <w:r w:rsidRPr="007A0FA2">
        <w:rPr>
          <w:b/>
          <w:bCs/>
          <w:noProof/>
          <w:color w:val="000000"/>
        </w:rPr>
        <w:t>ID: 1.</w:t>
      </w:r>
      <w:r>
        <w:rPr>
          <w:b/>
          <w:bCs/>
          <w:noProof/>
          <w:color w:val="000000"/>
        </w:rPr>
        <w:t>2</w:t>
      </w:r>
      <w:r w:rsidRPr="007A0FA2">
        <w:rPr>
          <w:b/>
          <w:bCs/>
          <w:noProof/>
          <w:color w:val="000000"/>
        </w:rPr>
        <w:t>.</w:t>
      </w:r>
      <w:r>
        <w:rPr>
          <w:b/>
          <w:bCs/>
          <w:noProof/>
          <w:color w:val="000000"/>
        </w:rPr>
        <w:t>3</w:t>
      </w:r>
      <w:r w:rsidRPr="007A0FA2">
        <w:rPr>
          <w:color w:val="000000"/>
        </w:rPr>
        <w:t xml:space="preserve"> </w:t>
      </w:r>
    </w:p>
    <w:p w14:paraId="27B065C5" w14:textId="4B47FF76" w:rsidR="002A55F6" w:rsidRDefault="002A55F6" w:rsidP="002A55F6">
      <w:pPr>
        <w:pBdr>
          <w:top w:val="single" w:sz="4" w:space="1" w:color="auto"/>
          <w:left w:val="single" w:sz="4" w:space="4" w:color="auto"/>
          <w:bottom w:val="single" w:sz="4" w:space="1" w:color="auto"/>
          <w:right w:val="single" w:sz="4" w:space="4" w:color="auto"/>
        </w:pBdr>
        <w:rPr>
          <w:noProof/>
          <w:color w:val="000000"/>
        </w:rPr>
      </w:pPr>
      <w:r w:rsidRPr="007A0FA2">
        <w:rPr>
          <w:b/>
          <w:bCs/>
          <w:noProof/>
          <w:color w:val="000000"/>
        </w:rPr>
        <w:t>Indicator:</w:t>
      </w:r>
      <w:r w:rsidRPr="007A0FA2">
        <w:rPr>
          <w:noProof/>
          <w:color w:val="000000"/>
        </w:rPr>
        <w:t xml:space="preserve"> </w:t>
      </w:r>
      <w:r w:rsidRPr="002A55F6">
        <w:rPr>
          <w:noProof/>
          <w:color w:val="000000"/>
        </w:rPr>
        <w:t>No. of cross-border support services/programmes delivered to blue and green sector SMEs to foster their competitiveness</w:t>
      </w:r>
    </w:p>
    <w:p w14:paraId="353D00BF" w14:textId="77777777" w:rsidR="002A55F6" w:rsidRPr="007A0FA2" w:rsidRDefault="002A55F6" w:rsidP="002A55F6">
      <w:pPr>
        <w:pBdr>
          <w:top w:val="single" w:sz="4" w:space="1" w:color="auto"/>
          <w:left w:val="single" w:sz="4" w:space="4" w:color="auto"/>
          <w:bottom w:val="single" w:sz="4" w:space="1" w:color="auto"/>
          <w:right w:val="single" w:sz="4" w:space="4" w:color="auto"/>
        </w:pBdr>
        <w:rPr>
          <w:color w:val="000000"/>
        </w:rPr>
      </w:pPr>
      <w:r w:rsidRPr="007A0FA2">
        <w:rPr>
          <w:noProof/>
          <w:color w:val="000000"/>
        </w:rPr>
        <w:t>Measurement unit  Absolute numbers</w:t>
      </w:r>
    </w:p>
    <w:p w14:paraId="0052727D" w14:textId="77777777" w:rsidR="002A55F6" w:rsidRPr="007A0FA2" w:rsidRDefault="002A55F6" w:rsidP="002A55F6">
      <w:pPr>
        <w:pBdr>
          <w:top w:val="single" w:sz="4" w:space="1" w:color="auto"/>
          <w:left w:val="single" w:sz="4" w:space="4" w:color="auto"/>
          <w:bottom w:val="single" w:sz="4" w:space="1" w:color="auto"/>
          <w:right w:val="single" w:sz="4" w:space="4" w:color="auto"/>
        </w:pBdr>
        <w:rPr>
          <w:color w:val="000000"/>
        </w:rPr>
      </w:pPr>
      <w:r w:rsidRPr="007A0FA2">
        <w:rPr>
          <w:noProof/>
          <w:color w:val="000000"/>
        </w:rPr>
        <w:t xml:space="preserve">Target value (2023) </w:t>
      </w:r>
      <w:r w:rsidRPr="007A0FA2">
        <w:rPr>
          <w:noProof/>
        </w:rPr>
        <w:t>10.00</w:t>
      </w:r>
    </w:p>
    <w:p w14:paraId="75FEC361" w14:textId="77777777" w:rsidR="002A55F6" w:rsidRPr="007A0FA2" w:rsidRDefault="002A55F6" w:rsidP="002A55F6">
      <w:pPr>
        <w:pBdr>
          <w:top w:val="single" w:sz="4" w:space="1" w:color="auto"/>
          <w:left w:val="single" w:sz="4" w:space="4" w:color="auto"/>
          <w:bottom w:val="single" w:sz="4" w:space="1" w:color="auto"/>
          <w:right w:val="single" w:sz="4" w:space="4" w:color="auto"/>
        </w:pBdr>
        <w:rPr>
          <w:color w:val="000000"/>
        </w:rPr>
      </w:pPr>
      <w:r w:rsidRPr="007A0FA2">
        <w:rPr>
          <w:noProof/>
          <w:color w:val="000000"/>
        </w:rPr>
        <w:t>Source of data</w:t>
      </w:r>
      <w:r w:rsidRPr="007A0FA2">
        <w:rPr>
          <w:noProof/>
        </w:rPr>
        <w:t xml:space="preserve">  Progress Reports</w:t>
      </w:r>
    </w:p>
    <w:p w14:paraId="7BCAE76D" w14:textId="24202A82" w:rsidR="002A55F6" w:rsidRPr="002A55F6" w:rsidRDefault="002A55F6" w:rsidP="007A0FA2">
      <w:pPr>
        <w:pBdr>
          <w:top w:val="single" w:sz="4" w:space="1" w:color="auto"/>
          <w:left w:val="single" w:sz="4" w:space="4" w:color="auto"/>
          <w:bottom w:val="single" w:sz="4" w:space="1" w:color="auto"/>
          <w:right w:val="single" w:sz="4" w:space="4" w:color="auto"/>
        </w:pBdr>
        <w:rPr>
          <w:color w:val="000000"/>
        </w:rPr>
      </w:pPr>
      <w:r w:rsidRPr="007A0FA2">
        <w:rPr>
          <w:noProof/>
          <w:color w:val="000000"/>
        </w:rPr>
        <w:t>Frequency of reporting</w:t>
      </w:r>
      <w:r w:rsidRPr="007A0FA2">
        <w:rPr>
          <w:noProof/>
        </w:rPr>
        <w:t xml:space="preserve">  annually</w:t>
      </w:r>
    </w:p>
    <w:p w14:paraId="686FA73C" w14:textId="2BBCE9E9" w:rsidR="007A0FA2" w:rsidRDefault="007A0FA2" w:rsidP="007A0FA2">
      <w:pPr>
        <w:pBdr>
          <w:top w:val="single" w:sz="4" w:space="1" w:color="auto"/>
          <w:left w:val="single" w:sz="4" w:space="4" w:color="auto"/>
          <w:bottom w:val="single" w:sz="4" w:space="1" w:color="auto"/>
          <w:right w:val="single" w:sz="4" w:space="4" w:color="auto"/>
        </w:pBdr>
        <w:rPr>
          <w:color w:val="000000"/>
        </w:rPr>
      </w:pPr>
      <w:r w:rsidRPr="007A0FA2">
        <w:rPr>
          <w:b/>
          <w:bCs/>
          <w:noProof/>
          <w:color w:val="000000"/>
        </w:rPr>
        <w:t xml:space="preserve">ID: </w:t>
      </w:r>
      <w:r w:rsidR="002A55F6" w:rsidRPr="002A55F6">
        <w:rPr>
          <w:b/>
          <w:bCs/>
          <w:noProof/>
          <w:color w:val="000000"/>
        </w:rPr>
        <w:t>CO26</w:t>
      </w:r>
    </w:p>
    <w:p w14:paraId="1E6F9299" w14:textId="623E3E6C" w:rsidR="007A0FA2" w:rsidRPr="007A0FA2" w:rsidRDefault="007A0FA2" w:rsidP="007A0FA2">
      <w:pPr>
        <w:pBdr>
          <w:top w:val="single" w:sz="4" w:space="1" w:color="auto"/>
          <w:left w:val="single" w:sz="4" w:space="4" w:color="auto"/>
          <w:bottom w:val="single" w:sz="4" w:space="1" w:color="auto"/>
          <w:right w:val="single" w:sz="4" w:space="4" w:color="auto"/>
        </w:pBdr>
        <w:rPr>
          <w:color w:val="000000"/>
        </w:rPr>
      </w:pPr>
      <w:r w:rsidRPr="007A0FA2">
        <w:rPr>
          <w:noProof/>
          <w:color w:val="000000"/>
        </w:rPr>
        <w:t>Indicator:</w:t>
      </w:r>
      <w:r w:rsidRPr="007A0FA2">
        <w:rPr>
          <w:color w:val="000000"/>
        </w:rPr>
        <w:t xml:space="preserve"> </w:t>
      </w:r>
      <w:r w:rsidR="002A55F6" w:rsidRPr="002A55F6">
        <w:rPr>
          <w:noProof/>
          <w:color w:val="000000"/>
        </w:rPr>
        <w:t>Research, Innovation: Number of enterprises cooperating with research institutions</w:t>
      </w:r>
    </w:p>
    <w:p w14:paraId="3957BD57" w14:textId="77777777" w:rsidR="007A0FA2" w:rsidRPr="007A0FA2" w:rsidRDefault="007A0FA2" w:rsidP="007A0FA2">
      <w:pPr>
        <w:pBdr>
          <w:top w:val="single" w:sz="4" w:space="1" w:color="auto"/>
          <w:left w:val="single" w:sz="4" w:space="4" w:color="auto"/>
          <w:bottom w:val="single" w:sz="4" w:space="1" w:color="auto"/>
          <w:right w:val="single" w:sz="4" w:space="4" w:color="auto"/>
        </w:pBdr>
        <w:rPr>
          <w:color w:val="000000"/>
        </w:rPr>
      </w:pPr>
      <w:r w:rsidRPr="007A0FA2">
        <w:rPr>
          <w:noProof/>
          <w:color w:val="000000"/>
        </w:rPr>
        <w:t>Measurement unit  Enterprises</w:t>
      </w:r>
    </w:p>
    <w:p w14:paraId="76079090" w14:textId="05A115E8" w:rsidR="007A0FA2" w:rsidRPr="007A0FA2" w:rsidRDefault="007A0FA2" w:rsidP="007A0FA2">
      <w:pPr>
        <w:pBdr>
          <w:top w:val="single" w:sz="4" w:space="1" w:color="auto"/>
          <w:left w:val="single" w:sz="4" w:space="4" w:color="auto"/>
          <w:bottom w:val="single" w:sz="4" w:space="1" w:color="auto"/>
          <w:right w:val="single" w:sz="4" w:space="4" w:color="auto"/>
        </w:pBdr>
        <w:rPr>
          <w:color w:val="000000"/>
        </w:rPr>
      </w:pPr>
      <w:r w:rsidRPr="007A0FA2">
        <w:rPr>
          <w:noProof/>
          <w:color w:val="000000"/>
        </w:rPr>
        <w:t xml:space="preserve">Target value (2023) </w:t>
      </w:r>
      <w:r w:rsidR="002A55F6">
        <w:rPr>
          <w:noProof/>
        </w:rPr>
        <w:t>10</w:t>
      </w:r>
      <w:r w:rsidRPr="007A0FA2">
        <w:rPr>
          <w:noProof/>
        </w:rPr>
        <w:t>.00</w:t>
      </w:r>
    </w:p>
    <w:p w14:paraId="1B41DBFA" w14:textId="77777777" w:rsidR="007A0FA2" w:rsidRPr="007A0FA2" w:rsidRDefault="007A0FA2" w:rsidP="007A0FA2">
      <w:pPr>
        <w:pBdr>
          <w:top w:val="single" w:sz="4" w:space="1" w:color="auto"/>
          <w:left w:val="single" w:sz="4" w:space="4" w:color="auto"/>
          <w:bottom w:val="single" w:sz="4" w:space="1" w:color="auto"/>
          <w:right w:val="single" w:sz="4" w:space="4" w:color="auto"/>
        </w:pBdr>
        <w:rPr>
          <w:color w:val="000000"/>
        </w:rPr>
      </w:pPr>
      <w:r w:rsidRPr="007A0FA2">
        <w:rPr>
          <w:noProof/>
          <w:color w:val="000000"/>
        </w:rPr>
        <w:t>Source of data</w:t>
      </w:r>
      <w:r w:rsidRPr="007A0FA2">
        <w:rPr>
          <w:noProof/>
        </w:rPr>
        <w:t xml:space="preserve">  Progress reports</w:t>
      </w:r>
    </w:p>
    <w:p w14:paraId="48A0BC71" w14:textId="77777777" w:rsidR="007A0FA2" w:rsidRPr="007A0FA2" w:rsidRDefault="007A0FA2" w:rsidP="007A0FA2">
      <w:pPr>
        <w:pBdr>
          <w:top w:val="single" w:sz="4" w:space="1" w:color="auto"/>
          <w:left w:val="single" w:sz="4" w:space="4" w:color="auto"/>
          <w:bottom w:val="single" w:sz="4" w:space="1" w:color="auto"/>
          <w:right w:val="single" w:sz="4" w:space="4" w:color="auto"/>
        </w:pBdr>
        <w:rPr>
          <w:color w:val="000000"/>
        </w:rPr>
      </w:pPr>
      <w:r w:rsidRPr="007A0FA2">
        <w:rPr>
          <w:noProof/>
          <w:color w:val="000000"/>
        </w:rPr>
        <w:t>Frequency of reporting</w:t>
      </w:r>
      <w:r w:rsidRPr="007A0FA2">
        <w:rPr>
          <w:noProof/>
        </w:rPr>
        <w:t xml:space="preserve">  annually</w:t>
      </w:r>
    </w:p>
    <w:p w14:paraId="362CE1CE" w14:textId="77777777" w:rsidR="004E6096" w:rsidRPr="00AD2969" w:rsidRDefault="004E6096" w:rsidP="00871BCA">
      <w:pPr>
        <w:pStyle w:val="Text1"/>
        <w:spacing w:before="0" w:after="0"/>
        <w:ind w:left="0"/>
      </w:pPr>
    </w:p>
    <w:p w14:paraId="72DF7C57" w14:textId="464C5F27" w:rsidR="004E6096" w:rsidRDefault="008D2C6A" w:rsidP="00871BCA">
      <w:pPr>
        <w:pStyle w:val="ManualHeading2"/>
        <w:keepLines/>
        <w:widowControl w:val="0"/>
        <w:spacing w:before="0" w:after="0"/>
        <w:ind w:left="851" w:hanging="851"/>
      </w:pPr>
      <w:bookmarkStart w:id="16" w:name="_Toc256000017"/>
      <w:r>
        <w:rPr>
          <w:noProof/>
        </w:rPr>
        <w:t>2.A.7 Performance framework</w:t>
      </w:r>
      <w:bookmarkEnd w:id="16"/>
    </w:p>
    <w:p w14:paraId="02B21403" w14:textId="77777777" w:rsidR="004E6096" w:rsidRPr="00941B50" w:rsidRDefault="004E6096" w:rsidP="00871BCA">
      <w:pPr>
        <w:pStyle w:val="Text1"/>
        <w:keepNext/>
        <w:keepLines/>
        <w:spacing w:before="0" w:after="0"/>
        <w:ind w:left="0"/>
      </w:pPr>
    </w:p>
    <w:p w14:paraId="04B67B0E" w14:textId="6198F347" w:rsidR="004E6096" w:rsidRPr="006F5E57" w:rsidRDefault="008D2C6A" w:rsidP="006F5E57">
      <w:pPr>
        <w:pStyle w:val="ManualHeading2"/>
        <w:keepLines/>
        <w:widowControl w:val="0"/>
        <w:spacing w:before="0" w:after="0"/>
        <w:ind w:left="851" w:hanging="851"/>
        <w:rPr>
          <w:noProof/>
        </w:rPr>
      </w:pPr>
      <w:r w:rsidRPr="006F5E57">
        <w:rPr>
          <w:noProof/>
        </w:rPr>
        <w:t>Table</w:t>
      </w:r>
      <w:r w:rsidR="0016655D">
        <w:rPr>
          <w:noProof/>
        </w:rPr>
        <w:t xml:space="preserve"> 5</w:t>
      </w:r>
      <w:r w:rsidR="00146E8E">
        <w:rPr>
          <w:noProof/>
        </w:rPr>
        <w:t>:</w:t>
      </w:r>
      <w:r w:rsidRPr="006F5E57">
        <w:rPr>
          <w:noProof/>
        </w:rPr>
        <w:t xml:space="preserve"> Performance framework </w:t>
      </w:r>
    </w:p>
    <w:p w14:paraId="770C36B1" w14:textId="792A5E6E" w:rsidR="006F5E57" w:rsidRPr="006F5E57" w:rsidRDefault="00664D73" w:rsidP="00146E8E">
      <w:pPr>
        <w:widowControl w:val="0"/>
        <w:pBdr>
          <w:top w:val="single" w:sz="4" w:space="1" w:color="auto"/>
          <w:left w:val="single" w:sz="4" w:space="4" w:color="auto"/>
          <w:bottom w:val="single" w:sz="4" w:space="1" w:color="auto"/>
          <w:right w:val="single" w:sz="4" w:space="4" w:color="auto"/>
        </w:pBdr>
        <w:suppressAutoHyphens/>
        <w:spacing w:before="0" w:after="0"/>
        <w:rPr>
          <w:b/>
          <w:color w:val="000000"/>
          <w:lang w:val="it-IT"/>
        </w:rPr>
      </w:pPr>
      <w:r>
        <w:rPr>
          <w:b/>
          <w:noProof/>
          <w:color w:val="000000"/>
        </w:rPr>
        <w:t xml:space="preserve">Priority axis 1 </w:t>
      </w:r>
      <w:r w:rsidR="006F5E57" w:rsidRPr="006F5E57">
        <w:rPr>
          <w:b/>
          <w:noProof/>
          <w:color w:val="000000"/>
          <w:lang w:val="it-IT"/>
        </w:rPr>
        <w:t>- Strengthening international activeness and innovation capacity of the South Baltic blue and green economy</w:t>
      </w:r>
    </w:p>
    <w:p w14:paraId="2A9B26AD" w14:textId="3AADA01B" w:rsidR="006F5E57" w:rsidRPr="006F5E57" w:rsidRDefault="006F5E57" w:rsidP="00146E8E">
      <w:pPr>
        <w:widowControl w:val="0"/>
        <w:pBdr>
          <w:top w:val="single" w:sz="4" w:space="1" w:color="auto"/>
          <w:left w:val="single" w:sz="4" w:space="4" w:color="auto"/>
          <w:bottom w:val="single" w:sz="4" w:space="1" w:color="auto"/>
          <w:right w:val="single" w:sz="4" w:space="4" w:color="auto"/>
        </w:pBdr>
        <w:suppressAutoHyphens/>
        <w:spacing w:before="0" w:after="0"/>
        <w:rPr>
          <w:b/>
          <w:noProof/>
          <w:color w:val="000000"/>
          <w:lang w:val="pt-PT"/>
        </w:rPr>
      </w:pPr>
      <w:r w:rsidRPr="006F5E57">
        <w:rPr>
          <w:b/>
          <w:noProof/>
          <w:color w:val="000000"/>
        </w:rPr>
        <w:t xml:space="preserve">ID </w:t>
      </w:r>
      <w:r w:rsidRPr="006F5E57">
        <w:rPr>
          <w:b/>
          <w:noProof/>
          <w:color w:val="000000"/>
          <w:lang w:val="pt-PT"/>
        </w:rPr>
        <w:t>1</w:t>
      </w:r>
      <w:r w:rsidR="009A4679">
        <w:rPr>
          <w:b/>
          <w:noProof/>
          <w:color w:val="000000"/>
          <w:lang w:val="pt-PT"/>
        </w:rPr>
        <w:t>a</w:t>
      </w:r>
    </w:p>
    <w:p w14:paraId="1D2796CA" w14:textId="77777777" w:rsidR="006F5E57" w:rsidRPr="006F5E57" w:rsidRDefault="006F5E57" w:rsidP="00146E8E">
      <w:pPr>
        <w:widowControl w:val="0"/>
        <w:pBdr>
          <w:top w:val="single" w:sz="4" w:space="1" w:color="auto"/>
          <w:left w:val="single" w:sz="4" w:space="4" w:color="auto"/>
          <w:bottom w:val="single" w:sz="4" w:space="1" w:color="auto"/>
          <w:right w:val="single" w:sz="4" w:space="4" w:color="auto"/>
        </w:pBdr>
        <w:suppressAutoHyphens/>
        <w:spacing w:before="0" w:after="0"/>
        <w:rPr>
          <w:bCs/>
          <w:noProof/>
          <w:color w:val="000000"/>
          <w:lang w:val="pt-PT"/>
        </w:rPr>
      </w:pPr>
      <w:r w:rsidRPr="006F5E57">
        <w:rPr>
          <w:bCs/>
          <w:noProof/>
          <w:color w:val="000000"/>
        </w:rPr>
        <w:t>Indicator type</w:t>
      </w:r>
      <w:r w:rsidRPr="006F5E57">
        <w:rPr>
          <w:bCs/>
          <w:noProof/>
          <w:color w:val="000000"/>
          <w:lang w:val="pt-PT"/>
        </w:rPr>
        <w:t xml:space="preserve"> I</w:t>
      </w:r>
    </w:p>
    <w:p w14:paraId="12D071FE" w14:textId="77777777" w:rsidR="006F5E57" w:rsidRPr="006F5E57" w:rsidRDefault="006F5E57" w:rsidP="00146E8E">
      <w:pPr>
        <w:widowControl w:val="0"/>
        <w:pBdr>
          <w:top w:val="single" w:sz="4" w:space="1" w:color="auto"/>
          <w:left w:val="single" w:sz="4" w:space="4" w:color="auto"/>
          <w:bottom w:val="single" w:sz="4" w:space="1" w:color="auto"/>
          <w:right w:val="single" w:sz="4" w:space="4" w:color="auto"/>
        </w:pBdr>
        <w:suppressAutoHyphens/>
        <w:spacing w:before="0" w:after="0"/>
        <w:rPr>
          <w:bCs/>
          <w:noProof/>
          <w:color w:val="000000"/>
        </w:rPr>
      </w:pPr>
      <w:r w:rsidRPr="006F5E57">
        <w:rPr>
          <w:bCs/>
          <w:noProof/>
          <w:color w:val="000000"/>
        </w:rPr>
        <w:t>Indicator or key implementation step</w:t>
      </w:r>
    </w:p>
    <w:p w14:paraId="61B1D000" w14:textId="77777777" w:rsidR="006F5E57" w:rsidRPr="006F5E57" w:rsidRDefault="006F5E57" w:rsidP="00146E8E">
      <w:pPr>
        <w:widowControl w:val="0"/>
        <w:pBdr>
          <w:top w:val="single" w:sz="4" w:space="1" w:color="auto"/>
          <w:left w:val="single" w:sz="4" w:space="4" w:color="auto"/>
          <w:bottom w:val="single" w:sz="4" w:space="1" w:color="auto"/>
          <w:right w:val="single" w:sz="4" w:space="4" w:color="auto"/>
        </w:pBdr>
        <w:suppressAutoHyphens/>
        <w:spacing w:before="0" w:after="0"/>
        <w:rPr>
          <w:bCs/>
          <w:noProof/>
          <w:color w:val="000000"/>
        </w:rPr>
      </w:pPr>
      <w:r w:rsidRPr="006F5E57">
        <w:rPr>
          <w:bCs/>
          <w:noProof/>
          <w:color w:val="000000"/>
        </w:rPr>
        <w:t>No. of cross-border support services/programmes to blue and green sector SMEs to foster their competitiveness to be delivered by contracted projects</w:t>
      </w:r>
    </w:p>
    <w:p w14:paraId="7D8568B6" w14:textId="231B8EA1" w:rsidR="006F5E57" w:rsidRPr="006F5E57" w:rsidRDefault="006F5E57" w:rsidP="00146E8E">
      <w:pPr>
        <w:widowControl w:val="0"/>
        <w:pBdr>
          <w:top w:val="single" w:sz="4" w:space="1" w:color="auto"/>
          <w:left w:val="single" w:sz="4" w:space="4" w:color="auto"/>
          <w:bottom w:val="single" w:sz="4" w:space="1" w:color="auto"/>
          <w:right w:val="single" w:sz="4" w:space="4" w:color="auto"/>
        </w:pBdr>
        <w:suppressAutoHyphens/>
        <w:spacing w:before="0" w:after="0"/>
        <w:rPr>
          <w:bCs/>
          <w:noProof/>
          <w:color w:val="000000"/>
        </w:rPr>
      </w:pPr>
      <w:r w:rsidRPr="006F5E57">
        <w:rPr>
          <w:bCs/>
          <w:noProof/>
          <w:color w:val="000000"/>
        </w:rPr>
        <w:t>Measurement unit, where appropriate</w:t>
      </w:r>
      <w:r w:rsidR="0016655D">
        <w:rPr>
          <w:bCs/>
          <w:noProof/>
          <w:color w:val="000000"/>
        </w:rPr>
        <w:t>:</w:t>
      </w:r>
      <w:r w:rsidRPr="006F5E57">
        <w:rPr>
          <w:bCs/>
          <w:noProof/>
          <w:color w:val="000000"/>
        </w:rPr>
        <w:t xml:space="preserve"> Absolute numbers</w:t>
      </w:r>
    </w:p>
    <w:p w14:paraId="020F10B9" w14:textId="77777777" w:rsidR="006F5E57" w:rsidRPr="006F5E57" w:rsidRDefault="006F5E57" w:rsidP="00146E8E">
      <w:pPr>
        <w:widowControl w:val="0"/>
        <w:pBdr>
          <w:top w:val="single" w:sz="4" w:space="1" w:color="auto"/>
          <w:left w:val="single" w:sz="4" w:space="4" w:color="auto"/>
          <w:bottom w:val="single" w:sz="4" w:space="1" w:color="auto"/>
          <w:right w:val="single" w:sz="4" w:space="4" w:color="auto"/>
        </w:pBdr>
        <w:suppressAutoHyphens/>
        <w:spacing w:before="0" w:after="0"/>
        <w:rPr>
          <w:bCs/>
          <w:noProof/>
          <w:color w:val="000000"/>
          <w:lang w:val="pt-PT"/>
        </w:rPr>
      </w:pPr>
      <w:r w:rsidRPr="006F5E57">
        <w:rPr>
          <w:bCs/>
          <w:noProof/>
          <w:color w:val="000000"/>
          <w:lang w:val="pt-PT"/>
        </w:rPr>
        <w:t>Milestone for 2018: 6</w:t>
      </w:r>
    </w:p>
    <w:p w14:paraId="12C52DF9" w14:textId="6DDE28C0" w:rsidR="009A4679" w:rsidRDefault="006F5E57" w:rsidP="00146E8E">
      <w:pPr>
        <w:widowControl w:val="0"/>
        <w:pBdr>
          <w:top w:val="single" w:sz="4" w:space="1" w:color="auto"/>
          <w:left w:val="single" w:sz="4" w:space="4" w:color="auto"/>
          <w:bottom w:val="single" w:sz="4" w:space="1" w:color="auto"/>
          <w:right w:val="single" w:sz="4" w:space="4" w:color="auto"/>
        </w:pBdr>
        <w:suppressAutoHyphens/>
        <w:spacing w:before="0" w:after="0"/>
        <w:rPr>
          <w:bCs/>
          <w:noProof/>
          <w:color w:val="000000"/>
          <w:lang w:val="pt-PT"/>
        </w:rPr>
      </w:pPr>
      <w:r w:rsidRPr="006F5E57">
        <w:rPr>
          <w:bCs/>
          <w:noProof/>
          <w:color w:val="000000"/>
          <w:lang w:val="pt-PT"/>
        </w:rPr>
        <w:t xml:space="preserve">Final target (2023): </w:t>
      </w:r>
      <w:r w:rsidR="009A4679">
        <w:rPr>
          <w:bCs/>
          <w:noProof/>
          <w:color w:val="000000"/>
          <w:lang w:val="pt-PT"/>
        </w:rPr>
        <w:t>20.00</w:t>
      </w:r>
    </w:p>
    <w:p w14:paraId="17012D66" w14:textId="37D582CF" w:rsidR="006F5E57" w:rsidRPr="006F5E57" w:rsidRDefault="009A4679" w:rsidP="00146E8E">
      <w:pPr>
        <w:widowControl w:val="0"/>
        <w:pBdr>
          <w:top w:val="single" w:sz="4" w:space="1" w:color="auto"/>
          <w:left w:val="single" w:sz="4" w:space="4" w:color="auto"/>
          <w:bottom w:val="single" w:sz="4" w:space="1" w:color="auto"/>
          <w:right w:val="single" w:sz="4" w:space="4" w:color="auto"/>
        </w:pBdr>
        <w:suppressAutoHyphens/>
        <w:spacing w:before="0" w:after="0"/>
        <w:rPr>
          <w:bCs/>
          <w:noProof/>
          <w:color w:val="000000"/>
          <w:lang w:val="pt-PT"/>
        </w:rPr>
      </w:pPr>
      <w:r w:rsidRPr="009A4679">
        <w:rPr>
          <w:bCs/>
          <w:noProof/>
          <w:color w:val="000000"/>
          <w:lang w:val="pt-PT"/>
        </w:rPr>
        <w:t>Source of data</w:t>
      </w:r>
      <w:r>
        <w:rPr>
          <w:bCs/>
          <w:noProof/>
          <w:color w:val="000000"/>
          <w:lang w:val="pt-PT"/>
        </w:rPr>
        <w:t xml:space="preserve">: </w:t>
      </w:r>
      <w:r w:rsidR="006F5E57" w:rsidRPr="006F5E57">
        <w:rPr>
          <w:bCs/>
          <w:noProof/>
          <w:color w:val="000000"/>
          <w:lang w:val="pt-PT"/>
        </w:rPr>
        <w:t>Contracted projects</w:t>
      </w:r>
    </w:p>
    <w:p w14:paraId="233771A2" w14:textId="77777777" w:rsidR="006F5E57" w:rsidRPr="006F5E57" w:rsidRDefault="006F5E57" w:rsidP="00146E8E">
      <w:pPr>
        <w:widowControl w:val="0"/>
        <w:pBdr>
          <w:top w:val="single" w:sz="4" w:space="1" w:color="auto"/>
          <w:left w:val="single" w:sz="4" w:space="4" w:color="auto"/>
          <w:bottom w:val="single" w:sz="4" w:space="1" w:color="auto"/>
          <w:right w:val="single" w:sz="4" w:space="4" w:color="auto"/>
        </w:pBdr>
        <w:suppressAutoHyphens/>
        <w:spacing w:before="0" w:after="0"/>
        <w:rPr>
          <w:bCs/>
          <w:noProof/>
          <w:color w:val="000000"/>
        </w:rPr>
      </w:pPr>
      <w:r w:rsidRPr="006F5E57">
        <w:rPr>
          <w:bCs/>
          <w:noProof/>
          <w:color w:val="000000"/>
        </w:rPr>
        <w:t>Explanation of relevance of indicator, where appropriate</w:t>
      </w:r>
    </w:p>
    <w:p w14:paraId="210F1A96" w14:textId="77777777" w:rsidR="006F5E57" w:rsidRPr="006F5E57" w:rsidRDefault="006F5E57" w:rsidP="00146E8E">
      <w:pPr>
        <w:widowControl w:val="0"/>
        <w:pBdr>
          <w:top w:val="single" w:sz="4" w:space="1" w:color="auto"/>
          <w:left w:val="single" w:sz="4" w:space="4" w:color="auto"/>
          <w:bottom w:val="single" w:sz="4" w:space="1" w:color="auto"/>
          <w:right w:val="single" w:sz="4" w:space="4" w:color="auto"/>
        </w:pBdr>
        <w:suppressAutoHyphens/>
        <w:spacing w:before="0" w:after="0"/>
        <w:rPr>
          <w:bCs/>
          <w:noProof/>
          <w:color w:val="000000"/>
          <w:lang w:val="pt-PT"/>
        </w:rPr>
      </w:pPr>
      <w:r w:rsidRPr="006F5E57">
        <w:rPr>
          <w:bCs/>
          <w:noProof/>
          <w:color w:val="000000"/>
          <w:lang w:val="pt-PT"/>
        </w:rPr>
        <w:t>Considering the average duration of South Baltic projects, it is very likely that none of the approved projects will be finalised in 2018. Therefore, as only finalised projects shall be considered for the output indicators, the key implementation steps have been introduced in order to present the progress in the SBP implementation.</w:t>
      </w:r>
    </w:p>
    <w:p w14:paraId="5B7BB1F3" w14:textId="77777777" w:rsidR="006F5E57" w:rsidRPr="006F5E57" w:rsidRDefault="006F5E57" w:rsidP="00146E8E">
      <w:pPr>
        <w:widowControl w:val="0"/>
        <w:pBdr>
          <w:top w:val="single" w:sz="4" w:space="1" w:color="auto"/>
          <w:left w:val="single" w:sz="4" w:space="4" w:color="auto"/>
          <w:bottom w:val="single" w:sz="4" w:space="1" w:color="auto"/>
          <w:right w:val="single" w:sz="4" w:space="4" w:color="auto"/>
        </w:pBdr>
        <w:suppressAutoHyphens/>
        <w:spacing w:before="0" w:after="0"/>
        <w:rPr>
          <w:b/>
          <w:noProof/>
          <w:color w:val="000000"/>
          <w:lang w:val="pt-PT"/>
        </w:rPr>
      </w:pPr>
      <w:r w:rsidRPr="006F5E57">
        <w:rPr>
          <w:b/>
          <w:noProof/>
          <w:color w:val="000000"/>
        </w:rPr>
        <w:t xml:space="preserve">ID </w:t>
      </w:r>
      <w:r w:rsidRPr="006F5E57">
        <w:rPr>
          <w:b/>
          <w:noProof/>
          <w:color w:val="000000"/>
          <w:lang w:val="pt-PT"/>
        </w:rPr>
        <w:t>1b</w:t>
      </w:r>
    </w:p>
    <w:p w14:paraId="33669FBA" w14:textId="77777777" w:rsidR="006F5E57" w:rsidRPr="009A4679" w:rsidRDefault="006F5E57" w:rsidP="00146E8E">
      <w:pPr>
        <w:widowControl w:val="0"/>
        <w:pBdr>
          <w:top w:val="single" w:sz="4" w:space="1" w:color="auto"/>
          <w:left w:val="single" w:sz="4" w:space="4" w:color="auto"/>
          <w:bottom w:val="single" w:sz="4" w:space="1" w:color="auto"/>
          <w:right w:val="single" w:sz="4" w:space="4" w:color="auto"/>
        </w:pBdr>
        <w:suppressAutoHyphens/>
        <w:spacing w:before="0" w:after="0"/>
        <w:rPr>
          <w:bCs/>
          <w:noProof/>
          <w:color w:val="000000"/>
          <w:lang w:val="pt-PT"/>
        </w:rPr>
      </w:pPr>
      <w:r w:rsidRPr="009A4679">
        <w:rPr>
          <w:bCs/>
          <w:noProof/>
          <w:color w:val="000000"/>
        </w:rPr>
        <w:t>Indicator type</w:t>
      </w:r>
      <w:r w:rsidRPr="009A4679">
        <w:rPr>
          <w:bCs/>
          <w:noProof/>
          <w:color w:val="000000"/>
          <w:lang w:val="pt-PT"/>
        </w:rPr>
        <w:t xml:space="preserve"> F</w:t>
      </w:r>
    </w:p>
    <w:p w14:paraId="030A845B" w14:textId="77777777" w:rsidR="006F5E57" w:rsidRPr="009A4679" w:rsidRDefault="006F5E57" w:rsidP="00146E8E">
      <w:pPr>
        <w:widowControl w:val="0"/>
        <w:pBdr>
          <w:top w:val="single" w:sz="4" w:space="1" w:color="auto"/>
          <w:left w:val="single" w:sz="4" w:space="4" w:color="auto"/>
          <w:bottom w:val="single" w:sz="4" w:space="1" w:color="auto"/>
          <w:right w:val="single" w:sz="4" w:space="4" w:color="auto"/>
        </w:pBdr>
        <w:suppressAutoHyphens/>
        <w:spacing w:before="0" w:after="0"/>
        <w:rPr>
          <w:bCs/>
          <w:noProof/>
          <w:color w:val="000000"/>
        </w:rPr>
      </w:pPr>
      <w:r w:rsidRPr="009A4679">
        <w:rPr>
          <w:bCs/>
          <w:noProof/>
          <w:color w:val="000000"/>
        </w:rPr>
        <w:t xml:space="preserve">Indicator or key implementation step </w:t>
      </w:r>
    </w:p>
    <w:p w14:paraId="45844C1C" w14:textId="77777777" w:rsidR="006F5E57" w:rsidRPr="009A4679" w:rsidRDefault="006F5E57" w:rsidP="00146E8E">
      <w:pPr>
        <w:widowControl w:val="0"/>
        <w:pBdr>
          <w:top w:val="single" w:sz="4" w:space="1" w:color="auto"/>
          <w:left w:val="single" w:sz="4" w:space="4" w:color="auto"/>
          <w:bottom w:val="single" w:sz="4" w:space="1" w:color="auto"/>
          <w:right w:val="single" w:sz="4" w:space="4" w:color="auto"/>
        </w:pBdr>
        <w:suppressAutoHyphens/>
        <w:spacing w:before="0" w:after="0"/>
        <w:rPr>
          <w:bCs/>
          <w:noProof/>
          <w:color w:val="000000"/>
        </w:rPr>
      </w:pPr>
      <w:r w:rsidRPr="009A4679">
        <w:rPr>
          <w:bCs/>
          <w:noProof/>
          <w:color w:val="000000"/>
        </w:rPr>
        <w:t>Certified expenditure</w:t>
      </w:r>
    </w:p>
    <w:p w14:paraId="7F6898B9" w14:textId="77777777" w:rsidR="006F5E57" w:rsidRPr="009A4679" w:rsidRDefault="006F5E57" w:rsidP="00146E8E">
      <w:pPr>
        <w:widowControl w:val="0"/>
        <w:pBdr>
          <w:top w:val="single" w:sz="4" w:space="1" w:color="auto"/>
          <w:left w:val="single" w:sz="4" w:space="4" w:color="auto"/>
          <w:bottom w:val="single" w:sz="4" w:space="1" w:color="auto"/>
          <w:right w:val="single" w:sz="4" w:space="4" w:color="auto"/>
        </w:pBdr>
        <w:suppressAutoHyphens/>
        <w:spacing w:before="0" w:after="0"/>
        <w:rPr>
          <w:bCs/>
          <w:noProof/>
          <w:color w:val="000000"/>
        </w:rPr>
      </w:pPr>
      <w:r w:rsidRPr="009A4679">
        <w:rPr>
          <w:bCs/>
          <w:noProof/>
          <w:color w:val="000000"/>
        </w:rPr>
        <w:t>Measurement unit, where appropriate Euros</w:t>
      </w:r>
    </w:p>
    <w:p w14:paraId="6AB7FE25" w14:textId="77777777" w:rsidR="006F5E57" w:rsidRPr="009A4679" w:rsidRDefault="006F5E57" w:rsidP="00146E8E">
      <w:pPr>
        <w:widowControl w:val="0"/>
        <w:pBdr>
          <w:top w:val="single" w:sz="4" w:space="1" w:color="auto"/>
          <w:left w:val="single" w:sz="4" w:space="4" w:color="auto"/>
          <w:bottom w:val="single" w:sz="4" w:space="1" w:color="auto"/>
          <w:right w:val="single" w:sz="4" w:space="4" w:color="auto"/>
        </w:pBdr>
        <w:suppressAutoHyphens/>
        <w:spacing w:before="0" w:after="0"/>
        <w:rPr>
          <w:bCs/>
          <w:noProof/>
          <w:color w:val="000000"/>
          <w:lang w:val="pt-PT"/>
        </w:rPr>
      </w:pPr>
      <w:r w:rsidRPr="009A4679">
        <w:rPr>
          <w:bCs/>
          <w:noProof/>
          <w:color w:val="000000"/>
          <w:lang w:val="pt-PT"/>
        </w:rPr>
        <w:t>Milestone for 2018: 1 231 111,20</w:t>
      </w:r>
    </w:p>
    <w:p w14:paraId="3FDDE1B4" w14:textId="44CD2959" w:rsidR="009A4679" w:rsidRDefault="006F5E57" w:rsidP="00146E8E">
      <w:pPr>
        <w:widowControl w:val="0"/>
        <w:pBdr>
          <w:top w:val="single" w:sz="4" w:space="1" w:color="auto"/>
          <w:left w:val="single" w:sz="4" w:space="4" w:color="auto"/>
          <w:bottom w:val="single" w:sz="4" w:space="1" w:color="auto"/>
          <w:right w:val="single" w:sz="4" w:space="4" w:color="auto"/>
        </w:pBdr>
        <w:suppressAutoHyphens/>
        <w:spacing w:before="0" w:after="0"/>
        <w:rPr>
          <w:bCs/>
          <w:noProof/>
          <w:color w:val="000000"/>
          <w:lang w:val="pt-PT"/>
        </w:rPr>
      </w:pPr>
      <w:r w:rsidRPr="009A4679">
        <w:rPr>
          <w:bCs/>
          <w:noProof/>
          <w:color w:val="000000"/>
          <w:lang w:val="pt-PT"/>
        </w:rPr>
        <w:t xml:space="preserve">Final target (2023): </w:t>
      </w:r>
      <w:r w:rsidR="009A4679" w:rsidRPr="009A4679">
        <w:rPr>
          <w:bCs/>
          <w:noProof/>
          <w:color w:val="000000"/>
          <w:lang w:val="pt-PT"/>
        </w:rPr>
        <w:t>11,705,387.00</w:t>
      </w:r>
    </w:p>
    <w:p w14:paraId="2F9DC4E8" w14:textId="2A9A58AB" w:rsidR="006F5E57" w:rsidRPr="009A4679" w:rsidRDefault="009A4679" w:rsidP="00146E8E">
      <w:pPr>
        <w:widowControl w:val="0"/>
        <w:pBdr>
          <w:top w:val="single" w:sz="4" w:space="1" w:color="auto"/>
          <w:left w:val="single" w:sz="4" w:space="4" w:color="auto"/>
          <w:bottom w:val="single" w:sz="4" w:space="1" w:color="auto"/>
          <w:right w:val="single" w:sz="4" w:space="4" w:color="auto"/>
        </w:pBdr>
        <w:suppressAutoHyphens/>
        <w:spacing w:before="0" w:after="0"/>
        <w:rPr>
          <w:bCs/>
          <w:noProof/>
          <w:color w:val="000000"/>
          <w:lang w:val="pt-PT"/>
        </w:rPr>
      </w:pPr>
      <w:r w:rsidRPr="009A4679">
        <w:rPr>
          <w:bCs/>
          <w:noProof/>
          <w:color w:val="000000"/>
          <w:lang w:val="pt-PT"/>
        </w:rPr>
        <w:t>Source of data</w:t>
      </w:r>
      <w:r>
        <w:rPr>
          <w:bCs/>
          <w:noProof/>
          <w:color w:val="000000"/>
          <w:lang w:val="pt-PT"/>
        </w:rPr>
        <w:t>:</w:t>
      </w:r>
      <w:r w:rsidRPr="006F5E57">
        <w:rPr>
          <w:bCs/>
          <w:noProof/>
          <w:color w:val="000000"/>
          <w:lang w:val="pt-PT"/>
        </w:rPr>
        <w:t xml:space="preserve"> </w:t>
      </w:r>
      <w:r w:rsidR="006F5E57" w:rsidRPr="009A4679">
        <w:rPr>
          <w:bCs/>
          <w:noProof/>
          <w:color w:val="000000"/>
          <w:lang w:val="pt-PT"/>
        </w:rPr>
        <w:t>Accounting system of the MA/CA</w:t>
      </w:r>
    </w:p>
    <w:p w14:paraId="5297CE99" w14:textId="77777777" w:rsidR="006F5E57" w:rsidRPr="009A4679" w:rsidRDefault="006F5E57" w:rsidP="00146E8E">
      <w:pPr>
        <w:widowControl w:val="0"/>
        <w:pBdr>
          <w:top w:val="single" w:sz="4" w:space="1" w:color="auto"/>
          <w:left w:val="single" w:sz="4" w:space="4" w:color="auto"/>
          <w:bottom w:val="single" w:sz="4" w:space="1" w:color="auto"/>
          <w:right w:val="single" w:sz="4" w:space="4" w:color="auto"/>
        </w:pBdr>
        <w:suppressAutoHyphens/>
        <w:spacing w:before="0" w:after="0"/>
        <w:rPr>
          <w:bCs/>
          <w:noProof/>
          <w:color w:val="000000"/>
        </w:rPr>
      </w:pPr>
      <w:r w:rsidRPr="009A4679">
        <w:rPr>
          <w:bCs/>
          <w:noProof/>
          <w:color w:val="000000"/>
        </w:rPr>
        <w:t>Explanation of relevance of indicator, where appropriate</w:t>
      </w:r>
    </w:p>
    <w:p w14:paraId="24DDA704" w14:textId="77777777" w:rsidR="006F5E57" w:rsidRPr="009A4679" w:rsidRDefault="006F5E57" w:rsidP="00146E8E">
      <w:pPr>
        <w:widowControl w:val="0"/>
        <w:pBdr>
          <w:top w:val="single" w:sz="4" w:space="1" w:color="auto"/>
          <w:left w:val="single" w:sz="4" w:space="4" w:color="auto"/>
          <w:bottom w:val="single" w:sz="4" w:space="1" w:color="auto"/>
          <w:right w:val="single" w:sz="4" w:space="4" w:color="auto"/>
        </w:pBdr>
        <w:suppressAutoHyphens/>
        <w:spacing w:before="0" w:after="0"/>
        <w:rPr>
          <w:bCs/>
          <w:noProof/>
          <w:color w:val="000000"/>
          <w:lang w:val="pt-PT"/>
        </w:rPr>
      </w:pPr>
      <w:r w:rsidRPr="009A4679">
        <w:rPr>
          <w:bCs/>
          <w:noProof/>
          <w:color w:val="000000"/>
          <w:lang w:val="pt-PT"/>
        </w:rPr>
        <w:t>target for 2018: 10% of total eligible expenditure before Programme amendment</w:t>
      </w:r>
    </w:p>
    <w:p w14:paraId="665CF95A" w14:textId="77777777" w:rsidR="006F5E57" w:rsidRPr="009A4679" w:rsidRDefault="006F5E57" w:rsidP="00146E8E">
      <w:pPr>
        <w:widowControl w:val="0"/>
        <w:pBdr>
          <w:top w:val="single" w:sz="4" w:space="1" w:color="auto"/>
          <w:left w:val="single" w:sz="4" w:space="4" w:color="auto"/>
          <w:bottom w:val="single" w:sz="4" w:space="1" w:color="auto"/>
          <w:right w:val="single" w:sz="4" w:space="4" w:color="auto"/>
        </w:pBdr>
        <w:suppressAutoHyphens/>
        <w:spacing w:before="0" w:after="0"/>
        <w:rPr>
          <w:bCs/>
          <w:noProof/>
          <w:color w:val="000000"/>
          <w:lang w:val="pt-PT"/>
        </w:rPr>
      </w:pPr>
      <w:r w:rsidRPr="009A4679">
        <w:rPr>
          <w:bCs/>
          <w:noProof/>
          <w:color w:val="000000"/>
          <w:lang w:val="pt-PT"/>
        </w:rPr>
        <w:t>target for 2023: 100% of total eligible expenditure after Programme amendment</w:t>
      </w:r>
    </w:p>
    <w:p w14:paraId="27A9C8AA" w14:textId="77777777" w:rsidR="006F5E57" w:rsidRPr="009A4679" w:rsidRDefault="006F5E57" w:rsidP="00146E8E">
      <w:pPr>
        <w:widowControl w:val="0"/>
        <w:pBdr>
          <w:top w:val="single" w:sz="4" w:space="1" w:color="auto"/>
          <w:left w:val="single" w:sz="4" w:space="4" w:color="auto"/>
          <w:bottom w:val="single" w:sz="4" w:space="1" w:color="auto"/>
          <w:right w:val="single" w:sz="4" w:space="4" w:color="auto"/>
        </w:pBdr>
        <w:suppressAutoHyphens/>
        <w:spacing w:before="0" w:after="0"/>
        <w:rPr>
          <w:b/>
          <w:noProof/>
          <w:color w:val="000000"/>
          <w:lang w:val="pt-PT"/>
        </w:rPr>
      </w:pPr>
      <w:r w:rsidRPr="009A4679">
        <w:rPr>
          <w:b/>
          <w:noProof/>
          <w:color w:val="000000"/>
        </w:rPr>
        <w:t xml:space="preserve">ID </w:t>
      </w:r>
      <w:r w:rsidRPr="009A4679">
        <w:rPr>
          <w:b/>
          <w:noProof/>
          <w:color w:val="000000"/>
          <w:lang w:val="pt-PT"/>
        </w:rPr>
        <w:t>1.1.2</w:t>
      </w:r>
    </w:p>
    <w:p w14:paraId="3783F71A" w14:textId="77777777" w:rsidR="006F5E57" w:rsidRPr="009A4679" w:rsidRDefault="006F5E57" w:rsidP="00146E8E">
      <w:pPr>
        <w:widowControl w:val="0"/>
        <w:pBdr>
          <w:top w:val="single" w:sz="4" w:space="1" w:color="auto"/>
          <w:left w:val="single" w:sz="4" w:space="4" w:color="auto"/>
          <w:bottom w:val="single" w:sz="4" w:space="1" w:color="auto"/>
          <w:right w:val="single" w:sz="4" w:space="4" w:color="auto"/>
        </w:pBdr>
        <w:suppressAutoHyphens/>
        <w:spacing w:before="0" w:after="0"/>
        <w:rPr>
          <w:bCs/>
          <w:noProof/>
          <w:color w:val="000000"/>
          <w:lang w:val="pt-PT"/>
        </w:rPr>
      </w:pPr>
      <w:r w:rsidRPr="009A4679">
        <w:rPr>
          <w:bCs/>
          <w:noProof/>
          <w:color w:val="000000"/>
        </w:rPr>
        <w:t>Indicator type</w:t>
      </w:r>
      <w:r w:rsidRPr="009A4679">
        <w:rPr>
          <w:bCs/>
          <w:noProof/>
          <w:color w:val="000000"/>
          <w:lang w:val="pt-PT"/>
        </w:rPr>
        <w:t xml:space="preserve"> O</w:t>
      </w:r>
    </w:p>
    <w:p w14:paraId="5CAB7603" w14:textId="77777777" w:rsidR="006F5E57" w:rsidRPr="009A4679" w:rsidRDefault="006F5E57" w:rsidP="00146E8E">
      <w:pPr>
        <w:widowControl w:val="0"/>
        <w:pBdr>
          <w:top w:val="single" w:sz="4" w:space="1" w:color="auto"/>
          <w:left w:val="single" w:sz="4" w:space="4" w:color="auto"/>
          <w:bottom w:val="single" w:sz="4" w:space="1" w:color="auto"/>
          <w:right w:val="single" w:sz="4" w:space="4" w:color="auto"/>
        </w:pBdr>
        <w:suppressAutoHyphens/>
        <w:spacing w:before="0" w:after="0"/>
        <w:rPr>
          <w:bCs/>
          <w:noProof/>
          <w:color w:val="000000"/>
        </w:rPr>
      </w:pPr>
      <w:r w:rsidRPr="009A4679">
        <w:rPr>
          <w:bCs/>
          <w:noProof/>
          <w:color w:val="000000"/>
        </w:rPr>
        <w:t>Indicator or key implementation step</w:t>
      </w:r>
    </w:p>
    <w:p w14:paraId="38DB3B90" w14:textId="77777777" w:rsidR="006F5E57" w:rsidRPr="009A4679" w:rsidRDefault="006F5E57" w:rsidP="00146E8E">
      <w:pPr>
        <w:widowControl w:val="0"/>
        <w:pBdr>
          <w:top w:val="single" w:sz="4" w:space="1" w:color="auto"/>
          <w:left w:val="single" w:sz="4" w:space="4" w:color="auto"/>
          <w:bottom w:val="single" w:sz="4" w:space="1" w:color="auto"/>
          <w:right w:val="single" w:sz="4" w:space="4" w:color="auto"/>
        </w:pBdr>
        <w:suppressAutoHyphens/>
        <w:spacing w:before="0" w:after="0"/>
        <w:rPr>
          <w:bCs/>
          <w:noProof/>
          <w:color w:val="000000"/>
        </w:rPr>
      </w:pPr>
      <w:r w:rsidRPr="009A4679">
        <w:rPr>
          <w:bCs/>
          <w:noProof/>
          <w:color w:val="000000"/>
        </w:rPr>
        <w:t>No. of cross-border support services/programmes delivered to blue and green sector SMEs to foster their competitiveness</w:t>
      </w:r>
    </w:p>
    <w:p w14:paraId="4D88E16C" w14:textId="77777777" w:rsidR="006F5E57" w:rsidRPr="009A4679" w:rsidRDefault="006F5E57" w:rsidP="00146E8E">
      <w:pPr>
        <w:widowControl w:val="0"/>
        <w:pBdr>
          <w:top w:val="single" w:sz="4" w:space="1" w:color="auto"/>
          <w:left w:val="single" w:sz="4" w:space="4" w:color="auto"/>
          <w:bottom w:val="single" w:sz="4" w:space="1" w:color="auto"/>
          <w:right w:val="single" w:sz="4" w:space="4" w:color="auto"/>
        </w:pBdr>
        <w:suppressAutoHyphens/>
        <w:spacing w:before="0" w:after="0"/>
        <w:rPr>
          <w:bCs/>
          <w:noProof/>
          <w:color w:val="000000"/>
        </w:rPr>
      </w:pPr>
      <w:r w:rsidRPr="009A4679">
        <w:rPr>
          <w:bCs/>
          <w:noProof/>
          <w:color w:val="000000"/>
        </w:rPr>
        <w:t>Measurement unit, where appropriate Absolute numbers</w:t>
      </w:r>
    </w:p>
    <w:p w14:paraId="173CCB79" w14:textId="251D02CF" w:rsidR="006F5E57" w:rsidRPr="009A4679" w:rsidRDefault="006F5E57" w:rsidP="00146E8E">
      <w:pPr>
        <w:widowControl w:val="0"/>
        <w:pBdr>
          <w:top w:val="single" w:sz="4" w:space="1" w:color="auto"/>
          <w:left w:val="single" w:sz="4" w:space="4" w:color="auto"/>
          <w:bottom w:val="single" w:sz="4" w:space="1" w:color="auto"/>
          <w:right w:val="single" w:sz="4" w:space="4" w:color="auto"/>
        </w:pBdr>
        <w:suppressAutoHyphens/>
        <w:spacing w:before="0" w:after="0"/>
        <w:rPr>
          <w:bCs/>
          <w:noProof/>
          <w:color w:val="000000"/>
          <w:lang w:val="pt-PT"/>
        </w:rPr>
      </w:pPr>
      <w:r w:rsidRPr="009A4679">
        <w:rPr>
          <w:bCs/>
          <w:noProof/>
          <w:color w:val="000000"/>
          <w:lang w:val="pt-PT"/>
        </w:rPr>
        <w:t xml:space="preserve">Milestone for 2018: </w:t>
      </w:r>
      <w:r w:rsidR="009A4679">
        <w:rPr>
          <w:bCs/>
          <w:noProof/>
          <w:color w:val="000000"/>
          <w:lang w:val="pt-PT"/>
        </w:rPr>
        <w:t>0</w:t>
      </w:r>
    </w:p>
    <w:p w14:paraId="12568F44" w14:textId="4ABBE3BF" w:rsidR="006F5E57" w:rsidRDefault="006F5E57" w:rsidP="00146E8E">
      <w:pPr>
        <w:widowControl w:val="0"/>
        <w:pBdr>
          <w:top w:val="single" w:sz="4" w:space="1" w:color="auto"/>
          <w:left w:val="single" w:sz="4" w:space="4" w:color="auto"/>
          <w:bottom w:val="single" w:sz="4" w:space="1" w:color="auto"/>
          <w:right w:val="single" w:sz="4" w:space="4" w:color="auto"/>
        </w:pBdr>
        <w:suppressAutoHyphens/>
        <w:spacing w:before="0" w:after="0"/>
        <w:rPr>
          <w:bCs/>
          <w:noProof/>
          <w:color w:val="000000"/>
          <w:lang w:val="pt-PT"/>
        </w:rPr>
      </w:pPr>
      <w:r w:rsidRPr="009A4679">
        <w:rPr>
          <w:bCs/>
          <w:noProof/>
          <w:color w:val="000000"/>
          <w:lang w:val="pt-PT"/>
        </w:rPr>
        <w:t xml:space="preserve">Final target (2023): </w:t>
      </w:r>
      <w:r w:rsidR="009A4679" w:rsidRPr="009A4679">
        <w:rPr>
          <w:bCs/>
          <w:noProof/>
          <w:color w:val="000000"/>
          <w:lang w:val="pt-PT"/>
        </w:rPr>
        <w:t>20.00</w:t>
      </w:r>
    </w:p>
    <w:p w14:paraId="7274F633" w14:textId="2178D9A2" w:rsidR="009A4679" w:rsidRPr="009A4679" w:rsidRDefault="009A4679" w:rsidP="00146E8E">
      <w:pPr>
        <w:widowControl w:val="0"/>
        <w:pBdr>
          <w:top w:val="single" w:sz="4" w:space="1" w:color="auto"/>
          <w:left w:val="single" w:sz="4" w:space="4" w:color="auto"/>
          <w:bottom w:val="single" w:sz="4" w:space="1" w:color="auto"/>
          <w:right w:val="single" w:sz="4" w:space="4" w:color="auto"/>
        </w:pBdr>
        <w:suppressAutoHyphens/>
        <w:spacing w:before="0" w:after="0"/>
        <w:rPr>
          <w:bCs/>
          <w:noProof/>
          <w:color w:val="000000"/>
          <w:lang w:val="pt-PT"/>
        </w:rPr>
      </w:pPr>
      <w:r w:rsidRPr="009A4679">
        <w:rPr>
          <w:bCs/>
          <w:noProof/>
          <w:color w:val="000000"/>
          <w:lang w:val="pt-PT"/>
        </w:rPr>
        <w:t>Source of data</w:t>
      </w:r>
      <w:r>
        <w:rPr>
          <w:bCs/>
          <w:noProof/>
          <w:color w:val="000000"/>
          <w:lang w:val="pt-PT"/>
        </w:rPr>
        <w:t xml:space="preserve">: </w:t>
      </w:r>
      <w:r w:rsidRPr="009A4679">
        <w:rPr>
          <w:bCs/>
          <w:noProof/>
          <w:color w:val="000000"/>
          <w:lang w:val="pt-PT"/>
        </w:rPr>
        <w:t>Progress Reports</w:t>
      </w:r>
    </w:p>
    <w:p w14:paraId="1DC2E0EC" w14:textId="77777777" w:rsidR="006F5E57" w:rsidRPr="009A4679" w:rsidRDefault="006F5E57" w:rsidP="00146E8E">
      <w:pPr>
        <w:widowControl w:val="0"/>
        <w:pBdr>
          <w:top w:val="single" w:sz="4" w:space="1" w:color="auto"/>
          <w:left w:val="single" w:sz="4" w:space="4" w:color="auto"/>
          <w:bottom w:val="single" w:sz="4" w:space="1" w:color="auto"/>
          <w:right w:val="single" w:sz="4" w:space="4" w:color="auto"/>
        </w:pBdr>
        <w:suppressAutoHyphens/>
        <w:spacing w:before="0" w:after="0"/>
        <w:rPr>
          <w:bCs/>
          <w:noProof/>
          <w:color w:val="000000"/>
        </w:rPr>
      </w:pPr>
      <w:r w:rsidRPr="009A4679">
        <w:rPr>
          <w:bCs/>
          <w:noProof/>
          <w:color w:val="000000"/>
        </w:rPr>
        <w:t>Explanation of relevance of indicator, where appropriate</w:t>
      </w:r>
    </w:p>
    <w:p w14:paraId="583B8092" w14:textId="77777777" w:rsidR="006F5E57" w:rsidRPr="009A4679" w:rsidRDefault="006F5E57" w:rsidP="00146E8E">
      <w:pPr>
        <w:widowControl w:val="0"/>
        <w:pBdr>
          <w:top w:val="single" w:sz="4" w:space="1" w:color="auto"/>
          <w:left w:val="single" w:sz="4" w:space="4" w:color="auto"/>
          <w:bottom w:val="single" w:sz="4" w:space="1" w:color="auto"/>
          <w:right w:val="single" w:sz="4" w:space="4" w:color="auto"/>
        </w:pBdr>
        <w:suppressAutoHyphens/>
        <w:spacing w:before="0" w:after="0"/>
        <w:rPr>
          <w:bCs/>
          <w:noProof/>
          <w:color w:val="000000"/>
          <w:lang w:val="pt-PT"/>
        </w:rPr>
      </w:pPr>
      <w:r w:rsidRPr="009A4679">
        <w:rPr>
          <w:bCs/>
          <w:noProof/>
          <w:color w:val="000000"/>
          <w:lang w:val="pt-PT"/>
        </w:rPr>
        <w:t>100% of the financial resources for Priority Axis 1 are assumed to be allocated to the achievement of this indicator</w:t>
      </w:r>
    </w:p>
    <w:p w14:paraId="022A89DD" w14:textId="77777777" w:rsidR="004E6096" w:rsidRPr="00DA3EAA" w:rsidRDefault="004E6096" w:rsidP="00146E8E">
      <w:pPr>
        <w:widowControl w:val="0"/>
        <w:suppressAutoHyphens/>
        <w:spacing w:before="0" w:after="0"/>
      </w:pPr>
    </w:p>
    <w:p w14:paraId="34F78AC6" w14:textId="77777777" w:rsidR="004E6096" w:rsidRPr="000C7BCE" w:rsidRDefault="008D2C6A" w:rsidP="00871BCA">
      <w:pPr>
        <w:keepNext/>
        <w:suppressAutoHyphens/>
        <w:spacing w:before="0" w:after="0"/>
        <w:rPr>
          <w:b/>
        </w:rPr>
      </w:pPr>
      <w:r>
        <w:rPr>
          <w:b/>
          <w:noProof/>
        </w:rPr>
        <w:t>Additional qualitative information on the establishment of the performance framework</w:t>
      </w:r>
    </w:p>
    <w:p w14:paraId="17939D35" w14:textId="77777777" w:rsidR="004F7E1B" w:rsidRDefault="008D2C6A" w:rsidP="00871BCA">
      <w:pPr>
        <w:spacing w:before="0" w:after="240"/>
      </w:pPr>
      <w:r>
        <w:rPr>
          <w:i/>
          <w:iCs/>
        </w:rPr>
        <w:t>Considering the average duration of South Baltic projects, it is very likely that none of the approved projects will be finalised in 2018. Therefore, as only finalised projects shall be considered for the output indicators, the key implementation steps have been introduced in order to present the progress in the SBP implementation.</w:t>
      </w:r>
    </w:p>
    <w:p w14:paraId="2744DD44" w14:textId="77777777" w:rsidR="004E6096" w:rsidRDefault="004E6096" w:rsidP="00871BCA">
      <w:pPr>
        <w:widowControl w:val="0"/>
        <w:suppressAutoHyphens/>
        <w:spacing w:before="0" w:after="0"/>
      </w:pPr>
    </w:p>
    <w:p w14:paraId="17E93A4B" w14:textId="4159905A" w:rsidR="004E6096" w:rsidRPr="00453C64" w:rsidRDefault="008D2C6A" w:rsidP="00871BCA">
      <w:pPr>
        <w:pStyle w:val="ManualHeading2"/>
        <w:spacing w:before="0" w:after="0"/>
        <w:ind w:left="851" w:hanging="851"/>
      </w:pPr>
      <w:bookmarkStart w:id="17" w:name="_Toc256000018"/>
      <w:r w:rsidRPr="00453C64">
        <w:rPr>
          <w:noProof/>
        </w:rPr>
        <w:t>2.A.8 Categories of intervention</w:t>
      </w:r>
      <w:bookmarkEnd w:id="17"/>
    </w:p>
    <w:p w14:paraId="696E18C0" w14:textId="77777777" w:rsidR="004E6096" w:rsidRPr="0076081C" w:rsidRDefault="008D2C6A" w:rsidP="00871BCA">
      <w:pPr>
        <w:spacing w:before="0" w:after="0"/>
        <w:rPr>
          <w:lang w:val="es-ES"/>
        </w:rPr>
      </w:pPr>
      <w:r w:rsidRPr="0076081C">
        <w:rPr>
          <w:noProof/>
          <w:lang w:val="es-ES"/>
        </w:rPr>
        <w:t>Categories of intervention corresponding to the content of the priority axis, based on a nomenclature adopted by the Commission, and indicative breakdown of Union support</w:t>
      </w:r>
    </w:p>
    <w:p w14:paraId="3FB85EDB" w14:textId="77777777" w:rsidR="004E6096" w:rsidRPr="0076081C" w:rsidRDefault="004E6096" w:rsidP="00871BCA">
      <w:pPr>
        <w:suppressAutoHyphens/>
        <w:spacing w:before="0" w:after="0"/>
        <w:rPr>
          <w:lang w:val="es-ES"/>
        </w:rPr>
      </w:pPr>
    </w:p>
    <w:p w14:paraId="1F1BE0FC" w14:textId="77777777" w:rsidR="004E6096" w:rsidRPr="00C23AD8" w:rsidRDefault="008D2C6A" w:rsidP="00871BCA">
      <w:pPr>
        <w:keepNext/>
        <w:suppressAutoHyphens/>
        <w:spacing w:before="0" w:after="0"/>
        <w:rPr>
          <w:color w:val="000000"/>
          <w:sz w:val="18"/>
          <w:szCs w:val="18"/>
        </w:rPr>
      </w:pPr>
      <w:r>
        <w:rPr>
          <w:b/>
          <w:noProof/>
        </w:rPr>
        <w:t>Tables 6-9: Categories of intervention</w:t>
      </w:r>
    </w:p>
    <w:p w14:paraId="0B92ECD5" w14:textId="77777777" w:rsidR="004E6096" w:rsidRDefault="004E6096" w:rsidP="00871BCA">
      <w:pPr>
        <w:keepNext/>
        <w:spacing w:before="0" w:after="0"/>
        <w:rPr>
          <w:lang w:eastAsia="en-GB"/>
        </w:rPr>
      </w:pPr>
    </w:p>
    <w:p w14:paraId="1E944D38" w14:textId="77777777" w:rsidR="004E6096" w:rsidRPr="00937BBF" w:rsidRDefault="008D2C6A" w:rsidP="00871BCA">
      <w:pPr>
        <w:keepNext/>
        <w:spacing w:before="0" w:after="0"/>
        <w:rPr>
          <w:b/>
          <w:color w:val="000000"/>
        </w:rPr>
      </w:pPr>
      <w:r w:rsidRPr="00937BBF">
        <w:rPr>
          <w:b/>
          <w:noProof/>
          <w:lang w:eastAsia="en-GB"/>
        </w:rPr>
        <w:t>Table 6: Dimension 1 Intervention field</w:t>
      </w:r>
    </w:p>
    <w:p w14:paraId="799D64CD" w14:textId="5F70C74C" w:rsidR="00A465E4" w:rsidRPr="00FA32D3" w:rsidRDefault="00664D73" w:rsidP="000501B7">
      <w:pPr>
        <w:pBdr>
          <w:top w:val="single" w:sz="4" w:space="1" w:color="auto"/>
          <w:left w:val="single" w:sz="4" w:space="4" w:color="auto"/>
          <w:bottom w:val="single" w:sz="4" w:space="1" w:color="auto"/>
          <w:right w:val="single" w:sz="4" w:space="4" w:color="auto"/>
        </w:pBdr>
        <w:suppressAutoHyphens/>
        <w:spacing w:before="0" w:after="0"/>
        <w:rPr>
          <w:b/>
          <w:color w:val="000000"/>
        </w:rPr>
      </w:pPr>
      <w:r>
        <w:rPr>
          <w:b/>
          <w:noProof/>
        </w:rPr>
        <w:t xml:space="preserve">Priority axis 1 </w:t>
      </w:r>
      <w:r w:rsidR="00A465E4" w:rsidRPr="00FA32D3">
        <w:rPr>
          <w:b/>
          <w:color w:val="000000"/>
        </w:rPr>
        <w:t xml:space="preserve">- </w:t>
      </w:r>
      <w:r w:rsidR="00A465E4" w:rsidRPr="00FA32D3">
        <w:rPr>
          <w:b/>
          <w:noProof/>
          <w:color w:val="000000"/>
        </w:rPr>
        <w:t>Strengthening international activeness and innovation capacity of the South Baltic blue and green economy</w:t>
      </w:r>
    </w:p>
    <w:p w14:paraId="42A0E8A1" w14:textId="77777777" w:rsidR="00DC4B4E" w:rsidRDefault="00A465E4" w:rsidP="000501B7">
      <w:pPr>
        <w:pBdr>
          <w:top w:val="single" w:sz="4" w:space="1" w:color="auto"/>
          <w:left w:val="single" w:sz="4" w:space="4" w:color="auto"/>
          <w:bottom w:val="single" w:sz="4" w:space="1" w:color="auto"/>
          <w:right w:val="single" w:sz="4" w:space="4" w:color="auto"/>
        </w:pBdr>
        <w:tabs>
          <w:tab w:val="left" w:pos="12701"/>
        </w:tabs>
        <w:suppressAutoHyphens/>
        <w:spacing w:before="0" w:after="0"/>
        <w:rPr>
          <w:noProof/>
          <w:color w:val="000000"/>
        </w:rPr>
      </w:pPr>
      <w:r w:rsidRPr="00FA32D3">
        <w:rPr>
          <w:b/>
          <w:noProof/>
          <w:color w:val="000000"/>
        </w:rPr>
        <w:t>Code</w:t>
      </w:r>
      <w:r w:rsidR="00DC4B4E">
        <w:rPr>
          <w:noProof/>
          <w:color w:val="000000"/>
        </w:rPr>
        <w:t>:</w:t>
      </w:r>
    </w:p>
    <w:p w14:paraId="3F8CDF87" w14:textId="5652D421" w:rsidR="00A465E4" w:rsidRPr="006C37F0" w:rsidRDefault="00A465E4" w:rsidP="000501B7">
      <w:pPr>
        <w:pBdr>
          <w:top w:val="single" w:sz="4" w:space="1" w:color="auto"/>
          <w:left w:val="single" w:sz="4" w:space="4" w:color="auto"/>
          <w:bottom w:val="single" w:sz="4" w:space="1" w:color="auto"/>
          <w:right w:val="single" w:sz="4" w:space="4" w:color="auto"/>
        </w:pBdr>
        <w:tabs>
          <w:tab w:val="left" w:pos="12701"/>
        </w:tabs>
        <w:suppressAutoHyphens/>
        <w:spacing w:before="0" w:after="0"/>
        <w:rPr>
          <w:color w:val="000000"/>
        </w:rPr>
      </w:pPr>
      <w:r w:rsidRPr="006C37F0">
        <w:rPr>
          <w:noProof/>
          <w:color w:val="000000"/>
        </w:rPr>
        <w:t>060</w:t>
      </w:r>
      <w:r w:rsidRPr="006C37F0">
        <w:rPr>
          <w:color w:val="000000"/>
        </w:rPr>
        <w:t xml:space="preserve">. </w:t>
      </w:r>
      <w:r w:rsidRPr="006C37F0">
        <w:rPr>
          <w:noProof/>
          <w:color w:val="000000"/>
        </w:rPr>
        <w:t>Research and innovation activities in public research centres and centres of competence including networking</w:t>
      </w:r>
      <w:r>
        <w:rPr>
          <w:noProof/>
          <w:color w:val="000000"/>
        </w:rPr>
        <w:t xml:space="preserve"> - </w:t>
      </w:r>
      <w:r w:rsidRPr="00FA32D3">
        <w:rPr>
          <w:b/>
          <w:noProof/>
          <w:color w:val="000000"/>
        </w:rPr>
        <w:t>Amount (€)</w:t>
      </w:r>
      <w:r w:rsidR="000501B7">
        <w:rPr>
          <w:color w:val="000000"/>
        </w:rPr>
        <w:t xml:space="preserve">: </w:t>
      </w:r>
      <w:r w:rsidRPr="006C37F0">
        <w:rPr>
          <w:noProof/>
          <w:color w:val="000000"/>
        </w:rPr>
        <w:t>0.00</w:t>
      </w:r>
    </w:p>
    <w:p w14:paraId="1A68169C" w14:textId="70387D2D" w:rsidR="00A465E4" w:rsidRPr="006C37F0" w:rsidRDefault="00A465E4" w:rsidP="000501B7">
      <w:pPr>
        <w:pBdr>
          <w:top w:val="single" w:sz="4" w:space="1" w:color="auto"/>
          <w:left w:val="single" w:sz="4" w:space="4" w:color="auto"/>
          <w:bottom w:val="single" w:sz="4" w:space="1" w:color="auto"/>
          <w:right w:val="single" w:sz="4" w:space="4" w:color="auto"/>
        </w:pBdr>
        <w:tabs>
          <w:tab w:val="left" w:pos="12701"/>
        </w:tabs>
        <w:suppressAutoHyphens/>
        <w:spacing w:before="0" w:after="0"/>
        <w:rPr>
          <w:color w:val="000000"/>
        </w:rPr>
      </w:pPr>
      <w:r w:rsidRPr="006C37F0">
        <w:rPr>
          <w:noProof/>
          <w:color w:val="000000"/>
        </w:rPr>
        <w:t>061</w:t>
      </w:r>
      <w:r w:rsidRPr="006C37F0">
        <w:rPr>
          <w:color w:val="000000"/>
        </w:rPr>
        <w:t xml:space="preserve">. </w:t>
      </w:r>
      <w:r w:rsidRPr="006C37F0">
        <w:rPr>
          <w:noProof/>
          <w:color w:val="000000"/>
        </w:rPr>
        <w:t>Research and innovation activities in private research centres including networking</w:t>
      </w:r>
      <w:r>
        <w:rPr>
          <w:noProof/>
          <w:color w:val="000000"/>
        </w:rPr>
        <w:t xml:space="preserve"> - </w:t>
      </w:r>
      <w:r w:rsidRPr="00FA32D3">
        <w:rPr>
          <w:b/>
          <w:noProof/>
          <w:color w:val="000000"/>
        </w:rPr>
        <w:t>Amount (€)</w:t>
      </w:r>
      <w:r w:rsidR="000501B7">
        <w:rPr>
          <w:color w:val="000000"/>
        </w:rPr>
        <w:t xml:space="preserve">: </w:t>
      </w:r>
      <w:r w:rsidRPr="006C37F0">
        <w:rPr>
          <w:noProof/>
          <w:color w:val="000000"/>
        </w:rPr>
        <w:t>0.00</w:t>
      </w:r>
    </w:p>
    <w:p w14:paraId="26382CF9" w14:textId="32093EE2" w:rsidR="00A465E4" w:rsidRPr="006C37F0" w:rsidRDefault="00A465E4" w:rsidP="000501B7">
      <w:pPr>
        <w:pBdr>
          <w:top w:val="single" w:sz="4" w:space="1" w:color="auto"/>
          <w:left w:val="single" w:sz="4" w:space="4" w:color="auto"/>
          <w:bottom w:val="single" w:sz="4" w:space="1" w:color="auto"/>
          <w:right w:val="single" w:sz="4" w:space="4" w:color="auto"/>
        </w:pBdr>
        <w:tabs>
          <w:tab w:val="left" w:pos="12701"/>
        </w:tabs>
        <w:suppressAutoHyphens/>
        <w:spacing w:before="0" w:after="0"/>
        <w:rPr>
          <w:color w:val="000000"/>
        </w:rPr>
      </w:pPr>
      <w:r w:rsidRPr="006C37F0">
        <w:rPr>
          <w:noProof/>
          <w:color w:val="000000"/>
        </w:rPr>
        <w:t>062</w:t>
      </w:r>
      <w:r w:rsidRPr="006C37F0">
        <w:rPr>
          <w:color w:val="000000"/>
        </w:rPr>
        <w:t xml:space="preserve">. </w:t>
      </w:r>
      <w:r w:rsidRPr="006C37F0">
        <w:rPr>
          <w:noProof/>
          <w:color w:val="000000"/>
        </w:rPr>
        <w:t>Technology transfer and university-enterprise cooperation primarily benefiting SMEs</w:t>
      </w:r>
      <w:r>
        <w:rPr>
          <w:noProof/>
          <w:color w:val="000000"/>
        </w:rPr>
        <w:t xml:space="preserve"> - </w:t>
      </w:r>
      <w:r w:rsidRPr="00FA32D3">
        <w:rPr>
          <w:b/>
          <w:noProof/>
          <w:color w:val="000000"/>
        </w:rPr>
        <w:t>Amount (€)</w:t>
      </w:r>
      <w:r w:rsidR="000501B7">
        <w:rPr>
          <w:color w:val="000000"/>
        </w:rPr>
        <w:t xml:space="preserve">: </w:t>
      </w:r>
      <w:r w:rsidRPr="006C37F0">
        <w:rPr>
          <w:noProof/>
          <w:color w:val="000000"/>
        </w:rPr>
        <w:t>1,369,079.00</w:t>
      </w:r>
    </w:p>
    <w:p w14:paraId="54221F2D" w14:textId="27BE2823" w:rsidR="00A465E4" w:rsidRPr="006C37F0" w:rsidRDefault="00A465E4" w:rsidP="000501B7">
      <w:pPr>
        <w:pBdr>
          <w:top w:val="single" w:sz="4" w:space="1" w:color="auto"/>
          <w:left w:val="single" w:sz="4" w:space="4" w:color="auto"/>
          <w:bottom w:val="single" w:sz="4" w:space="1" w:color="auto"/>
          <w:right w:val="single" w:sz="4" w:space="4" w:color="auto"/>
        </w:pBdr>
        <w:tabs>
          <w:tab w:val="left" w:pos="12701"/>
        </w:tabs>
        <w:suppressAutoHyphens/>
        <w:spacing w:before="0" w:after="0"/>
        <w:rPr>
          <w:color w:val="000000"/>
        </w:rPr>
      </w:pPr>
      <w:r w:rsidRPr="006C37F0">
        <w:rPr>
          <w:noProof/>
          <w:color w:val="000000"/>
        </w:rPr>
        <w:t>063</w:t>
      </w:r>
      <w:r w:rsidRPr="006C37F0">
        <w:rPr>
          <w:color w:val="000000"/>
        </w:rPr>
        <w:t xml:space="preserve">. </w:t>
      </w:r>
      <w:r w:rsidRPr="006C37F0">
        <w:rPr>
          <w:noProof/>
          <w:color w:val="000000"/>
        </w:rPr>
        <w:t>Cluster support and business networks primarily benefiting SMEs</w:t>
      </w:r>
      <w:r>
        <w:rPr>
          <w:noProof/>
          <w:color w:val="000000"/>
        </w:rPr>
        <w:t xml:space="preserve"> </w:t>
      </w:r>
      <w:r w:rsidR="000501B7">
        <w:rPr>
          <w:noProof/>
          <w:color w:val="000000"/>
        </w:rPr>
        <w:t xml:space="preserve">- </w:t>
      </w:r>
      <w:r w:rsidRPr="00FA32D3">
        <w:rPr>
          <w:b/>
          <w:noProof/>
          <w:color w:val="000000"/>
        </w:rPr>
        <w:t>Amount (€)</w:t>
      </w:r>
      <w:r w:rsidR="000501B7">
        <w:rPr>
          <w:color w:val="000000"/>
        </w:rPr>
        <w:t xml:space="preserve">: </w:t>
      </w:r>
      <w:r w:rsidRPr="006C37F0">
        <w:rPr>
          <w:noProof/>
          <w:color w:val="000000"/>
        </w:rPr>
        <w:t>4,502,908.00</w:t>
      </w:r>
    </w:p>
    <w:p w14:paraId="3C12EF91" w14:textId="45169DDB" w:rsidR="00A465E4" w:rsidRPr="006C37F0" w:rsidRDefault="00A465E4" w:rsidP="000501B7">
      <w:pPr>
        <w:pBdr>
          <w:top w:val="single" w:sz="4" w:space="1" w:color="auto"/>
          <w:left w:val="single" w:sz="4" w:space="4" w:color="auto"/>
          <w:bottom w:val="single" w:sz="4" w:space="1" w:color="auto"/>
          <w:right w:val="single" w:sz="4" w:space="4" w:color="auto"/>
        </w:pBdr>
        <w:tabs>
          <w:tab w:val="left" w:pos="12701"/>
        </w:tabs>
        <w:suppressAutoHyphens/>
        <w:spacing w:before="0" w:after="0"/>
        <w:rPr>
          <w:color w:val="000000"/>
        </w:rPr>
      </w:pPr>
      <w:r w:rsidRPr="006C37F0">
        <w:rPr>
          <w:noProof/>
          <w:color w:val="000000"/>
        </w:rPr>
        <w:t>064</w:t>
      </w:r>
      <w:r w:rsidRPr="006C37F0">
        <w:rPr>
          <w:color w:val="000000"/>
        </w:rPr>
        <w:t xml:space="preserve">. </w:t>
      </w:r>
      <w:r w:rsidRPr="006C37F0">
        <w:rPr>
          <w:noProof/>
          <w:color w:val="000000"/>
        </w:rPr>
        <w:t>Research and innovation processes in SMEs (including voucher schemes, process, design, service and social innovation)</w:t>
      </w:r>
      <w:r>
        <w:rPr>
          <w:noProof/>
          <w:color w:val="000000"/>
        </w:rPr>
        <w:t xml:space="preserve"> </w:t>
      </w:r>
      <w:r w:rsidR="000501B7">
        <w:rPr>
          <w:noProof/>
          <w:color w:val="000000"/>
        </w:rPr>
        <w:t xml:space="preserve">- </w:t>
      </w:r>
      <w:r w:rsidRPr="00FA32D3">
        <w:rPr>
          <w:b/>
          <w:noProof/>
          <w:color w:val="000000"/>
        </w:rPr>
        <w:t>Amount (€)</w:t>
      </w:r>
      <w:r w:rsidR="000501B7">
        <w:rPr>
          <w:color w:val="000000"/>
        </w:rPr>
        <w:t xml:space="preserve">: </w:t>
      </w:r>
      <w:r w:rsidRPr="006C37F0">
        <w:rPr>
          <w:noProof/>
          <w:color w:val="000000"/>
        </w:rPr>
        <w:t>1,072,392.00</w:t>
      </w:r>
    </w:p>
    <w:p w14:paraId="3D7D6EEF" w14:textId="6A9009D4" w:rsidR="00A465E4" w:rsidRPr="006C37F0" w:rsidRDefault="00A465E4" w:rsidP="000501B7">
      <w:pPr>
        <w:pBdr>
          <w:top w:val="single" w:sz="4" w:space="1" w:color="auto"/>
          <w:left w:val="single" w:sz="4" w:space="4" w:color="auto"/>
          <w:bottom w:val="single" w:sz="4" w:space="1" w:color="auto"/>
          <w:right w:val="single" w:sz="4" w:space="4" w:color="auto"/>
        </w:pBdr>
        <w:tabs>
          <w:tab w:val="left" w:pos="12701"/>
        </w:tabs>
        <w:suppressAutoHyphens/>
        <w:spacing w:before="0" w:after="0"/>
        <w:rPr>
          <w:color w:val="000000"/>
        </w:rPr>
      </w:pPr>
      <w:r w:rsidRPr="00FA32D3">
        <w:rPr>
          <w:b/>
          <w:noProof/>
          <w:color w:val="000000"/>
        </w:rPr>
        <w:t>Code</w:t>
      </w:r>
      <w:r w:rsidRPr="006C37F0">
        <w:rPr>
          <w:noProof/>
          <w:color w:val="000000"/>
        </w:rPr>
        <w:t xml:space="preserve"> 066</w:t>
      </w:r>
      <w:r w:rsidRPr="006C37F0">
        <w:rPr>
          <w:color w:val="000000"/>
        </w:rPr>
        <w:t xml:space="preserve">. </w:t>
      </w:r>
      <w:r w:rsidRPr="006C37F0">
        <w:rPr>
          <w:noProof/>
          <w:color w:val="000000"/>
        </w:rPr>
        <w:t>Advanced support services for SMEs and groups of SMEs (including management, marketing and design services)</w:t>
      </w:r>
      <w:r>
        <w:rPr>
          <w:noProof/>
          <w:color w:val="000000"/>
        </w:rPr>
        <w:t xml:space="preserve"> </w:t>
      </w:r>
      <w:r w:rsidR="000501B7">
        <w:rPr>
          <w:noProof/>
          <w:color w:val="000000"/>
        </w:rPr>
        <w:t xml:space="preserve">- </w:t>
      </w:r>
      <w:r w:rsidRPr="00FA32D3">
        <w:rPr>
          <w:b/>
          <w:noProof/>
          <w:color w:val="000000"/>
        </w:rPr>
        <w:t>Amount (€)</w:t>
      </w:r>
      <w:r w:rsidR="000501B7">
        <w:rPr>
          <w:color w:val="000000"/>
        </w:rPr>
        <w:t xml:space="preserve">: </w:t>
      </w:r>
      <w:r w:rsidRPr="006C37F0">
        <w:rPr>
          <w:noProof/>
          <w:color w:val="000000"/>
        </w:rPr>
        <w:t>2,771,092.00</w:t>
      </w:r>
    </w:p>
    <w:p w14:paraId="101597D3" w14:textId="557B98BC" w:rsidR="00A465E4" w:rsidRPr="006C37F0" w:rsidRDefault="00A465E4" w:rsidP="000501B7">
      <w:pPr>
        <w:pBdr>
          <w:top w:val="single" w:sz="4" w:space="1" w:color="auto"/>
          <w:left w:val="single" w:sz="4" w:space="4" w:color="auto"/>
          <w:bottom w:val="single" w:sz="4" w:space="1" w:color="auto"/>
          <w:right w:val="single" w:sz="4" w:space="4" w:color="auto"/>
        </w:pBdr>
        <w:tabs>
          <w:tab w:val="left" w:pos="12701"/>
        </w:tabs>
        <w:suppressAutoHyphens/>
        <w:spacing w:before="0" w:after="0"/>
        <w:rPr>
          <w:color w:val="000000"/>
        </w:rPr>
      </w:pPr>
      <w:r w:rsidRPr="00FA32D3">
        <w:rPr>
          <w:b/>
          <w:noProof/>
          <w:color w:val="000000"/>
        </w:rPr>
        <w:t>Code</w:t>
      </w:r>
      <w:r w:rsidRPr="006C37F0">
        <w:rPr>
          <w:noProof/>
          <w:color w:val="000000"/>
        </w:rPr>
        <w:t xml:space="preserve"> 067</w:t>
      </w:r>
      <w:r w:rsidRPr="006C37F0">
        <w:rPr>
          <w:color w:val="000000"/>
        </w:rPr>
        <w:t xml:space="preserve">. </w:t>
      </w:r>
      <w:r w:rsidRPr="006C37F0">
        <w:rPr>
          <w:noProof/>
          <w:color w:val="000000"/>
        </w:rPr>
        <w:t>SME business development, support to entrepreneurship and incubation (including support to spin offs and spin outs)</w:t>
      </w:r>
      <w:r>
        <w:rPr>
          <w:noProof/>
          <w:color w:val="000000"/>
        </w:rPr>
        <w:t xml:space="preserve"> </w:t>
      </w:r>
      <w:r w:rsidR="000501B7">
        <w:rPr>
          <w:noProof/>
          <w:color w:val="000000"/>
        </w:rPr>
        <w:t xml:space="preserve">- </w:t>
      </w:r>
      <w:r w:rsidRPr="00FA32D3">
        <w:rPr>
          <w:b/>
          <w:noProof/>
          <w:color w:val="000000"/>
        </w:rPr>
        <w:t>Amount (€)</w:t>
      </w:r>
      <w:r w:rsidR="000501B7">
        <w:rPr>
          <w:color w:val="000000"/>
        </w:rPr>
        <w:t xml:space="preserve">: </w:t>
      </w:r>
      <w:r w:rsidRPr="006C37F0">
        <w:rPr>
          <w:noProof/>
          <w:color w:val="000000"/>
        </w:rPr>
        <w:t>0.00</w:t>
      </w:r>
    </w:p>
    <w:p w14:paraId="276E3AB1" w14:textId="5613EB65" w:rsidR="00A465E4" w:rsidRPr="006C37F0" w:rsidRDefault="00A465E4" w:rsidP="000501B7">
      <w:pPr>
        <w:pBdr>
          <w:top w:val="single" w:sz="4" w:space="1" w:color="auto"/>
          <w:left w:val="single" w:sz="4" w:space="4" w:color="auto"/>
          <w:bottom w:val="single" w:sz="4" w:space="1" w:color="auto"/>
          <w:right w:val="single" w:sz="4" w:space="4" w:color="auto"/>
        </w:pBdr>
        <w:tabs>
          <w:tab w:val="left" w:pos="12701"/>
        </w:tabs>
        <w:suppressAutoHyphens/>
        <w:spacing w:before="0" w:after="0"/>
        <w:rPr>
          <w:color w:val="000000"/>
        </w:rPr>
      </w:pPr>
      <w:r w:rsidRPr="00FA32D3">
        <w:rPr>
          <w:b/>
          <w:noProof/>
          <w:color w:val="000000"/>
        </w:rPr>
        <w:t>Code</w:t>
      </w:r>
      <w:r w:rsidRPr="006C37F0">
        <w:rPr>
          <w:noProof/>
          <w:color w:val="000000"/>
        </w:rPr>
        <w:t xml:space="preserve"> 069</w:t>
      </w:r>
      <w:r w:rsidRPr="006C37F0">
        <w:rPr>
          <w:color w:val="000000"/>
        </w:rPr>
        <w:t xml:space="preserve">. </w:t>
      </w:r>
      <w:r w:rsidRPr="006C37F0">
        <w:rPr>
          <w:noProof/>
          <w:color w:val="000000"/>
        </w:rPr>
        <w:t>Support to environmentally-friendly production processes and resource efficiency in SMEs</w:t>
      </w:r>
      <w:r w:rsidRPr="00FA32D3">
        <w:rPr>
          <w:b/>
          <w:noProof/>
          <w:color w:val="000000"/>
        </w:rPr>
        <w:t xml:space="preserve"> </w:t>
      </w:r>
      <w:r w:rsidR="000501B7">
        <w:rPr>
          <w:b/>
          <w:noProof/>
          <w:color w:val="000000"/>
        </w:rPr>
        <w:t xml:space="preserve">- </w:t>
      </w:r>
      <w:r w:rsidRPr="00FA32D3">
        <w:rPr>
          <w:b/>
          <w:noProof/>
          <w:color w:val="000000"/>
        </w:rPr>
        <w:t>Amount (€)</w:t>
      </w:r>
      <w:r w:rsidR="000501B7">
        <w:rPr>
          <w:color w:val="000000"/>
        </w:rPr>
        <w:t xml:space="preserve">: </w:t>
      </w:r>
      <w:r w:rsidRPr="006C37F0">
        <w:rPr>
          <w:noProof/>
          <w:color w:val="000000"/>
        </w:rPr>
        <w:t>0.00</w:t>
      </w:r>
    </w:p>
    <w:p w14:paraId="450B563E" w14:textId="77777777" w:rsidR="004E6096" w:rsidRDefault="004E6096" w:rsidP="000501B7">
      <w:pPr>
        <w:suppressAutoHyphens/>
        <w:spacing w:before="0" w:after="0"/>
        <w:rPr>
          <w:sz w:val="16"/>
          <w:szCs w:val="16"/>
        </w:rPr>
      </w:pPr>
    </w:p>
    <w:p w14:paraId="5EF85D44" w14:textId="77777777" w:rsidR="004E6096" w:rsidRPr="00FA32D3" w:rsidRDefault="008D2C6A" w:rsidP="000501B7">
      <w:pPr>
        <w:keepNext/>
        <w:autoSpaceDE w:val="0"/>
        <w:autoSpaceDN w:val="0"/>
        <w:adjustRightInd w:val="0"/>
        <w:spacing w:before="0" w:after="0"/>
      </w:pPr>
      <w:r w:rsidRPr="00FA32D3">
        <w:rPr>
          <w:b/>
          <w:noProof/>
          <w:lang w:eastAsia="en-GB"/>
        </w:rPr>
        <w:t>Table 7: Dimension 2 Form of finance</w:t>
      </w:r>
    </w:p>
    <w:p w14:paraId="2B44F8CE" w14:textId="3B7F26C3" w:rsidR="000501B7" w:rsidRPr="00FA32D3" w:rsidRDefault="00664D73" w:rsidP="000501B7">
      <w:pPr>
        <w:pBdr>
          <w:top w:val="single" w:sz="4" w:space="1" w:color="auto"/>
          <w:left w:val="single" w:sz="4" w:space="4" w:color="auto"/>
          <w:bottom w:val="single" w:sz="4" w:space="1" w:color="auto"/>
          <w:right w:val="single" w:sz="4" w:space="4" w:color="auto"/>
        </w:pBdr>
        <w:suppressAutoHyphens/>
        <w:spacing w:before="0" w:after="0"/>
        <w:rPr>
          <w:b/>
          <w:color w:val="000000"/>
        </w:rPr>
      </w:pPr>
      <w:r>
        <w:rPr>
          <w:b/>
          <w:noProof/>
        </w:rPr>
        <w:t xml:space="preserve">Priority axis 1 </w:t>
      </w:r>
      <w:r w:rsidR="000501B7" w:rsidRPr="00FA32D3">
        <w:rPr>
          <w:b/>
          <w:color w:val="000000"/>
        </w:rPr>
        <w:t xml:space="preserve">- </w:t>
      </w:r>
      <w:r w:rsidR="000501B7" w:rsidRPr="00FA32D3">
        <w:rPr>
          <w:b/>
          <w:noProof/>
          <w:color w:val="000000"/>
        </w:rPr>
        <w:t>Strengthening international activeness and innovation capacity of the South Baltic blue and green economy</w:t>
      </w:r>
    </w:p>
    <w:p w14:paraId="1009BD59" w14:textId="1913A2AB" w:rsidR="000501B7" w:rsidRPr="006C37F0" w:rsidRDefault="000501B7" w:rsidP="000501B7">
      <w:pPr>
        <w:pBdr>
          <w:top w:val="single" w:sz="4" w:space="1" w:color="auto"/>
          <w:left w:val="single" w:sz="4" w:space="4" w:color="auto"/>
          <w:bottom w:val="single" w:sz="4" w:space="1" w:color="auto"/>
          <w:right w:val="single" w:sz="4" w:space="4" w:color="auto"/>
        </w:pBdr>
        <w:tabs>
          <w:tab w:val="left" w:pos="14645"/>
        </w:tabs>
        <w:suppressAutoHyphens/>
        <w:spacing w:before="0" w:after="0"/>
        <w:rPr>
          <w:color w:val="000000"/>
        </w:rPr>
      </w:pPr>
      <w:r w:rsidRPr="00FA32D3">
        <w:rPr>
          <w:b/>
          <w:noProof/>
          <w:color w:val="000000"/>
        </w:rPr>
        <w:t>Code</w:t>
      </w:r>
      <w:r w:rsidRPr="006C37F0">
        <w:rPr>
          <w:noProof/>
          <w:color w:val="000000"/>
        </w:rPr>
        <w:t xml:space="preserve"> 01</w:t>
      </w:r>
      <w:r w:rsidRPr="006C37F0">
        <w:rPr>
          <w:color w:val="000000"/>
        </w:rPr>
        <w:t xml:space="preserve">. </w:t>
      </w:r>
      <w:r w:rsidRPr="006C37F0">
        <w:rPr>
          <w:noProof/>
          <w:color w:val="000000"/>
        </w:rPr>
        <w:t>Non-repayable grant</w:t>
      </w:r>
      <w:r w:rsidRPr="00FA32D3">
        <w:rPr>
          <w:b/>
          <w:noProof/>
          <w:color w:val="000000"/>
        </w:rPr>
        <w:t xml:space="preserve"> </w:t>
      </w:r>
      <w:r>
        <w:rPr>
          <w:b/>
          <w:noProof/>
          <w:color w:val="000000"/>
        </w:rPr>
        <w:t xml:space="preserve">- </w:t>
      </w:r>
      <w:r w:rsidRPr="00FA32D3">
        <w:rPr>
          <w:b/>
          <w:noProof/>
          <w:color w:val="000000"/>
        </w:rPr>
        <w:t>Amount (€)</w:t>
      </w:r>
      <w:r>
        <w:rPr>
          <w:b/>
          <w:noProof/>
          <w:color w:val="000000"/>
        </w:rPr>
        <w:t xml:space="preserve">: </w:t>
      </w:r>
      <w:r w:rsidRPr="006C37F0">
        <w:rPr>
          <w:noProof/>
          <w:color w:val="000000"/>
        </w:rPr>
        <w:t>9,715,471.00</w:t>
      </w:r>
    </w:p>
    <w:p w14:paraId="02B47C68" w14:textId="77777777" w:rsidR="004E6096" w:rsidRDefault="004E6096" w:rsidP="000501B7">
      <w:pPr>
        <w:autoSpaceDE w:val="0"/>
        <w:autoSpaceDN w:val="0"/>
        <w:adjustRightInd w:val="0"/>
        <w:spacing w:before="0" w:after="0"/>
        <w:rPr>
          <w:b/>
          <w:sz w:val="20"/>
          <w:szCs w:val="20"/>
          <w:lang w:eastAsia="en-GB"/>
        </w:rPr>
      </w:pPr>
    </w:p>
    <w:p w14:paraId="611550D6" w14:textId="77777777" w:rsidR="004E6096" w:rsidRPr="00FA32D3" w:rsidRDefault="008D2C6A" w:rsidP="000501B7">
      <w:pPr>
        <w:keepNext/>
        <w:autoSpaceDE w:val="0"/>
        <w:autoSpaceDN w:val="0"/>
        <w:adjustRightInd w:val="0"/>
        <w:spacing w:before="0" w:after="0"/>
        <w:rPr>
          <w:b/>
          <w:lang w:eastAsia="en-GB"/>
        </w:rPr>
      </w:pPr>
      <w:r w:rsidRPr="00FA32D3">
        <w:rPr>
          <w:b/>
          <w:noProof/>
          <w:lang w:eastAsia="en-GB"/>
        </w:rPr>
        <w:t>Table 8: Dimension 3 Territory type</w:t>
      </w:r>
    </w:p>
    <w:p w14:paraId="2D634FAE" w14:textId="2931D70C" w:rsidR="000501B7" w:rsidRPr="00FA32D3" w:rsidRDefault="00664D73" w:rsidP="000501B7">
      <w:pPr>
        <w:pBdr>
          <w:top w:val="single" w:sz="4" w:space="1" w:color="auto"/>
          <w:left w:val="single" w:sz="4" w:space="4" w:color="auto"/>
          <w:bottom w:val="single" w:sz="4" w:space="1" w:color="auto"/>
          <w:right w:val="single" w:sz="4" w:space="4" w:color="auto"/>
        </w:pBdr>
        <w:suppressAutoHyphens/>
        <w:spacing w:before="0" w:after="0"/>
        <w:rPr>
          <w:b/>
          <w:color w:val="000000"/>
        </w:rPr>
      </w:pPr>
      <w:r>
        <w:rPr>
          <w:b/>
          <w:noProof/>
        </w:rPr>
        <w:t xml:space="preserve">Priority axis 1 </w:t>
      </w:r>
      <w:r w:rsidR="000501B7" w:rsidRPr="00FA32D3">
        <w:rPr>
          <w:b/>
          <w:color w:val="000000"/>
        </w:rPr>
        <w:t xml:space="preserve">- </w:t>
      </w:r>
      <w:r w:rsidR="000501B7" w:rsidRPr="00FA32D3">
        <w:rPr>
          <w:b/>
          <w:noProof/>
          <w:color w:val="000000"/>
        </w:rPr>
        <w:t>Strengthening international activeness and innovation capacity of the South Baltic blue and green economy</w:t>
      </w:r>
    </w:p>
    <w:p w14:paraId="55F47EEE" w14:textId="3817920C" w:rsidR="000501B7" w:rsidRPr="006C37F0" w:rsidRDefault="000501B7" w:rsidP="000501B7">
      <w:pPr>
        <w:pBdr>
          <w:top w:val="single" w:sz="4" w:space="1" w:color="auto"/>
          <w:left w:val="single" w:sz="4" w:space="4" w:color="auto"/>
          <w:bottom w:val="single" w:sz="4" w:space="1" w:color="auto"/>
          <w:right w:val="single" w:sz="4" w:space="4" w:color="auto"/>
        </w:pBdr>
        <w:tabs>
          <w:tab w:val="left" w:pos="14645"/>
        </w:tabs>
        <w:suppressAutoHyphens/>
        <w:spacing w:before="0" w:after="0"/>
        <w:rPr>
          <w:color w:val="000000"/>
        </w:rPr>
      </w:pPr>
      <w:r w:rsidRPr="00FA32D3">
        <w:rPr>
          <w:b/>
          <w:noProof/>
          <w:color w:val="000000"/>
        </w:rPr>
        <w:t>Code</w:t>
      </w:r>
      <w:r w:rsidRPr="006C37F0">
        <w:rPr>
          <w:noProof/>
          <w:color w:val="000000"/>
        </w:rPr>
        <w:t xml:space="preserve"> 04</w:t>
      </w:r>
      <w:r w:rsidRPr="006C37F0">
        <w:rPr>
          <w:color w:val="000000"/>
        </w:rPr>
        <w:t xml:space="preserve">. </w:t>
      </w:r>
      <w:r w:rsidRPr="006C37F0">
        <w:rPr>
          <w:noProof/>
          <w:color w:val="000000"/>
        </w:rPr>
        <w:t>Macro regional cooperation area</w:t>
      </w:r>
      <w:r w:rsidRPr="00FA32D3">
        <w:rPr>
          <w:b/>
          <w:noProof/>
          <w:color w:val="000000"/>
        </w:rPr>
        <w:t xml:space="preserve"> </w:t>
      </w:r>
      <w:r>
        <w:rPr>
          <w:b/>
          <w:noProof/>
          <w:color w:val="000000"/>
        </w:rPr>
        <w:t xml:space="preserve">- </w:t>
      </w:r>
      <w:r w:rsidRPr="00FA32D3">
        <w:rPr>
          <w:b/>
          <w:noProof/>
          <w:color w:val="000000"/>
        </w:rPr>
        <w:t>Amount (€)</w:t>
      </w:r>
      <w:r>
        <w:rPr>
          <w:b/>
          <w:noProof/>
          <w:color w:val="000000"/>
        </w:rPr>
        <w:t>:</w:t>
      </w:r>
      <w:r w:rsidR="00122D46">
        <w:rPr>
          <w:b/>
          <w:noProof/>
          <w:color w:val="000000"/>
        </w:rPr>
        <w:t xml:space="preserve"> </w:t>
      </w:r>
      <w:r w:rsidRPr="006C37F0">
        <w:rPr>
          <w:noProof/>
          <w:color w:val="000000"/>
        </w:rPr>
        <w:t>9,715,471.00</w:t>
      </w:r>
    </w:p>
    <w:p w14:paraId="74F9A41E" w14:textId="77777777" w:rsidR="004E6096" w:rsidRDefault="004E6096" w:rsidP="000501B7">
      <w:pPr>
        <w:pStyle w:val="Text2"/>
        <w:spacing w:before="0" w:after="0"/>
        <w:ind w:left="0"/>
        <w:rPr>
          <w:b/>
          <w:sz w:val="20"/>
          <w:lang w:eastAsia="en-GB"/>
        </w:rPr>
      </w:pPr>
    </w:p>
    <w:p w14:paraId="281A1B32" w14:textId="77777777" w:rsidR="004E6096" w:rsidRPr="00FA32D3" w:rsidRDefault="008D2C6A" w:rsidP="000501B7">
      <w:pPr>
        <w:pStyle w:val="Text2"/>
        <w:keepNext/>
        <w:spacing w:before="0" w:after="0"/>
        <w:ind w:left="0"/>
        <w:rPr>
          <w:color w:val="000000"/>
        </w:rPr>
      </w:pPr>
      <w:r w:rsidRPr="00FA32D3">
        <w:rPr>
          <w:b/>
          <w:noProof/>
          <w:lang w:eastAsia="en-GB"/>
        </w:rPr>
        <w:t>Table 9: Dimension 6 Territorial delivery mechanisms</w:t>
      </w:r>
    </w:p>
    <w:p w14:paraId="79150D9F" w14:textId="25FF14B2" w:rsidR="000501B7" w:rsidRPr="00FA32D3" w:rsidRDefault="00664D73" w:rsidP="000501B7">
      <w:pPr>
        <w:pBdr>
          <w:top w:val="single" w:sz="4" w:space="1" w:color="auto"/>
          <w:left w:val="single" w:sz="4" w:space="4" w:color="auto"/>
          <w:bottom w:val="single" w:sz="4" w:space="1" w:color="auto"/>
          <w:right w:val="single" w:sz="4" w:space="4" w:color="auto"/>
        </w:pBdr>
        <w:suppressAutoHyphens/>
        <w:spacing w:before="0" w:after="0"/>
        <w:rPr>
          <w:b/>
          <w:color w:val="000000"/>
        </w:rPr>
      </w:pPr>
      <w:r>
        <w:rPr>
          <w:b/>
          <w:noProof/>
        </w:rPr>
        <w:t xml:space="preserve">Priority axis 1 </w:t>
      </w:r>
      <w:r w:rsidR="000501B7" w:rsidRPr="00FA32D3">
        <w:rPr>
          <w:b/>
          <w:color w:val="000000"/>
        </w:rPr>
        <w:t xml:space="preserve">- </w:t>
      </w:r>
      <w:r w:rsidR="000501B7" w:rsidRPr="00FA32D3">
        <w:rPr>
          <w:b/>
          <w:noProof/>
          <w:color w:val="000000"/>
        </w:rPr>
        <w:t>Strengthening international activeness and innovation capacity of the South Baltic blue and green economy</w:t>
      </w:r>
    </w:p>
    <w:p w14:paraId="3AF6D4A8" w14:textId="0C8F6F25" w:rsidR="000501B7" w:rsidRPr="000501B7" w:rsidRDefault="000501B7" w:rsidP="000501B7">
      <w:pPr>
        <w:pBdr>
          <w:top w:val="single" w:sz="4" w:space="1" w:color="auto"/>
          <w:left w:val="single" w:sz="4" w:space="4" w:color="auto"/>
          <w:bottom w:val="single" w:sz="4" w:space="1" w:color="auto"/>
          <w:right w:val="single" w:sz="4" w:space="4" w:color="auto"/>
        </w:pBdr>
        <w:tabs>
          <w:tab w:val="left" w:pos="2293"/>
        </w:tabs>
        <w:suppressAutoHyphens/>
        <w:spacing w:before="0" w:after="0"/>
        <w:rPr>
          <w:b/>
          <w:color w:val="000000"/>
        </w:rPr>
      </w:pPr>
      <w:r w:rsidRPr="00FA32D3">
        <w:rPr>
          <w:b/>
          <w:noProof/>
          <w:color w:val="000000"/>
        </w:rPr>
        <w:t>Code</w:t>
      </w:r>
      <w:r>
        <w:rPr>
          <w:b/>
          <w:noProof/>
          <w:color w:val="000000"/>
        </w:rPr>
        <w:t xml:space="preserve"> </w:t>
      </w:r>
      <w:r w:rsidRPr="006C37F0">
        <w:rPr>
          <w:noProof/>
          <w:color w:val="000000"/>
        </w:rPr>
        <w:t>07</w:t>
      </w:r>
      <w:r w:rsidRPr="006C37F0">
        <w:rPr>
          <w:color w:val="000000"/>
        </w:rPr>
        <w:t xml:space="preserve">. </w:t>
      </w:r>
      <w:r w:rsidRPr="006C37F0">
        <w:rPr>
          <w:noProof/>
          <w:color w:val="000000"/>
        </w:rPr>
        <w:t>Not applicable</w:t>
      </w:r>
      <w:r>
        <w:rPr>
          <w:b/>
          <w:color w:val="000000"/>
        </w:rPr>
        <w:t xml:space="preserve"> - </w:t>
      </w:r>
      <w:r w:rsidRPr="00FA32D3">
        <w:rPr>
          <w:b/>
          <w:noProof/>
          <w:color w:val="000000"/>
        </w:rPr>
        <w:t>Amount (€)</w:t>
      </w:r>
      <w:r>
        <w:rPr>
          <w:b/>
          <w:color w:val="000000"/>
        </w:rPr>
        <w:t xml:space="preserve"> </w:t>
      </w:r>
      <w:r w:rsidRPr="006C37F0">
        <w:rPr>
          <w:noProof/>
          <w:color w:val="000000"/>
        </w:rPr>
        <w:t>9,715,471.00</w:t>
      </w:r>
    </w:p>
    <w:p w14:paraId="1239A263" w14:textId="77777777" w:rsidR="004E6096" w:rsidRPr="000808CE" w:rsidRDefault="004E6096" w:rsidP="00871BCA">
      <w:pPr>
        <w:spacing w:before="0" w:after="0"/>
        <w:rPr>
          <w:sz w:val="16"/>
          <w:szCs w:val="16"/>
        </w:rPr>
      </w:pPr>
    </w:p>
    <w:p w14:paraId="48176158" w14:textId="50CDCD7B" w:rsidR="004E6096" w:rsidRPr="00C06C92" w:rsidRDefault="008D2C6A" w:rsidP="00871BCA">
      <w:pPr>
        <w:pStyle w:val="ManualHeading2"/>
        <w:tabs>
          <w:tab w:val="clear" w:pos="850"/>
          <w:tab w:val="left" w:pos="0"/>
        </w:tabs>
        <w:spacing w:before="0" w:after="0"/>
        <w:ind w:left="0" w:firstLine="0"/>
        <w:rPr>
          <w:b w:val="0"/>
        </w:rPr>
      </w:pPr>
      <w:bookmarkStart w:id="18" w:name="_Toc256000019"/>
      <w:r>
        <w:rPr>
          <w:noProof/>
        </w:rPr>
        <w:t>2.A.9 A summary of the planned use of technical assistance including, where necessary, actions to reinforce the administrative capacity of authorities involved in the management and control of the programmes and beneficiaries and, where necessary, actions to enhance the administrative capacity of relevant partners to participate in the implementation of programmes</w:t>
      </w:r>
      <w:bookmarkStart w:id="19" w:name="_Toc256000013"/>
      <w:r>
        <w:rPr>
          <w:b w:val="0"/>
        </w:rPr>
        <w:t xml:space="preserve"> </w:t>
      </w:r>
      <w:r>
        <w:rPr>
          <w:b w:val="0"/>
          <w:noProof/>
        </w:rPr>
        <w:t>(where appropriate)</w:t>
      </w:r>
      <w:bookmarkEnd w:id="18"/>
      <w:bookmarkEnd w:id="19"/>
    </w:p>
    <w:p w14:paraId="69087B3A" w14:textId="110B2F3D" w:rsidR="000501B7" w:rsidRPr="000501B7" w:rsidRDefault="000501B7" w:rsidP="000501B7">
      <w:pPr>
        <w:pBdr>
          <w:top w:val="single" w:sz="4" w:space="1" w:color="auto"/>
          <w:left w:val="single" w:sz="4" w:space="4" w:color="auto"/>
          <w:bottom w:val="single" w:sz="4" w:space="1" w:color="auto"/>
          <w:right w:val="single" w:sz="4" w:space="4" w:color="auto"/>
        </w:pBdr>
        <w:spacing w:before="0" w:after="0"/>
        <w:rPr>
          <w:i/>
          <w:color w:val="8DB3E2"/>
        </w:rPr>
      </w:pPr>
      <w:r w:rsidRPr="00FA32D3">
        <w:rPr>
          <w:b/>
          <w:noProof/>
        </w:rPr>
        <w:t>Priority axis</w:t>
      </w:r>
      <w:r w:rsidR="00664D73">
        <w:rPr>
          <w:i/>
          <w:color w:val="000000"/>
        </w:rPr>
        <w:t xml:space="preserve"> </w:t>
      </w:r>
      <w:r w:rsidR="00664D73">
        <w:rPr>
          <w:b/>
          <w:noProof/>
        </w:rPr>
        <w:t>1</w:t>
      </w:r>
      <w:r w:rsidRPr="00FA32D3">
        <w:rPr>
          <w:b/>
        </w:rPr>
        <w:t xml:space="preserve"> </w:t>
      </w:r>
      <w:r w:rsidRPr="00FA32D3">
        <w:rPr>
          <w:b/>
          <w:noProof/>
        </w:rPr>
        <w:t>Strengthening international activeness and innovation capacity of the South Baltic blue and green economy</w:t>
      </w:r>
    </w:p>
    <w:p w14:paraId="17C78427" w14:textId="0FB2BDEB" w:rsidR="004E6096" w:rsidRPr="00DC4B4E" w:rsidRDefault="000501B7" w:rsidP="00DC4B4E">
      <w:pPr>
        <w:pBdr>
          <w:top w:val="single" w:sz="4" w:space="1" w:color="auto"/>
          <w:left w:val="single" w:sz="4" w:space="4" w:color="auto"/>
          <w:bottom w:val="single" w:sz="4" w:space="1" w:color="auto"/>
          <w:right w:val="single" w:sz="4" w:space="4" w:color="auto"/>
        </w:pBdr>
        <w:spacing w:before="0" w:after="240"/>
      </w:pPr>
      <w:r>
        <w:t>not applicable</w:t>
      </w:r>
      <w:r w:rsidR="008D2C6A">
        <w:br w:type="page"/>
      </w:r>
    </w:p>
    <w:p w14:paraId="5C259D8A" w14:textId="68D9E5EE" w:rsidR="004E6096" w:rsidRDefault="008D2C6A" w:rsidP="00871BCA">
      <w:pPr>
        <w:pStyle w:val="ManualHeading2"/>
        <w:rPr>
          <w:noProof/>
        </w:rPr>
      </w:pPr>
      <w:bookmarkStart w:id="20" w:name="_Toc256000020"/>
      <w:r w:rsidRPr="009A2B24">
        <w:rPr>
          <w:noProof/>
        </w:rPr>
        <w:t>2.A.1 Priority axis</w:t>
      </w:r>
      <w:bookmarkEnd w:id="20"/>
    </w:p>
    <w:p w14:paraId="3FC30B1D" w14:textId="66D283E2" w:rsidR="000501B7" w:rsidRPr="00221F4C" w:rsidRDefault="000501B7" w:rsidP="000501B7">
      <w:pPr>
        <w:pStyle w:val="Text1"/>
        <w:pBdr>
          <w:top w:val="single" w:sz="4" w:space="1" w:color="auto"/>
          <w:left w:val="single" w:sz="4" w:space="4" w:color="auto"/>
          <w:bottom w:val="single" w:sz="4" w:space="1" w:color="auto"/>
          <w:right w:val="single" w:sz="4" w:space="4" w:color="auto"/>
        </w:pBdr>
        <w:spacing w:before="0" w:after="0"/>
        <w:ind w:left="0"/>
        <w:rPr>
          <w:b/>
        </w:rPr>
      </w:pPr>
      <w:r w:rsidRPr="00221F4C">
        <w:rPr>
          <w:b/>
          <w:noProof/>
        </w:rPr>
        <w:t>ID of the priority axis</w:t>
      </w:r>
      <w:r>
        <w:rPr>
          <w:b/>
        </w:rPr>
        <w:t xml:space="preserve">: </w:t>
      </w:r>
      <w:r w:rsidRPr="00221F4C">
        <w:rPr>
          <w:noProof/>
        </w:rPr>
        <w:t>I</w:t>
      </w:r>
      <w:r>
        <w:rPr>
          <w:noProof/>
        </w:rPr>
        <w:t>I</w:t>
      </w:r>
    </w:p>
    <w:p w14:paraId="388E2B75" w14:textId="654C8E6B" w:rsidR="000501B7" w:rsidRPr="00221F4C" w:rsidRDefault="000501B7" w:rsidP="000501B7">
      <w:pPr>
        <w:pStyle w:val="Text1"/>
        <w:pBdr>
          <w:top w:val="single" w:sz="4" w:space="1" w:color="auto"/>
          <w:left w:val="single" w:sz="4" w:space="4" w:color="auto"/>
          <w:bottom w:val="single" w:sz="4" w:space="1" w:color="auto"/>
          <w:right w:val="single" w:sz="4" w:space="4" w:color="auto"/>
        </w:pBdr>
        <w:spacing w:before="0" w:after="0"/>
        <w:ind w:left="0"/>
      </w:pPr>
      <w:r w:rsidRPr="00221F4C">
        <w:rPr>
          <w:b/>
          <w:noProof/>
        </w:rPr>
        <w:t>Title of the priority axis</w:t>
      </w:r>
      <w:r>
        <w:t xml:space="preserve">: </w:t>
      </w:r>
      <w:r w:rsidRPr="000501B7">
        <w:rPr>
          <w:noProof/>
        </w:rPr>
        <w:t>Exploiting the environmental and cultural potential of the South Baltic area for the blue and green growth</w:t>
      </w:r>
    </w:p>
    <w:p w14:paraId="4125EBC4" w14:textId="77777777" w:rsidR="000501B7" w:rsidRDefault="000501B7" w:rsidP="000501B7">
      <w:pPr>
        <w:autoSpaceDE w:val="0"/>
        <w:autoSpaceDN w:val="0"/>
        <w:adjustRightInd w:val="0"/>
        <w:spacing w:before="0" w:after="0"/>
      </w:pPr>
    </w:p>
    <w:p w14:paraId="597A6C87" w14:textId="77777777" w:rsidR="004E6096" w:rsidRPr="0040556D" w:rsidRDefault="008D2C6A" w:rsidP="00871BCA">
      <w:pPr>
        <w:autoSpaceDE w:val="0"/>
        <w:autoSpaceDN w:val="0"/>
        <w:adjustRightInd w:val="0"/>
        <w:spacing w:before="0" w:after="0"/>
        <w:rPr>
          <w:color w:val="000000"/>
        </w:rPr>
      </w:pPr>
      <w:r w:rsidRPr="0040556D">
        <w:rPr>
          <w:rFonts w:ascii="Wingdings" w:hAnsi="Wingdings"/>
          <w:sz w:val="26"/>
          <w:szCs w:val="26"/>
          <w:lang w:eastAsia="en-GB"/>
        </w:rPr>
        <w:sym w:font="Wingdings" w:char="F06F"/>
      </w:r>
      <w:r w:rsidRPr="0040556D">
        <w:t xml:space="preserve"> </w:t>
      </w:r>
      <w:r w:rsidRPr="0040556D">
        <w:rPr>
          <w:noProof/>
          <w:color w:val="000000"/>
        </w:rPr>
        <w:t>The entire priority axis will be implemented solely through financial instruments</w:t>
      </w:r>
    </w:p>
    <w:p w14:paraId="48A251EE" w14:textId="77777777" w:rsidR="004E6096" w:rsidRPr="00C3675B" w:rsidRDefault="008D2C6A" w:rsidP="00871BCA">
      <w:pPr>
        <w:autoSpaceDE w:val="0"/>
        <w:autoSpaceDN w:val="0"/>
        <w:adjustRightInd w:val="0"/>
        <w:spacing w:before="0" w:after="0"/>
        <w:rPr>
          <w:color w:val="000000"/>
        </w:rPr>
      </w:pPr>
      <w:r w:rsidRPr="0040556D">
        <w:rPr>
          <w:rFonts w:ascii="Wingdings" w:hAnsi="Wingdings"/>
          <w:sz w:val="26"/>
          <w:szCs w:val="26"/>
          <w:lang w:eastAsia="en-GB"/>
        </w:rPr>
        <w:sym w:font="Wingdings" w:char="F06F"/>
      </w:r>
      <w:r w:rsidRPr="00C3675B">
        <w:t xml:space="preserve"> </w:t>
      </w:r>
      <w:r w:rsidRPr="00C3675B">
        <w:rPr>
          <w:noProof/>
          <w:color w:val="000000"/>
        </w:rPr>
        <w:t>The entire priority axis will be implemented solely through financial instruments set up at Union level</w:t>
      </w:r>
    </w:p>
    <w:p w14:paraId="162DFDF7" w14:textId="77777777" w:rsidR="004E6096" w:rsidRPr="00C3675B" w:rsidRDefault="008D2C6A" w:rsidP="00871BCA">
      <w:pPr>
        <w:autoSpaceDE w:val="0"/>
        <w:autoSpaceDN w:val="0"/>
        <w:adjustRightInd w:val="0"/>
        <w:spacing w:before="0" w:after="0"/>
        <w:rPr>
          <w:color w:val="000000"/>
        </w:rPr>
      </w:pPr>
      <w:r w:rsidRPr="0040556D">
        <w:rPr>
          <w:rFonts w:ascii="Wingdings" w:hAnsi="Wingdings"/>
          <w:sz w:val="26"/>
          <w:szCs w:val="26"/>
          <w:lang w:eastAsia="en-GB"/>
        </w:rPr>
        <w:sym w:font="Wingdings" w:char="F06F"/>
      </w:r>
      <w:r w:rsidRPr="00C3675B">
        <w:t xml:space="preserve"> </w:t>
      </w:r>
      <w:r w:rsidRPr="00C3675B">
        <w:rPr>
          <w:noProof/>
          <w:color w:val="000000"/>
        </w:rPr>
        <w:t>The entire priority axis will be implemented through community-led local development</w:t>
      </w:r>
    </w:p>
    <w:p w14:paraId="7D74B2C9" w14:textId="77777777" w:rsidR="004E6096" w:rsidRPr="00C3675B" w:rsidRDefault="004E6096" w:rsidP="00871BCA">
      <w:pPr>
        <w:pStyle w:val="Text1"/>
        <w:spacing w:before="0" w:after="0"/>
        <w:ind w:left="0"/>
      </w:pPr>
    </w:p>
    <w:p w14:paraId="00FBC2DB" w14:textId="787C8B1C" w:rsidR="004E6096" w:rsidRPr="00C3675B" w:rsidRDefault="008D2C6A" w:rsidP="00871BCA">
      <w:pPr>
        <w:pStyle w:val="ManualHeading2"/>
        <w:tabs>
          <w:tab w:val="clear" w:pos="850"/>
          <w:tab w:val="left" w:pos="0"/>
        </w:tabs>
        <w:spacing w:before="0" w:after="0"/>
        <w:ind w:left="0" w:firstLine="0"/>
        <w:rPr>
          <w:b w:val="0"/>
        </w:rPr>
      </w:pPr>
      <w:bookmarkStart w:id="21" w:name="_Toc256000021"/>
      <w:r w:rsidRPr="00C3675B">
        <w:rPr>
          <w:noProof/>
        </w:rPr>
        <w:t>2.A.2 Justification for the establishment of a priority axis covering more than one thematic objective</w:t>
      </w:r>
      <w:r w:rsidRPr="00C3675B">
        <w:rPr>
          <w:b w:val="0"/>
        </w:rPr>
        <w:t xml:space="preserve"> </w:t>
      </w:r>
      <w:r w:rsidRPr="00C3675B">
        <w:rPr>
          <w:b w:val="0"/>
          <w:noProof/>
        </w:rPr>
        <w:t>(where applicable)</w:t>
      </w:r>
      <w:bookmarkEnd w:id="21"/>
    </w:p>
    <w:p w14:paraId="204036AB" w14:textId="67944170" w:rsidR="004E6096" w:rsidRPr="000501B7" w:rsidRDefault="008D2C6A" w:rsidP="000501B7">
      <w:pPr>
        <w:spacing w:before="0" w:after="240"/>
      </w:pPr>
      <w:r>
        <w:t>not applicable</w:t>
      </w:r>
    </w:p>
    <w:p w14:paraId="5A7DEFB9" w14:textId="77777777" w:rsidR="004E6096" w:rsidRPr="0093752B" w:rsidRDefault="004E6096" w:rsidP="00871BCA">
      <w:pPr>
        <w:pStyle w:val="Text1"/>
        <w:spacing w:before="0" w:after="0"/>
        <w:ind w:left="0"/>
        <w:rPr>
          <w:lang w:val="pt-PT"/>
        </w:rPr>
      </w:pPr>
    </w:p>
    <w:p w14:paraId="2C626F7D" w14:textId="5FFB33BA" w:rsidR="004E6096" w:rsidRDefault="008D2C6A" w:rsidP="00871BCA">
      <w:pPr>
        <w:pStyle w:val="ManualHeading2"/>
        <w:spacing w:before="0" w:after="0"/>
        <w:ind w:left="851" w:hanging="851"/>
        <w:rPr>
          <w:noProof/>
        </w:rPr>
      </w:pPr>
      <w:bookmarkStart w:id="22" w:name="_Toc256000022"/>
      <w:r>
        <w:rPr>
          <w:noProof/>
        </w:rPr>
        <w:t>2.A.3 Fund and calculation basis for Union support</w:t>
      </w:r>
      <w:bookmarkEnd w:id="22"/>
    </w:p>
    <w:p w14:paraId="61E991B2" w14:textId="77777777" w:rsidR="000501B7" w:rsidRPr="00D6078B" w:rsidRDefault="000501B7" w:rsidP="000501B7">
      <w:pPr>
        <w:pBdr>
          <w:top w:val="single" w:sz="4" w:space="1" w:color="auto"/>
          <w:left w:val="single" w:sz="4" w:space="4" w:color="auto"/>
          <w:bottom w:val="single" w:sz="4" w:space="1" w:color="auto"/>
          <w:right w:val="single" w:sz="4" w:space="4" w:color="auto"/>
        </w:pBdr>
        <w:rPr>
          <w:b/>
        </w:rPr>
      </w:pPr>
      <w:r>
        <w:rPr>
          <w:b/>
          <w:noProof/>
        </w:rPr>
        <w:t>Fund:</w:t>
      </w:r>
      <w:r>
        <w:rPr>
          <w:sz w:val="12"/>
          <w:szCs w:val="12"/>
        </w:rPr>
        <w:t xml:space="preserve"> </w:t>
      </w:r>
      <w:r w:rsidRPr="0087147F">
        <w:rPr>
          <w:noProof/>
        </w:rPr>
        <w:t>ERDF</w:t>
      </w:r>
    </w:p>
    <w:p w14:paraId="58873B98" w14:textId="57061F91" w:rsidR="000501B7" w:rsidRPr="0087147F" w:rsidRDefault="000501B7" w:rsidP="000501B7">
      <w:pPr>
        <w:pBdr>
          <w:top w:val="single" w:sz="4" w:space="1" w:color="auto"/>
          <w:left w:val="single" w:sz="4" w:space="4" w:color="auto"/>
          <w:bottom w:val="single" w:sz="4" w:space="1" w:color="auto"/>
          <w:right w:val="single" w:sz="4" w:space="4" w:color="auto"/>
        </w:pBdr>
      </w:pPr>
      <w:r>
        <w:rPr>
          <w:b/>
          <w:noProof/>
        </w:rPr>
        <w:t>Calculation basis (total eligible expenditure or eligible public expenditure):</w:t>
      </w:r>
      <w:r>
        <w:t xml:space="preserve"> </w:t>
      </w:r>
      <w:r>
        <w:rPr>
          <w:noProof/>
        </w:rPr>
        <w:t>Total</w:t>
      </w:r>
    </w:p>
    <w:p w14:paraId="42FC3E29" w14:textId="77777777" w:rsidR="000501B7" w:rsidRPr="000501B7" w:rsidRDefault="000501B7" w:rsidP="000501B7"/>
    <w:p w14:paraId="572DDB3C" w14:textId="29FC0D99" w:rsidR="004E6096" w:rsidRDefault="008D2C6A" w:rsidP="00871BCA">
      <w:pPr>
        <w:pStyle w:val="ManualHeading2"/>
        <w:spacing w:before="0" w:after="0"/>
        <w:ind w:left="851" w:hanging="851"/>
        <w:rPr>
          <w:noProof/>
        </w:rPr>
      </w:pPr>
      <w:bookmarkStart w:id="23" w:name="_Toc256000023"/>
      <w:r>
        <w:rPr>
          <w:noProof/>
        </w:rPr>
        <w:t>2.A.4 Investment priority</w:t>
      </w:r>
      <w:bookmarkEnd w:id="23"/>
    </w:p>
    <w:p w14:paraId="044296A3" w14:textId="6023A4F2" w:rsidR="000501B7" w:rsidRPr="006D78B0" w:rsidRDefault="000501B7" w:rsidP="000501B7">
      <w:pPr>
        <w:pBdr>
          <w:top w:val="single" w:sz="4" w:space="1" w:color="auto"/>
          <w:left w:val="single" w:sz="4" w:space="4" w:color="auto"/>
          <w:bottom w:val="single" w:sz="4" w:space="1" w:color="auto"/>
          <w:right w:val="single" w:sz="4" w:space="4" w:color="auto"/>
        </w:pBdr>
      </w:pPr>
      <w:r w:rsidRPr="00221F4C">
        <w:rPr>
          <w:b/>
          <w:bCs/>
          <w:noProof/>
        </w:rPr>
        <w:t>ID of the investment priority</w:t>
      </w:r>
      <w:r>
        <w:t xml:space="preserve"> </w:t>
      </w:r>
      <w:r w:rsidRPr="000501B7">
        <w:rPr>
          <w:noProof/>
        </w:rPr>
        <w:t>6c</w:t>
      </w:r>
    </w:p>
    <w:p w14:paraId="0999A00B" w14:textId="04C83C52" w:rsidR="000501B7" w:rsidRPr="006D78B0" w:rsidRDefault="000501B7" w:rsidP="000501B7">
      <w:pPr>
        <w:pBdr>
          <w:top w:val="single" w:sz="4" w:space="1" w:color="auto"/>
          <w:left w:val="single" w:sz="4" w:space="4" w:color="auto"/>
          <w:bottom w:val="single" w:sz="4" w:space="1" w:color="auto"/>
          <w:right w:val="single" w:sz="4" w:space="4" w:color="auto"/>
        </w:pBdr>
      </w:pPr>
      <w:r w:rsidRPr="00221F4C">
        <w:rPr>
          <w:b/>
          <w:bCs/>
          <w:noProof/>
        </w:rPr>
        <w:t>Title of the investment priority</w:t>
      </w:r>
      <w:r w:rsidRPr="00221F4C">
        <w:rPr>
          <w:b/>
          <w:bCs/>
        </w:rPr>
        <w:t>:</w:t>
      </w:r>
      <w:r>
        <w:rPr>
          <w:noProof/>
        </w:rPr>
        <w:t xml:space="preserve"> </w:t>
      </w:r>
      <w:r w:rsidRPr="000501B7">
        <w:rPr>
          <w:noProof/>
        </w:rPr>
        <w:t>Conserving, protecting, promoting and developing natural and cultural heritage</w:t>
      </w:r>
    </w:p>
    <w:p w14:paraId="02A0A2DA" w14:textId="77777777" w:rsidR="000501B7" w:rsidRDefault="000501B7" w:rsidP="00871BCA">
      <w:pPr>
        <w:pStyle w:val="ManualHeading2"/>
        <w:keepLines/>
        <w:spacing w:before="0" w:after="0"/>
        <w:ind w:left="851" w:hanging="851"/>
        <w:rPr>
          <w:noProof/>
        </w:rPr>
      </w:pPr>
      <w:bookmarkStart w:id="24" w:name="_Toc256000024"/>
    </w:p>
    <w:p w14:paraId="56E298DB" w14:textId="6D6CAAEA" w:rsidR="004E6096" w:rsidRDefault="008D2C6A" w:rsidP="00871BCA">
      <w:pPr>
        <w:pStyle w:val="ManualHeading2"/>
        <w:keepLines/>
        <w:spacing w:before="0" w:after="0"/>
        <w:ind w:left="851" w:hanging="851"/>
        <w:rPr>
          <w:noProof/>
        </w:rPr>
      </w:pPr>
      <w:r>
        <w:rPr>
          <w:noProof/>
        </w:rPr>
        <w:t>2.A.5 Specific objectives corresponding to the investment priority and expected results</w:t>
      </w:r>
      <w:bookmarkEnd w:id="24"/>
    </w:p>
    <w:p w14:paraId="1463B8B7" w14:textId="6F27ACF8" w:rsidR="000501B7" w:rsidRPr="00D6078B" w:rsidRDefault="000501B7" w:rsidP="000501B7">
      <w:pPr>
        <w:pBdr>
          <w:top w:val="single" w:sz="4" w:space="1" w:color="auto"/>
          <w:left w:val="single" w:sz="4" w:space="4" w:color="auto"/>
          <w:bottom w:val="single" w:sz="4" w:space="1" w:color="auto"/>
          <w:right w:val="single" w:sz="4" w:space="4" w:color="auto"/>
        </w:pBdr>
      </w:pPr>
      <w:r w:rsidRPr="00221F4C">
        <w:rPr>
          <w:b/>
          <w:bCs/>
          <w:noProof/>
        </w:rPr>
        <w:t>ID of the specific objective</w:t>
      </w:r>
      <w:r>
        <w:t xml:space="preserve"> </w:t>
      </w:r>
      <w:r>
        <w:rPr>
          <w:noProof/>
        </w:rPr>
        <w:t>2.1</w:t>
      </w:r>
    </w:p>
    <w:p w14:paraId="50B21255" w14:textId="0C4DA0F7" w:rsidR="000501B7" w:rsidRPr="00D6078B" w:rsidRDefault="000501B7" w:rsidP="000501B7">
      <w:pPr>
        <w:pBdr>
          <w:top w:val="single" w:sz="4" w:space="1" w:color="auto"/>
          <w:left w:val="single" w:sz="4" w:space="4" w:color="auto"/>
          <w:bottom w:val="single" w:sz="4" w:space="1" w:color="auto"/>
          <w:right w:val="single" w:sz="4" w:space="4" w:color="auto"/>
        </w:pBdr>
      </w:pPr>
      <w:r w:rsidRPr="00221F4C">
        <w:rPr>
          <w:b/>
          <w:bCs/>
          <w:noProof/>
        </w:rPr>
        <w:t>Title of the specific objective:</w:t>
      </w:r>
      <w:r>
        <w:rPr>
          <w:noProof/>
        </w:rPr>
        <w:t xml:space="preserve"> </w:t>
      </w:r>
      <w:r w:rsidRPr="000501B7">
        <w:rPr>
          <w:noProof/>
        </w:rPr>
        <w:t>Increased development of the South Baltic area’s natural and cultural heritage assets into sustainable tourist destinations</w:t>
      </w:r>
    </w:p>
    <w:p w14:paraId="502E1BCC" w14:textId="77777777" w:rsidR="000501B7" w:rsidRDefault="000501B7" w:rsidP="000501B7">
      <w:pPr>
        <w:pBdr>
          <w:top w:val="single" w:sz="4" w:space="1" w:color="auto"/>
          <w:left w:val="single" w:sz="4" w:space="4" w:color="auto"/>
          <w:bottom w:val="single" w:sz="4" w:space="1" w:color="auto"/>
          <w:right w:val="single" w:sz="4" w:space="4" w:color="auto"/>
        </w:pBdr>
      </w:pPr>
      <w:r w:rsidRPr="00221F4C">
        <w:rPr>
          <w:b/>
          <w:bCs/>
          <w:noProof/>
        </w:rPr>
        <w:t>Results that the Member States seek to achieve with Union support</w:t>
      </w:r>
      <w:r>
        <w:t>: Result: increased popularity of natural and cultural heritage areas/sites as sustainable tourism destinations.</w:t>
      </w:r>
    </w:p>
    <w:p w14:paraId="45CD4E11" w14:textId="77777777" w:rsidR="000501B7" w:rsidRDefault="000501B7" w:rsidP="000501B7">
      <w:pPr>
        <w:pBdr>
          <w:top w:val="single" w:sz="4" w:space="1" w:color="auto"/>
          <w:left w:val="single" w:sz="4" w:space="4" w:color="auto"/>
          <w:bottom w:val="single" w:sz="4" w:space="1" w:color="auto"/>
          <w:right w:val="single" w:sz="4" w:space="4" w:color="auto"/>
        </w:pBdr>
      </w:pPr>
      <w:r>
        <w:t>Benefitting from the blue and green character of the South Baltic area, tourism is one of the key sectors that determines the viability of small suburban settlements or rural areas. It is a good source of employment, however, the average income in the sector is among the lowest due to the seasonal pattern of conventional, sojourn tourism along the sea coast. Indeed, with high indices along the coast and low tourist stay figures in hinterland areas, the tourism intensity in the area is considerably unbalanced, causing particular pressure on coastal ecosystems.</w:t>
      </w:r>
    </w:p>
    <w:p w14:paraId="6D50C9EB" w14:textId="77777777" w:rsidR="000501B7" w:rsidRDefault="000501B7" w:rsidP="000501B7">
      <w:pPr>
        <w:pBdr>
          <w:top w:val="single" w:sz="4" w:space="1" w:color="auto"/>
          <w:left w:val="single" w:sz="4" w:space="4" w:color="auto"/>
          <w:bottom w:val="single" w:sz="4" w:space="1" w:color="auto"/>
          <w:right w:val="single" w:sz="4" w:space="4" w:color="auto"/>
        </w:pBdr>
      </w:pPr>
      <w:r>
        <w:t>At the same time, the natural conditions of the entire South Baltic area provide opportunities for environmentally sensitive tourism that could extend the tourist season and diversify the currently prevailing tourism patterns. In particular, the protection, preservation and management of the area’s rich and diverse natural and cultural heritage offers new perspectives for their sustainable use and development.</w:t>
      </w:r>
    </w:p>
    <w:p w14:paraId="0E586DE4" w14:textId="4AF67E1C" w:rsidR="000501B7" w:rsidRPr="000501B7" w:rsidRDefault="000501B7" w:rsidP="000501B7">
      <w:pPr>
        <w:pBdr>
          <w:top w:val="single" w:sz="4" w:space="1" w:color="auto"/>
          <w:left w:val="single" w:sz="4" w:space="4" w:color="auto"/>
          <w:bottom w:val="single" w:sz="4" w:space="1" w:color="auto"/>
          <w:right w:val="single" w:sz="4" w:space="4" w:color="auto"/>
        </w:pBdr>
      </w:pPr>
      <w:r>
        <w:t>The SBP will thus give emphasis to the promotion of ‘blue and green’ tourism and hence to sustainable segments of tourism featuring destinations where natural and cultural heritage are the primary attractions. The SBP aims to exploit the potential for blue and green tourism by encouraging, for example, cross-border tourist trails linking natural and cultural heritage sites, jointly developed and marketed strategies and packages of e-services. Cross-border development of blue and green tourism requires innovative approaches to the sustainable management of natural and cultural heritage sites, maintaining a balance between economic use, environmental protection and the satisfaction of visitors and citizens. For that reason, they may involve other economic spheres (e.g. creative industry, information and communication technologies etc).</w:t>
      </w:r>
    </w:p>
    <w:p w14:paraId="7CE5BBD4" w14:textId="77777777" w:rsidR="000501B7" w:rsidRPr="000501B7" w:rsidRDefault="000501B7" w:rsidP="000501B7"/>
    <w:p w14:paraId="38B25367" w14:textId="77777777" w:rsidR="004E6096" w:rsidRDefault="004E6096" w:rsidP="00871BCA">
      <w:pPr>
        <w:spacing w:before="0" w:after="0"/>
        <w:rPr>
          <w:b/>
          <w:sz w:val="18"/>
          <w:szCs w:val="18"/>
          <w:lang w:val="pt-PT"/>
        </w:rPr>
      </w:pPr>
    </w:p>
    <w:p w14:paraId="2C366325" w14:textId="3701A047" w:rsidR="004E6096" w:rsidRPr="000501B7" w:rsidRDefault="008D2C6A" w:rsidP="00871BCA">
      <w:pPr>
        <w:spacing w:before="0" w:after="0"/>
        <w:rPr>
          <w:noProof/>
          <w:color w:val="000000"/>
        </w:rPr>
      </w:pPr>
      <w:r w:rsidRPr="000501B7">
        <w:rPr>
          <w:b/>
          <w:noProof/>
          <w:color w:val="000000"/>
        </w:rPr>
        <w:t>Table 3: Programme-specific result indicators</w:t>
      </w:r>
      <w:r w:rsidRPr="000501B7">
        <w:rPr>
          <w:b/>
          <w:color w:val="000000"/>
        </w:rPr>
        <w:t xml:space="preserve"> </w:t>
      </w:r>
      <w:r w:rsidRPr="000501B7">
        <w:rPr>
          <w:noProof/>
          <w:color w:val="000000"/>
        </w:rPr>
        <w:t>(by specific objective)</w:t>
      </w:r>
    </w:p>
    <w:p w14:paraId="540BE854" w14:textId="3CBB0E7D" w:rsidR="000501B7" w:rsidRDefault="000501B7" w:rsidP="000501B7">
      <w:pPr>
        <w:pBdr>
          <w:top w:val="single" w:sz="4" w:space="1" w:color="auto"/>
          <w:left w:val="single" w:sz="4" w:space="4" w:color="auto"/>
          <w:bottom w:val="single" w:sz="4" w:space="1" w:color="auto"/>
          <w:right w:val="single" w:sz="4" w:space="4" w:color="auto"/>
        </w:pBdr>
        <w:spacing w:before="0" w:after="0"/>
        <w:rPr>
          <w:noProof/>
        </w:rPr>
      </w:pPr>
      <w:r w:rsidRPr="00443917">
        <w:rPr>
          <w:b/>
          <w:bCs/>
          <w:noProof/>
        </w:rPr>
        <w:t>Specific objective</w:t>
      </w:r>
      <w:r>
        <w:rPr>
          <w:noProof/>
        </w:rPr>
        <w:t xml:space="preserve"> </w:t>
      </w:r>
      <w:r w:rsidRPr="000501B7">
        <w:rPr>
          <w:noProof/>
        </w:rPr>
        <w:t xml:space="preserve">2.1 - Increased development of the South Baltic area’s natural and cultural heritage assets into sustainable tourist destinations </w:t>
      </w:r>
    </w:p>
    <w:p w14:paraId="42C859B2" w14:textId="42FBE1A2" w:rsidR="000501B7" w:rsidRDefault="000501B7" w:rsidP="000501B7">
      <w:pPr>
        <w:pBdr>
          <w:top w:val="single" w:sz="4" w:space="1" w:color="auto"/>
          <w:left w:val="single" w:sz="4" w:space="4" w:color="auto"/>
          <w:bottom w:val="single" w:sz="4" w:space="1" w:color="auto"/>
          <w:right w:val="single" w:sz="4" w:space="4" w:color="auto"/>
        </w:pBdr>
        <w:spacing w:before="0" w:after="0"/>
      </w:pPr>
      <w:r w:rsidRPr="00443917">
        <w:rPr>
          <w:b/>
          <w:bCs/>
          <w:noProof/>
          <w:color w:val="000000"/>
        </w:rPr>
        <w:t>ID</w:t>
      </w:r>
      <w:r>
        <w:rPr>
          <w:noProof/>
          <w:color w:val="000000"/>
        </w:rPr>
        <w:t xml:space="preserve"> </w:t>
      </w:r>
      <w:r>
        <w:rPr>
          <w:noProof/>
        </w:rPr>
        <w:t>2</w:t>
      </w:r>
      <w:r w:rsidRPr="00543B7D">
        <w:rPr>
          <w:noProof/>
        </w:rPr>
        <w:t>.1</w:t>
      </w:r>
    </w:p>
    <w:p w14:paraId="1B25EBD7" w14:textId="691E555C" w:rsidR="000501B7" w:rsidRDefault="000501B7" w:rsidP="000501B7">
      <w:pPr>
        <w:pBdr>
          <w:top w:val="single" w:sz="4" w:space="1" w:color="auto"/>
          <w:left w:val="single" w:sz="4" w:space="4" w:color="auto"/>
          <w:bottom w:val="single" w:sz="4" w:space="1" w:color="auto"/>
          <w:right w:val="single" w:sz="4" w:space="4" w:color="auto"/>
        </w:pBdr>
        <w:spacing w:before="0" w:after="0"/>
        <w:rPr>
          <w:noProof/>
          <w:color w:val="000000"/>
        </w:rPr>
      </w:pPr>
      <w:r w:rsidRPr="00443917">
        <w:rPr>
          <w:b/>
          <w:bCs/>
          <w:noProof/>
          <w:color w:val="000000"/>
        </w:rPr>
        <w:t>Indicator</w:t>
      </w:r>
      <w:r>
        <w:rPr>
          <w:noProof/>
          <w:color w:val="000000"/>
        </w:rPr>
        <w:t>:</w:t>
      </w:r>
      <w:r w:rsidRPr="00543B7D">
        <w:rPr>
          <w:noProof/>
          <w:color w:val="000000"/>
          <w:lang w:val="da-DK"/>
        </w:rPr>
        <w:t xml:space="preserve"> </w:t>
      </w:r>
      <w:r w:rsidRPr="000501B7">
        <w:rPr>
          <w:noProof/>
          <w:color w:val="000000"/>
          <w:lang w:val="da-DK"/>
        </w:rPr>
        <w:t>Performance in the South Baltic area  in the use of natural and cultural heritage assets as sustainable tourist destinations</w:t>
      </w:r>
    </w:p>
    <w:p w14:paraId="18D55958" w14:textId="77777777" w:rsidR="000501B7" w:rsidRDefault="000501B7" w:rsidP="000501B7">
      <w:pPr>
        <w:pBdr>
          <w:top w:val="single" w:sz="4" w:space="1" w:color="auto"/>
          <w:left w:val="single" w:sz="4" w:space="4" w:color="auto"/>
          <w:bottom w:val="single" w:sz="4" w:space="1" w:color="auto"/>
          <w:right w:val="single" w:sz="4" w:space="4" w:color="auto"/>
        </w:pBdr>
        <w:spacing w:before="0" w:after="0"/>
        <w:rPr>
          <w:noProof/>
        </w:rPr>
      </w:pPr>
      <w:r w:rsidRPr="00443917">
        <w:rPr>
          <w:b/>
          <w:bCs/>
          <w:noProof/>
          <w:color w:val="000000"/>
        </w:rPr>
        <w:t>Measurement unit:</w:t>
      </w:r>
      <w:r>
        <w:rPr>
          <w:noProof/>
          <w:color w:val="000000"/>
        </w:rPr>
        <w:t xml:space="preserve"> </w:t>
      </w:r>
      <w:r w:rsidRPr="00543B7D">
        <w:rPr>
          <w:noProof/>
        </w:rPr>
        <w:t>performance level (in %) in relation to the maximum performa</w:t>
      </w:r>
    </w:p>
    <w:p w14:paraId="4BD14E53" w14:textId="18D254DA" w:rsidR="000501B7" w:rsidRDefault="000501B7" w:rsidP="000501B7">
      <w:pPr>
        <w:pBdr>
          <w:top w:val="single" w:sz="4" w:space="1" w:color="auto"/>
          <w:left w:val="single" w:sz="4" w:space="4" w:color="auto"/>
          <w:bottom w:val="single" w:sz="4" w:space="1" w:color="auto"/>
          <w:right w:val="single" w:sz="4" w:space="4" w:color="auto"/>
        </w:pBdr>
        <w:spacing w:before="0" w:after="0"/>
        <w:rPr>
          <w:noProof/>
          <w:color w:val="000000"/>
          <w:lang w:val="da-DK"/>
        </w:rPr>
      </w:pPr>
      <w:r w:rsidRPr="00443917">
        <w:rPr>
          <w:b/>
          <w:bCs/>
          <w:noProof/>
          <w:color w:val="000000"/>
        </w:rPr>
        <w:t>Baseline value:</w:t>
      </w:r>
      <w:r>
        <w:rPr>
          <w:noProof/>
          <w:color w:val="000000"/>
        </w:rPr>
        <w:t xml:space="preserve"> </w:t>
      </w:r>
      <w:r w:rsidRPr="00543B7D">
        <w:rPr>
          <w:noProof/>
          <w:color w:val="000000"/>
          <w:lang w:val="da-DK"/>
        </w:rPr>
        <w:t>6</w:t>
      </w:r>
      <w:r>
        <w:rPr>
          <w:noProof/>
          <w:color w:val="000000"/>
          <w:lang w:val="da-DK"/>
        </w:rPr>
        <w:t>3</w:t>
      </w:r>
      <w:r w:rsidRPr="00543B7D">
        <w:rPr>
          <w:noProof/>
          <w:color w:val="000000"/>
          <w:lang w:val="da-DK"/>
        </w:rPr>
        <w:t>%</w:t>
      </w:r>
    </w:p>
    <w:p w14:paraId="37B69953" w14:textId="77777777" w:rsidR="000501B7" w:rsidRDefault="000501B7" w:rsidP="000501B7">
      <w:pPr>
        <w:pBdr>
          <w:top w:val="single" w:sz="4" w:space="1" w:color="auto"/>
          <w:left w:val="single" w:sz="4" w:space="4" w:color="auto"/>
          <w:bottom w:val="single" w:sz="4" w:space="1" w:color="auto"/>
          <w:right w:val="single" w:sz="4" w:space="4" w:color="auto"/>
        </w:pBdr>
        <w:spacing w:before="0" w:after="0"/>
        <w:rPr>
          <w:color w:val="000000"/>
          <w:lang w:val="da-DK"/>
        </w:rPr>
      </w:pPr>
      <w:r w:rsidRPr="00443917">
        <w:rPr>
          <w:b/>
          <w:bCs/>
          <w:noProof/>
          <w:color w:val="000000"/>
          <w:lang w:val="da-DK"/>
        </w:rPr>
        <w:t>Baseline year:</w:t>
      </w:r>
      <w:r>
        <w:rPr>
          <w:noProof/>
          <w:color w:val="000000"/>
          <w:lang w:val="da-DK"/>
        </w:rPr>
        <w:t xml:space="preserve"> </w:t>
      </w:r>
      <w:r w:rsidRPr="00543B7D">
        <w:rPr>
          <w:noProof/>
          <w:color w:val="000000"/>
          <w:lang w:val="da-DK"/>
        </w:rPr>
        <w:t>2014</w:t>
      </w:r>
    </w:p>
    <w:p w14:paraId="7324D074" w14:textId="2B2D4A96" w:rsidR="000501B7" w:rsidRDefault="000501B7" w:rsidP="000501B7">
      <w:pPr>
        <w:pBdr>
          <w:top w:val="single" w:sz="4" w:space="1" w:color="auto"/>
          <w:left w:val="single" w:sz="4" w:space="4" w:color="auto"/>
          <w:bottom w:val="single" w:sz="4" w:space="1" w:color="auto"/>
          <w:right w:val="single" w:sz="4" w:space="4" w:color="auto"/>
        </w:pBdr>
        <w:spacing w:before="0" w:after="0"/>
        <w:rPr>
          <w:color w:val="000000"/>
          <w:lang w:val="da-DK"/>
        </w:rPr>
      </w:pPr>
      <w:r w:rsidRPr="00443917">
        <w:rPr>
          <w:b/>
          <w:bCs/>
          <w:noProof/>
          <w:color w:val="000000"/>
          <w:lang w:val="da-DK"/>
        </w:rPr>
        <w:t>Target value (2023):</w:t>
      </w:r>
      <w:r>
        <w:rPr>
          <w:noProof/>
          <w:color w:val="000000"/>
          <w:lang w:val="da-DK"/>
        </w:rPr>
        <w:t xml:space="preserve"> </w:t>
      </w:r>
      <w:r w:rsidRPr="00543B7D">
        <w:rPr>
          <w:noProof/>
          <w:color w:val="000000"/>
          <w:lang w:val="da-DK"/>
        </w:rPr>
        <w:t>6</w:t>
      </w:r>
      <w:r>
        <w:rPr>
          <w:noProof/>
          <w:color w:val="000000"/>
          <w:lang w:val="da-DK"/>
        </w:rPr>
        <w:t>8</w:t>
      </w:r>
      <w:r w:rsidRPr="00543B7D">
        <w:rPr>
          <w:noProof/>
          <w:color w:val="000000"/>
          <w:lang w:val="da-DK"/>
        </w:rPr>
        <w:t>%</w:t>
      </w:r>
    </w:p>
    <w:p w14:paraId="665DE108" w14:textId="77777777" w:rsidR="000501B7" w:rsidRDefault="000501B7" w:rsidP="000501B7">
      <w:pPr>
        <w:pBdr>
          <w:top w:val="single" w:sz="4" w:space="1" w:color="auto"/>
          <w:left w:val="single" w:sz="4" w:space="4" w:color="auto"/>
          <w:bottom w:val="single" w:sz="4" w:space="1" w:color="auto"/>
          <w:right w:val="single" w:sz="4" w:space="4" w:color="auto"/>
        </w:pBdr>
        <w:spacing w:before="0" w:after="0"/>
        <w:rPr>
          <w:noProof/>
          <w:color w:val="000000"/>
          <w:lang w:val="da-DK"/>
        </w:rPr>
      </w:pPr>
      <w:r w:rsidRPr="00443917">
        <w:rPr>
          <w:b/>
          <w:bCs/>
          <w:noProof/>
          <w:color w:val="000000"/>
          <w:lang w:val="da-DK"/>
        </w:rPr>
        <w:t>Source of data:</w:t>
      </w:r>
      <w:r>
        <w:rPr>
          <w:noProof/>
          <w:color w:val="000000"/>
          <w:lang w:val="da-DK"/>
        </w:rPr>
        <w:t xml:space="preserve"> </w:t>
      </w:r>
      <w:r w:rsidRPr="00543B7D">
        <w:rPr>
          <w:noProof/>
          <w:color w:val="000000"/>
          <w:lang w:val="da-DK"/>
        </w:rPr>
        <w:t>expert assessment</w:t>
      </w:r>
    </w:p>
    <w:p w14:paraId="3A8EE984" w14:textId="77777777" w:rsidR="000501B7" w:rsidRPr="00543B7D" w:rsidRDefault="000501B7" w:rsidP="0016655D">
      <w:pPr>
        <w:pBdr>
          <w:top w:val="single" w:sz="4" w:space="1" w:color="auto"/>
          <w:left w:val="single" w:sz="4" w:space="4" w:color="auto"/>
          <w:bottom w:val="single" w:sz="4" w:space="1" w:color="auto"/>
          <w:right w:val="single" w:sz="4" w:space="4" w:color="auto"/>
        </w:pBdr>
        <w:spacing w:before="0"/>
      </w:pPr>
      <w:r w:rsidRPr="00443917">
        <w:rPr>
          <w:b/>
          <w:bCs/>
          <w:noProof/>
          <w:color w:val="000000"/>
          <w:lang w:val="da-DK"/>
        </w:rPr>
        <w:t>Frequency of reporting:</w:t>
      </w:r>
      <w:r>
        <w:rPr>
          <w:noProof/>
          <w:color w:val="000000"/>
          <w:lang w:val="da-DK"/>
        </w:rPr>
        <w:t xml:space="preserve"> </w:t>
      </w:r>
      <w:r w:rsidRPr="00543B7D">
        <w:rPr>
          <w:noProof/>
        </w:rPr>
        <w:t>Three times (2018, 2021, 2023)</w:t>
      </w:r>
    </w:p>
    <w:p w14:paraId="546E8488" w14:textId="77777777" w:rsidR="000501B7" w:rsidRPr="00543B7D" w:rsidRDefault="000501B7" w:rsidP="00871BCA">
      <w:pPr>
        <w:spacing w:before="0" w:after="0"/>
        <w:rPr>
          <w:b/>
          <w:color w:val="000000"/>
          <w:sz w:val="18"/>
          <w:szCs w:val="18"/>
        </w:rPr>
      </w:pPr>
    </w:p>
    <w:p w14:paraId="32D97161" w14:textId="2A132DE8" w:rsidR="004E6096" w:rsidRPr="00010464" w:rsidRDefault="008D2C6A" w:rsidP="00871BCA">
      <w:pPr>
        <w:pStyle w:val="ManualHeading2"/>
        <w:spacing w:before="0" w:after="0"/>
        <w:rPr>
          <w:b w:val="0"/>
        </w:rPr>
      </w:pPr>
      <w:bookmarkStart w:id="25" w:name="_Toc256000025"/>
      <w:r>
        <w:rPr>
          <w:noProof/>
        </w:rPr>
        <w:t>2.A.6 Actions to be supported under the investment priority</w:t>
      </w:r>
      <w:r>
        <w:rPr>
          <w:b w:val="0"/>
        </w:rPr>
        <w:t xml:space="preserve"> </w:t>
      </w:r>
      <w:r>
        <w:rPr>
          <w:b w:val="0"/>
          <w:noProof/>
        </w:rPr>
        <w:t>(by investment priority)</w:t>
      </w:r>
      <w:bookmarkEnd w:id="25"/>
    </w:p>
    <w:p w14:paraId="5ADF703A" w14:textId="77777777" w:rsidR="004E6096" w:rsidRPr="00941B50" w:rsidRDefault="004E6096" w:rsidP="00871BCA">
      <w:pPr>
        <w:pStyle w:val="Text1"/>
        <w:spacing w:before="0" w:after="0"/>
        <w:ind w:left="0"/>
      </w:pPr>
    </w:p>
    <w:p w14:paraId="48E140AE" w14:textId="77777777" w:rsidR="004E6096" w:rsidRPr="00C67E7E" w:rsidRDefault="008D2C6A" w:rsidP="00871BCA">
      <w:pPr>
        <w:spacing w:before="0" w:after="0"/>
        <w:rPr>
          <w:b/>
          <w:i/>
        </w:rPr>
      </w:pPr>
      <w:r w:rsidRPr="00C67E7E">
        <w:rPr>
          <w:b/>
          <w:i/>
          <w:noProof/>
        </w:rPr>
        <w:t>2.A.6.1 A description of the type and examples of actions to be supported and their expected contribution to the specific objectives, including, where appropriate, identification of the main target groups, specific territories targeted and types of beneficiaries</w:t>
      </w:r>
      <w:r w:rsidR="00201B53">
        <w:rPr>
          <w:b/>
          <w:i/>
        </w:rPr>
        <w:t>TTT</w:t>
      </w:r>
    </w:p>
    <w:p w14:paraId="45679460" w14:textId="3958DACB" w:rsidR="000501B7" w:rsidRPr="009347F8" w:rsidRDefault="000501B7" w:rsidP="000501B7">
      <w:pPr>
        <w:pBdr>
          <w:top w:val="single" w:sz="4" w:space="1" w:color="auto"/>
          <w:left w:val="single" w:sz="4" w:space="4" w:color="auto"/>
          <w:bottom w:val="single" w:sz="4" w:space="1" w:color="auto"/>
          <w:right w:val="single" w:sz="4" w:space="4" w:color="auto"/>
        </w:pBdr>
        <w:rPr>
          <w:b/>
          <w:color w:val="000000"/>
        </w:rPr>
      </w:pPr>
      <w:r>
        <w:rPr>
          <w:b/>
          <w:noProof/>
        </w:rPr>
        <w:t>Investment priority</w:t>
      </w:r>
      <w:r>
        <w:rPr>
          <w:b/>
          <w:color w:val="000000"/>
        </w:rPr>
        <w:t xml:space="preserve"> </w:t>
      </w:r>
      <w:r w:rsidRPr="0012385C">
        <w:rPr>
          <w:noProof/>
        </w:rPr>
        <w:t>6c - Conserving, protecting, promoting and developing natural and cultural heritage</w:t>
      </w:r>
    </w:p>
    <w:p w14:paraId="31B3F3AD" w14:textId="77777777" w:rsidR="000501B7" w:rsidRPr="000501B7" w:rsidRDefault="000501B7" w:rsidP="000501B7">
      <w:pPr>
        <w:pBdr>
          <w:top w:val="single" w:sz="4" w:space="1" w:color="auto"/>
          <w:left w:val="single" w:sz="4" w:space="4" w:color="auto"/>
          <w:bottom w:val="single" w:sz="4" w:space="1" w:color="auto"/>
          <w:right w:val="single" w:sz="4" w:space="4" w:color="auto"/>
        </w:pBdr>
        <w:rPr>
          <w:b/>
          <w:bCs/>
        </w:rPr>
      </w:pPr>
      <w:r w:rsidRPr="000501B7">
        <w:rPr>
          <w:b/>
          <w:bCs/>
        </w:rPr>
        <w:t>Exemplary actions</w:t>
      </w:r>
    </w:p>
    <w:p w14:paraId="5F9814A7" w14:textId="77777777" w:rsidR="000501B7" w:rsidRDefault="000501B7" w:rsidP="000501B7">
      <w:pPr>
        <w:pStyle w:val="Akapitzlist"/>
        <w:numPr>
          <w:ilvl w:val="0"/>
          <w:numId w:val="94"/>
        </w:numPr>
        <w:pBdr>
          <w:top w:val="single" w:sz="4" w:space="1" w:color="auto"/>
          <w:left w:val="single" w:sz="4" w:space="4" w:color="auto"/>
          <w:bottom w:val="single" w:sz="4" w:space="1" w:color="auto"/>
          <w:right w:val="single" w:sz="4" w:space="4" w:color="auto"/>
        </w:pBdr>
      </w:pPr>
      <w:r>
        <w:t>preparation and implementation of small-scale pilot investments that enhance blue and green tourism infrastructure and services (e.g. cross-border thematic routes, underwater nature trails, chains of marinas and small ports, etc);</w:t>
      </w:r>
    </w:p>
    <w:p w14:paraId="685D3E94" w14:textId="77777777" w:rsidR="000501B7" w:rsidRDefault="000501B7" w:rsidP="000501B7">
      <w:pPr>
        <w:pStyle w:val="Akapitzlist"/>
        <w:numPr>
          <w:ilvl w:val="0"/>
          <w:numId w:val="94"/>
        </w:numPr>
        <w:pBdr>
          <w:top w:val="single" w:sz="4" w:space="1" w:color="auto"/>
          <w:left w:val="single" w:sz="4" w:space="4" w:color="auto"/>
          <w:bottom w:val="single" w:sz="4" w:space="1" w:color="auto"/>
          <w:right w:val="single" w:sz="4" w:space="4" w:color="auto"/>
        </w:pBdr>
      </w:pPr>
      <w:r>
        <w:t>joint events (e.g. events, fairs, marketing campaigns), publications, studies, and creation of cross-border strategies and products promoting the South Baltic area as a blue and green tourism destination;</w:t>
      </w:r>
    </w:p>
    <w:p w14:paraId="5C36B3E4" w14:textId="77777777" w:rsidR="000501B7" w:rsidRDefault="000501B7" w:rsidP="000501B7">
      <w:pPr>
        <w:pStyle w:val="Akapitzlist"/>
        <w:numPr>
          <w:ilvl w:val="0"/>
          <w:numId w:val="94"/>
        </w:numPr>
        <w:pBdr>
          <w:top w:val="single" w:sz="4" w:space="1" w:color="auto"/>
          <w:left w:val="single" w:sz="4" w:space="4" w:color="auto"/>
          <w:bottom w:val="single" w:sz="4" w:space="1" w:color="auto"/>
          <w:right w:val="single" w:sz="4" w:space="4" w:color="auto"/>
        </w:pBdr>
      </w:pPr>
      <w:r>
        <w:t>inclusion of natural and cultural heritage sites in the networks and chains of blue and green tourism in the South Baltic area;</w:t>
      </w:r>
    </w:p>
    <w:p w14:paraId="39A022E5" w14:textId="77777777" w:rsidR="000501B7" w:rsidRDefault="000501B7" w:rsidP="000501B7">
      <w:pPr>
        <w:pStyle w:val="Akapitzlist"/>
        <w:numPr>
          <w:ilvl w:val="0"/>
          <w:numId w:val="94"/>
        </w:numPr>
        <w:pBdr>
          <w:top w:val="single" w:sz="4" w:space="1" w:color="auto"/>
          <w:left w:val="single" w:sz="4" w:space="4" w:color="auto"/>
          <w:bottom w:val="single" w:sz="4" w:space="1" w:color="auto"/>
          <w:right w:val="single" w:sz="4" w:space="4" w:color="auto"/>
        </w:pBdr>
      </w:pPr>
      <w:r>
        <w:t>joint marketing the South Baltic area as a blue and green tourism destination and the promotion of cultural and natural assets of the South Baltic area, including land and underwater sites under formal protection (e.g. national parks, landscape parks and nature reserves protecting land and underwater habitats, UNESCO World Heritage Sites, World Biosphere Reserves, NATURA 2000 sites, cultural sites etc);</w:t>
      </w:r>
    </w:p>
    <w:p w14:paraId="4F6788B4" w14:textId="77777777" w:rsidR="000501B7" w:rsidRDefault="000501B7" w:rsidP="000501B7">
      <w:pPr>
        <w:pStyle w:val="Akapitzlist"/>
        <w:numPr>
          <w:ilvl w:val="0"/>
          <w:numId w:val="94"/>
        </w:numPr>
        <w:pBdr>
          <w:top w:val="single" w:sz="4" w:space="1" w:color="auto"/>
          <w:left w:val="single" w:sz="4" w:space="4" w:color="auto"/>
          <w:bottom w:val="single" w:sz="4" w:space="1" w:color="auto"/>
          <w:right w:val="single" w:sz="4" w:space="4" w:color="auto"/>
        </w:pBdr>
      </w:pPr>
      <w:r>
        <w:t>capacity-building actions and joint campaigns enhancing the management of natural and cultural heritage sites on a cross-border scale, including the exchange of experiences, transfer of knowledge and the creation of network cooperation among authorities and administrations responsible for the management of natural and cultural heritage sites in the South Baltic area;</w:t>
      </w:r>
    </w:p>
    <w:p w14:paraId="51F42F3E" w14:textId="77777777" w:rsidR="000501B7" w:rsidRDefault="000501B7" w:rsidP="000501B7">
      <w:pPr>
        <w:pStyle w:val="Akapitzlist"/>
        <w:numPr>
          <w:ilvl w:val="0"/>
          <w:numId w:val="94"/>
        </w:numPr>
        <w:pBdr>
          <w:top w:val="single" w:sz="4" w:space="1" w:color="auto"/>
          <w:left w:val="single" w:sz="4" w:space="4" w:color="auto"/>
          <w:bottom w:val="single" w:sz="4" w:space="1" w:color="auto"/>
          <w:right w:val="single" w:sz="4" w:space="4" w:color="auto"/>
        </w:pBdr>
      </w:pPr>
      <w:r>
        <w:t>development of joint cross-border ICT tools for blue and green tourism attractions and accommodation facilities in the SBP area;</w:t>
      </w:r>
    </w:p>
    <w:p w14:paraId="1FC52CCD" w14:textId="77777777" w:rsidR="000501B7" w:rsidRDefault="000501B7" w:rsidP="000501B7">
      <w:pPr>
        <w:pStyle w:val="Akapitzlist"/>
        <w:numPr>
          <w:ilvl w:val="0"/>
          <w:numId w:val="94"/>
        </w:numPr>
        <w:pBdr>
          <w:top w:val="single" w:sz="4" w:space="1" w:color="auto"/>
          <w:left w:val="single" w:sz="4" w:space="4" w:color="auto"/>
          <w:bottom w:val="single" w:sz="4" w:space="1" w:color="auto"/>
          <w:right w:val="single" w:sz="4" w:space="4" w:color="auto"/>
        </w:pBdr>
      </w:pPr>
      <w:r>
        <w:t>exchanging know-how and promotion of Eco-Management and Audit Scheme as well as joint eco-labelling actions for environmentally friendly products;</w:t>
      </w:r>
    </w:p>
    <w:p w14:paraId="6A546EB1" w14:textId="77777777" w:rsidR="000501B7" w:rsidRDefault="000501B7" w:rsidP="000501B7">
      <w:pPr>
        <w:pStyle w:val="Akapitzlist"/>
        <w:numPr>
          <w:ilvl w:val="0"/>
          <w:numId w:val="94"/>
        </w:numPr>
        <w:pBdr>
          <w:top w:val="single" w:sz="4" w:space="1" w:color="auto"/>
          <w:left w:val="single" w:sz="4" w:space="4" w:color="auto"/>
          <w:bottom w:val="single" w:sz="4" w:space="1" w:color="auto"/>
          <w:right w:val="single" w:sz="4" w:space="4" w:color="auto"/>
        </w:pBdr>
      </w:pPr>
      <w:r>
        <w:t>actions to protect and reinforce biodiversity and nature.</w:t>
      </w:r>
    </w:p>
    <w:p w14:paraId="44275B4F" w14:textId="77777777" w:rsidR="000501B7" w:rsidRDefault="000501B7" w:rsidP="000501B7">
      <w:pPr>
        <w:pBdr>
          <w:top w:val="single" w:sz="4" w:space="1" w:color="auto"/>
          <w:left w:val="single" w:sz="4" w:space="4" w:color="auto"/>
          <w:bottom w:val="single" w:sz="4" w:space="1" w:color="auto"/>
          <w:right w:val="single" w:sz="4" w:space="4" w:color="auto"/>
        </w:pBdr>
        <w:spacing w:before="240" w:after="240"/>
      </w:pPr>
      <w:r>
        <w:t>Beyond regular and small-scale cross-border cooperation projects, the Monitoring Committee may decide to co-finance strategic projects under this measure, i.e. projects that have a tangible impact on a significant part of the SBP area. Furthermore, there may be support for seed money activities, defined as drafting activities for a project concept which can be further developed into an application to the SBP. The SBP reserves the right to define separate selection procedures for the aforementioned project categories.</w:t>
      </w:r>
    </w:p>
    <w:p w14:paraId="34E6CBD4" w14:textId="77777777" w:rsidR="000501B7" w:rsidRPr="000501B7" w:rsidRDefault="000501B7" w:rsidP="000501B7">
      <w:pPr>
        <w:pBdr>
          <w:top w:val="single" w:sz="4" w:space="1" w:color="auto"/>
          <w:left w:val="single" w:sz="4" w:space="4" w:color="auto"/>
          <w:bottom w:val="single" w:sz="4" w:space="1" w:color="auto"/>
          <w:right w:val="single" w:sz="4" w:space="4" w:color="auto"/>
        </w:pBdr>
        <w:spacing w:before="240" w:after="240"/>
        <w:rPr>
          <w:b/>
          <w:bCs/>
        </w:rPr>
      </w:pPr>
      <w:r w:rsidRPr="000501B7">
        <w:rPr>
          <w:b/>
          <w:bCs/>
        </w:rPr>
        <w:t>Main target groups</w:t>
      </w:r>
    </w:p>
    <w:p w14:paraId="15264D99" w14:textId="77777777" w:rsidR="000501B7" w:rsidRDefault="000501B7" w:rsidP="000501B7">
      <w:pPr>
        <w:numPr>
          <w:ilvl w:val="0"/>
          <w:numId w:val="80"/>
        </w:numPr>
        <w:pBdr>
          <w:top w:val="single" w:sz="4" w:space="1" w:color="auto"/>
          <w:left w:val="single" w:sz="4" w:space="4" w:color="auto"/>
          <w:bottom w:val="single" w:sz="4" w:space="1" w:color="auto"/>
          <w:right w:val="single" w:sz="4" w:space="4" w:color="auto"/>
        </w:pBdr>
        <w:spacing w:before="240" w:after="0"/>
        <w:ind w:hanging="210"/>
      </w:pPr>
      <w:r>
        <w:t>Visitors (tourists and inhabitants) to natural and cultural heritage areas/sites in the South Baltic area;</w:t>
      </w:r>
    </w:p>
    <w:p w14:paraId="797BA84A" w14:textId="77777777" w:rsidR="000501B7" w:rsidRDefault="000501B7" w:rsidP="000501B7">
      <w:pPr>
        <w:numPr>
          <w:ilvl w:val="0"/>
          <w:numId w:val="80"/>
        </w:numPr>
        <w:pBdr>
          <w:top w:val="single" w:sz="4" w:space="1" w:color="auto"/>
          <w:left w:val="single" w:sz="4" w:space="4" w:color="auto"/>
          <w:bottom w:val="single" w:sz="4" w:space="1" w:color="auto"/>
          <w:right w:val="single" w:sz="4" w:space="4" w:color="auto"/>
        </w:pBdr>
        <w:spacing w:before="0" w:after="0"/>
        <w:ind w:hanging="210"/>
      </w:pPr>
      <w:r>
        <w:t>Managers of regional/local tourist agencies;</w:t>
      </w:r>
    </w:p>
    <w:p w14:paraId="17F42A8D" w14:textId="77777777" w:rsidR="000501B7" w:rsidRDefault="000501B7" w:rsidP="000501B7">
      <w:pPr>
        <w:numPr>
          <w:ilvl w:val="0"/>
          <w:numId w:val="80"/>
        </w:numPr>
        <w:pBdr>
          <w:top w:val="single" w:sz="4" w:space="1" w:color="auto"/>
          <w:left w:val="single" w:sz="4" w:space="4" w:color="auto"/>
          <w:bottom w:val="single" w:sz="4" w:space="1" w:color="auto"/>
          <w:right w:val="single" w:sz="4" w:space="4" w:color="auto"/>
        </w:pBdr>
        <w:spacing w:before="0" w:after="240"/>
        <w:ind w:hanging="210"/>
      </w:pPr>
      <w:r>
        <w:t>Managers of natural and cultural heritage sites</w:t>
      </w:r>
    </w:p>
    <w:p w14:paraId="0D112CE1" w14:textId="77777777" w:rsidR="000501B7" w:rsidRPr="000501B7" w:rsidRDefault="000501B7" w:rsidP="000501B7">
      <w:pPr>
        <w:pBdr>
          <w:top w:val="single" w:sz="4" w:space="1" w:color="auto"/>
          <w:left w:val="single" w:sz="4" w:space="4" w:color="auto"/>
          <w:bottom w:val="single" w:sz="4" w:space="1" w:color="auto"/>
          <w:right w:val="single" w:sz="4" w:space="4" w:color="auto"/>
        </w:pBdr>
        <w:spacing w:before="240" w:after="240"/>
        <w:rPr>
          <w:b/>
          <w:bCs/>
        </w:rPr>
      </w:pPr>
      <w:r w:rsidRPr="000501B7">
        <w:rPr>
          <w:b/>
          <w:bCs/>
        </w:rPr>
        <w:t>Specific territories targeted</w:t>
      </w:r>
    </w:p>
    <w:p w14:paraId="66F37C6B" w14:textId="77777777" w:rsidR="000501B7" w:rsidRDefault="000501B7" w:rsidP="000501B7">
      <w:pPr>
        <w:pBdr>
          <w:top w:val="single" w:sz="4" w:space="1" w:color="auto"/>
          <w:left w:val="single" w:sz="4" w:space="4" w:color="auto"/>
          <w:bottom w:val="single" w:sz="4" w:space="1" w:color="auto"/>
          <w:right w:val="single" w:sz="4" w:space="4" w:color="auto"/>
        </w:pBdr>
        <w:spacing w:before="240" w:after="240"/>
      </w:pPr>
      <w:r>
        <w:t>The whole SBP territory</w:t>
      </w:r>
    </w:p>
    <w:p w14:paraId="25F8F60E" w14:textId="77777777" w:rsidR="000501B7" w:rsidRPr="000501B7" w:rsidRDefault="000501B7" w:rsidP="000501B7">
      <w:pPr>
        <w:pBdr>
          <w:top w:val="single" w:sz="4" w:space="1" w:color="auto"/>
          <w:left w:val="single" w:sz="4" w:space="4" w:color="auto"/>
          <w:bottom w:val="single" w:sz="4" w:space="1" w:color="auto"/>
          <w:right w:val="single" w:sz="4" w:space="4" w:color="auto"/>
        </w:pBdr>
        <w:spacing w:before="240" w:after="240"/>
        <w:rPr>
          <w:b/>
          <w:bCs/>
        </w:rPr>
      </w:pPr>
      <w:r w:rsidRPr="000501B7">
        <w:rPr>
          <w:b/>
          <w:bCs/>
        </w:rPr>
        <w:t>Exemplary types of beneficiaries</w:t>
      </w:r>
    </w:p>
    <w:p w14:paraId="5B04411D" w14:textId="77777777" w:rsidR="000501B7" w:rsidRDefault="000501B7" w:rsidP="000501B7">
      <w:pPr>
        <w:pStyle w:val="Akapitzlist"/>
        <w:numPr>
          <w:ilvl w:val="0"/>
          <w:numId w:val="96"/>
        </w:numPr>
        <w:pBdr>
          <w:top w:val="single" w:sz="4" w:space="1" w:color="auto"/>
          <w:left w:val="single" w:sz="4" w:space="4" w:color="auto"/>
          <w:bottom w:val="single" w:sz="4" w:space="1" w:color="auto"/>
          <w:right w:val="single" w:sz="4" w:space="4" w:color="auto"/>
        </w:pBdr>
      </w:pPr>
      <w:r>
        <w:t>local and regional authorities and their associations</w:t>
      </w:r>
    </w:p>
    <w:p w14:paraId="4D42E10F" w14:textId="77777777" w:rsidR="000501B7" w:rsidRDefault="000501B7" w:rsidP="000501B7">
      <w:pPr>
        <w:pStyle w:val="Akapitzlist"/>
        <w:numPr>
          <w:ilvl w:val="0"/>
          <w:numId w:val="96"/>
        </w:numPr>
        <w:pBdr>
          <w:top w:val="single" w:sz="4" w:space="1" w:color="auto"/>
          <w:left w:val="single" w:sz="4" w:space="4" w:color="auto"/>
          <w:bottom w:val="single" w:sz="4" w:space="1" w:color="auto"/>
          <w:right w:val="single" w:sz="4" w:space="4" w:color="auto"/>
        </w:pBdr>
      </w:pPr>
      <w:r>
        <w:t>formal associations, clusters and networks of SMEs (having legal personality)</w:t>
      </w:r>
    </w:p>
    <w:p w14:paraId="19C0C907" w14:textId="77777777" w:rsidR="000501B7" w:rsidRDefault="000501B7" w:rsidP="000501B7">
      <w:pPr>
        <w:pStyle w:val="Akapitzlist"/>
        <w:numPr>
          <w:ilvl w:val="0"/>
          <w:numId w:val="96"/>
        </w:numPr>
        <w:pBdr>
          <w:top w:val="single" w:sz="4" w:space="1" w:color="auto"/>
          <w:left w:val="single" w:sz="4" w:space="4" w:color="auto"/>
          <w:bottom w:val="single" w:sz="4" w:space="1" w:color="auto"/>
          <w:right w:val="single" w:sz="4" w:space="4" w:color="auto"/>
        </w:pBdr>
      </w:pPr>
      <w:r>
        <w:t>chambers of commerce, business development agencies, tourist agencies and other business support and financial organisations</w:t>
      </w:r>
    </w:p>
    <w:p w14:paraId="13ECDD73" w14:textId="77777777" w:rsidR="000501B7" w:rsidRDefault="000501B7" w:rsidP="000501B7">
      <w:pPr>
        <w:pStyle w:val="Akapitzlist"/>
        <w:numPr>
          <w:ilvl w:val="0"/>
          <w:numId w:val="96"/>
        </w:numPr>
        <w:pBdr>
          <w:top w:val="single" w:sz="4" w:space="1" w:color="auto"/>
          <w:left w:val="single" w:sz="4" w:space="4" w:color="auto"/>
          <w:bottom w:val="single" w:sz="4" w:space="1" w:color="auto"/>
          <w:right w:val="single" w:sz="4" w:space="4" w:color="auto"/>
        </w:pBdr>
      </w:pPr>
      <w:r>
        <w:t>NGOs providing promotion and marketing services linked directly or indirectly to the tourism and cultural sector</w:t>
      </w:r>
    </w:p>
    <w:p w14:paraId="00F83855" w14:textId="77777777" w:rsidR="000501B7" w:rsidRDefault="000501B7" w:rsidP="000501B7">
      <w:pPr>
        <w:pStyle w:val="Akapitzlist"/>
        <w:numPr>
          <w:ilvl w:val="0"/>
          <w:numId w:val="96"/>
        </w:numPr>
        <w:pBdr>
          <w:top w:val="single" w:sz="4" w:space="1" w:color="auto"/>
          <w:left w:val="single" w:sz="4" w:space="4" w:color="auto"/>
          <w:bottom w:val="single" w:sz="4" w:space="1" w:color="auto"/>
          <w:right w:val="single" w:sz="4" w:space="4" w:color="auto"/>
        </w:pBdr>
      </w:pPr>
      <w:r>
        <w:t>institutions of natural, culture and national heritage protection</w:t>
      </w:r>
    </w:p>
    <w:p w14:paraId="4D95C728" w14:textId="77777777" w:rsidR="000501B7" w:rsidRDefault="000501B7" w:rsidP="000501B7">
      <w:pPr>
        <w:pStyle w:val="Akapitzlist"/>
        <w:numPr>
          <w:ilvl w:val="0"/>
          <w:numId w:val="96"/>
        </w:numPr>
        <w:pBdr>
          <w:top w:val="single" w:sz="4" w:space="1" w:color="auto"/>
          <w:left w:val="single" w:sz="4" w:space="4" w:color="auto"/>
          <w:bottom w:val="single" w:sz="4" w:space="1" w:color="auto"/>
          <w:right w:val="single" w:sz="4" w:space="4" w:color="auto"/>
        </w:pBdr>
      </w:pPr>
      <w:r>
        <w:t>forest management institutions</w:t>
      </w:r>
    </w:p>
    <w:p w14:paraId="06061ECE" w14:textId="77777777" w:rsidR="000501B7" w:rsidRDefault="000501B7" w:rsidP="000501B7">
      <w:pPr>
        <w:pStyle w:val="Akapitzlist"/>
        <w:numPr>
          <w:ilvl w:val="0"/>
          <w:numId w:val="96"/>
        </w:numPr>
        <w:pBdr>
          <w:top w:val="single" w:sz="4" w:space="1" w:color="auto"/>
          <w:left w:val="single" w:sz="4" w:space="4" w:color="auto"/>
          <w:bottom w:val="single" w:sz="4" w:space="1" w:color="auto"/>
          <w:right w:val="single" w:sz="4" w:space="4" w:color="auto"/>
        </w:pBdr>
      </w:pPr>
      <w:r>
        <w:t>R&amp;D and educational institutions</w:t>
      </w:r>
    </w:p>
    <w:p w14:paraId="12950659" w14:textId="141A4830" w:rsidR="000501B7" w:rsidRPr="000501B7" w:rsidRDefault="000501B7" w:rsidP="000501B7">
      <w:pPr>
        <w:pStyle w:val="Akapitzlist"/>
        <w:numPr>
          <w:ilvl w:val="0"/>
          <w:numId w:val="96"/>
        </w:numPr>
        <w:pBdr>
          <w:top w:val="single" w:sz="4" w:space="1" w:color="auto"/>
          <w:left w:val="single" w:sz="4" w:space="4" w:color="auto"/>
          <w:bottom w:val="single" w:sz="4" w:space="1" w:color="auto"/>
          <w:right w:val="single" w:sz="4" w:space="4" w:color="auto"/>
        </w:pBdr>
      </w:pPr>
      <w:r>
        <w:t>European Groupings of Territorial Cooperation.</w:t>
      </w:r>
    </w:p>
    <w:p w14:paraId="047ACAA5" w14:textId="77777777" w:rsidR="004E6096" w:rsidRPr="00C23AD8" w:rsidRDefault="004E6096" w:rsidP="00871BCA">
      <w:pPr>
        <w:spacing w:before="0" w:after="0"/>
        <w:rPr>
          <w:color w:val="000000"/>
        </w:rPr>
      </w:pPr>
    </w:p>
    <w:p w14:paraId="75BCC380" w14:textId="77777777" w:rsidR="004E6096" w:rsidRPr="00C67E7E" w:rsidRDefault="008D2C6A" w:rsidP="00871BCA">
      <w:pPr>
        <w:spacing w:before="0" w:after="0"/>
        <w:rPr>
          <w:b/>
          <w:i/>
        </w:rPr>
      </w:pPr>
      <w:r w:rsidRPr="00C67E7E">
        <w:rPr>
          <w:b/>
          <w:i/>
          <w:noProof/>
        </w:rPr>
        <w:t>2.A.6.2 Guiding principles for the selection of operations</w:t>
      </w:r>
    </w:p>
    <w:p w14:paraId="43CE96CD" w14:textId="01CF477B" w:rsidR="000501B7" w:rsidRPr="00C23AD8" w:rsidRDefault="000501B7" w:rsidP="000501B7">
      <w:pPr>
        <w:pBdr>
          <w:top w:val="single" w:sz="4" w:space="1" w:color="auto"/>
          <w:left w:val="single" w:sz="4" w:space="4" w:color="auto"/>
          <w:bottom w:val="single" w:sz="4" w:space="1" w:color="auto"/>
          <w:right w:val="single" w:sz="4" w:space="4" w:color="auto"/>
        </w:pBdr>
        <w:rPr>
          <w:b/>
        </w:rPr>
      </w:pPr>
      <w:r>
        <w:rPr>
          <w:b/>
          <w:noProof/>
        </w:rPr>
        <w:t>Investment priority:</w:t>
      </w:r>
      <w:r>
        <w:rPr>
          <w:b/>
        </w:rPr>
        <w:t xml:space="preserve"> </w:t>
      </w:r>
      <w:r w:rsidRPr="00C23AD8">
        <w:rPr>
          <w:noProof/>
        </w:rPr>
        <w:t>6c - Conserving, protecting, promoting and developing natural and cultural heritage</w:t>
      </w:r>
    </w:p>
    <w:p w14:paraId="677C1734" w14:textId="77777777" w:rsidR="000501B7" w:rsidRDefault="000501B7" w:rsidP="000501B7">
      <w:pPr>
        <w:pBdr>
          <w:top w:val="single" w:sz="4" w:space="1" w:color="auto"/>
          <w:left w:val="single" w:sz="4" w:space="4" w:color="auto"/>
          <w:bottom w:val="single" w:sz="4" w:space="1" w:color="auto"/>
          <w:right w:val="single" w:sz="4" w:space="4" w:color="auto"/>
        </w:pBdr>
      </w:pPr>
      <w:r>
        <w:t>In the SBP, the same guiding principles for the selection of operations are to be used for all priority axes. Arrangements related to the assessment procedures have been summarised in section 5.3.</w:t>
      </w:r>
    </w:p>
    <w:p w14:paraId="18DBD142" w14:textId="7672D146" w:rsidR="004E6096" w:rsidRPr="00603402" w:rsidRDefault="000501B7" w:rsidP="000501B7">
      <w:pPr>
        <w:spacing w:before="240" w:after="240"/>
      </w:pPr>
      <w:r>
        <w:t> </w:t>
      </w:r>
      <w:r w:rsidR="008D2C6A" w:rsidRPr="00C67E7E">
        <w:rPr>
          <w:b/>
          <w:i/>
          <w:noProof/>
        </w:rPr>
        <w:t>2.A.6.3 Planned use of financial instruments</w:t>
      </w:r>
      <w:r w:rsidR="008D2C6A" w:rsidRPr="00603402">
        <w:t xml:space="preserve"> </w:t>
      </w:r>
      <w:r w:rsidR="008D2C6A" w:rsidRPr="008C4260">
        <w:rPr>
          <w:b/>
          <w:noProof/>
        </w:rPr>
        <w:t>(where appropriate)</w:t>
      </w:r>
    </w:p>
    <w:p w14:paraId="1F557F5C" w14:textId="7B1EC192" w:rsidR="000501B7" w:rsidRPr="00E927A9" w:rsidRDefault="000501B7" w:rsidP="000501B7">
      <w:pPr>
        <w:pBdr>
          <w:top w:val="single" w:sz="4" w:space="1" w:color="auto"/>
          <w:left w:val="single" w:sz="4" w:space="4" w:color="auto"/>
          <w:bottom w:val="single" w:sz="4" w:space="1" w:color="auto"/>
          <w:right w:val="single" w:sz="4" w:space="4" w:color="auto"/>
        </w:pBdr>
        <w:rPr>
          <w:b/>
          <w:color w:val="000000"/>
        </w:rPr>
      </w:pPr>
      <w:r>
        <w:rPr>
          <w:b/>
          <w:noProof/>
        </w:rPr>
        <w:t>Investment priority</w:t>
      </w:r>
      <w:r>
        <w:rPr>
          <w:b/>
          <w:color w:val="000000"/>
        </w:rPr>
        <w:t xml:space="preserve"> </w:t>
      </w:r>
      <w:r w:rsidRPr="00420C06">
        <w:rPr>
          <w:noProof/>
        </w:rPr>
        <w:t>6c - Conserving, protecting, promoting and developing natural and cultural heritage</w:t>
      </w:r>
    </w:p>
    <w:p w14:paraId="5C7EA7B3" w14:textId="0929E605" w:rsidR="000501B7" w:rsidRPr="000501B7" w:rsidRDefault="000501B7" w:rsidP="000501B7">
      <w:pPr>
        <w:pBdr>
          <w:top w:val="single" w:sz="4" w:space="1" w:color="auto"/>
          <w:left w:val="single" w:sz="4" w:space="4" w:color="auto"/>
          <w:bottom w:val="single" w:sz="4" w:space="1" w:color="auto"/>
          <w:right w:val="single" w:sz="4" w:space="4" w:color="auto"/>
        </w:pBdr>
      </w:pPr>
      <w:r>
        <w:t>not applicable</w:t>
      </w:r>
    </w:p>
    <w:p w14:paraId="17A24842" w14:textId="77777777" w:rsidR="004E6096" w:rsidRPr="00E927A9" w:rsidRDefault="004E6096" w:rsidP="00871BCA">
      <w:pPr>
        <w:spacing w:before="0" w:after="0"/>
        <w:rPr>
          <w:lang w:val="fr-BE"/>
        </w:rPr>
      </w:pPr>
    </w:p>
    <w:p w14:paraId="47BACA9E" w14:textId="77777777" w:rsidR="004E6096" w:rsidRPr="004915FF" w:rsidRDefault="008D2C6A" w:rsidP="00871BCA">
      <w:pPr>
        <w:spacing w:before="0" w:after="0"/>
        <w:rPr>
          <w:lang w:val="fr-BE"/>
        </w:rPr>
      </w:pPr>
      <w:r w:rsidRPr="00C67E7E">
        <w:rPr>
          <w:b/>
          <w:i/>
          <w:noProof/>
          <w:lang w:val="fr-BE"/>
        </w:rPr>
        <w:t>2.A.6.4 Planned use of major projects</w:t>
      </w:r>
      <w:r w:rsidRPr="00C67E7E">
        <w:rPr>
          <w:b/>
          <w:i/>
          <w:lang w:val="fr-BE"/>
        </w:rPr>
        <w:t xml:space="preserve"> </w:t>
      </w:r>
      <w:r w:rsidRPr="0061374E">
        <w:rPr>
          <w:b/>
          <w:noProof/>
          <w:lang w:val="fr-BE"/>
        </w:rPr>
        <w:t>(where appropriate)</w:t>
      </w:r>
    </w:p>
    <w:p w14:paraId="4EE5546F" w14:textId="7E1B5F2A" w:rsidR="000501B7" w:rsidRPr="002B60AE" w:rsidRDefault="000501B7" w:rsidP="000501B7">
      <w:pPr>
        <w:pBdr>
          <w:top w:val="single" w:sz="4" w:space="1" w:color="auto"/>
          <w:left w:val="single" w:sz="4" w:space="4" w:color="auto"/>
          <w:bottom w:val="single" w:sz="4" w:space="1" w:color="auto"/>
          <w:right w:val="single" w:sz="4" w:space="4" w:color="auto"/>
        </w:pBdr>
        <w:rPr>
          <w:b/>
        </w:rPr>
      </w:pPr>
      <w:r>
        <w:rPr>
          <w:b/>
          <w:noProof/>
        </w:rPr>
        <w:t>Investment priority</w:t>
      </w:r>
      <w:r>
        <w:rPr>
          <w:b/>
        </w:rPr>
        <w:t xml:space="preserve"> </w:t>
      </w:r>
      <w:r w:rsidRPr="00420C06">
        <w:rPr>
          <w:noProof/>
        </w:rPr>
        <w:t>6c - Conserving, protecting, promoting and developing natural and cultural heritage</w:t>
      </w:r>
    </w:p>
    <w:p w14:paraId="4EE5160B" w14:textId="77777777" w:rsidR="000501B7" w:rsidRDefault="000501B7" w:rsidP="000501B7">
      <w:pPr>
        <w:pBdr>
          <w:top w:val="single" w:sz="4" w:space="1" w:color="auto"/>
          <w:left w:val="single" w:sz="4" w:space="4" w:color="auto"/>
          <w:bottom w:val="single" w:sz="4" w:space="1" w:color="auto"/>
          <w:right w:val="single" w:sz="4" w:space="4" w:color="auto"/>
        </w:pBdr>
      </w:pPr>
      <w:r>
        <w:t>not applicable</w:t>
      </w:r>
    </w:p>
    <w:p w14:paraId="458B772B" w14:textId="77777777" w:rsidR="000501B7" w:rsidRPr="005F325A" w:rsidRDefault="000501B7" w:rsidP="00871BCA">
      <w:pPr>
        <w:pStyle w:val="Text1"/>
        <w:spacing w:before="0" w:after="0"/>
        <w:ind w:left="113"/>
        <w:rPr>
          <w:color w:val="000000"/>
          <w:sz w:val="18"/>
          <w:szCs w:val="18"/>
        </w:rPr>
      </w:pPr>
    </w:p>
    <w:p w14:paraId="5B765376" w14:textId="77777777" w:rsidR="004E6096" w:rsidRPr="00DC028E" w:rsidRDefault="004E6096" w:rsidP="00871BCA">
      <w:pPr>
        <w:spacing w:before="0" w:after="0"/>
      </w:pPr>
    </w:p>
    <w:p w14:paraId="656CCC54" w14:textId="77777777" w:rsidR="004E6096" w:rsidRPr="00544411" w:rsidRDefault="008D2C6A" w:rsidP="00871BCA">
      <w:pPr>
        <w:spacing w:before="0" w:after="0"/>
      </w:pPr>
      <w:r w:rsidRPr="00C67E7E">
        <w:rPr>
          <w:b/>
          <w:i/>
          <w:noProof/>
        </w:rPr>
        <w:t>2.A.6.5 Output indicators</w:t>
      </w:r>
      <w:r w:rsidRPr="00C67E7E">
        <w:rPr>
          <w:b/>
          <w:i/>
        </w:rPr>
        <w:t xml:space="preserve"> </w:t>
      </w:r>
      <w:r w:rsidRPr="0061374E">
        <w:rPr>
          <w:b/>
          <w:noProof/>
        </w:rPr>
        <w:t>(by investment priority)</w:t>
      </w:r>
    </w:p>
    <w:p w14:paraId="19E79307" w14:textId="77777777" w:rsidR="004E6096" w:rsidRPr="0015384C" w:rsidRDefault="004E6096" w:rsidP="00871BCA">
      <w:pPr>
        <w:pStyle w:val="Text1"/>
        <w:keepNext/>
        <w:spacing w:before="0" w:after="0"/>
        <w:ind w:left="0"/>
      </w:pPr>
    </w:p>
    <w:p w14:paraId="64002538" w14:textId="7C857846" w:rsidR="004E6096" w:rsidRDefault="008D2C6A" w:rsidP="00871BCA">
      <w:pPr>
        <w:keepNext/>
        <w:spacing w:before="0" w:after="0"/>
        <w:rPr>
          <w:b/>
          <w:noProof/>
          <w:color w:val="000000"/>
        </w:rPr>
      </w:pPr>
      <w:r>
        <w:rPr>
          <w:b/>
          <w:noProof/>
          <w:color w:val="000000"/>
        </w:rPr>
        <w:t>Table 4: Common and programme-specific output indicators</w:t>
      </w:r>
    </w:p>
    <w:p w14:paraId="426A3211" w14:textId="7656E1A5" w:rsidR="000501B7" w:rsidRPr="0016655D" w:rsidRDefault="000501B7" w:rsidP="000501B7">
      <w:pPr>
        <w:pBdr>
          <w:top w:val="single" w:sz="4" w:space="1" w:color="auto"/>
          <w:left w:val="single" w:sz="4" w:space="4" w:color="auto"/>
          <w:bottom w:val="single" w:sz="4" w:space="1" w:color="auto"/>
          <w:right w:val="single" w:sz="4" w:space="4" w:color="auto"/>
        </w:pBdr>
      </w:pPr>
      <w:r w:rsidRPr="0016655D">
        <w:rPr>
          <w:b/>
          <w:bCs/>
          <w:noProof/>
        </w:rPr>
        <w:t xml:space="preserve">Investment priority </w:t>
      </w:r>
      <w:r w:rsidRPr="0016655D">
        <w:rPr>
          <w:noProof/>
        </w:rPr>
        <w:t>6c -  Conserving, protecting, promoting and developing natural and cultural heritage</w:t>
      </w:r>
    </w:p>
    <w:p w14:paraId="7F0F7D6E" w14:textId="19018897" w:rsidR="000501B7" w:rsidRPr="007A0FA2" w:rsidRDefault="000501B7" w:rsidP="000501B7">
      <w:pPr>
        <w:pBdr>
          <w:top w:val="single" w:sz="4" w:space="1" w:color="auto"/>
          <w:left w:val="single" w:sz="4" w:space="4" w:color="auto"/>
          <w:bottom w:val="single" w:sz="4" w:space="1" w:color="auto"/>
          <w:right w:val="single" w:sz="4" w:space="4" w:color="auto"/>
        </w:pBdr>
        <w:rPr>
          <w:b/>
          <w:bCs/>
          <w:color w:val="000000"/>
        </w:rPr>
      </w:pPr>
      <w:r w:rsidRPr="007A0FA2">
        <w:rPr>
          <w:b/>
          <w:bCs/>
          <w:noProof/>
          <w:color w:val="000000"/>
        </w:rPr>
        <w:t xml:space="preserve">ID: </w:t>
      </w:r>
      <w:r>
        <w:rPr>
          <w:b/>
          <w:bCs/>
          <w:noProof/>
          <w:color w:val="000000"/>
        </w:rPr>
        <w:t>2</w:t>
      </w:r>
      <w:r w:rsidRPr="007A0FA2">
        <w:rPr>
          <w:b/>
          <w:bCs/>
          <w:noProof/>
          <w:color w:val="000000"/>
        </w:rPr>
        <w:t>.1.1</w:t>
      </w:r>
      <w:r w:rsidRPr="007A0FA2">
        <w:rPr>
          <w:b/>
          <w:bCs/>
          <w:color w:val="000000"/>
        </w:rPr>
        <w:t xml:space="preserve"> </w:t>
      </w:r>
    </w:p>
    <w:p w14:paraId="104BF234" w14:textId="0DEE4AD9" w:rsidR="000501B7" w:rsidRPr="007A0FA2" w:rsidRDefault="000501B7" w:rsidP="000501B7">
      <w:pPr>
        <w:pBdr>
          <w:top w:val="single" w:sz="4" w:space="1" w:color="auto"/>
          <w:left w:val="single" w:sz="4" w:space="4" w:color="auto"/>
          <w:bottom w:val="single" w:sz="4" w:space="1" w:color="auto"/>
          <w:right w:val="single" w:sz="4" w:space="4" w:color="auto"/>
        </w:pBdr>
        <w:rPr>
          <w:color w:val="000000"/>
        </w:rPr>
      </w:pPr>
      <w:r w:rsidRPr="007A0FA2">
        <w:rPr>
          <w:b/>
          <w:bCs/>
          <w:noProof/>
          <w:color w:val="000000"/>
        </w:rPr>
        <w:t>Indicator:</w:t>
      </w:r>
      <w:r w:rsidRPr="007A0FA2">
        <w:rPr>
          <w:color w:val="000000"/>
        </w:rPr>
        <w:t xml:space="preserve"> </w:t>
      </w:r>
      <w:r w:rsidRPr="000501B7">
        <w:rPr>
          <w:noProof/>
          <w:color w:val="000000"/>
        </w:rPr>
        <w:t>Size of pilot investments co-financed by the Programme in blue and green tourism infrastructure and services</w:t>
      </w:r>
    </w:p>
    <w:p w14:paraId="4C977780" w14:textId="43CA15F7" w:rsidR="000501B7" w:rsidRPr="007A0FA2" w:rsidRDefault="000501B7" w:rsidP="000501B7">
      <w:pPr>
        <w:pBdr>
          <w:top w:val="single" w:sz="4" w:space="1" w:color="auto"/>
          <w:left w:val="single" w:sz="4" w:space="4" w:color="auto"/>
          <w:bottom w:val="single" w:sz="4" w:space="1" w:color="auto"/>
          <w:right w:val="single" w:sz="4" w:space="4" w:color="auto"/>
        </w:pBdr>
        <w:rPr>
          <w:color w:val="000000"/>
        </w:rPr>
      </w:pPr>
      <w:r w:rsidRPr="007A0FA2">
        <w:rPr>
          <w:noProof/>
          <w:color w:val="000000"/>
        </w:rPr>
        <w:t xml:space="preserve">Measurement unit  </w:t>
      </w:r>
      <w:r>
        <w:rPr>
          <w:noProof/>
          <w:color w:val="000000"/>
        </w:rPr>
        <w:t>EUR</w:t>
      </w:r>
    </w:p>
    <w:p w14:paraId="69D055B2" w14:textId="704E433C" w:rsidR="000501B7" w:rsidRPr="007A0FA2" w:rsidRDefault="000501B7" w:rsidP="000501B7">
      <w:pPr>
        <w:pBdr>
          <w:top w:val="single" w:sz="4" w:space="1" w:color="auto"/>
          <w:left w:val="single" w:sz="4" w:space="4" w:color="auto"/>
          <w:bottom w:val="single" w:sz="4" w:space="1" w:color="auto"/>
          <w:right w:val="single" w:sz="4" w:space="4" w:color="auto"/>
        </w:pBdr>
        <w:rPr>
          <w:color w:val="000000"/>
        </w:rPr>
      </w:pPr>
      <w:r w:rsidRPr="007A0FA2">
        <w:rPr>
          <w:noProof/>
          <w:color w:val="000000"/>
        </w:rPr>
        <w:t>Target value (2023)</w:t>
      </w:r>
      <w:r w:rsidRPr="007A0FA2">
        <w:t xml:space="preserve"> </w:t>
      </w:r>
      <w:r w:rsidRPr="000501B7">
        <w:rPr>
          <w:noProof/>
        </w:rPr>
        <w:t>325,000.00</w:t>
      </w:r>
    </w:p>
    <w:p w14:paraId="78747297" w14:textId="77777777" w:rsidR="000501B7" w:rsidRPr="007A0FA2" w:rsidRDefault="000501B7" w:rsidP="000501B7">
      <w:pPr>
        <w:pBdr>
          <w:top w:val="single" w:sz="4" w:space="1" w:color="auto"/>
          <w:left w:val="single" w:sz="4" w:space="4" w:color="auto"/>
          <w:bottom w:val="single" w:sz="4" w:space="1" w:color="auto"/>
          <w:right w:val="single" w:sz="4" w:space="4" w:color="auto"/>
        </w:pBdr>
        <w:rPr>
          <w:noProof/>
        </w:rPr>
      </w:pPr>
      <w:r w:rsidRPr="007A0FA2">
        <w:rPr>
          <w:noProof/>
          <w:color w:val="000000"/>
        </w:rPr>
        <w:t>Source of data</w:t>
      </w:r>
      <w:r w:rsidRPr="007A0FA2">
        <w:rPr>
          <w:noProof/>
        </w:rPr>
        <w:t xml:space="preserve">  Progress report</w:t>
      </w:r>
    </w:p>
    <w:p w14:paraId="265CFE66" w14:textId="77777777" w:rsidR="000501B7" w:rsidRPr="007A0FA2" w:rsidRDefault="000501B7" w:rsidP="000501B7">
      <w:pPr>
        <w:pBdr>
          <w:top w:val="single" w:sz="4" w:space="1" w:color="auto"/>
          <w:left w:val="single" w:sz="4" w:space="4" w:color="auto"/>
          <w:bottom w:val="single" w:sz="4" w:space="1" w:color="auto"/>
          <w:right w:val="single" w:sz="4" w:space="4" w:color="auto"/>
        </w:pBdr>
        <w:rPr>
          <w:color w:val="000000"/>
        </w:rPr>
      </w:pPr>
      <w:r w:rsidRPr="007A0FA2">
        <w:rPr>
          <w:noProof/>
          <w:color w:val="000000"/>
        </w:rPr>
        <w:t>Frequency of reporting</w:t>
      </w:r>
      <w:r w:rsidRPr="007A0FA2">
        <w:rPr>
          <w:noProof/>
        </w:rPr>
        <w:t xml:space="preserve">  annually</w:t>
      </w:r>
    </w:p>
    <w:p w14:paraId="58984620" w14:textId="0A264EB0" w:rsidR="000501B7" w:rsidRDefault="000501B7" w:rsidP="000501B7">
      <w:pPr>
        <w:pBdr>
          <w:top w:val="single" w:sz="4" w:space="1" w:color="auto"/>
          <w:left w:val="single" w:sz="4" w:space="4" w:color="auto"/>
          <w:bottom w:val="single" w:sz="4" w:space="1" w:color="auto"/>
          <w:right w:val="single" w:sz="4" w:space="4" w:color="auto"/>
        </w:pBdr>
        <w:rPr>
          <w:color w:val="000000"/>
        </w:rPr>
      </w:pPr>
      <w:r w:rsidRPr="007A0FA2">
        <w:rPr>
          <w:b/>
          <w:bCs/>
          <w:noProof/>
          <w:color w:val="000000"/>
        </w:rPr>
        <w:t xml:space="preserve">ID: </w:t>
      </w:r>
      <w:r>
        <w:rPr>
          <w:b/>
          <w:bCs/>
          <w:noProof/>
          <w:color w:val="000000"/>
        </w:rPr>
        <w:t>2</w:t>
      </w:r>
      <w:r w:rsidRPr="007A0FA2">
        <w:rPr>
          <w:b/>
          <w:bCs/>
          <w:noProof/>
          <w:color w:val="000000"/>
        </w:rPr>
        <w:t>.1.2</w:t>
      </w:r>
      <w:r w:rsidRPr="007A0FA2">
        <w:rPr>
          <w:color w:val="000000"/>
        </w:rPr>
        <w:t xml:space="preserve"> </w:t>
      </w:r>
    </w:p>
    <w:p w14:paraId="64C726DE" w14:textId="0157C0C4" w:rsidR="000501B7" w:rsidRPr="007A0FA2" w:rsidRDefault="000501B7" w:rsidP="000501B7">
      <w:pPr>
        <w:pBdr>
          <w:top w:val="single" w:sz="4" w:space="1" w:color="auto"/>
          <w:left w:val="single" w:sz="4" w:space="4" w:color="auto"/>
          <w:bottom w:val="single" w:sz="4" w:space="1" w:color="auto"/>
          <w:right w:val="single" w:sz="4" w:space="4" w:color="auto"/>
        </w:pBdr>
        <w:rPr>
          <w:color w:val="000000"/>
        </w:rPr>
      </w:pPr>
      <w:r w:rsidRPr="007A0FA2">
        <w:rPr>
          <w:b/>
          <w:bCs/>
          <w:noProof/>
          <w:color w:val="000000"/>
        </w:rPr>
        <w:t>Indicator:</w:t>
      </w:r>
      <w:r w:rsidRPr="007A0FA2">
        <w:rPr>
          <w:noProof/>
          <w:color w:val="000000"/>
        </w:rPr>
        <w:t xml:space="preserve"> </w:t>
      </w:r>
      <w:r w:rsidRPr="007A0FA2">
        <w:rPr>
          <w:color w:val="000000"/>
        </w:rPr>
        <w:t xml:space="preserve"> </w:t>
      </w:r>
      <w:r w:rsidRPr="000501B7">
        <w:rPr>
          <w:noProof/>
          <w:color w:val="000000"/>
        </w:rPr>
        <w:t>No. of delivered blue and green tourism services, products and tools</w:t>
      </w:r>
    </w:p>
    <w:p w14:paraId="472B0C68" w14:textId="77777777" w:rsidR="000501B7" w:rsidRPr="007A0FA2" w:rsidRDefault="000501B7" w:rsidP="000501B7">
      <w:pPr>
        <w:pBdr>
          <w:top w:val="single" w:sz="4" w:space="1" w:color="auto"/>
          <w:left w:val="single" w:sz="4" w:space="4" w:color="auto"/>
          <w:bottom w:val="single" w:sz="4" w:space="1" w:color="auto"/>
          <w:right w:val="single" w:sz="4" w:space="4" w:color="auto"/>
        </w:pBdr>
        <w:rPr>
          <w:color w:val="000000"/>
        </w:rPr>
      </w:pPr>
      <w:r w:rsidRPr="007A0FA2">
        <w:rPr>
          <w:noProof/>
          <w:color w:val="000000"/>
        </w:rPr>
        <w:t>Measurement unit  Absolute numbers</w:t>
      </w:r>
    </w:p>
    <w:p w14:paraId="5987D1FD" w14:textId="77B1D60E" w:rsidR="000501B7" w:rsidRPr="007A0FA2" w:rsidRDefault="000501B7" w:rsidP="000501B7">
      <w:pPr>
        <w:pBdr>
          <w:top w:val="single" w:sz="4" w:space="1" w:color="auto"/>
          <w:left w:val="single" w:sz="4" w:space="4" w:color="auto"/>
          <w:bottom w:val="single" w:sz="4" w:space="1" w:color="auto"/>
          <w:right w:val="single" w:sz="4" w:space="4" w:color="auto"/>
        </w:pBdr>
        <w:rPr>
          <w:color w:val="000000"/>
        </w:rPr>
      </w:pPr>
      <w:r w:rsidRPr="007A0FA2">
        <w:rPr>
          <w:noProof/>
          <w:color w:val="000000"/>
        </w:rPr>
        <w:t xml:space="preserve">Target value (2023) </w:t>
      </w:r>
      <w:r>
        <w:rPr>
          <w:noProof/>
        </w:rPr>
        <w:t>75</w:t>
      </w:r>
      <w:r w:rsidRPr="007A0FA2">
        <w:rPr>
          <w:noProof/>
        </w:rPr>
        <w:t>.00</w:t>
      </w:r>
    </w:p>
    <w:p w14:paraId="4A8FB971" w14:textId="1D3C5FCF" w:rsidR="000501B7" w:rsidRPr="007A0FA2" w:rsidRDefault="000501B7" w:rsidP="000501B7">
      <w:pPr>
        <w:pBdr>
          <w:top w:val="single" w:sz="4" w:space="1" w:color="auto"/>
          <w:left w:val="single" w:sz="4" w:space="4" w:color="auto"/>
          <w:bottom w:val="single" w:sz="4" w:space="1" w:color="auto"/>
          <w:right w:val="single" w:sz="4" w:space="4" w:color="auto"/>
        </w:pBdr>
        <w:rPr>
          <w:color w:val="000000"/>
        </w:rPr>
      </w:pPr>
      <w:r w:rsidRPr="007A0FA2">
        <w:rPr>
          <w:noProof/>
          <w:color w:val="000000"/>
        </w:rPr>
        <w:t>Source of data</w:t>
      </w:r>
      <w:r w:rsidRPr="007A0FA2">
        <w:rPr>
          <w:noProof/>
        </w:rPr>
        <w:t xml:space="preserve">  Progress </w:t>
      </w:r>
      <w:r>
        <w:rPr>
          <w:noProof/>
        </w:rPr>
        <w:t>r</w:t>
      </w:r>
      <w:r w:rsidRPr="007A0FA2">
        <w:rPr>
          <w:noProof/>
        </w:rPr>
        <w:t>eports</w:t>
      </w:r>
    </w:p>
    <w:p w14:paraId="06C9F86D" w14:textId="77777777" w:rsidR="000501B7" w:rsidRPr="007A0FA2" w:rsidRDefault="000501B7" w:rsidP="000501B7">
      <w:pPr>
        <w:pBdr>
          <w:top w:val="single" w:sz="4" w:space="1" w:color="auto"/>
          <w:left w:val="single" w:sz="4" w:space="4" w:color="auto"/>
          <w:bottom w:val="single" w:sz="4" w:space="1" w:color="auto"/>
          <w:right w:val="single" w:sz="4" w:space="4" w:color="auto"/>
        </w:pBdr>
        <w:rPr>
          <w:color w:val="000000"/>
        </w:rPr>
      </w:pPr>
      <w:r w:rsidRPr="007A0FA2">
        <w:rPr>
          <w:noProof/>
          <w:color w:val="000000"/>
        </w:rPr>
        <w:t>Frequency of reporting</w:t>
      </w:r>
      <w:r w:rsidRPr="007A0FA2">
        <w:rPr>
          <w:noProof/>
        </w:rPr>
        <w:t xml:space="preserve">  annually</w:t>
      </w:r>
    </w:p>
    <w:p w14:paraId="0D4C0EF2" w14:textId="1B4A11BA" w:rsidR="000501B7" w:rsidRDefault="000501B7" w:rsidP="000501B7">
      <w:pPr>
        <w:pBdr>
          <w:top w:val="single" w:sz="4" w:space="1" w:color="auto"/>
          <w:left w:val="single" w:sz="4" w:space="4" w:color="auto"/>
          <w:bottom w:val="single" w:sz="4" w:space="1" w:color="auto"/>
          <w:right w:val="single" w:sz="4" w:space="4" w:color="auto"/>
        </w:pBdr>
        <w:rPr>
          <w:color w:val="000000"/>
        </w:rPr>
      </w:pPr>
      <w:r w:rsidRPr="007A0FA2">
        <w:rPr>
          <w:b/>
          <w:bCs/>
          <w:noProof/>
          <w:color w:val="000000"/>
        </w:rPr>
        <w:t xml:space="preserve">ID: </w:t>
      </w:r>
      <w:r>
        <w:rPr>
          <w:b/>
          <w:bCs/>
          <w:noProof/>
          <w:color w:val="000000"/>
        </w:rPr>
        <w:t>2.1.3</w:t>
      </w:r>
      <w:r w:rsidRPr="007A0FA2">
        <w:rPr>
          <w:color w:val="000000"/>
        </w:rPr>
        <w:t xml:space="preserve"> </w:t>
      </w:r>
    </w:p>
    <w:p w14:paraId="55C1210B" w14:textId="77777777" w:rsidR="000501B7" w:rsidRDefault="000501B7" w:rsidP="000501B7">
      <w:pPr>
        <w:pBdr>
          <w:top w:val="single" w:sz="4" w:space="1" w:color="auto"/>
          <w:left w:val="single" w:sz="4" w:space="4" w:color="auto"/>
          <w:bottom w:val="single" w:sz="4" w:space="1" w:color="auto"/>
          <w:right w:val="single" w:sz="4" w:space="4" w:color="auto"/>
        </w:pBdr>
        <w:rPr>
          <w:noProof/>
          <w:color w:val="000000"/>
        </w:rPr>
      </w:pPr>
      <w:r w:rsidRPr="000501B7">
        <w:rPr>
          <w:b/>
          <w:bCs/>
          <w:noProof/>
          <w:color w:val="000000"/>
        </w:rPr>
        <w:t>Indicator:</w:t>
      </w:r>
      <w:r w:rsidRPr="007A0FA2">
        <w:rPr>
          <w:color w:val="000000"/>
        </w:rPr>
        <w:t xml:space="preserve"> </w:t>
      </w:r>
      <w:r w:rsidRPr="000501B7">
        <w:rPr>
          <w:noProof/>
          <w:color w:val="000000"/>
        </w:rPr>
        <w:t xml:space="preserve">No. of delivered blue and green services, products and tools exploiting the environmental, natural and cultural potential of the South Baltic area </w:t>
      </w:r>
    </w:p>
    <w:p w14:paraId="48A27240" w14:textId="3EE441E7" w:rsidR="000501B7" w:rsidRPr="007A0FA2" w:rsidRDefault="000501B7" w:rsidP="000501B7">
      <w:pPr>
        <w:pBdr>
          <w:top w:val="single" w:sz="4" w:space="1" w:color="auto"/>
          <w:left w:val="single" w:sz="4" w:space="4" w:color="auto"/>
          <w:bottom w:val="single" w:sz="4" w:space="1" w:color="auto"/>
          <w:right w:val="single" w:sz="4" w:space="4" w:color="auto"/>
        </w:pBdr>
        <w:rPr>
          <w:color w:val="000000"/>
        </w:rPr>
      </w:pPr>
      <w:r w:rsidRPr="007A0FA2">
        <w:rPr>
          <w:noProof/>
          <w:color w:val="000000"/>
        </w:rPr>
        <w:t xml:space="preserve">Measurement unit  </w:t>
      </w:r>
      <w:r w:rsidRPr="000501B7">
        <w:rPr>
          <w:noProof/>
          <w:color w:val="000000"/>
        </w:rPr>
        <w:t>Absolute numbers</w:t>
      </w:r>
    </w:p>
    <w:p w14:paraId="1B05E7E8" w14:textId="68252596" w:rsidR="000501B7" w:rsidRPr="007A0FA2" w:rsidRDefault="000501B7" w:rsidP="000501B7">
      <w:pPr>
        <w:pBdr>
          <w:top w:val="single" w:sz="4" w:space="1" w:color="auto"/>
          <w:left w:val="single" w:sz="4" w:space="4" w:color="auto"/>
          <w:bottom w:val="single" w:sz="4" w:space="1" w:color="auto"/>
          <w:right w:val="single" w:sz="4" w:space="4" w:color="auto"/>
        </w:pBdr>
        <w:rPr>
          <w:color w:val="000000"/>
        </w:rPr>
      </w:pPr>
      <w:r w:rsidRPr="007A0FA2">
        <w:rPr>
          <w:noProof/>
          <w:color w:val="000000"/>
        </w:rPr>
        <w:t xml:space="preserve">Target value (2023) </w:t>
      </w:r>
      <w:r>
        <w:rPr>
          <w:noProof/>
        </w:rPr>
        <w:t>75</w:t>
      </w:r>
      <w:r w:rsidRPr="007A0FA2">
        <w:rPr>
          <w:noProof/>
        </w:rPr>
        <w:t>.00</w:t>
      </w:r>
    </w:p>
    <w:p w14:paraId="4C9E5CEA" w14:textId="0240FB49" w:rsidR="000501B7" w:rsidRPr="007A0FA2" w:rsidRDefault="000501B7" w:rsidP="000501B7">
      <w:pPr>
        <w:pBdr>
          <w:top w:val="single" w:sz="4" w:space="1" w:color="auto"/>
          <w:left w:val="single" w:sz="4" w:space="4" w:color="auto"/>
          <w:bottom w:val="single" w:sz="4" w:space="1" w:color="auto"/>
          <w:right w:val="single" w:sz="4" w:space="4" w:color="auto"/>
        </w:pBdr>
        <w:rPr>
          <w:color w:val="000000"/>
        </w:rPr>
      </w:pPr>
      <w:r w:rsidRPr="007A0FA2">
        <w:rPr>
          <w:noProof/>
          <w:color w:val="000000"/>
        </w:rPr>
        <w:t>Source of data</w:t>
      </w:r>
      <w:r w:rsidRPr="007A0FA2">
        <w:rPr>
          <w:noProof/>
        </w:rPr>
        <w:t xml:space="preserve">  Progress </w:t>
      </w:r>
      <w:r>
        <w:rPr>
          <w:noProof/>
        </w:rPr>
        <w:t>R</w:t>
      </w:r>
      <w:r w:rsidRPr="007A0FA2">
        <w:rPr>
          <w:noProof/>
        </w:rPr>
        <w:t>eports</w:t>
      </w:r>
    </w:p>
    <w:p w14:paraId="725F483C" w14:textId="11F4E415" w:rsidR="000501B7" w:rsidRDefault="000501B7" w:rsidP="000501B7">
      <w:pPr>
        <w:pBdr>
          <w:top w:val="single" w:sz="4" w:space="1" w:color="auto"/>
          <w:left w:val="single" w:sz="4" w:space="4" w:color="auto"/>
          <w:bottom w:val="single" w:sz="4" w:space="1" w:color="auto"/>
          <w:right w:val="single" w:sz="4" w:space="4" w:color="auto"/>
        </w:pBdr>
        <w:rPr>
          <w:noProof/>
        </w:rPr>
      </w:pPr>
      <w:r w:rsidRPr="007A0FA2">
        <w:rPr>
          <w:noProof/>
          <w:color w:val="000000"/>
        </w:rPr>
        <w:t>Frequency of reporting</w:t>
      </w:r>
      <w:r w:rsidRPr="007A0FA2">
        <w:rPr>
          <w:noProof/>
        </w:rPr>
        <w:t xml:space="preserve">  annually</w:t>
      </w:r>
    </w:p>
    <w:p w14:paraId="7ADEB4D2" w14:textId="6F2A2C88" w:rsidR="000501B7" w:rsidRDefault="000501B7" w:rsidP="000501B7">
      <w:pPr>
        <w:pBdr>
          <w:top w:val="single" w:sz="4" w:space="1" w:color="auto"/>
          <w:left w:val="single" w:sz="4" w:space="4" w:color="auto"/>
          <w:bottom w:val="single" w:sz="4" w:space="1" w:color="auto"/>
          <w:right w:val="single" w:sz="4" w:space="4" w:color="auto"/>
        </w:pBdr>
        <w:rPr>
          <w:b/>
          <w:bCs/>
          <w:noProof/>
          <w:color w:val="000000"/>
        </w:rPr>
      </w:pPr>
      <w:r w:rsidRPr="007A0FA2">
        <w:rPr>
          <w:b/>
          <w:bCs/>
          <w:noProof/>
          <w:color w:val="000000"/>
        </w:rPr>
        <w:t>ID:</w:t>
      </w:r>
      <w:r w:rsidRPr="000501B7">
        <w:t xml:space="preserve"> </w:t>
      </w:r>
      <w:r w:rsidRPr="000501B7">
        <w:rPr>
          <w:b/>
          <w:bCs/>
          <w:noProof/>
          <w:color w:val="000000"/>
        </w:rPr>
        <w:t>CO09</w:t>
      </w:r>
    </w:p>
    <w:p w14:paraId="3FFB4F73" w14:textId="615D80B5" w:rsidR="000501B7" w:rsidRDefault="000501B7" w:rsidP="000501B7">
      <w:pPr>
        <w:pBdr>
          <w:top w:val="single" w:sz="4" w:space="1" w:color="auto"/>
          <w:left w:val="single" w:sz="4" w:space="4" w:color="auto"/>
          <w:bottom w:val="single" w:sz="4" w:space="1" w:color="auto"/>
          <w:right w:val="single" w:sz="4" w:space="4" w:color="auto"/>
        </w:pBdr>
        <w:rPr>
          <w:color w:val="000000"/>
        </w:rPr>
      </w:pPr>
      <w:r w:rsidRPr="000501B7">
        <w:rPr>
          <w:b/>
          <w:bCs/>
          <w:color w:val="000000"/>
        </w:rPr>
        <w:t>Indicator</w:t>
      </w:r>
      <w:r>
        <w:rPr>
          <w:color w:val="000000"/>
        </w:rPr>
        <w:t xml:space="preserve">: </w:t>
      </w:r>
      <w:r w:rsidRPr="000501B7">
        <w:rPr>
          <w:color w:val="000000"/>
        </w:rPr>
        <w:t>Sustainable Tourism: Increase in expected number of visits to supported sites of cultural and natural heritage and attractions</w:t>
      </w:r>
    </w:p>
    <w:p w14:paraId="3A9D2778" w14:textId="52C12F52" w:rsidR="000501B7" w:rsidRDefault="000501B7" w:rsidP="000501B7">
      <w:pPr>
        <w:pBdr>
          <w:top w:val="single" w:sz="4" w:space="1" w:color="auto"/>
          <w:left w:val="single" w:sz="4" w:space="4" w:color="auto"/>
          <w:bottom w:val="single" w:sz="4" w:space="1" w:color="auto"/>
          <w:right w:val="single" w:sz="4" w:space="4" w:color="auto"/>
        </w:pBdr>
        <w:rPr>
          <w:color w:val="000000"/>
        </w:rPr>
      </w:pPr>
      <w:r w:rsidRPr="007A0FA2">
        <w:rPr>
          <w:noProof/>
          <w:color w:val="000000"/>
        </w:rPr>
        <w:t xml:space="preserve">Measurement unit  </w:t>
      </w:r>
      <w:r w:rsidRPr="000501B7">
        <w:rPr>
          <w:noProof/>
          <w:color w:val="000000"/>
        </w:rPr>
        <w:t>Visits/year</w:t>
      </w:r>
    </w:p>
    <w:p w14:paraId="658D6027" w14:textId="2BF394B8" w:rsidR="000501B7" w:rsidRPr="007A0FA2" w:rsidRDefault="000501B7" w:rsidP="000501B7">
      <w:pPr>
        <w:pBdr>
          <w:top w:val="single" w:sz="4" w:space="1" w:color="auto"/>
          <w:left w:val="single" w:sz="4" w:space="4" w:color="auto"/>
          <w:bottom w:val="single" w:sz="4" w:space="1" w:color="auto"/>
          <w:right w:val="single" w:sz="4" w:space="4" w:color="auto"/>
        </w:pBdr>
        <w:rPr>
          <w:color w:val="000000"/>
        </w:rPr>
      </w:pPr>
      <w:r w:rsidRPr="007A0FA2">
        <w:rPr>
          <w:noProof/>
          <w:color w:val="000000"/>
        </w:rPr>
        <w:t xml:space="preserve">Target value (2023) </w:t>
      </w:r>
      <w:r w:rsidRPr="000501B7">
        <w:rPr>
          <w:noProof/>
        </w:rPr>
        <w:t>6,300.00</w:t>
      </w:r>
    </w:p>
    <w:p w14:paraId="7BAE93F4" w14:textId="77777777" w:rsidR="000501B7" w:rsidRPr="007A0FA2" w:rsidRDefault="000501B7" w:rsidP="000501B7">
      <w:pPr>
        <w:pBdr>
          <w:top w:val="single" w:sz="4" w:space="1" w:color="auto"/>
          <w:left w:val="single" w:sz="4" w:space="4" w:color="auto"/>
          <w:bottom w:val="single" w:sz="4" w:space="1" w:color="auto"/>
          <w:right w:val="single" w:sz="4" w:space="4" w:color="auto"/>
        </w:pBdr>
        <w:rPr>
          <w:color w:val="000000"/>
        </w:rPr>
      </w:pPr>
      <w:r w:rsidRPr="007A0FA2">
        <w:rPr>
          <w:noProof/>
          <w:color w:val="000000"/>
        </w:rPr>
        <w:t>Source of data</w:t>
      </w:r>
      <w:r w:rsidRPr="007A0FA2">
        <w:rPr>
          <w:noProof/>
        </w:rPr>
        <w:t xml:space="preserve">  Progress </w:t>
      </w:r>
      <w:r>
        <w:rPr>
          <w:noProof/>
        </w:rPr>
        <w:t>R</w:t>
      </w:r>
      <w:r w:rsidRPr="007A0FA2">
        <w:rPr>
          <w:noProof/>
        </w:rPr>
        <w:t>eports</w:t>
      </w:r>
    </w:p>
    <w:p w14:paraId="5B1F8EDF" w14:textId="12694F98" w:rsidR="000501B7" w:rsidRPr="002A7ECC" w:rsidRDefault="000501B7" w:rsidP="000501B7">
      <w:pPr>
        <w:pBdr>
          <w:top w:val="single" w:sz="4" w:space="1" w:color="auto"/>
          <w:left w:val="single" w:sz="4" w:space="4" w:color="auto"/>
          <w:bottom w:val="single" w:sz="4" w:space="1" w:color="auto"/>
          <w:right w:val="single" w:sz="4" w:space="4" w:color="auto"/>
        </w:pBdr>
        <w:rPr>
          <w:noProof/>
        </w:rPr>
      </w:pPr>
      <w:r w:rsidRPr="007A0FA2">
        <w:rPr>
          <w:noProof/>
          <w:color w:val="000000"/>
        </w:rPr>
        <w:t>Frequency of reporting</w:t>
      </w:r>
      <w:r w:rsidRPr="007A0FA2">
        <w:rPr>
          <w:noProof/>
        </w:rPr>
        <w:t xml:space="preserve">  annually</w:t>
      </w:r>
    </w:p>
    <w:p w14:paraId="62A8B081" w14:textId="77777777" w:rsidR="004E6096" w:rsidRDefault="004E6096" w:rsidP="00871BCA">
      <w:pPr>
        <w:pStyle w:val="Text1"/>
        <w:spacing w:before="0" w:after="0"/>
        <w:ind w:left="0"/>
        <w:rPr>
          <w:i/>
        </w:rPr>
      </w:pPr>
    </w:p>
    <w:p w14:paraId="7C881FD3" w14:textId="532CC4F0" w:rsidR="004E6096" w:rsidRDefault="008D2C6A" w:rsidP="00871BCA">
      <w:pPr>
        <w:pStyle w:val="ManualHeading2"/>
        <w:spacing w:before="0" w:after="0"/>
        <w:ind w:left="851" w:hanging="851"/>
        <w:rPr>
          <w:sz w:val="20"/>
          <w:szCs w:val="20"/>
        </w:rPr>
      </w:pPr>
      <w:bookmarkStart w:id="26" w:name="_Toc256000026"/>
      <w:r>
        <w:rPr>
          <w:noProof/>
        </w:rPr>
        <w:t>2.A.4 Investment priority</w:t>
      </w:r>
      <w:bookmarkEnd w:id="26"/>
    </w:p>
    <w:p w14:paraId="12A39010" w14:textId="44F49723" w:rsidR="00502E6A" w:rsidRPr="006D78B0" w:rsidRDefault="00502E6A" w:rsidP="00502E6A">
      <w:pPr>
        <w:pBdr>
          <w:top w:val="single" w:sz="4" w:space="1" w:color="auto"/>
          <w:left w:val="single" w:sz="4" w:space="4" w:color="auto"/>
          <w:bottom w:val="single" w:sz="4" w:space="1" w:color="auto"/>
          <w:right w:val="single" w:sz="4" w:space="4" w:color="auto"/>
        </w:pBdr>
      </w:pPr>
      <w:r w:rsidRPr="00502E6A">
        <w:rPr>
          <w:b/>
          <w:bCs/>
          <w:noProof/>
        </w:rPr>
        <w:t>ID of the investment priority</w:t>
      </w:r>
      <w:r w:rsidR="0016655D">
        <w:rPr>
          <w:b/>
          <w:bCs/>
          <w:noProof/>
        </w:rPr>
        <w:t xml:space="preserve"> </w:t>
      </w:r>
      <w:r w:rsidRPr="006D78B0">
        <w:rPr>
          <w:noProof/>
        </w:rPr>
        <w:t>6f</w:t>
      </w:r>
    </w:p>
    <w:p w14:paraId="27DA79D9" w14:textId="74957927" w:rsidR="00502E6A" w:rsidRPr="006D78B0" w:rsidRDefault="00502E6A" w:rsidP="00502E6A">
      <w:pPr>
        <w:pBdr>
          <w:top w:val="single" w:sz="4" w:space="1" w:color="auto"/>
          <w:left w:val="single" w:sz="4" w:space="4" w:color="auto"/>
          <w:bottom w:val="single" w:sz="4" w:space="1" w:color="auto"/>
          <w:right w:val="single" w:sz="4" w:space="4" w:color="auto"/>
        </w:pBdr>
      </w:pPr>
      <w:r w:rsidRPr="00502E6A">
        <w:rPr>
          <w:b/>
          <w:bCs/>
          <w:noProof/>
        </w:rPr>
        <w:t>Title of the investment priority</w:t>
      </w:r>
      <w:r w:rsidRPr="00502E6A">
        <w:rPr>
          <w:b/>
          <w:bCs/>
        </w:rPr>
        <w:t>:</w:t>
      </w:r>
      <w:r>
        <w:t xml:space="preserve"> </w:t>
      </w:r>
      <w:r w:rsidRPr="006D78B0">
        <w:rPr>
          <w:noProof/>
        </w:rPr>
        <w:t>Promoting innovative technologies to improve environmental protection and resource efficiency in the waste sector, water sector and with regard to soil, or to reduce air pollution</w:t>
      </w:r>
    </w:p>
    <w:p w14:paraId="6EEB62BD" w14:textId="77777777" w:rsidR="004E6096" w:rsidRDefault="004E6096" w:rsidP="00871BCA">
      <w:pPr>
        <w:spacing w:before="0" w:after="0"/>
        <w:rPr>
          <w:sz w:val="22"/>
          <w:szCs w:val="22"/>
        </w:rPr>
      </w:pPr>
    </w:p>
    <w:p w14:paraId="5737DE66" w14:textId="5663E601" w:rsidR="004E6096" w:rsidRPr="00603402" w:rsidRDefault="008D2C6A" w:rsidP="00871BCA">
      <w:pPr>
        <w:pStyle w:val="ManualHeading2"/>
        <w:keepLines/>
        <w:spacing w:before="0" w:after="0"/>
        <w:ind w:left="851" w:hanging="851"/>
      </w:pPr>
      <w:bookmarkStart w:id="27" w:name="_Toc256000027"/>
      <w:r>
        <w:rPr>
          <w:noProof/>
        </w:rPr>
        <w:t>2.A.5 Specific objectives corresponding to the investment priority and expected results</w:t>
      </w:r>
      <w:bookmarkEnd w:id="27"/>
    </w:p>
    <w:p w14:paraId="4C448E93" w14:textId="3B11A39B" w:rsidR="00502E6A" w:rsidRPr="00D6078B" w:rsidRDefault="00502E6A" w:rsidP="00502E6A">
      <w:pPr>
        <w:pBdr>
          <w:top w:val="single" w:sz="4" w:space="1" w:color="auto"/>
          <w:left w:val="single" w:sz="4" w:space="4" w:color="auto"/>
          <w:bottom w:val="single" w:sz="4" w:space="1" w:color="auto"/>
          <w:right w:val="single" w:sz="4" w:space="4" w:color="auto"/>
        </w:pBdr>
      </w:pPr>
      <w:r w:rsidRPr="00502E6A">
        <w:rPr>
          <w:b/>
          <w:bCs/>
          <w:noProof/>
        </w:rPr>
        <w:t>ID of the specific objective</w:t>
      </w:r>
      <w:r w:rsidR="0016655D">
        <w:rPr>
          <w:b/>
          <w:bCs/>
        </w:rPr>
        <w:t xml:space="preserve"> </w:t>
      </w:r>
      <w:r>
        <w:rPr>
          <w:noProof/>
        </w:rPr>
        <w:t>2.2</w:t>
      </w:r>
    </w:p>
    <w:p w14:paraId="7D1E85D9" w14:textId="77777777" w:rsidR="00502E6A" w:rsidRPr="00D6078B" w:rsidRDefault="00502E6A" w:rsidP="00502E6A">
      <w:pPr>
        <w:pBdr>
          <w:top w:val="single" w:sz="4" w:space="1" w:color="auto"/>
          <w:left w:val="single" w:sz="4" w:space="4" w:color="auto"/>
          <w:bottom w:val="single" w:sz="4" w:space="1" w:color="auto"/>
          <w:right w:val="single" w:sz="4" w:space="4" w:color="auto"/>
        </w:pBdr>
      </w:pPr>
      <w:r>
        <w:rPr>
          <w:noProof/>
        </w:rPr>
        <w:t>Title of the specific objective</w:t>
      </w:r>
      <w:r w:rsidRPr="00D6078B">
        <w:tab/>
      </w:r>
      <w:r w:rsidRPr="00D6078B">
        <w:rPr>
          <w:noProof/>
        </w:rPr>
        <w:t>Increased use of green technologies in order to decrease the pollution discharges in the South Baltic area</w:t>
      </w:r>
    </w:p>
    <w:p w14:paraId="1701DDFB" w14:textId="34F3CFED" w:rsidR="00502E6A" w:rsidRDefault="00502E6A" w:rsidP="00502E6A">
      <w:pPr>
        <w:pBdr>
          <w:top w:val="single" w:sz="4" w:space="1" w:color="auto"/>
          <w:left w:val="single" w:sz="4" w:space="4" w:color="auto"/>
          <w:bottom w:val="single" w:sz="4" w:space="1" w:color="auto"/>
          <w:right w:val="single" w:sz="4" w:space="4" w:color="auto"/>
        </w:pBdr>
      </w:pPr>
      <w:r w:rsidRPr="00502E6A">
        <w:rPr>
          <w:b/>
          <w:bCs/>
          <w:noProof/>
        </w:rPr>
        <w:t>Results that the Member States seek to achieve with Union support</w:t>
      </w:r>
      <w:r>
        <w:t>: Result: increased use of green technologies by South Baltic area stakeholders benefiting from cross-border cooperation.</w:t>
      </w:r>
    </w:p>
    <w:p w14:paraId="3DAD9B4F" w14:textId="77777777" w:rsidR="00502E6A" w:rsidRDefault="00502E6A" w:rsidP="00502E6A">
      <w:pPr>
        <w:pBdr>
          <w:top w:val="single" w:sz="4" w:space="1" w:color="auto"/>
          <w:left w:val="single" w:sz="4" w:space="4" w:color="auto"/>
          <w:bottom w:val="single" w:sz="4" w:space="1" w:color="auto"/>
          <w:right w:val="single" w:sz="4" w:space="4" w:color="auto"/>
        </w:pBdr>
      </w:pPr>
      <w:r>
        <w:t>Despite the decrease of nitrogen and phosphorus discharges into the Baltic Sea, mainly due to the elimination of main pollution sites in the coastal zone, riverine loads from diffuse sources (e.g. agricultural activities or scattered dwellings) as well as high surface runoffs of nutrients remain common challenges in the SBP area.</w:t>
      </w:r>
    </w:p>
    <w:p w14:paraId="482BF739" w14:textId="77777777" w:rsidR="00502E6A" w:rsidRDefault="00502E6A" w:rsidP="00502E6A">
      <w:pPr>
        <w:pBdr>
          <w:top w:val="single" w:sz="4" w:space="1" w:color="auto"/>
          <w:left w:val="single" w:sz="4" w:space="4" w:color="auto"/>
          <w:bottom w:val="single" w:sz="4" w:space="1" w:color="auto"/>
          <w:right w:val="single" w:sz="4" w:space="4" w:color="auto"/>
        </w:pBdr>
      </w:pPr>
      <w:r>
        <w:t>The considerable environmental pressure in the area results from the concentration of economic activities in urban centres (e.g. industry, households, transport), related negative environmental processes (e.g. brownfields, air and storm water pollution, sewage overflow), and coastal areas (e.g. where related to tourism).</w:t>
      </w:r>
    </w:p>
    <w:p w14:paraId="59B81129" w14:textId="77777777" w:rsidR="00502E6A" w:rsidRDefault="00502E6A" w:rsidP="00502E6A">
      <w:pPr>
        <w:pBdr>
          <w:top w:val="single" w:sz="4" w:space="1" w:color="auto"/>
          <w:left w:val="single" w:sz="4" w:space="4" w:color="auto"/>
          <w:bottom w:val="single" w:sz="4" w:space="1" w:color="auto"/>
          <w:right w:val="single" w:sz="4" w:space="4" w:color="auto"/>
        </w:pBdr>
      </w:pPr>
      <w:r>
        <w:t>Nutrients discharged into the Baltic Sea from diffuse sources (also via communal infrastructure) lead to higher eutrophication as well as fragmentation and losses in biodiversity. Algae blooms, an effect of eutrophication, are regarded as the most important nuisance in the area. A similar challenge of maintaining the aesthetic and recreational quality of the landscape for tourists and residents is attributed to inappropriate air quality in populated places, resulting from the use of fuels of inadequate quality, waste incineration in unsuitable boilers and the use of old high-emission heat sources by individual households, companies and district heat providers.</w:t>
      </w:r>
    </w:p>
    <w:p w14:paraId="0577285E" w14:textId="77777777" w:rsidR="00502E6A" w:rsidRDefault="00502E6A" w:rsidP="00502E6A">
      <w:pPr>
        <w:pBdr>
          <w:top w:val="single" w:sz="4" w:space="1" w:color="auto"/>
          <w:left w:val="single" w:sz="4" w:space="4" w:color="auto"/>
          <w:bottom w:val="single" w:sz="4" w:space="1" w:color="auto"/>
          <w:right w:val="single" w:sz="4" w:space="4" w:color="auto"/>
        </w:pBdr>
      </w:pPr>
      <w:r>
        <w:t>Despite the strong positive trend in the use of renewable resources, inefficient absorption processes are still evident, caused, for example, by existing technical and administrative burdens in energy transport and storage. </w:t>
      </w:r>
    </w:p>
    <w:p w14:paraId="475442CA" w14:textId="77777777" w:rsidR="00502E6A" w:rsidRDefault="00502E6A" w:rsidP="00502E6A">
      <w:pPr>
        <w:pBdr>
          <w:top w:val="single" w:sz="4" w:space="1" w:color="auto"/>
          <w:left w:val="single" w:sz="4" w:space="4" w:color="auto"/>
          <w:bottom w:val="single" w:sz="4" w:space="1" w:color="auto"/>
          <w:right w:val="single" w:sz="4" w:space="4" w:color="auto"/>
        </w:pBdr>
      </w:pPr>
      <w:r>
        <w:t>At the same time, the South Baltic area has the potential to develop green technology sectors in cooperation with SMEs, manufacturing industries and R&amp;D institutions, enabling a better uptake of innovative green technologies in environmental management and, consequently, a reduction in air and water pollution discharges.</w:t>
      </w:r>
    </w:p>
    <w:p w14:paraId="085DD8A6" w14:textId="77777777" w:rsidR="004E6096" w:rsidRDefault="004E6096" w:rsidP="00871BCA">
      <w:pPr>
        <w:spacing w:before="0" w:after="0"/>
        <w:rPr>
          <w:b/>
          <w:sz w:val="18"/>
          <w:szCs w:val="18"/>
          <w:lang w:val="pt-PT"/>
        </w:rPr>
      </w:pPr>
    </w:p>
    <w:p w14:paraId="059ED870" w14:textId="36D955F3" w:rsidR="004E6096" w:rsidRPr="00502E6A" w:rsidRDefault="008D2C6A" w:rsidP="00871BCA">
      <w:pPr>
        <w:spacing w:before="0" w:after="0"/>
        <w:rPr>
          <w:b/>
          <w:color w:val="000000"/>
        </w:rPr>
      </w:pPr>
      <w:r w:rsidRPr="00502E6A">
        <w:rPr>
          <w:b/>
          <w:noProof/>
          <w:color w:val="000000"/>
        </w:rPr>
        <w:t>Table 3: Programme-specific result indicators</w:t>
      </w:r>
      <w:r w:rsidRPr="00502E6A">
        <w:rPr>
          <w:b/>
          <w:color w:val="000000"/>
        </w:rPr>
        <w:t xml:space="preserve"> </w:t>
      </w:r>
      <w:r w:rsidRPr="00502E6A">
        <w:rPr>
          <w:noProof/>
          <w:color w:val="000000"/>
        </w:rPr>
        <w:t>(by specific objective)</w:t>
      </w:r>
    </w:p>
    <w:p w14:paraId="06AFD863" w14:textId="4079E461" w:rsidR="00502E6A" w:rsidRDefault="00502E6A" w:rsidP="00502E6A">
      <w:pPr>
        <w:pBdr>
          <w:top w:val="single" w:sz="4" w:space="1" w:color="auto"/>
          <w:left w:val="single" w:sz="4" w:space="4" w:color="auto"/>
          <w:bottom w:val="single" w:sz="4" w:space="1" w:color="auto"/>
          <w:right w:val="single" w:sz="4" w:space="4" w:color="auto"/>
        </w:pBdr>
        <w:spacing w:before="0" w:after="0"/>
        <w:rPr>
          <w:noProof/>
        </w:rPr>
      </w:pPr>
      <w:r w:rsidRPr="00443917">
        <w:rPr>
          <w:b/>
          <w:bCs/>
          <w:noProof/>
        </w:rPr>
        <w:t>Specific objective</w:t>
      </w:r>
      <w:r w:rsidR="0016655D">
        <w:rPr>
          <w:b/>
          <w:bCs/>
          <w:noProof/>
        </w:rPr>
        <w:t xml:space="preserve"> </w:t>
      </w:r>
      <w:r w:rsidRPr="00502E6A">
        <w:rPr>
          <w:noProof/>
        </w:rPr>
        <w:t>2.2 - Increased use of green technologies in order to decrease the pollution discharges in the South Baltic area</w:t>
      </w:r>
    </w:p>
    <w:p w14:paraId="230D0830" w14:textId="536F3A1D" w:rsidR="00502E6A" w:rsidRDefault="00502E6A" w:rsidP="00502E6A">
      <w:pPr>
        <w:pBdr>
          <w:top w:val="single" w:sz="4" w:space="1" w:color="auto"/>
          <w:left w:val="single" w:sz="4" w:space="4" w:color="auto"/>
          <w:bottom w:val="single" w:sz="4" w:space="1" w:color="auto"/>
          <w:right w:val="single" w:sz="4" w:space="4" w:color="auto"/>
        </w:pBdr>
        <w:spacing w:before="0" w:after="0"/>
      </w:pPr>
      <w:r w:rsidRPr="00443917">
        <w:rPr>
          <w:b/>
          <w:bCs/>
          <w:noProof/>
          <w:color w:val="000000"/>
        </w:rPr>
        <w:t>ID</w:t>
      </w:r>
      <w:r>
        <w:rPr>
          <w:noProof/>
          <w:color w:val="000000"/>
        </w:rPr>
        <w:t xml:space="preserve"> </w:t>
      </w:r>
      <w:r>
        <w:rPr>
          <w:noProof/>
        </w:rPr>
        <w:t>2.2</w:t>
      </w:r>
    </w:p>
    <w:p w14:paraId="45FFD215" w14:textId="1356DB48" w:rsidR="00502E6A" w:rsidRDefault="00502E6A" w:rsidP="00502E6A">
      <w:pPr>
        <w:pBdr>
          <w:top w:val="single" w:sz="4" w:space="1" w:color="auto"/>
          <w:left w:val="single" w:sz="4" w:space="4" w:color="auto"/>
          <w:bottom w:val="single" w:sz="4" w:space="1" w:color="auto"/>
          <w:right w:val="single" w:sz="4" w:space="4" w:color="auto"/>
        </w:pBdr>
        <w:spacing w:before="0" w:after="0"/>
        <w:rPr>
          <w:noProof/>
          <w:color w:val="000000"/>
        </w:rPr>
      </w:pPr>
      <w:r w:rsidRPr="00443917">
        <w:rPr>
          <w:b/>
          <w:bCs/>
          <w:noProof/>
          <w:color w:val="000000"/>
        </w:rPr>
        <w:t>Indicator</w:t>
      </w:r>
      <w:r>
        <w:rPr>
          <w:noProof/>
          <w:color w:val="000000"/>
        </w:rPr>
        <w:t>:</w:t>
      </w:r>
      <w:r w:rsidRPr="00543B7D">
        <w:rPr>
          <w:noProof/>
          <w:color w:val="000000"/>
          <w:lang w:val="da-DK"/>
        </w:rPr>
        <w:t xml:space="preserve"> </w:t>
      </w:r>
      <w:r w:rsidRPr="00502E6A">
        <w:rPr>
          <w:noProof/>
          <w:color w:val="000000"/>
          <w:lang w:val="da-DK"/>
        </w:rPr>
        <w:t>Performance in the South Baltic area in the uptake of green technologies in order to decrease the pollution discharges</w:t>
      </w:r>
    </w:p>
    <w:p w14:paraId="022B55C3" w14:textId="77777777" w:rsidR="00502E6A" w:rsidRDefault="00502E6A" w:rsidP="00502E6A">
      <w:pPr>
        <w:pBdr>
          <w:top w:val="single" w:sz="4" w:space="1" w:color="auto"/>
          <w:left w:val="single" w:sz="4" w:space="4" w:color="auto"/>
          <w:bottom w:val="single" w:sz="4" w:space="1" w:color="auto"/>
          <w:right w:val="single" w:sz="4" w:space="4" w:color="auto"/>
        </w:pBdr>
        <w:spacing w:before="0" w:after="0"/>
        <w:rPr>
          <w:noProof/>
        </w:rPr>
      </w:pPr>
      <w:r w:rsidRPr="00443917">
        <w:rPr>
          <w:b/>
          <w:bCs/>
          <w:noProof/>
          <w:color w:val="000000"/>
        </w:rPr>
        <w:t>Measurement unit:</w:t>
      </w:r>
      <w:r>
        <w:rPr>
          <w:noProof/>
          <w:color w:val="000000"/>
        </w:rPr>
        <w:t xml:space="preserve"> </w:t>
      </w:r>
      <w:r w:rsidRPr="00543B7D">
        <w:rPr>
          <w:noProof/>
        </w:rPr>
        <w:t>performance level (in %) in relation to the maximum performa</w:t>
      </w:r>
    </w:p>
    <w:p w14:paraId="5385BD0E" w14:textId="723BE5D9" w:rsidR="00502E6A" w:rsidRDefault="00502E6A" w:rsidP="00502E6A">
      <w:pPr>
        <w:pBdr>
          <w:top w:val="single" w:sz="4" w:space="1" w:color="auto"/>
          <w:left w:val="single" w:sz="4" w:space="4" w:color="auto"/>
          <w:bottom w:val="single" w:sz="4" w:space="1" w:color="auto"/>
          <w:right w:val="single" w:sz="4" w:space="4" w:color="auto"/>
        </w:pBdr>
        <w:spacing w:before="0" w:after="0"/>
        <w:rPr>
          <w:noProof/>
          <w:color w:val="000000"/>
          <w:lang w:val="da-DK"/>
        </w:rPr>
      </w:pPr>
      <w:r w:rsidRPr="00443917">
        <w:rPr>
          <w:b/>
          <w:bCs/>
          <w:noProof/>
          <w:color w:val="000000"/>
        </w:rPr>
        <w:t>Baseline value:</w:t>
      </w:r>
      <w:r>
        <w:rPr>
          <w:noProof/>
          <w:color w:val="000000"/>
        </w:rPr>
        <w:t xml:space="preserve"> </w:t>
      </w:r>
      <w:r>
        <w:rPr>
          <w:noProof/>
          <w:color w:val="000000"/>
          <w:lang w:val="da-DK"/>
        </w:rPr>
        <w:t>70</w:t>
      </w:r>
      <w:r w:rsidRPr="00543B7D">
        <w:rPr>
          <w:noProof/>
          <w:color w:val="000000"/>
          <w:lang w:val="da-DK"/>
        </w:rPr>
        <w:t>%</w:t>
      </w:r>
    </w:p>
    <w:p w14:paraId="4CB2AA2A" w14:textId="77777777" w:rsidR="00502E6A" w:rsidRDefault="00502E6A" w:rsidP="00502E6A">
      <w:pPr>
        <w:pBdr>
          <w:top w:val="single" w:sz="4" w:space="1" w:color="auto"/>
          <w:left w:val="single" w:sz="4" w:space="4" w:color="auto"/>
          <w:bottom w:val="single" w:sz="4" w:space="1" w:color="auto"/>
          <w:right w:val="single" w:sz="4" w:space="4" w:color="auto"/>
        </w:pBdr>
        <w:spacing w:before="0" w:after="0"/>
        <w:rPr>
          <w:color w:val="000000"/>
          <w:lang w:val="da-DK"/>
        </w:rPr>
      </w:pPr>
      <w:r w:rsidRPr="00443917">
        <w:rPr>
          <w:b/>
          <w:bCs/>
          <w:noProof/>
          <w:color w:val="000000"/>
          <w:lang w:val="da-DK"/>
        </w:rPr>
        <w:t>Baseline year:</w:t>
      </w:r>
      <w:r>
        <w:rPr>
          <w:noProof/>
          <w:color w:val="000000"/>
          <w:lang w:val="da-DK"/>
        </w:rPr>
        <w:t xml:space="preserve"> </w:t>
      </w:r>
      <w:r w:rsidRPr="00543B7D">
        <w:rPr>
          <w:noProof/>
          <w:color w:val="000000"/>
          <w:lang w:val="da-DK"/>
        </w:rPr>
        <w:t>2014</w:t>
      </w:r>
    </w:p>
    <w:p w14:paraId="7D36E332" w14:textId="05B7E49D" w:rsidR="00502E6A" w:rsidRDefault="00502E6A" w:rsidP="00502E6A">
      <w:pPr>
        <w:pBdr>
          <w:top w:val="single" w:sz="4" w:space="1" w:color="auto"/>
          <w:left w:val="single" w:sz="4" w:space="4" w:color="auto"/>
          <w:bottom w:val="single" w:sz="4" w:space="1" w:color="auto"/>
          <w:right w:val="single" w:sz="4" w:space="4" w:color="auto"/>
        </w:pBdr>
        <w:spacing w:before="0" w:after="0"/>
        <w:rPr>
          <w:color w:val="000000"/>
          <w:lang w:val="da-DK"/>
        </w:rPr>
      </w:pPr>
      <w:r w:rsidRPr="00443917">
        <w:rPr>
          <w:b/>
          <w:bCs/>
          <w:noProof/>
          <w:color w:val="000000"/>
          <w:lang w:val="da-DK"/>
        </w:rPr>
        <w:t>Target value (2023):</w:t>
      </w:r>
      <w:r>
        <w:rPr>
          <w:noProof/>
          <w:color w:val="000000"/>
          <w:lang w:val="da-DK"/>
        </w:rPr>
        <w:t xml:space="preserve"> 75</w:t>
      </w:r>
      <w:r w:rsidRPr="00543B7D">
        <w:rPr>
          <w:noProof/>
          <w:color w:val="000000"/>
          <w:lang w:val="da-DK"/>
        </w:rPr>
        <w:t>%</w:t>
      </w:r>
    </w:p>
    <w:p w14:paraId="3DB7027B" w14:textId="77777777" w:rsidR="00502E6A" w:rsidRDefault="00502E6A" w:rsidP="00502E6A">
      <w:pPr>
        <w:pBdr>
          <w:top w:val="single" w:sz="4" w:space="1" w:color="auto"/>
          <w:left w:val="single" w:sz="4" w:space="4" w:color="auto"/>
          <w:bottom w:val="single" w:sz="4" w:space="1" w:color="auto"/>
          <w:right w:val="single" w:sz="4" w:space="4" w:color="auto"/>
        </w:pBdr>
        <w:spacing w:before="0" w:after="0"/>
        <w:rPr>
          <w:noProof/>
          <w:color w:val="000000"/>
          <w:lang w:val="da-DK"/>
        </w:rPr>
      </w:pPr>
      <w:r w:rsidRPr="00443917">
        <w:rPr>
          <w:b/>
          <w:bCs/>
          <w:noProof/>
          <w:color w:val="000000"/>
          <w:lang w:val="da-DK"/>
        </w:rPr>
        <w:t>Source of data:</w:t>
      </w:r>
      <w:r>
        <w:rPr>
          <w:noProof/>
          <w:color w:val="000000"/>
          <w:lang w:val="da-DK"/>
        </w:rPr>
        <w:t xml:space="preserve"> </w:t>
      </w:r>
      <w:r w:rsidRPr="00543B7D">
        <w:rPr>
          <w:noProof/>
          <w:color w:val="000000"/>
          <w:lang w:val="da-DK"/>
        </w:rPr>
        <w:t>expert assessment</w:t>
      </w:r>
    </w:p>
    <w:p w14:paraId="30E6F257" w14:textId="77777777" w:rsidR="00502E6A" w:rsidRPr="00543B7D" w:rsidRDefault="00502E6A" w:rsidP="0016655D">
      <w:pPr>
        <w:pBdr>
          <w:top w:val="single" w:sz="4" w:space="1" w:color="auto"/>
          <w:left w:val="single" w:sz="4" w:space="4" w:color="auto"/>
          <w:bottom w:val="single" w:sz="4" w:space="1" w:color="auto"/>
          <w:right w:val="single" w:sz="4" w:space="4" w:color="auto"/>
        </w:pBdr>
        <w:spacing w:before="0"/>
      </w:pPr>
      <w:r w:rsidRPr="00443917">
        <w:rPr>
          <w:b/>
          <w:bCs/>
          <w:noProof/>
          <w:color w:val="000000"/>
          <w:lang w:val="da-DK"/>
        </w:rPr>
        <w:t>Frequency of reporting:</w:t>
      </w:r>
      <w:r>
        <w:rPr>
          <w:noProof/>
          <w:color w:val="000000"/>
          <w:lang w:val="da-DK"/>
        </w:rPr>
        <w:t xml:space="preserve"> </w:t>
      </w:r>
      <w:r w:rsidRPr="00543B7D">
        <w:rPr>
          <w:noProof/>
        </w:rPr>
        <w:t>Three times (2018, 2021, 2023)</w:t>
      </w:r>
    </w:p>
    <w:p w14:paraId="39E2004D" w14:textId="77777777" w:rsidR="004E6096" w:rsidRPr="00543B7D" w:rsidRDefault="004E6096" w:rsidP="00871BCA">
      <w:pPr>
        <w:spacing w:before="0" w:after="0"/>
        <w:rPr>
          <w:b/>
          <w:sz w:val="18"/>
          <w:szCs w:val="18"/>
        </w:rPr>
      </w:pPr>
    </w:p>
    <w:p w14:paraId="2E326BFB" w14:textId="48829109" w:rsidR="004E6096" w:rsidRPr="00010464" w:rsidRDefault="008D2C6A" w:rsidP="00871BCA">
      <w:pPr>
        <w:pStyle w:val="ManualHeading2"/>
        <w:spacing w:before="0" w:after="0"/>
        <w:rPr>
          <w:b w:val="0"/>
        </w:rPr>
      </w:pPr>
      <w:bookmarkStart w:id="28" w:name="_Toc256000028"/>
      <w:r>
        <w:rPr>
          <w:noProof/>
        </w:rPr>
        <w:t>2.A.6 Actions to be supported under the investment priority</w:t>
      </w:r>
      <w:r>
        <w:rPr>
          <w:b w:val="0"/>
        </w:rPr>
        <w:t xml:space="preserve"> </w:t>
      </w:r>
      <w:r>
        <w:rPr>
          <w:b w:val="0"/>
          <w:noProof/>
        </w:rPr>
        <w:t>(by investment priority)</w:t>
      </w:r>
      <w:bookmarkEnd w:id="28"/>
    </w:p>
    <w:p w14:paraId="5F654623" w14:textId="77777777" w:rsidR="004E6096" w:rsidRPr="00941B50" w:rsidRDefault="004E6096" w:rsidP="00871BCA">
      <w:pPr>
        <w:pStyle w:val="Text1"/>
        <w:spacing w:before="0" w:after="0"/>
        <w:ind w:left="0"/>
      </w:pPr>
    </w:p>
    <w:p w14:paraId="4B409145" w14:textId="77777777" w:rsidR="004E6096" w:rsidRPr="00C67E7E" w:rsidRDefault="008D2C6A" w:rsidP="00871BCA">
      <w:pPr>
        <w:spacing w:before="0" w:after="0"/>
        <w:rPr>
          <w:b/>
          <w:i/>
        </w:rPr>
      </w:pPr>
      <w:r w:rsidRPr="00C67E7E">
        <w:rPr>
          <w:b/>
          <w:i/>
          <w:noProof/>
        </w:rPr>
        <w:t>2.A.6.1 A description of the type and examples of actions to be supported and their expected contribution to the specific objectives, including, where appropriate, identification of the main target groups, specific territories targeted and types of beneficiaries</w:t>
      </w:r>
      <w:r w:rsidR="00201B53">
        <w:rPr>
          <w:b/>
          <w:i/>
        </w:rPr>
        <w:t>TTT</w:t>
      </w:r>
    </w:p>
    <w:p w14:paraId="1C3BB744" w14:textId="5CFFB911" w:rsidR="00502E6A" w:rsidRPr="009347F8" w:rsidRDefault="00502E6A" w:rsidP="00502E6A">
      <w:pPr>
        <w:pBdr>
          <w:top w:val="single" w:sz="4" w:space="1" w:color="auto"/>
          <w:left w:val="single" w:sz="4" w:space="4" w:color="auto"/>
          <w:bottom w:val="single" w:sz="4" w:space="0" w:color="auto"/>
          <w:right w:val="single" w:sz="4" w:space="4" w:color="auto"/>
        </w:pBdr>
        <w:rPr>
          <w:b/>
          <w:color w:val="000000"/>
        </w:rPr>
      </w:pPr>
      <w:r>
        <w:rPr>
          <w:b/>
          <w:noProof/>
        </w:rPr>
        <w:t>Investment priority</w:t>
      </w:r>
      <w:r w:rsidR="0016655D">
        <w:rPr>
          <w:b/>
          <w:noProof/>
        </w:rPr>
        <w:t xml:space="preserve"> </w:t>
      </w:r>
      <w:r w:rsidRPr="0012385C">
        <w:rPr>
          <w:noProof/>
        </w:rPr>
        <w:t>6f - Promoting innovative technologies to improve environmental protection and resource efficiency in the waste sector, water sector and with regard to soil, or to reduce air pollution</w:t>
      </w:r>
    </w:p>
    <w:p w14:paraId="39F25E81" w14:textId="77777777" w:rsidR="00502E6A" w:rsidRPr="00502E6A" w:rsidRDefault="00502E6A" w:rsidP="00502E6A">
      <w:pPr>
        <w:pBdr>
          <w:top w:val="single" w:sz="4" w:space="1" w:color="auto"/>
          <w:left w:val="single" w:sz="4" w:space="4" w:color="auto"/>
          <w:bottom w:val="single" w:sz="4" w:space="0" w:color="auto"/>
          <w:right w:val="single" w:sz="4" w:space="4" w:color="auto"/>
        </w:pBdr>
        <w:spacing w:before="0" w:after="240"/>
        <w:rPr>
          <w:b/>
          <w:bCs/>
        </w:rPr>
      </w:pPr>
      <w:r w:rsidRPr="00502E6A">
        <w:rPr>
          <w:b/>
          <w:bCs/>
        </w:rPr>
        <w:t>Exemplary actions</w:t>
      </w:r>
    </w:p>
    <w:p w14:paraId="22205A8D" w14:textId="77777777" w:rsidR="00502E6A" w:rsidRDefault="00502E6A" w:rsidP="00502E6A">
      <w:pPr>
        <w:pStyle w:val="Akapitzlist"/>
        <w:numPr>
          <w:ilvl w:val="0"/>
          <w:numId w:val="94"/>
        </w:numPr>
        <w:pBdr>
          <w:top w:val="single" w:sz="4" w:space="1" w:color="auto"/>
          <w:left w:val="single" w:sz="4" w:space="4" w:color="auto"/>
          <w:bottom w:val="single" w:sz="4" w:space="0" w:color="auto"/>
          <w:right w:val="single" w:sz="4" w:space="4" w:color="auto"/>
        </w:pBdr>
      </w:pPr>
      <w:r>
        <w:t>developing, demonstrating and implementing small-scale green technology investments (pilot projects) in waste management (e.g. re-use, recycling, recovery etc.), water management, heating, air protection, production of energy from renewable sources (e.g. wave, wind and solar energy, biomass, geothermal energy, etc.) and renewable energy storage;</w:t>
      </w:r>
    </w:p>
    <w:p w14:paraId="4E3E84F9" w14:textId="77777777" w:rsidR="00502E6A" w:rsidRDefault="00502E6A" w:rsidP="00502E6A">
      <w:pPr>
        <w:pStyle w:val="Akapitzlist"/>
        <w:numPr>
          <w:ilvl w:val="0"/>
          <w:numId w:val="94"/>
        </w:numPr>
        <w:pBdr>
          <w:top w:val="single" w:sz="4" w:space="1" w:color="auto"/>
          <w:left w:val="single" w:sz="4" w:space="4" w:color="auto"/>
          <w:bottom w:val="single" w:sz="4" w:space="0" w:color="auto"/>
          <w:right w:val="single" w:sz="4" w:space="4" w:color="auto"/>
        </w:pBdr>
      </w:pPr>
      <w:r>
        <w:t>developing and testing of innovative cross-border solutions aiming at improving and coordinating sustainable energy networks (e.g. development and reorganisation of smart grids, virtual power plants, heating supply, integration of storage, maritime transmission grids);</w:t>
      </w:r>
    </w:p>
    <w:p w14:paraId="4F8035AC" w14:textId="77777777" w:rsidR="00502E6A" w:rsidRDefault="00502E6A" w:rsidP="00502E6A">
      <w:pPr>
        <w:pStyle w:val="Akapitzlist"/>
        <w:numPr>
          <w:ilvl w:val="0"/>
          <w:numId w:val="94"/>
        </w:numPr>
        <w:pBdr>
          <w:top w:val="single" w:sz="4" w:space="1" w:color="auto"/>
          <w:left w:val="single" w:sz="4" w:space="4" w:color="auto"/>
          <w:bottom w:val="single" w:sz="4" w:space="0" w:color="auto"/>
          <w:right w:val="single" w:sz="4" w:space="4" w:color="auto"/>
        </w:pBdr>
      </w:pPr>
      <w:r>
        <w:t>joint cross-border studies, strategies and action plans to mitigate water and air pollution in the South Baltic area through the application of innovative green technologies;</w:t>
      </w:r>
    </w:p>
    <w:p w14:paraId="0497F2EF" w14:textId="77777777" w:rsidR="00502E6A" w:rsidRDefault="00502E6A" w:rsidP="00502E6A">
      <w:pPr>
        <w:pStyle w:val="Akapitzlist"/>
        <w:numPr>
          <w:ilvl w:val="0"/>
          <w:numId w:val="94"/>
        </w:numPr>
        <w:pBdr>
          <w:top w:val="single" w:sz="4" w:space="1" w:color="auto"/>
          <w:left w:val="single" w:sz="4" w:space="4" w:color="auto"/>
          <w:bottom w:val="single" w:sz="4" w:space="0" w:color="auto"/>
          <w:right w:val="single" w:sz="4" w:space="4" w:color="auto"/>
        </w:pBdr>
      </w:pPr>
      <w:r>
        <w:t>elaboration and testing of common cross-border standards in waste and water management, heating and air protection by public entities, in cooperation with universities, research centres, companies and cooperatives of farmers and residents;</w:t>
      </w:r>
    </w:p>
    <w:p w14:paraId="544F806F" w14:textId="77777777" w:rsidR="00502E6A" w:rsidRDefault="00502E6A" w:rsidP="00502E6A">
      <w:pPr>
        <w:pStyle w:val="Akapitzlist"/>
        <w:numPr>
          <w:ilvl w:val="0"/>
          <w:numId w:val="94"/>
        </w:numPr>
        <w:pBdr>
          <w:top w:val="single" w:sz="4" w:space="1" w:color="auto"/>
          <w:left w:val="single" w:sz="4" w:space="4" w:color="auto"/>
          <w:bottom w:val="single" w:sz="4" w:space="0" w:color="auto"/>
          <w:right w:val="single" w:sz="4" w:space="4" w:color="auto"/>
        </w:pBdr>
      </w:pPr>
      <w:r>
        <w:t>development and testing of innovative cross-border solutions aimed at decreasing the outflows of nutrients from small and diffuse sources in catchment areas;</w:t>
      </w:r>
    </w:p>
    <w:p w14:paraId="08FEF25A" w14:textId="77777777" w:rsidR="00502E6A" w:rsidRDefault="00502E6A" w:rsidP="00502E6A">
      <w:pPr>
        <w:pStyle w:val="Akapitzlist"/>
        <w:numPr>
          <w:ilvl w:val="0"/>
          <w:numId w:val="94"/>
        </w:numPr>
        <w:pBdr>
          <w:top w:val="single" w:sz="4" w:space="1" w:color="auto"/>
          <w:left w:val="single" w:sz="4" w:space="4" w:color="auto"/>
          <w:bottom w:val="single" w:sz="4" w:space="0" w:color="auto"/>
          <w:right w:val="single" w:sz="4" w:space="4" w:color="auto"/>
        </w:pBdr>
      </w:pPr>
      <w:r>
        <w:t>elaboration of green policy strategies and patterns to overcome challenges and mobilise regional opportunities for renewable energies and energy efficiency, including models for cooperation with energy service companies on comprehensive energy solutions;</w:t>
      </w:r>
    </w:p>
    <w:p w14:paraId="37A419DF" w14:textId="77777777" w:rsidR="00502E6A" w:rsidRDefault="00502E6A" w:rsidP="00502E6A">
      <w:pPr>
        <w:pStyle w:val="Akapitzlist"/>
        <w:numPr>
          <w:ilvl w:val="0"/>
          <w:numId w:val="94"/>
        </w:numPr>
        <w:pBdr>
          <w:top w:val="single" w:sz="4" w:space="1" w:color="auto"/>
          <w:left w:val="single" w:sz="4" w:space="4" w:color="auto"/>
          <w:bottom w:val="single" w:sz="4" w:space="0" w:color="auto"/>
          <w:right w:val="single" w:sz="4" w:space="4" w:color="auto"/>
        </w:pBdr>
      </w:pPr>
      <w:r>
        <w:t>capacity building actions, transfer of knowledge and exchange of experiences about innovative green technology solutions to improve efforts of different actors to protect the water and air environment, contingency planning and promoting resource efficiency;</w:t>
      </w:r>
    </w:p>
    <w:p w14:paraId="2D815C2D" w14:textId="77777777" w:rsidR="00502E6A" w:rsidRDefault="00502E6A" w:rsidP="00502E6A">
      <w:pPr>
        <w:pBdr>
          <w:top w:val="single" w:sz="4" w:space="1" w:color="auto"/>
          <w:left w:val="single" w:sz="4" w:space="4" w:color="auto"/>
          <w:bottom w:val="single" w:sz="4" w:space="0" w:color="auto"/>
          <w:right w:val="single" w:sz="4" w:space="4" w:color="auto"/>
        </w:pBdr>
        <w:spacing w:before="240" w:after="240"/>
      </w:pPr>
      <w:r>
        <w:t>Beyond regular and small-scale cross-border cooperation projects, the Monitoring Committee may decide to co-finance strategic projects under this measure, i.e. projects that have a tangible impact on a significant part of the SBP area. Furthermore, there may be support for seed money activities, defined as drafting activities for a project concept, which can be further developed into an application to the SBP. The SBP reserves the right to define separate selection procedures for the aforementioned project categories.</w:t>
      </w:r>
    </w:p>
    <w:p w14:paraId="56B9EDDB" w14:textId="77777777" w:rsidR="00502E6A" w:rsidRPr="00502E6A" w:rsidRDefault="00502E6A" w:rsidP="00502E6A">
      <w:pPr>
        <w:pBdr>
          <w:top w:val="single" w:sz="4" w:space="1" w:color="auto"/>
          <w:left w:val="single" w:sz="4" w:space="4" w:color="auto"/>
          <w:bottom w:val="single" w:sz="4" w:space="0" w:color="auto"/>
          <w:right w:val="single" w:sz="4" w:space="4" w:color="auto"/>
        </w:pBdr>
        <w:spacing w:before="240" w:after="240"/>
        <w:rPr>
          <w:b/>
          <w:bCs/>
        </w:rPr>
      </w:pPr>
      <w:r w:rsidRPr="00502E6A">
        <w:rPr>
          <w:b/>
          <w:bCs/>
        </w:rPr>
        <w:t>Main target groups</w:t>
      </w:r>
    </w:p>
    <w:p w14:paraId="35E6DDA6" w14:textId="77777777" w:rsidR="00502E6A" w:rsidRDefault="00502E6A" w:rsidP="00502E6A">
      <w:pPr>
        <w:pStyle w:val="Akapitzlist"/>
        <w:numPr>
          <w:ilvl w:val="0"/>
          <w:numId w:val="94"/>
        </w:numPr>
        <w:pBdr>
          <w:top w:val="single" w:sz="4" w:space="1" w:color="auto"/>
          <w:left w:val="single" w:sz="4" w:space="4" w:color="auto"/>
          <w:bottom w:val="single" w:sz="4" w:space="0" w:color="auto"/>
          <w:right w:val="single" w:sz="4" w:space="4" w:color="auto"/>
        </w:pBdr>
      </w:pPr>
      <w:r w:rsidRPr="00502E6A">
        <w:t>Public institutions and equivalent public entities in the</w:t>
      </w:r>
      <w:r>
        <w:t xml:space="preserve"> South Baltic area</w:t>
      </w:r>
    </w:p>
    <w:p w14:paraId="74D20324" w14:textId="77777777" w:rsidR="00502E6A" w:rsidRPr="00502E6A" w:rsidRDefault="00502E6A" w:rsidP="00502E6A">
      <w:pPr>
        <w:pBdr>
          <w:top w:val="single" w:sz="4" w:space="1" w:color="auto"/>
          <w:left w:val="single" w:sz="4" w:space="4" w:color="auto"/>
          <w:bottom w:val="single" w:sz="4" w:space="0" w:color="auto"/>
          <w:right w:val="single" w:sz="4" w:space="4" w:color="auto"/>
        </w:pBdr>
        <w:spacing w:before="240" w:after="240"/>
        <w:rPr>
          <w:b/>
          <w:bCs/>
        </w:rPr>
      </w:pPr>
      <w:r w:rsidRPr="00502E6A">
        <w:rPr>
          <w:b/>
          <w:bCs/>
        </w:rPr>
        <w:t>Specific territories targeted</w:t>
      </w:r>
    </w:p>
    <w:p w14:paraId="37CF741D" w14:textId="77777777" w:rsidR="00502E6A" w:rsidRDefault="00502E6A" w:rsidP="00502E6A">
      <w:pPr>
        <w:pBdr>
          <w:top w:val="single" w:sz="4" w:space="1" w:color="auto"/>
          <w:left w:val="single" w:sz="4" w:space="4" w:color="auto"/>
          <w:bottom w:val="single" w:sz="4" w:space="0" w:color="auto"/>
          <w:right w:val="single" w:sz="4" w:space="4" w:color="auto"/>
        </w:pBdr>
        <w:spacing w:before="240" w:after="240"/>
      </w:pPr>
      <w:r>
        <w:t>The whole SBP territory</w:t>
      </w:r>
    </w:p>
    <w:p w14:paraId="2CA65613" w14:textId="77777777" w:rsidR="00502E6A" w:rsidRPr="00502E6A" w:rsidRDefault="00502E6A" w:rsidP="00502E6A">
      <w:pPr>
        <w:pBdr>
          <w:top w:val="single" w:sz="4" w:space="1" w:color="auto"/>
          <w:left w:val="single" w:sz="4" w:space="4" w:color="auto"/>
          <w:bottom w:val="single" w:sz="4" w:space="0" w:color="auto"/>
          <w:right w:val="single" w:sz="4" w:space="4" w:color="auto"/>
        </w:pBdr>
        <w:spacing w:before="240" w:after="240"/>
        <w:rPr>
          <w:b/>
          <w:bCs/>
        </w:rPr>
      </w:pPr>
      <w:r w:rsidRPr="00502E6A">
        <w:rPr>
          <w:b/>
          <w:bCs/>
        </w:rPr>
        <w:t>Exemplary types of beneficiaries</w:t>
      </w:r>
    </w:p>
    <w:p w14:paraId="0440F311" w14:textId="77777777" w:rsidR="00502E6A" w:rsidRDefault="00502E6A" w:rsidP="00502E6A">
      <w:pPr>
        <w:pStyle w:val="Akapitzlist"/>
        <w:numPr>
          <w:ilvl w:val="0"/>
          <w:numId w:val="94"/>
        </w:numPr>
        <w:pBdr>
          <w:top w:val="single" w:sz="4" w:space="1" w:color="auto"/>
          <w:left w:val="single" w:sz="4" w:space="4" w:color="auto"/>
          <w:bottom w:val="single" w:sz="4" w:space="0" w:color="auto"/>
          <w:right w:val="single" w:sz="4" w:space="4" w:color="auto"/>
        </w:pBdr>
      </w:pPr>
      <w:r>
        <w:t>local and regional authorities and their associations</w:t>
      </w:r>
    </w:p>
    <w:p w14:paraId="4AB996B0" w14:textId="77777777" w:rsidR="00502E6A" w:rsidRDefault="00502E6A" w:rsidP="00502E6A">
      <w:pPr>
        <w:pStyle w:val="Akapitzlist"/>
        <w:numPr>
          <w:ilvl w:val="0"/>
          <w:numId w:val="94"/>
        </w:numPr>
        <w:pBdr>
          <w:top w:val="single" w:sz="4" w:space="1" w:color="auto"/>
          <w:left w:val="single" w:sz="4" w:space="4" w:color="auto"/>
          <w:bottom w:val="single" w:sz="4" w:space="0" w:color="auto"/>
          <w:right w:val="single" w:sz="4" w:space="4" w:color="auto"/>
        </w:pBdr>
      </w:pPr>
      <w:r>
        <w:t>public or private (having either public or non-profit character) companies dealing with communal and municipal environmental and energy management (such as waste and water, heating, air protection)</w:t>
      </w:r>
    </w:p>
    <w:p w14:paraId="4CD6AAAA" w14:textId="77777777" w:rsidR="00502E6A" w:rsidRDefault="00502E6A" w:rsidP="00502E6A">
      <w:pPr>
        <w:pStyle w:val="Akapitzlist"/>
        <w:numPr>
          <w:ilvl w:val="0"/>
          <w:numId w:val="94"/>
        </w:numPr>
        <w:pBdr>
          <w:top w:val="single" w:sz="4" w:space="1" w:color="auto"/>
          <w:left w:val="single" w:sz="4" w:space="4" w:color="auto"/>
          <w:bottom w:val="single" w:sz="4" w:space="0" w:color="auto"/>
          <w:right w:val="single" w:sz="4" w:space="4" w:color="auto"/>
        </w:pBdr>
      </w:pPr>
      <w:r>
        <w:t>formal associations, clusters and networks of SMEs (having legal personality)</w:t>
      </w:r>
    </w:p>
    <w:p w14:paraId="625E1598" w14:textId="77777777" w:rsidR="00502E6A" w:rsidRDefault="00502E6A" w:rsidP="00502E6A">
      <w:pPr>
        <w:pStyle w:val="Akapitzlist"/>
        <w:numPr>
          <w:ilvl w:val="0"/>
          <w:numId w:val="94"/>
        </w:numPr>
        <w:pBdr>
          <w:top w:val="single" w:sz="4" w:space="1" w:color="auto"/>
          <w:left w:val="single" w:sz="4" w:space="4" w:color="auto"/>
          <w:bottom w:val="single" w:sz="4" w:space="0" w:color="auto"/>
          <w:right w:val="single" w:sz="4" w:space="4" w:color="auto"/>
        </w:pBdr>
      </w:pPr>
      <w:r>
        <w:t>chambers of commerce, business development agencies and other business support and finance organisations</w:t>
      </w:r>
    </w:p>
    <w:p w14:paraId="4E6F6041" w14:textId="77777777" w:rsidR="00502E6A" w:rsidRDefault="00502E6A" w:rsidP="00502E6A">
      <w:pPr>
        <w:pStyle w:val="Akapitzlist"/>
        <w:numPr>
          <w:ilvl w:val="0"/>
          <w:numId w:val="94"/>
        </w:numPr>
        <w:pBdr>
          <w:top w:val="single" w:sz="4" w:space="1" w:color="auto"/>
          <w:left w:val="single" w:sz="4" w:space="4" w:color="auto"/>
          <w:bottom w:val="single" w:sz="4" w:space="0" w:color="auto"/>
          <w:right w:val="single" w:sz="4" w:space="4" w:color="auto"/>
        </w:pBdr>
      </w:pPr>
      <w:r>
        <w:t>NGOs active in the environmental protection and management sector</w:t>
      </w:r>
    </w:p>
    <w:p w14:paraId="21CC7701" w14:textId="77777777" w:rsidR="00502E6A" w:rsidRDefault="00502E6A" w:rsidP="00502E6A">
      <w:pPr>
        <w:pStyle w:val="Akapitzlist"/>
        <w:numPr>
          <w:ilvl w:val="0"/>
          <w:numId w:val="94"/>
        </w:numPr>
        <w:pBdr>
          <w:top w:val="single" w:sz="4" w:space="1" w:color="auto"/>
          <w:left w:val="single" w:sz="4" w:space="4" w:color="auto"/>
          <w:bottom w:val="single" w:sz="4" w:space="0" w:color="auto"/>
          <w:right w:val="single" w:sz="4" w:space="4" w:color="auto"/>
        </w:pBdr>
      </w:pPr>
      <w:r>
        <w:t>schools, higher education and R&amp;D institutions</w:t>
      </w:r>
    </w:p>
    <w:p w14:paraId="3BFE2F97" w14:textId="77777777" w:rsidR="00502E6A" w:rsidRDefault="00502E6A" w:rsidP="00502E6A">
      <w:pPr>
        <w:pStyle w:val="Akapitzlist"/>
        <w:numPr>
          <w:ilvl w:val="0"/>
          <w:numId w:val="94"/>
        </w:numPr>
        <w:pBdr>
          <w:top w:val="single" w:sz="4" w:space="1" w:color="auto"/>
          <w:left w:val="single" w:sz="4" w:space="4" w:color="auto"/>
          <w:bottom w:val="single" w:sz="4" w:space="0" w:color="auto"/>
          <w:right w:val="single" w:sz="4" w:space="4" w:color="auto"/>
        </w:pBdr>
      </w:pPr>
      <w:r>
        <w:t>cooperatives of farmers and residents (having legal personality)</w:t>
      </w:r>
    </w:p>
    <w:p w14:paraId="0D504FA7" w14:textId="05D3EE4A" w:rsidR="00502E6A" w:rsidRPr="00502E6A" w:rsidRDefault="00502E6A" w:rsidP="00502E6A">
      <w:pPr>
        <w:pStyle w:val="Akapitzlist"/>
        <w:numPr>
          <w:ilvl w:val="0"/>
          <w:numId w:val="94"/>
        </w:numPr>
        <w:pBdr>
          <w:top w:val="single" w:sz="4" w:space="1" w:color="auto"/>
          <w:left w:val="single" w:sz="4" w:space="4" w:color="auto"/>
          <w:bottom w:val="single" w:sz="4" w:space="0" w:color="auto"/>
          <w:right w:val="single" w:sz="4" w:space="4" w:color="auto"/>
        </w:pBdr>
      </w:pPr>
      <w:r>
        <w:t>European Groupings of Territorial Cooperation</w:t>
      </w:r>
    </w:p>
    <w:p w14:paraId="19E2D769" w14:textId="77777777" w:rsidR="004E6096" w:rsidRPr="00C23AD8" w:rsidRDefault="004E6096" w:rsidP="00871BCA">
      <w:pPr>
        <w:spacing w:before="0" w:after="0"/>
        <w:rPr>
          <w:color w:val="000000"/>
        </w:rPr>
      </w:pPr>
    </w:p>
    <w:p w14:paraId="2E6E872D" w14:textId="77777777" w:rsidR="004E6096" w:rsidRPr="00C67E7E" w:rsidRDefault="008D2C6A" w:rsidP="00871BCA">
      <w:pPr>
        <w:spacing w:before="0" w:after="0"/>
        <w:rPr>
          <w:b/>
          <w:i/>
        </w:rPr>
      </w:pPr>
      <w:r w:rsidRPr="00C67E7E">
        <w:rPr>
          <w:b/>
          <w:i/>
          <w:noProof/>
        </w:rPr>
        <w:t>2.A.6.2 Guiding principles for the selection of operations</w:t>
      </w:r>
    </w:p>
    <w:p w14:paraId="10567C9A" w14:textId="7CCD52F5" w:rsidR="00EB77FD" w:rsidRPr="00C23AD8" w:rsidRDefault="00EB77FD" w:rsidP="00EB77FD">
      <w:pPr>
        <w:pBdr>
          <w:top w:val="single" w:sz="4" w:space="1" w:color="auto"/>
          <w:left w:val="single" w:sz="4" w:space="4" w:color="auto"/>
          <w:bottom w:val="single" w:sz="4" w:space="1" w:color="auto"/>
          <w:right w:val="single" w:sz="4" w:space="4" w:color="auto"/>
        </w:pBdr>
        <w:rPr>
          <w:b/>
        </w:rPr>
      </w:pPr>
      <w:r>
        <w:rPr>
          <w:b/>
          <w:noProof/>
        </w:rPr>
        <w:t>Investment priority</w:t>
      </w:r>
      <w:r w:rsidR="0016655D">
        <w:rPr>
          <w:b/>
          <w:noProof/>
        </w:rPr>
        <w:t xml:space="preserve"> </w:t>
      </w:r>
      <w:r w:rsidRPr="00C23AD8">
        <w:rPr>
          <w:noProof/>
        </w:rPr>
        <w:t>6f - Promoting innovative technologies to improve environmental protection and resource efficiency in the waste sector, water sector and with regard to soil, or to reduce air pollution</w:t>
      </w:r>
    </w:p>
    <w:p w14:paraId="6F73ACB4" w14:textId="4080E558" w:rsidR="00EB77FD" w:rsidRPr="005F325A" w:rsidRDefault="00EB77FD" w:rsidP="00EB77FD">
      <w:pPr>
        <w:pBdr>
          <w:top w:val="single" w:sz="4" w:space="1" w:color="auto"/>
          <w:left w:val="single" w:sz="4" w:space="4" w:color="auto"/>
          <w:bottom w:val="single" w:sz="4" w:space="1" w:color="auto"/>
          <w:right w:val="single" w:sz="4" w:space="4" w:color="auto"/>
        </w:pBdr>
      </w:pPr>
      <w:r>
        <w:t>In the SBP, the same guiding principles for the selection of operations are to be used for all priority axes. Arrangements related to the assessment procedures have been summarised in section 5.3.</w:t>
      </w:r>
    </w:p>
    <w:p w14:paraId="781BCFB8" w14:textId="77777777" w:rsidR="004E6096" w:rsidRPr="00DC028E" w:rsidRDefault="004E6096" w:rsidP="00871BCA">
      <w:pPr>
        <w:spacing w:before="0" w:after="0"/>
      </w:pPr>
    </w:p>
    <w:p w14:paraId="5DFCAE71" w14:textId="77777777" w:rsidR="004E6096" w:rsidRPr="00603402" w:rsidRDefault="008D2C6A" w:rsidP="00871BCA">
      <w:pPr>
        <w:spacing w:before="0" w:after="0"/>
      </w:pPr>
      <w:r w:rsidRPr="00C67E7E">
        <w:rPr>
          <w:b/>
          <w:i/>
          <w:noProof/>
        </w:rPr>
        <w:t>2.A.6.3 Planned use of financial instruments</w:t>
      </w:r>
      <w:r w:rsidRPr="00603402">
        <w:t xml:space="preserve"> </w:t>
      </w:r>
      <w:r w:rsidRPr="008C4260">
        <w:rPr>
          <w:b/>
          <w:noProof/>
        </w:rPr>
        <w:t>(where appropriate)</w:t>
      </w:r>
    </w:p>
    <w:p w14:paraId="3A9C85D1" w14:textId="35721F02" w:rsidR="00EB77FD" w:rsidRPr="00E927A9" w:rsidRDefault="00EB77FD" w:rsidP="00EB77FD">
      <w:pPr>
        <w:pBdr>
          <w:top w:val="single" w:sz="4" w:space="1" w:color="auto"/>
          <w:left w:val="single" w:sz="4" w:space="4" w:color="auto"/>
          <w:bottom w:val="single" w:sz="4" w:space="1" w:color="auto"/>
          <w:right w:val="single" w:sz="4" w:space="4" w:color="auto"/>
        </w:pBdr>
        <w:rPr>
          <w:b/>
          <w:color w:val="000000"/>
        </w:rPr>
      </w:pPr>
      <w:r>
        <w:rPr>
          <w:b/>
          <w:noProof/>
        </w:rPr>
        <w:t>Investment priority</w:t>
      </w:r>
      <w:r w:rsidR="0016655D">
        <w:rPr>
          <w:b/>
          <w:color w:val="000000"/>
        </w:rPr>
        <w:t xml:space="preserve"> </w:t>
      </w:r>
      <w:r w:rsidRPr="00420C06">
        <w:rPr>
          <w:noProof/>
        </w:rPr>
        <w:t>6f - Promoting innovative technologies to improve environmental protection and resource efficiency in the waste sector, water sector and with regard to soil, or to reduce air pollution</w:t>
      </w:r>
    </w:p>
    <w:p w14:paraId="53D03DDA" w14:textId="3EC99AD1" w:rsidR="00EB77FD" w:rsidRPr="00EB77FD" w:rsidRDefault="00EB77FD" w:rsidP="00EB77FD">
      <w:pPr>
        <w:pBdr>
          <w:top w:val="single" w:sz="4" w:space="1" w:color="auto"/>
          <w:left w:val="single" w:sz="4" w:space="4" w:color="auto"/>
          <w:bottom w:val="single" w:sz="4" w:space="1" w:color="auto"/>
          <w:right w:val="single" w:sz="4" w:space="4" w:color="auto"/>
        </w:pBdr>
      </w:pPr>
      <w:r>
        <w:t>not applicable</w:t>
      </w:r>
    </w:p>
    <w:p w14:paraId="2680599D" w14:textId="77777777" w:rsidR="004E6096" w:rsidRPr="00E927A9" w:rsidRDefault="004E6096" w:rsidP="00871BCA">
      <w:pPr>
        <w:spacing w:before="0" w:after="0"/>
        <w:rPr>
          <w:lang w:val="fr-BE"/>
        </w:rPr>
      </w:pPr>
    </w:p>
    <w:p w14:paraId="24FAAFA8" w14:textId="77777777" w:rsidR="004E6096" w:rsidRPr="004915FF" w:rsidRDefault="008D2C6A" w:rsidP="00871BCA">
      <w:pPr>
        <w:spacing w:before="0" w:after="0"/>
        <w:rPr>
          <w:lang w:val="fr-BE"/>
        </w:rPr>
      </w:pPr>
      <w:r w:rsidRPr="00C67E7E">
        <w:rPr>
          <w:b/>
          <w:i/>
          <w:noProof/>
          <w:lang w:val="fr-BE"/>
        </w:rPr>
        <w:t>2.A.6.4 Planned use of major projects</w:t>
      </w:r>
      <w:r w:rsidRPr="00C67E7E">
        <w:rPr>
          <w:b/>
          <w:i/>
          <w:lang w:val="fr-BE"/>
        </w:rPr>
        <w:t xml:space="preserve"> </w:t>
      </w:r>
      <w:r w:rsidRPr="0061374E">
        <w:rPr>
          <w:b/>
          <w:noProof/>
          <w:lang w:val="fr-BE"/>
        </w:rPr>
        <w:t>(where appropriate)</w:t>
      </w:r>
    </w:p>
    <w:p w14:paraId="132830A6" w14:textId="77777777" w:rsidR="00053341" w:rsidRPr="002B60AE" w:rsidRDefault="00053341" w:rsidP="00053341">
      <w:pPr>
        <w:pBdr>
          <w:top w:val="single" w:sz="4" w:space="1" w:color="auto"/>
          <w:left w:val="single" w:sz="4" w:space="4" w:color="auto"/>
          <w:bottom w:val="single" w:sz="4" w:space="1" w:color="auto"/>
          <w:right w:val="single" w:sz="4" w:space="4" w:color="auto"/>
        </w:pBdr>
        <w:rPr>
          <w:b/>
        </w:rPr>
      </w:pPr>
      <w:r>
        <w:rPr>
          <w:b/>
          <w:noProof/>
        </w:rPr>
        <w:t>Investment priority</w:t>
      </w:r>
      <w:r w:rsidRPr="002B60AE">
        <w:rPr>
          <w:b/>
        </w:rPr>
        <w:tab/>
      </w:r>
      <w:r w:rsidRPr="00420C06">
        <w:rPr>
          <w:noProof/>
        </w:rPr>
        <w:t>6f - Promoting innovative technologies to improve environmental protection and resource efficiency in the waste sector, water sector and with regard to soil, or to reduce air pollution</w:t>
      </w:r>
    </w:p>
    <w:p w14:paraId="158C1432" w14:textId="5185E2CE" w:rsidR="00053341" w:rsidRPr="00053341" w:rsidRDefault="00053341" w:rsidP="00053341">
      <w:pPr>
        <w:pBdr>
          <w:top w:val="single" w:sz="4" w:space="1" w:color="auto"/>
          <w:left w:val="single" w:sz="4" w:space="4" w:color="auto"/>
          <w:bottom w:val="single" w:sz="4" w:space="1" w:color="auto"/>
          <w:right w:val="single" w:sz="4" w:space="4" w:color="auto"/>
        </w:pBdr>
      </w:pPr>
      <w:r>
        <w:t>not applicable</w:t>
      </w:r>
    </w:p>
    <w:p w14:paraId="3A8C282A" w14:textId="77777777" w:rsidR="004E6096" w:rsidRPr="00DC028E" w:rsidRDefault="004E6096" w:rsidP="00871BCA">
      <w:pPr>
        <w:spacing w:before="0" w:after="0"/>
      </w:pPr>
    </w:p>
    <w:p w14:paraId="2DEDA515" w14:textId="77777777" w:rsidR="004E6096" w:rsidRPr="00544411" w:rsidRDefault="008D2C6A" w:rsidP="00871BCA">
      <w:pPr>
        <w:spacing w:before="0" w:after="0"/>
      </w:pPr>
      <w:r w:rsidRPr="00C67E7E">
        <w:rPr>
          <w:b/>
          <w:i/>
          <w:noProof/>
        </w:rPr>
        <w:t>2.A.6.5 Output indicators</w:t>
      </w:r>
      <w:r w:rsidRPr="00C67E7E">
        <w:rPr>
          <w:b/>
          <w:i/>
        </w:rPr>
        <w:t xml:space="preserve"> </w:t>
      </w:r>
      <w:r w:rsidRPr="0061374E">
        <w:rPr>
          <w:b/>
          <w:noProof/>
        </w:rPr>
        <w:t>(by investment priority)</w:t>
      </w:r>
    </w:p>
    <w:p w14:paraId="10E2D798" w14:textId="77777777" w:rsidR="004E6096" w:rsidRPr="0015384C" w:rsidRDefault="004E6096" w:rsidP="00871BCA">
      <w:pPr>
        <w:pStyle w:val="Text1"/>
        <w:keepNext/>
        <w:spacing w:before="0" w:after="0"/>
        <w:ind w:left="0"/>
      </w:pPr>
    </w:p>
    <w:p w14:paraId="6975A833" w14:textId="6A8CABD9" w:rsidR="004E6096" w:rsidRDefault="008D2C6A" w:rsidP="00871BCA">
      <w:pPr>
        <w:keepNext/>
        <w:spacing w:before="0" w:after="0"/>
        <w:rPr>
          <w:b/>
          <w:noProof/>
          <w:color w:val="000000"/>
        </w:rPr>
      </w:pPr>
      <w:r>
        <w:rPr>
          <w:b/>
          <w:noProof/>
          <w:color w:val="000000"/>
        </w:rPr>
        <w:t>Table 4: Common and programme-specific output indicators</w:t>
      </w:r>
    </w:p>
    <w:p w14:paraId="102832D2" w14:textId="105BAFB8" w:rsidR="00053341" w:rsidRPr="007A0FA2" w:rsidRDefault="00053341" w:rsidP="00053341">
      <w:pPr>
        <w:pBdr>
          <w:top w:val="single" w:sz="4" w:space="1" w:color="auto"/>
          <w:left w:val="single" w:sz="4" w:space="4" w:color="auto"/>
          <w:bottom w:val="single" w:sz="4" w:space="1" w:color="auto"/>
          <w:right w:val="single" w:sz="4" w:space="4" w:color="auto"/>
        </w:pBdr>
      </w:pPr>
      <w:r w:rsidRPr="007A0FA2">
        <w:rPr>
          <w:noProof/>
        </w:rPr>
        <w:t xml:space="preserve">Investment priority: </w:t>
      </w:r>
      <w:r w:rsidRPr="00053341">
        <w:rPr>
          <w:noProof/>
        </w:rPr>
        <w:t>6f -  Promoting innovative technologies to improve environmental protection and resource efficiency in the waste sector, water sector and with regard to soil, or to reduce air pollution</w:t>
      </w:r>
    </w:p>
    <w:p w14:paraId="7132596F" w14:textId="160D37D3" w:rsidR="00053341" w:rsidRPr="007A0FA2" w:rsidRDefault="00053341" w:rsidP="00053341">
      <w:pPr>
        <w:pBdr>
          <w:top w:val="single" w:sz="4" w:space="1" w:color="auto"/>
          <w:left w:val="single" w:sz="4" w:space="4" w:color="auto"/>
          <w:bottom w:val="single" w:sz="4" w:space="1" w:color="auto"/>
          <w:right w:val="single" w:sz="4" w:space="4" w:color="auto"/>
        </w:pBdr>
        <w:rPr>
          <w:b/>
          <w:bCs/>
          <w:color w:val="000000"/>
        </w:rPr>
      </w:pPr>
      <w:r w:rsidRPr="007A0FA2">
        <w:rPr>
          <w:b/>
          <w:bCs/>
          <w:noProof/>
          <w:color w:val="000000"/>
        </w:rPr>
        <w:t xml:space="preserve">ID: </w:t>
      </w:r>
      <w:r w:rsidRPr="00053341">
        <w:rPr>
          <w:b/>
          <w:bCs/>
          <w:noProof/>
          <w:color w:val="000000"/>
        </w:rPr>
        <w:t>2.2.1</w:t>
      </w:r>
    </w:p>
    <w:p w14:paraId="339DEB8A" w14:textId="75C1E1CC" w:rsidR="00053341" w:rsidRPr="007A0FA2" w:rsidRDefault="00053341" w:rsidP="00053341">
      <w:pPr>
        <w:pBdr>
          <w:top w:val="single" w:sz="4" w:space="1" w:color="auto"/>
          <w:left w:val="single" w:sz="4" w:space="4" w:color="auto"/>
          <w:bottom w:val="single" w:sz="4" w:space="1" w:color="auto"/>
          <w:right w:val="single" w:sz="4" w:space="4" w:color="auto"/>
        </w:pBdr>
        <w:rPr>
          <w:color w:val="000000"/>
        </w:rPr>
      </w:pPr>
      <w:r w:rsidRPr="007A0FA2">
        <w:rPr>
          <w:b/>
          <w:bCs/>
          <w:noProof/>
          <w:color w:val="000000"/>
        </w:rPr>
        <w:t>Indicator:</w:t>
      </w:r>
      <w:r w:rsidRPr="007A0FA2">
        <w:rPr>
          <w:color w:val="000000"/>
        </w:rPr>
        <w:t xml:space="preserve"> </w:t>
      </w:r>
      <w:r w:rsidRPr="00053341">
        <w:rPr>
          <w:noProof/>
          <w:color w:val="000000"/>
        </w:rPr>
        <w:t>Size of pilot investments co-financed by the Programme in the uptake of green technologies</w:t>
      </w:r>
    </w:p>
    <w:p w14:paraId="4C61DC7B" w14:textId="5F07991A" w:rsidR="00053341" w:rsidRPr="007A0FA2" w:rsidRDefault="00053341" w:rsidP="00053341">
      <w:pPr>
        <w:pBdr>
          <w:top w:val="single" w:sz="4" w:space="1" w:color="auto"/>
          <w:left w:val="single" w:sz="4" w:space="4" w:color="auto"/>
          <w:bottom w:val="single" w:sz="4" w:space="1" w:color="auto"/>
          <w:right w:val="single" w:sz="4" w:space="4" w:color="auto"/>
        </w:pBdr>
        <w:rPr>
          <w:color w:val="000000"/>
        </w:rPr>
      </w:pPr>
      <w:r w:rsidRPr="007A0FA2">
        <w:rPr>
          <w:noProof/>
          <w:color w:val="000000"/>
        </w:rPr>
        <w:t xml:space="preserve">Measurement unit  </w:t>
      </w:r>
      <w:r>
        <w:rPr>
          <w:noProof/>
          <w:color w:val="000000"/>
        </w:rPr>
        <w:t>EUR</w:t>
      </w:r>
    </w:p>
    <w:p w14:paraId="6154423C" w14:textId="3072A488" w:rsidR="00053341" w:rsidRPr="007A0FA2" w:rsidRDefault="00053341" w:rsidP="00053341">
      <w:pPr>
        <w:pBdr>
          <w:top w:val="single" w:sz="4" w:space="1" w:color="auto"/>
          <w:left w:val="single" w:sz="4" w:space="4" w:color="auto"/>
          <w:bottom w:val="single" w:sz="4" w:space="1" w:color="auto"/>
          <w:right w:val="single" w:sz="4" w:space="4" w:color="auto"/>
        </w:pBdr>
        <w:rPr>
          <w:color w:val="000000"/>
        </w:rPr>
      </w:pPr>
      <w:r w:rsidRPr="007A0FA2">
        <w:rPr>
          <w:noProof/>
          <w:color w:val="000000"/>
        </w:rPr>
        <w:t>Target value (2023)</w:t>
      </w:r>
      <w:r w:rsidRPr="007A0FA2">
        <w:t xml:space="preserve"> </w:t>
      </w:r>
      <w:r w:rsidRPr="00053341">
        <w:rPr>
          <w:noProof/>
        </w:rPr>
        <w:t>1,000,000.00</w:t>
      </w:r>
    </w:p>
    <w:p w14:paraId="787DD2AF" w14:textId="77777777" w:rsidR="00053341" w:rsidRPr="007A0FA2" w:rsidRDefault="00053341" w:rsidP="00053341">
      <w:pPr>
        <w:pBdr>
          <w:top w:val="single" w:sz="4" w:space="1" w:color="auto"/>
          <w:left w:val="single" w:sz="4" w:space="4" w:color="auto"/>
          <w:bottom w:val="single" w:sz="4" w:space="1" w:color="auto"/>
          <w:right w:val="single" w:sz="4" w:space="4" w:color="auto"/>
        </w:pBdr>
        <w:rPr>
          <w:noProof/>
        </w:rPr>
      </w:pPr>
      <w:r w:rsidRPr="007A0FA2">
        <w:rPr>
          <w:noProof/>
          <w:color w:val="000000"/>
        </w:rPr>
        <w:t>Source of data</w:t>
      </w:r>
      <w:r w:rsidRPr="007A0FA2">
        <w:rPr>
          <w:noProof/>
        </w:rPr>
        <w:t xml:space="preserve">  Progress report</w:t>
      </w:r>
    </w:p>
    <w:p w14:paraId="0E086A14" w14:textId="77777777" w:rsidR="00053341" w:rsidRPr="007A0FA2" w:rsidRDefault="00053341" w:rsidP="00053341">
      <w:pPr>
        <w:pBdr>
          <w:top w:val="single" w:sz="4" w:space="1" w:color="auto"/>
          <w:left w:val="single" w:sz="4" w:space="4" w:color="auto"/>
          <w:bottom w:val="single" w:sz="4" w:space="1" w:color="auto"/>
          <w:right w:val="single" w:sz="4" w:space="4" w:color="auto"/>
        </w:pBdr>
        <w:rPr>
          <w:color w:val="000000"/>
        </w:rPr>
      </w:pPr>
      <w:r w:rsidRPr="007A0FA2">
        <w:rPr>
          <w:noProof/>
          <w:color w:val="000000"/>
        </w:rPr>
        <w:t>Frequency of reporting</w:t>
      </w:r>
      <w:r w:rsidRPr="007A0FA2">
        <w:rPr>
          <w:noProof/>
        </w:rPr>
        <w:t xml:space="preserve">  annually</w:t>
      </w:r>
    </w:p>
    <w:p w14:paraId="73DA4752" w14:textId="6D522725" w:rsidR="00053341" w:rsidRDefault="00053341" w:rsidP="00053341">
      <w:pPr>
        <w:pBdr>
          <w:top w:val="single" w:sz="4" w:space="1" w:color="auto"/>
          <w:left w:val="single" w:sz="4" w:space="4" w:color="auto"/>
          <w:bottom w:val="single" w:sz="4" w:space="1" w:color="auto"/>
          <w:right w:val="single" w:sz="4" w:space="4" w:color="auto"/>
        </w:pBdr>
        <w:rPr>
          <w:color w:val="000000"/>
        </w:rPr>
      </w:pPr>
      <w:r w:rsidRPr="007A0FA2">
        <w:rPr>
          <w:b/>
          <w:bCs/>
          <w:noProof/>
          <w:color w:val="000000"/>
        </w:rPr>
        <w:t xml:space="preserve">ID: </w:t>
      </w:r>
      <w:r w:rsidRPr="00053341">
        <w:rPr>
          <w:b/>
          <w:bCs/>
          <w:noProof/>
          <w:color w:val="000000"/>
        </w:rPr>
        <w:t>2.2.</w:t>
      </w:r>
      <w:r>
        <w:rPr>
          <w:b/>
          <w:bCs/>
          <w:noProof/>
          <w:color w:val="000000"/>
        </w:rPr>
        <w:t>2</w:t>
      </w:r>
    </w:p>
    <w:p w14:paraId="17EF0EA0" w14:textId="12FD7732" w:rsidR="00053341" w:rsidRPr="007A0FA2" w:rsidRDefault="00053341" w:rsidP="00053341">
      <w:pPr>
        <w:pBdr>
          <w:top w:val="single" w:sz="4" w:space="1" w:color="auto"/>
          <w:left w:val="single" w:sz="4" w:space="4" w:color="auto"/>
          <w:bottom w:val="single" w:sz="4" w:space="1" w:color="auto"/>
          <w:right w:val="single" w:sz="4" w:space="4" w:color="auto"/>
        </w:pBdr>
        <w:rPr>
          <w:color w:val="000000"/>
        </w:rPr>
      </w:pPr>
      <w:r w:rsidRPr="007A0FA2">
        <w:rPr>
          <w:b/>
          <w:bCs/>
          <w:noProof/>
          <w:color w:val="000000"/>
        </w:rPr>
        <w:t>Indicator:</w:t>
      </w:r>
      <w:r w:rsidRPr="007A0FA2">
        <w:rPr>
          <w:noProof/>
          <w:color w:val="000000"/>
        </w:rPr>
        <w:t xml:space="preserve"> </w:t>
      </w:r>
      <w:r w:rsidRPr="007A0FA2">
        <w:rPr>
          <w:color w:val="000000"/>
        </w:rPr>
        <w:t xml:space="preserve"> </w:t>
      </w:r>
      <w:r w:rsidRPr="00053341">
        <w:rPr>
          <w:noProof/>
          <w:color w:val="000000"/>
        </w:rPr>
        <w:t>No. of delivered green technology services, products, standards and tools</w:t>
      </w:r>
    </w:p>
    <w:p w14:paraId="4910D116" w14:textId="77777777" w:rsidR="00053341" w:rsidRPr="007A0FA2" w:rsidRDefault="00053341" w:rsidP="00053341">
      <w:pPr>
        <w:pBdr>
          <w:top w:val="single" w:sz="4" w:space="1" w:color="auto"/>
          <w:left w:val="single" w:sz="4" w:space="4" w:color="auto"/>
          <w:bottom w:val="single" w:sz="4" w:space="1" w:color="auto"/>
          <w:right w:val="single" w:sz="4" w:space="4" w:color="auto"/>
        </w:pBdr>
        <w:rPr>
          <w:color w:val="000000"/>
        </w:rPr>
      </w:pPr>
      <w:r w:rsidRPr="007A0FA2">
        <w:rPr>
          <w:noProof/>
          <w:color w:val="000000"/>
        </w:rPr>
        <w:t>Measurement unit  Absolute numbers</w:t>
      </w:r>
    </w:p>
    <w:p w14:paraId="25322557" w14:textId="435803D7" w:rsidR="00053341" w:rsidRPr="007A0FA2" w:rsidRDefault="00053341" w:rsidP="00053341">
      <w:pPr>
        <w:pBdr>
          <w:top w:val="single" w:sz="4" w:space="1" w:color="auto"/>
          <w:left w:val="single" w:sz="4" w:space="4" w:color="auto"/>
          <w:bottom w:val="single" w:sz="4" w:space="1" w:color="auto"/>
          <w:right w:val="single" w:sz="4" w:space="4" w:color="auto"/>
        </w:pBdr>
        <w:rPr>
          <w:color w:val="000000"/>
        </w:rPr>
      </w:pPr>
      <w:r w:rsidRPr="007A0FA2">
        <w:rPr>
          <w:noProof/>
          <w:color w:val="000000"/>
        </w:rPr>
        <w:t xml:space="preserve">Target value (2023) </w:t>
      </w:r>
      <w:r>
        <w:rPr>
          <w:noProof/>
        </w:rPr>
        <w:t>25</w:t>
      </w:r>
      <w:r w:rsidRPr="007A0FA2">
        <w:rPr>
          <w:noProof/>
        </w:rPr>
        <w:t>.00</w:t>
      </w:r>
    </w:p>
    <w:p w14:paraId="0FCF471C" w14:textId="77777777" w:rsidR="00053341" w:rsidRPr="007A0FA2" w:rsidRDefault="00053341" w:rsidP="00053341">
      <w:pPr>
        <w:pBdr>
          <w:top w:val="single" w:sz="4" w:space="1" w:color="auto"/>
          <w:left w:val="single" w:sz="4" w:space="4" w:color="auto"/>
          <w:bottom w:val="single" w:sz="4" w:space="1" w:color="auto"/>
          <w:right w:val="single" w:sz="4" w:space="4" w:color="auto"/>
        </w:pBdr>
        <w:rPr>
          <w:color w:val="000000"/>
        </w:rPr>
      </w:pPr>
      <w:r w:rsidRPr="007A0FA2">
        <w:rPr>
          <w:noProof/>
          <w:color w:val="000000"/>
        </w:rPr>
        <w:t>Source of data</w:t>
      </w:r>
      <w:r w:rsidRPr="007A0FA2">
        <w:rPr>
          <w:noProof/>
        </w:rPr>
        <w:t xml:space="preserve">  Progress Reports</w:t>
      </w:r>
    </w:p>
    <w:p w14:paraId="1DE7C21C" w14:textId="77777777" w:rsidR="00053341" w:rsidRPr="007A0FA2" w:rsidRDefault="00053341" w:rsidP="00053341">
      <w:pPr>
        <w:pBdr>
          <w:top w:val="single" w:sz="4" w:space="1" w:color="auto"/>
          <w:left w:val="single" w:sz="4" w:space="4" w:color="auto"/>
          <w:bottom w:val="single" w:sz="4" w:space="1" w:color="auto"/>
          <w:right w:val="single" w:sz="4" w:space="4" w:color="auto"/>
        </w:pBdr>
        <w:rPr>
          <w:color w:val="000000"/>
        </w:rPr>
      </w:pPr>
      <w:r w:rsidRPr="007A0FA2">
        <w:rPr>
          <w:noProof/>
          <w:color w:val="000000"/>
        </w:rPr>
        <w:t>Frequency of reporting</w:t>
      </w:r>
      <w:r w:rsidRPr="007A0FA2">
        <w:rPr>
          <w:noProof/>
        </w:rPr>
        <w:t xml:space="preserve">  annually</w:t>
      </w:r>
    </w:p>
    <w:p w14:paraId="5F0E63D8" w14:textId="1D18B008" w:rsidR="00053341" w:rsidRDefault="00053341" w:rsidP="00053341">
      <w:pPr>
        <w:pBdr>
          <w:top w:val="single" w:sz="4" w:space="1" w:color="auto"/>
          <w:left w:val="single" w:sz="4" w:space="4" w:color="auto"/>
          <w:bottom w:val="single" w:sz="4" w:space="1" w:color="auto"/>
          <w:right w:val="single" w:sz="4" w:space="4" w:color="auto"/>
        </w:pBdr>
        <w:rPr>
          <w:color w:val="000000"/>
        </w:rPr>
      </w:pPr>
      <w:r w:rsidRPr="007A0FA2">
        <w:rPr>
          <w:b/>
          <w:bCs/>
          <w:noProof/>
          <w:color w:val="000000"/>
        </w:rPr>
        <w:t xml:space="preserve">ID: </w:t>
      </w:r>
      <w:r w:rsidRPr="00053341">
        <w:rPr>
          <w:b/>
          <w:bCs/>
          <w:noProof/>
          <w:color w:val="000000"/>
        </w:rPr>
        <w:t>2.2.3</w:t>
      </w:r>
    </w:p>
    <w:p w14:paraId="46192DBC" w14:textId="3EAF6DC6" w:rsidR="00053341" w:rsidRPr="007A0FA2" w:rsidRDefault="00053341" w:rsidP="00053341">
      <w:pPr>
        <w:pBdr>
          <w:top w:val="single" w:sz="4" w:space="1" w:color="auto"/>
          <w:left w:val="single" w:sz="4" w:space="4" w:color="auto"/>
          <w:bottom w:val="single" w:sz="4" w:space="1" w:color="auto"/>
          <w:right w:val="single" w:sz="4" w:space="4" w:color="auto"/>
        </w:pBdr>
        <w:rPr>
          <w:color w:val="000000"/>
        </w:rPr>
      </w:pPr>
      <w:r w:rsidRPr="007A0FA2">
        <w:rPr>
          <w:noProof/>
          <w:color w:val="000000"/>
        </w:rPr>
        <w:t>Indicator:</w:t>
      </w:r>
      <w:r w:rsidRPr="007A0FA2">
        <w:rPr>
          <w:color w:val="000000"/>
        </w:rPr>
        <w:t xml:space="preserve"> </w:t>
      </w:r>
      <w:r w:rsidRPr="00053341">
        <w:rPr>
          <w:noProof/>
          <w:color w:val="000000"/>
        </w:rPr>
        <w:t>No. of delivered blue and green services, products and tools exploiting the environmental, natural and cultural potential of the South Baltic area</w:t>
      </w:r>
    </w:p>
    <w:p w14:paraId="4EFC5E16" w14:textId="198D2344" w:rsidR="00053341" w:rsidRPr="007A0FA2" w:rsidRDefault="00053341" w:rsidP="00053341">
      <w:pPr>
        <w:pBdr>
          <w:top w:val="single" w:sz="4" w:space="1" w:color="auto"/>
          <w:left w:val="single" w:sz="4" w:space="4" w:color="auto"/>
          <w:bottom w:val="single" w:sz="4" w:space="1" w:color="auto"/>
          <w:right w:val="single" w:sz="4" w:space="4" w:color="auto"/>
        </w:pBdr>
        <w:rPr>
          <w:color w:val="000000"/>
        </w:rPr>
      </w:pPr>
      <w:r w:rsidRPr="007A0FA2">
        <w:rPr>
          <w:noProof/>
          <w:color w:val="000000"/>
        </w:rPr>
        <w:t xml:space="preserve">Measurement unit  </w:t>
      </w:r>
      <w:r w:rsidRPr="007A0FA2">
        <w:rPr>
          <w:noProof/>
        </w:rPr>
        <w:t>Progress Reports</w:t>
      </w:r>
    </w:p>
    <w:p w14:paraId="42B25533" w14:textId="52EAC90F" w:rsidR="00053341" w:rsidRPr="007A0FA2" w:rsidRDefault="00053341" w:rsidP="00053341">
      <w:pPr>
        <w:pBdr>
          <w:top w:val="single" w:sz="4" w:space="1" w:color="auto"/>
          <w:left w:val="single" w:sz="4" w:space="4" w:color="auto"/>
          <w:bottom w:val="single" w:sz="4" w:space="1" w:color="auto"/>
          <w:right w:val="single" w:sz="4" w:space="4" w:color="auto"/>
        </w:pBdr>
        <w:rPr>
          <w:color w:val="000000"/>
        </w:rPr>
      </w:pPr>
      <w:r w:rsidRPr="007A0FA2">
        <w:rPr>
          <w:noProof/>
          <w:color w:val="000000"/>
        </w:rPr>
        <w:t xml:space="preserve">Target value (2023) </w:t>
      </w:r>
      <w:r>
        <w:rPr>
          <w:noProof/>
        </w:rPr>
        <w:t>25</w:t>
      </w:r>
      <w:r w:rsidRPr="007A0FA2">
        <w:rPr>
          <w:noProof/>
        </w:rPr>
        <w:t>.00</w:t>
      </w:r>
    </w:p>
    <w:p w14:paraId="4E7B4BE2" w14:textId="77777777" w:rsidR="00053341" w:rsidRPr="007A0FA2" w:rsidRDefault="00053341" w:rsidP="00053341">
      <w:pPr>
        <w:pBdr>
          <w:top w:val="single" w:sz="4" w:space="1" w:color="auto"/>
          <w:left w:val="single" w:sz="4" w:space="4" w:color="auto"/>
          <w:bottom w:val="single" w:sz="4" w:space="1" w:color="auto"/>
          <w:right w:val="single" w:sz="4" w:space="4" w:color="auto"/>
        </w:pBdr>
        <w:rPr>
          <w:color w:val="000000"/>
        </w:rPr>
      </w:pPr>
      <w:r w:rsidRPr="007A0FA2">
        <w:rPr>
          <w:noProof/>
          <w:color w:val="000000"/>
        </w:rPr>
        <w:t>Source of data</w:t>
      </w:r>
      <w:r w:rsidRPr="007A0FA2">
        <w:rPr>
          <w:noProof/>
        </w:rPr>
        <w:t xml:space="preserve">  Progress reports</w:t>
      </w:r>
    </w:p>
    <w:p w14:paraId="6B1B0C71" w14:textId="77777777" w:rsidR="00053341" w:rsidRPr="007A0FA2" w:rsidRDefault="00053341" w:rsidP="00053341">
      <w:pPr>
        <w:pBdr>
          <w:top w:val="single" w:sz="4" w:space="1" w:color="auto"/>
          <w:left w:val="single" w:sz="4" w:space="4" w:color="auto"/>
          <w:bottom w:val="single" w:sz="4" w:space="1" w:color="auto"/>
          <w:right w:val="single" w:sz="4" w:space="4" w:color="auto"/>
        </w:pBdr>
        <w:rPr>
          <w:color w:val="000000"/>
        </w:rPr>
      </w:pPr>
      <w:r w:rsidRPr="007A0FA2">
        <w:rPr>
          <w:noProof/>
          <w:color w:val="000000"/>
        </w:rPr>
        <w:t>Frequency of reporting</w:t>
      </w:r>
      <w:r w:rsidRPr="007A0FA2">
        <w:rPr>
          <w:noProof/>
        </w:rPr>
        <w:t xml:space="preserve">  annually</w:t>
      </w:r>
    </w:p>
    <w:p w14:paraId="491B05E1" w14:textId="77777777" w:rsidR="002A7ECC" w:rsidRDefault="002A7ECC" w:rsidP="002A7ECC">
      <w:pPr>
        <w:pStyle w:val="ManualHeading2"/>
        <w:keepLines/>
        <w:widowControl w:val="0"/>
        <w:spacing w:before="0" w:after="0"/>
        <w:ind w:left="851" w:hanging="851"/>
        <w:rPr>
          <w:noProof/>
        </w:rPr>
      </w:pPr>
      <w:bookmarkStart w:id="29" w:name="_Toc256000029"/>
    </w:p>
    <w:p w14:paraId="5D11851F" w14:textId="2CBD7131" w:rsidR="002A7ECC" w:rsidRPr="002A7ECC" w:rsidRDefault="008D2C6A" w:rsidP="002A7ECC">
      <w:pPr>
        <w:pStyle w:val="ManualHeading2"/>
        <w:keepLines/>
        <w:widowControl w:val="0"/>
        <w:spacing w:before="0" w:after="0"/>
        <w:ind w:left="851" w:hanging="851"/>
        <w:rPr>
          <w:noProof/>
        </w:rPr>
      </w:pPr>
      <w:r>
        <w:rPr>
          <w:noProof/>
        </w:rPr>
        <w:t>2.A.7 Performance framework</w:t>
      </w:r>
      <w:bookmarkEnd w:id="29"/>
    </w:p>
    <w:p w14:paraId="07274D62" w14:textId="32BBDB10" w:rsidR="004E6096" w:rsidRDefault="008D2C6A" w:rsidP="00871BCA">
      <w:pPr>
        <w:keepNext/>
        <w:keepLines/>
        <w:suppressAutoHyphens/>
        <w:spacing w:before="0" w:after="0"/>
        <w:rPr>
          <w:b/>
          <w:noProof/>
        </w:rPr>
      </w:pPr>
      <w:r>
        <w:rPr>
          <w:b/>
          <w:noProof/>
        </w:rPr>
        <w:t>Table 5: Performance framework of the priority axis</w:t>
      </w:r>
    </w:p>
    <w:p w14:paraId="4E8523D0" w14:textId="1CA0801D" w:rsidR="00C41531" w:rsidRPr="0016655D" w:rsidRDefault="00664D73" w:rsidP="0016655D">
      <w:pPr>
        <w:pBdr>
          <w:top w:val="single" w:sz="4" w:space="1" w:color="auto"/>
          <w:left w:val="single" w:sz="4" w:space="4" w:color="auto"/>
          <w:bottom w:val="single" w:sz="4" w:space="1" w:color="auto"/>
          <w:right w:val="single" w:sz="4" w:space="4" w:color="auto"/>
        </w:pBdr>
        <w:rPr>
          <w:b/>
          <w:bCs/>
        </w:rPr>
      </w:pPr>
      <w:r>
        <w:rPr>
          <w:b/>
          <w:bCs/>
        </w:rPr>
        <w:t xml:space="preserve">Priority axis 2 </w:t>
      </w:r>
      <w:r w:rsidR="00C41531" w:rsidRPr="0016655D">
        <w:rPr>
          <w:b/>
          <w:bCs/>
        </w:rPr>
        <w:t>- Exploiting the environmental and cultural potential of the South Baltic area for the blue and green growth</w:t>
      </w:r>
    </w:p>
    <w:p w14:paraId="64BBC8D6" w14:textId="3AFA68A5" w:rsidR="00C41531" w:rsidRPr="00C41531" w:rsidRDefault="00C41531" w:rsidP="0016655D">
      <w:pPr>
        <w:pBdr>
          <w:top w:val="single" w:sz="4" w:space="1" w:color="auto"/>
          <w:left w:val="single" w:sz="4" w:space="4" w:color="auto"/>
          <w:bottom w:val="single" w:sz="4" w:space="1" w:color="auto"/>
          <w:right w:val="single" w:sz="4" w:space="4" w:color="auto"/>
        </w:pBdr>
        <w:rPr>
          <w:b/>
          <w:bCs/>
        </w:rPr>
      </w:pPr>
      <w:r w:rsidRPr="00C41531">
        <w:rPr>
          <w:b/>
          <w:bCs/>
        </w:rPr>
        <w:t>ID 2</w:t>
      </w:r>
      <w:r>
        <w:rPr>
          <w:b/>
          <w:bCs/>
        </w:rPr>
        <w:t>a</w:t>
      </w:r>
    </w:p>
    <w:p w14:paraId="1314B7A0" w14:textId="77777777" w:rsidR="00C41531" w:rsidRDefault="00C41531" w:rsidP="0016655D">
      <w:pPr>
        <w:pBdr>
          <w:top w:val="single" w:sz="4" w:space="1" w:color="auto"/>
          <w:left w:val="single" w:sz="4" w:space="4" w:color="auto"/>
          <w:bottom w:val="single" w:sz="4" w:space="1" w:color="auto"/>
          <w:right w:val="single" w:sz="4" w:space="4" w:color="auto"/>
        </w:pBdr>
      </w:pPr>
      <w:r>
        <w:t>Indicator type I</w:t>
      </w:r>
    </w:p>
    <w:p w14:paraId="1CD52E99" w14:textId="77777777" w:rsidR="00C41531" w:rsidRDefault="00C41531" w:rsidP="0016655D">
      <w:pPr>
        <w:pBdr>
          <w:top w:val="single" w:sz="4" w:space="1" w:color="auto"/>
          <w:left w:val="single" w:sz="4" w:space="4" w:color="auto"/>
          <w:bottom w:val="single" w:sz="4" w:space="1" w:color="auto"/>
          <w:right w:val="single" w:sz="4" w:space="4" w:color="auto"/>
        </w:pBdr>
      </w:pPr>
      <w:r>
        <w:t>Indicator or key implementation step</w:t>
      </w:r>
    </w:p>
    <w:p w14:paraId="39696346" w14:textId="77777777" w:rsidR="00C41531" w:rsidRDefault="00C41531" w:rsidP="0016655D">
      <w:pPr>
        <w:pBdr>
          <w:top w:val="single" w:sz="4" w:space="1" w:color="auto"/>
          <w:left w:val="single" w:sz="4" w:space="4" w:color="auto"/>
          <w:bottom w:val="single" w:sz="4" w:space="1" w:color="auto"/>
          <w:right w:val="single" w:sz="4" w:space="4" w:color="auto"/>
        </w:pBdr>
      </w:pPr>
      <w:r>
        <w:t>No. of blue and green services, products and tools exploiting the environmental, natural and cultural potential of the South Baltic area to be delivered by contracted projects</w:t>
      </w:r>
    </w:p>
    <w:p w14:paraId="24D666D5" w14:textId="1090EE88" w:rsidR="00C41531" w:rsidRDefault="00C41531" w:rsidP="0016655D">
      <w:pPr>
        <w:pBdr>
          <w:top w:val="single" w:sz="4" w:space="1" w:color="auto"/>
          <w:left w:val="single" w:sz="4" w:space="4" w:color="auto"/>
          <w:bottom w:val="single" w:sz="4" w:space="1" w:color="auto"/>
          <w:right w:val="single" w:sz="4" w:space="4" w:color="auto"/>
        </w:pBdr>
      </w:pPr>
      <w:r>
        <w:t>Measurement unit, where appropriate</w:t>
      </w:r>
      <w:r w:rsidR="0016655D">
        <w:t xml:space="preserve">: </w:t>
      </w:r>
      <w:r>
        <w:t xml:space="preserve">Absolute numbers </w:t>
      </w:r>
    </w:p>
    <w:p w14:paraId="6B248C17" w14:textId="3F652C3A" w:rsidR="00C41531" w:rsidRDefault="00C41531" w:rsidP="0016655D">
      <w:pPr>
        <w:pBdr>
          <w:top w:val="single" w:sz="4" w:space="1" w:color="auto"/>
          <w:left w:val="single" w:sz="4" w:space="4" w:color="auto"/>
          <w:bottom w:val="single" w:sz="4" w:space="1" w:color="auto"/>
          <w:right w:val="single" w:sz="4" w:space="4" w:color="auto"/>
        </w:pBdr>
      </w:pPr>
      <w:r>
        <w:t>Milestone for 2018</w:t>
      </w:r>
      <w:r w:rsidR="0016655D">
        <w:t xml:space="preserve">: </w:t>
      </w:r>
      <w:r>
        <w:t>15</w:t>
      </w:r>
    </w:p>
    <w:p w14:paraId="6ADA11F6" w14:textId="471F103E" w:rsidR="00C41531" w:rsidRDefault="00C41531" w:rsidP="0016655D">
      <w:pPr>
        <w:pBdr>
          <w:top w:val="single" w:sz="4" w:space="1" w:color="auto"/>
          <w:left w:val="single" w:sz="4" w:space="4" w:color="auto"/>
          <w:bottom w:val="single" w:sz="4" w:space="1" w:color="auto"/>
          <w:right w:val="single" w:sz="4" w:space="4" w:color="auto"/>
        </w:pBdr>
      </w:pPr>
      <w:r>
        <w:t>Final target (2023)</w:t>
      </w:r>
      <w:r w:rsidR="0016655D">
        <w:t xml:space="preserve">: </w:t>
      </w:r>
      <w:r>
        <w:t>100.00</w:t>
      </w:r>
    </w:p>
    <w:p w14:paraId="7165C7BD" w14:textId="1C4004F4" w:rsidR="00C41531" w:rsidRDefault="00C41531" w:rsidP="0016655D">
      <w:pPr>
        <w:pBdr>
          <w:top w:val="single" w:sz="4" w:space="1" w:color="auto"/>
          <w:left w:val="single" w:sz="4" w:space="4" w:color="auto"/>
          <w:bottom w:val="single" w:sz="4" w:space="1" w:color="auto"/>
          <w:right w:val="single" w:sz="4" w:space="4" w:color="auto"/>
        </w:pBdr>
      </w:pPr>
      <w:r>
        <w:t>Source of data</w:t>
      </w:r>
      <w:r w:rsidR="0016655D">
        <w:t xml:space="preserve">: </w:t>
      </w:r>
      <w:r>
        <w:t>Contracted projects</w:t>
      </w:r>
    </w:p>
    <w:p w14:paraId="68AC8A74" w14:textId="77777777" w:rsidR="00C41531" w:rsidRDefault="00C41531" w:rsidP="0016655D">
      <w:pPr>
        <w:pBdr>
          <w:top w:val="single" w:sz="4" w:space="1" w:color="auto"/>
          <w:left w:val="single" w:sz="4" w:space="4" w:color="auto"/>
          <w:bottom w:val="single" w:sz="4" w:space="1" w:color="auto"/>
          <w:right w:val="single" w:sz="4" w:space="4" w:color="auto"/>
        </w:pBdr>
      </w:pPr>
      <w:r>
        <w:t>Explanation of relevance of indicator, where appropriate</w:t>
      </w:r>
    </w:p>
    <w:p w14:paraId="3E487A74" w14:textId="77777777" w:rsidR="00C41531" w:rsidRDefault="00C41531" w:rsidP="0016655D">
      <w:pPr>
        <w:pBdr>
          <w:top w:val="single" w:sz="4" w:space="1" w:color="auto"/>
          <w:left w:val="single" w:sz="4" w:space="4" w:color="auto"/>
          <w:bottom w:val="single" w:sz="4" w:space="1" w:color="auto"/>
          <w:right w:val="single" w:sz="4" w:space="4" w:color="auto"/>
        </w:pBdr>
      </w:pPr>
      <w:r>
        <w:t>Considering the average duration of South Baltic projects, it is very likely that none of the approved projects will be finalised in 2018. Therefore, as only finalised projects shall be considered for the output indicators, the key implementation steps have been introduced in order to present the progress in the SBP implementation.</w:t>
      </w:r>
    </w:p>
    <w:p w14:paraId="7D8E86B5" w14:textId="77777777" w:rsidR="00C41531" w:rsidRPr="0016655D" w:rsidRDefault="00C41531" w:rsidP="0016655D">
      <w:pPr>
        <w:pBdr>
          <w:top w:val="single" w:sz="4" w:space="1" w:color="auto"/>
          <w:left w:val="single" w:sz="4" w:space="4" w:color="auto"/>
          <w:bottom w:val="single" w:sz="4" w:space="1" w:color="auto"/>
          <w:right w:val="single" w:sz="4" w:space="4" w:color="auto"/>
        </w:pBdr>
        <w:rPr>
          <w:b/>
          <w:bCs/>
        </w:rPr>
      </w:pPr>
      <w:r w:rsidRPr="0016655D">
        <w:rPr>
          <w:b/>
          <w:bCs/>
        </w:rPr>
        <w:t>ID 2b</w:t>
      </w:r>
    </w:p>
    <w:p w14:paraId="5FD2D466" w14:textId="77777777" w:rsidR="00C41531" w:rsidRDefault="00C41531" w:rsidP="0016655D">
      <w:pPr>
        <w:pBdr>
          <w:top w:val="single" w:sz="4" w:space="1" w:color="auto"/>
          <w:left w:val="single" w:sz="4" w:space="4" w:color="auto"/>
          <w:bottom w:val="single" w:sz="4" w:space="1" w:color="auto"/>
          <w:right w:val="single" w:sz="4" w:space="4" w:color="auto"/>
        </w:pBdr>
      </w:pPr>
      <w:r>
        <w:t>Indicator type F</w:t>
      </w:r>
    </w:p>
    <w:p w14:paraId="362B36A1" w14:textId="77777777" w:rsidR="00C41531" w:rsidRDefault="00C41531" w:rsidP="0016655D">
      <w:pPr>
        <w:pBdr>
          <w:top w:val="single" w:sz="4" w:space="1" w:color="auto"/>
          <w:left w:val="single" w:sz="4" w:space="4" w:color="auto"/>
          <w:bottom w:val="single" w:sz="4" w:space="1" w:color="auto"/>
          <w:right w:val="single" w:sz="4" w:space="4" w:color="auto"/>
        </w:pBdr>
      </w:pPr>
      <w:r>
        <w:t>Indicator or key implementation step</w:t>
      </w:r>
    </w:p>
    <w:p w14:paraId="32DB95B5" w14:textId="77777777" w:rsidR="00C41531" w:rsidRDefault="00C41531" w:rsidP="0016655D">
      <w:pPr>
        <w:pBdr>
          <w:top w:val="single" w:sz="4" w:space="1" w:color="auto"/>
          <w:left w:val="single" w:sz="4" w:space="4" w:color="auto"/>
          <w:bottom w:val="single" w:sz="4" w:space="1" w:color="auto"/>
          <w:right w:val="single" w:sz="4" w:space="4" w:color="auto"/>
        </w:pBdr>
      </w:pPr>
      <w:r>
        <w:t>Certified expenditure</w:t>
      </w:r>
    </w:p>
    <w:p w14:paraId="1AC0B0A8" w14:textId="2E6D83A9" w:rsidR="00C41531" w:rsidRDefault="00C41531" w:rsidP="0016655D">
      <w:pPr>
        <w:pBdr>
          <w:top w:val="single" w:sz="4" w:space="1" w:color="auto"/>
          <w:left w:val="single" w:sz="4" w:space="4" w:color="auto"/>
          <w:bottom w:val="single" w:sz="4" w:space="1" w:color="auto"/>
          <w:right w:val="single" w:sz="4" w:space="4" w:color="auto"/>
        </w:pBdr>
      </w:pPr>
      <w:r>
        <w:t>Measurement unit, where appropriate</w:t>
      </w:r>
      <w:r w:rsidR="0016655D">
        <w:t xml:space="preserve">: </w:t>
      </w:r>
      <w:r>
        <w:t xml:space="preserve">Euros </w:t>
      </w:r>
    </w:p>
    <w:p w14:paraId="2C68055D" w14:textId="5D3C5719" w:rsidR="00C41531" w:rsidRDefault="00C41531" w:rsidP="0016655D">
      <w:pPr>
        <w:pBdr>
          <w:top w:val="single" w:sz="4" w:space="1" w:color="auto"/>
          <w:left w:val="single" w:sz="4" w:space="4" w:color="auto"/>
          <w:bottom w:val="single" w:sz="4" w:space="1" w:color="auto"/>
          <w:right w:val="single" w:sz="4" w:space="4" w:color="auto"/>
        </w:pBdr>
      </w:pPr>
      <w:r>
        <w:t>Milestone for 2018</w:t>
      </w:r>
      <w:r w:rsidR="0016655D">
        <w:t xml:space="preserve">: </w:t>
      </w:r>
      <w:r>
        <w:t>4 910 333,70</w:t>
      </w:r>
    </w:p>
    <w:p w14:paraId="4ED6E30B" w14:textId="72C4DFD4" w:rsidR="00C41531" w:rsidRDefault="00C41531" w:rsidP="0016655D">
      <w:pPr>
        <w:pBdr>
          <w:top w:val="single" w:sz="4" w:space="1" w:color="auto"/>
          <w:left w:val="single" w:sz="4" w:space="4" w:color="auto"/>
          <w:bottom w:val="single" w:sz="4" w:space="1" w:color="auto"/>
          <w:right w:val="single" w:sz="4" w:space="4" w:color="auto"/>
        </w:pBdr>
      </w:pPr>
      <w:r>
        <w:t>Final target (2023)</w:t>
      </w:r>
      <w:r w:rsidR="0016655D">
        <w:t xml:space="preserve">: </w:t>
      </w:r>
      <w:r>
        <w:t>48,493,526.00</w:t>
      </w:r>
    </w:p>
    <w:p w14:paraId="7F2D0653" w14:textId="30A8403E" w:rsidR="00C41531" w:rsidRDefault="00C41531" w:rsidP="0016655D">
      <w:pPr>
        <w:pBdr>
          <w:top w:val="single" w:sz="4" w:space="1" w:color="auto"/>
          <w:left w:val="single" w:sz="4" w:space="4" w:color="auto"/>
          <w:bottom w:val="single" w:sz="4" w:space="1" w:color="auto"/>
          <w:right w:val="single" w:sz="4" w:space="4" w:color="auto"/>
        </w:pBdr>
      </w:pPr>
      <w:r>
        <w:t>Source of data</w:t>
      </w:r>
      <w:r w:rsidR="0016655D">
        <w:t xml:space="preserve">: </w:t>
      </w:r>
      <w:r>
        <w:t>Accounting system of the MA/CA</w:t>
      </w:r>
    </w:p>
    <w:p w14:paraId="7D58A10C" w14:textId="77777777" w:rsidR="00C41531" w:rsidRDefault="00C41531" w:rsidP="0016655D">
      <w:pPr>
        <w:pBdr>
          <w:top w:val="single" w:sz="4" w:space="1" w:color="auto"/>
          <w:left w:val="single" w:sz="4" w:space="4" w:color="auto"/>
          <w:bottom w:val="single" w:sz="4" w:space="1" w:color="auto"/>
          <w:right w:val="single" w:sz="4" w:space="4" w:color="auto"/>
        </w:pBdr>
      </w:pPr>
      <w:r>
        <w:t>Explanation of relevance of indicator, where appropriate</w:t>
      </w:r>
    </w:p>
    <w:p w14:paraId="4C275626" w14:textId="77777777" w:rsidR="00C41531" w:rsidRDefault="00C41531" w:rsidP="0016655D">
      <w:pPr>
        <w:pBdr>
          <w:top w:val="single" w:sz="4" w:space="1" w:color="auto"/>
          <w:left w:val="single" w:sz="4" w:space="4" w:color="auto"/>
          <w:bottom w:val="single" w:sz="4" w:space="1" w:color="auto"/>
          <w:right w:val="single" w:sz="4" w:space="4" w:color="auto"/>
        </w:pBdr>
      </w:pPr>
      <w:r>
        <w:t>target for 2018: 10% of total eligible expenditure before Programme amendment</w:t>
      </w:r>
    </w:p>
    <w:p w14:paraId="32A4FC71" w14:textId="41B55B5F" w:rsidR="00C41531" w:rsidRDefault="00C41531" w:rsidP="0016655D">
      <w:pPr>
        <w:pBdr>
          <w:top w:val="single" w:sz="4" w:space="1" w:color="auto"/>
          <w:left w:val="single" w:sz="4" w:space="4" w:color="auto"/>
          <w:bottom w:val="single" w:sz="4" w:space="1" w:color="auto"/>
          <w:right w:val="single" w:sz="4" w:space="4" w:color="auto"/>
        </w:pBdr>
      </w:pPr>
      <w:r>
        <w:t>target for 2023: 100% of total eligible expenditure after Programme amendment</w:t>
      </w:r>
    </w:p>
    <w:p w14:paraId="7E75375D" w14:textId="77777777" w:rsidR="00C41531" w:rsidRPr="0016655D" w:rsidRDefault="00C41531" w:rsidP="0016655D">
      <w:pPr>
        <w:pBdr>
          <w:top w:val="single" w:sz="4" w:space="1" w:color="auto"/>
          <w:left w:val="single" w:sz="4" w:space="4" w:color="auto"/>
          <w:bottom w:val="single" w:sz="4" w:space="1" w:color="auto"/>
          <w:right w:val="single" w:sz="4" w:space="4" w:color="auto"/>
        </w:pBdr>
        <w:rPr>
          <w:b/>
          <w:bCs/>
        </w:rPr>
      </w:pPr>
      <w:r w:rsidRPr="0016655D">
        <w:rPr>
          <w:b/>
          <w:bCs/>
        </w:rPr>
        <w:t>ID 2.1.3</w:t>
      </w:r>
    </w:p>
    <w:p w14:paraId="71D9F374" w14:textId="77777777" w:rsidR="00C41531" w:rsidRDefault="00C41531" w:rsidP="0016655D">
      <w:pPr>
        <w:pBdr>
          <w:top w:val="single" w:sz="4" w:space="1" w:color="auto"/>
          <w:left w:val="single" w:sz="4" w:space="4" w:color="auto"/>
          <w:bottom w:val="single" w:sz="4" w:space="1" w:color="auto"/>
          <w:right w:val="single" w:sz="4" w:space="4" w:color="auto"/>
        </w:pBdr>
      </w:pPr>
      <w:r>
        <w:t>Indicator type O</w:t>
      </w:r>
    </w:p>
    <w:p w14:paraId="515D8EF8" w14:textId="77777777" w:rsidR="00C41531" w:rsidRDefault="00C41531" w:rsidP="0016655D">
      <w:pPr>
        <w:pBdr>
          <w:top w:val="single" w:sz="4" w:space="1" w:color="auto"/>
          <w:left w:val="single" w:sz="4" w:space="4" w:color="auto"/>
          <w:bottom w:val="single" w:sz="4" w:space="1" w:color="auto"/>
          <w:right w:val="single" w:sz="4" w:space="4" w:color="auto"/>
        </w:pBdr>
      </w:pPr>
      <w:r>
        <w:t>Indicator or key implementation step</w:t>
      </w:r>
    </w:p>
    <w:p w14:paraId="0D42943E" w14:textId="77777777" w:rsidR="00C41531" w:rsidRDefault="00C41531" w:rsidP="0016655D">
      <w:pPr>
        <w:pBdr>
          <w:top w:val="single" w:sz="4" w:space="1" w:color="auto"/>
          <w:left w:val="single" w:sz="4" w:space="4" w:color="auto"/>
          <w:bottom w:val="single" w:sz="4" w:space="1" w:color="auto"/>
          <w:right w:val="single" w:sz="4" w:space="4" w:color="auto"/>
        </w:pBdr>
      </w:pPr>
      <w:r>
        <w:t>No. of delivered blue and green services, products and tools exploiting the environmental, natural and cultural potential of the South Baltic area</w:t>
      </w:r>
    </w:p>
    <w:p w14:paraId="322E6CD6" w14:textId="5E024115" w:rsidR="00C41531" w:rsidRDefault="00C41531" w:rsidP="0016655D">
      <w:pPr>
        <w:pBdr>
          <w:top w:val="single" w:sz="4" w:space="1" w:color="auto"/>
          <w:left w:val="single" w:sz="4" w:space="4" w:color="auto"/>
          <w:bottom w:val="single" w:sz="4" w:space="1" w:color="auto"/>
          <w:right w:val="single" w:sz="4" w:space="4" w:color="auto"/>
        </w:pBdr>
      </w:pPr>
      <w:r>
        <w:t>Measurement unit, where appropriate</w:t>
      </w:r>
      <w:r w:rsidR="0016655D">
        <w:t xml:space="preserve">: </w:t>
      </w:r>
      <w:r>
        <w:t xml:space="preserve">Absolute numbers </w:t>
      </w:r>
    </w:p>
    <w:p w14:paraId="654333C6" w14:textId="06AC52CC" w:rsidR="00C41531" w:rsidRDefault="00C41531" w:rsidP="0016655D">
      <w:pPr>
        <w:pBdr>
          <w:top w:val="single" w:sz="4" w:space="1" w:color="auto"/>
          <w:left w:val="single" w:sz="4" w:space="4" w:color="auto"/>
          <w:bottom w:val="single" w:sz="4" w:space="1" w:color="auto"/>
          <w:right w:val="single" w:sz="4" w:space="4" w:color="auto"/>
        </w:pBdr>
      </w:pPr>
      <w:r>
        <w:t>Milestone for 2018</w:t>
      </w:r>
      <w:r w:rsidR="0016655D">
        <w:t xml:space="preserve">: </w:t>
      </w:r>
      <w:r>
        <w:t>0</w:t>
      </w:r>
    </w:p>
    <w:p w14:paraId="776834D8" w14:textId="72FEB509" w:rsidR="00C41531" w:rsidRDefault="00C41531" w:rsidP="0016655D">
      <w:pPr>
        <w:pBdr>
          <w:top w:val="single" w:sz="4" w:space="1" w:color="auto"/>
          <w:left w:val="single" w:sz="4" w:space="4" w:color="auto"/>
          <w:bottom w:val="single" w:sz="4" w:space="1" w:color="auto"/>
          <w:right w:val="single" w:sz="4" w:space="4" w:color="auto"/>
        </w:pBdr>
      </w:pPr>
      <w:r>
        <w:t>Final target (2023)</w:t>
      </w:r>
      <w:r w:rsidR="0016655D">
        <w:t xml:space="preserve">: </w:t>
      </w:r>
      <w:r>
        <w:t>100.00</w:t>
      </w:r>
    </w:p>
    <w:p w14:paraId="30520319" w14:textId="2C8E50A5" w:rsidR="00C41531" w:rsidRDefault="00C41531" w:rsidP="0016655D">
      <w:pPr>
        <w:pBdr>
          <w:top w:val="single" w:sz="4" w:space="1" w:color="auto"/>
          <w:left w:val="single" w:sz="4" w:space="4" w:color="auto"/>
          <w:bottom w:val="single" w:sz="4" w:space="1" w:color="auto"/>
          <w:right w:val="single" w:sz="4" w:space="4" w:color="auto"/>
        </w:pBdr>
      </w:pPr>
      <w:r>
        <w:t>Source of data</w:t>
      </w:r>
      <w:r w:rsidR="0016655D">
        <w:t xml:space="preserve">: </w:t>
      </w:r>
      <w:r>
        <w:t>Progress Reports</w:t>
      </w:r>
    </w:p>
    <w:p w14:paraId="554DB251" w14:textId="77777777" w:rsidR="00C41531" w:rsidRDefault="00C41531" w:rsidP="0016655D">
      <w:pPr>
        <w:pBdr>
          <w:top w:val="single" w:sz="4" w:space="1" w:color="auto"/>
          <w:left w:val="single" w:sz="4" w:space="4" w:color="auto"/>
          <w:bottom w:val="single" w:sz="4" w:space="1" w:color="auto"/>
          <w:right w:val="single" w:sz="4" w:space="4" w:color="auto"/>
        </w:pBdr>
      </w:pPr>
      <w:r>
        <w:t>Explanation of relevance of indicator, where appropriate</w:t>
      </w:r>
    </w:p>
    <w:p w14:paraId="20BEBE45" w14:textId="77777777" w:rsidR="00C41531" w:rsidRDefault="00C41531" w:rsidP="0016655D">
      <w:pPr>
        <w:pBdr>
          <w:top w:val="single" w:sz="4" w:space="1" w:color="auto"/>
          <w:left w:val="single" w:sz="4" w:space="4" w:color="auto"/>
          <w:bottom w:val="single" w:sz="4" w:space="1" w:color="auto"/>
          <w:right w:val="single" w:sz="4" w:space="4" w:color="auto"/>
        </w:pBdr>
      </w:pPr>
      <w:r>
        <w:t>100% of the financial resources for Priority Axis 2 are assumed to be allocated to the achievement of this indicator</w:t>
      </w:r>
    </w:p>
    <w:p w14:paraId="37778CF7" w14:textId="77777777" w:rsidR="004E6096" w:rsidRPr="000C7BCE" w:rsidRDefault="008D2C6A" w:rsidP="00871BCA">
      <w:pPr>
        <w:keepNext/>
        <w:suppressAutoHyphens/>
        <w:spacing w:before="0" w:after="0"/>
        <w:rPr>
          <w:b/>
        </w:rPr>
      </w:pPr>
      <w:r>
        <w:rPr>
          <w:b/>
          <w:noProof/>
        </w:rPr>
        <w:t>Additional qualitative information on the establishment of the performance framework</w:t>
      </w:r>
    </w:p>
    <w:p w14:paraId="25EDCBB9" w14:textId="4929A3F0" w:rsidR="004E6096" w:rsidRPr="00DA3EAA" w:rsidRDefault="008D2C6A" w:rsidP="0035558A">
      <w:pPr>
        <w:spacing w:before="0" w:after="240"/>
      </w:pPr>
      <w:r>
        <w:rPr>
          <w:i/>
          <w:iCs/>
        </w:rPr>
        <w:t>Considering the average duration of South Baltic projects, it is very likely that none of the approved projects will be finalised in 2018. Therefore, as only finalised projects shall be considered for the output indicators, the key implementation steps have been introduced in order to present the progress in the SBP implementation.</w:t>
      </w:r>
    </w:p>
    <w:p w14:paraId="2EAD37E6" w14:textId="77777777" w:rsidR="004E6096" w:rsidRDefault="004E6096" w:rsidP="00871BCA">
      <w:pPr>
        <w:widowControl w:val="0"/>
        <w:suppressAutoHyphens/>
        <w:spacing w:before="0" w:after="0"/>
      </w:pPr>
    </w:p>
    <w:p w14:paraId="4646438D" w14:textId="0A4E0C65" w:rsidR="004E6096" w:rsidRPr="00453C64" w:rsidRDefault="008D2C6A" w:rsidP="00871BCA">
      <w:pPr>
        <w:pStyle w:val="ManualHeading2"/>
        <w:spacing w:before="0" w:after="0"/>
        <w:ind w:left="851" w:hanging="851"/>
      </w:pPr>
      <w:bookmarkStart w:id="30" w:name="_Toc256000030"/>
      <w:r w:rsidRPr="00453C64">
        <w:rPr>
          <w:noProof/>
        </w:rPr>
        <w:t>2.A.8 Categories of intervention</w:t>
      </w:r>
      <w:bookmarkEnd w:id="30"/>
    </w:p>
    <w:p w14:paraId="109A5FA0" w14:textId="77777777" w:rsidR="004E6096" w:rsidRPr="0076081C" w:rsidRDefault="008D2C6A" w:rsidP="00871BCA">
      <w:pPr>
        <w:spacing w:before="0" w:after="0"/>
        <w:rPr>
          <w:lang w:val="es-ES"/>
        </w:rPr>
      </w:pPr>
      <w:r w:rsidRPr="0076081C">
        <w:rPr>
          <w:noProof/>
          <w:lang w:val="es-ES"/>
        </w:rPr>
        <w:t>Categories of intervention corresponding to the content of the priority axis, based on a nomenclature adopted by the Commission, and indicative breakdown of Union support</w:t>
      </w:r>
    </w:p>
    <w:p w14:paraId="0D534A14" w14:textId="77777777" w:rsidR="004E6096" w:rsidRPr="0076081C" w:rsidRDefault="004E6096" w:rsidP="00871BCA">
      <w:pPr>
        <w:suppressAutoHyphens/>
        <w:spacing w:before="0" w:after="0"/>
        <w:rPr>
          <w:lang w:val="es-ES"/>
        </w:rPr>
      </w:pPr>
    </w:p>
    <w:p w14:paraId="4F4DA9A5" w14:textId="77777777" w:rsidR="004E6096" w:rsidRPr="00C23AD8" w:rsidRDefault="008D2C6A" w:rsidP="00871BCA">
      <w:pPr>
        <w:keepNext/>
        <w:suppressAutoHyphens/>
        <w:spacing w:before="0" w:after="0"/>
        <w:rPr>
          <w:color w:val="000000"/>
          <w:sz w:val="18"/>
          <w:szCs w:val="18"/>
        </w:rPr>
      </w:pPr>
      <w:r>
        <w:rPr>
          <w:b/>
          <w:noProof/>
        </w:rPr>
        <w:t>Tables 6-9: Categories of intervention</w:t>
      </w:r>
    </w:p>
    <w:p w14:paraId="71720A9C" w14:textId="77777777" w:rsidR="004E6096" w:rsidRDefault="004E6096" w:rsidP="00871BCA">
      <w:pPr>
        <w:keepNext/>
        <w:spacing w:before="0" w:after="0"/>
        <w:rPr>
          <w:lang w:eastAsia="en-GB"/>
        </w:rPr>
      </w:pPr>
    </w:p>
    <w:p w14:paraId="3F0E038D" w14:textId="58A9DF5E" w:rsidR="004E6096" w:rsidRDefault="008D2C6A" w:rsidP="00871BCA">
      <w:pPr>
        <w:keepNext/>
        <w:spacing w:before="0" w:after="0"/>
        <w:rPr>
          <w:b/>
          <w:noProof/>
          <w:lang w:eastAsia="en-GB"/>
        </w:rPr>
      </w:pPr>
      <w:r w:rsidRPr="00937BBF">
        <w:rPr>
          <w:b/>
          <w:noProof/>
          <w:lang w:eastAsia="en-GB"/>
        </w:rPr>
        <w:t>Table 6: Dimension 1 Intervention field</w:t>
      </w:r>
    </w:p>
    <w:p w14:paraId="07EAF1DE" w14:textId="77777777" w:rsidR="0035558A" w:rsidRPr="00937BBF" w:rsidRDefault="0035558A" w:rsidP="00871BCA">
      <w:pPr>
        <w:keepNext/>
        <w:spacing w:before="0" w:after="0"/>
        <w:rPr>
          <w:b/>
          <w:color w:val="000000"/>
        </w:rPr>
      </w:pPr>
    </w:p>
    <w:p w14:paraId="43220044" w14:textId="7359C06D" w:rsidR="0035558A" w:rsidRPr="00FA32D3" w:rsidRDefault="00664D73" w:rsidP="0035558A">
      <w:pPr>
        <w:pBdr>
          <w:top w:val="single" w:sz="4" w:space="1" w:color="auto"/>
          <w:left w:val="single" w:sz="4" w:space="4" w:color="auto"/>
          <w:bottom w:val="single" w:sz="4" w:space="1" w:color="auto"/>
          <w:right w:val="single" w:sz="4" w:space="4" w:color="auto"/>
        </w:pBdr>
        <w:tabs>
          <w:tab w:val="left" w:pos="9233"/>
        </w:tabs>
        <w:suppressAutoHyphens/>
        <w:spacing w:before="0" w:after="0"/>
        <w:rPr>
          <w:b/>
          <w:color w:val="000000"/>
        </w:rPr>
      </w:pPr>
      <w:r>
        <w:rPr>
          <w:b/>
          <w:noProof/>
        </w:rPr>
        <w:t xml:space="preserve">Priority axis 2 </w:t>
      </w:r>
      <w:r w:rsidR="0035558A" w:rsidRPr="00FA32D3">
        <w:rPr>
          <w:b/>
          <w:color w:val="000000"/>
        </w:rPr>
        <w:t xml:space="preserve">- </w:t>
      </w:r>
      <w:r w:rsidR="0035558A" w:rsidRPr="00FA32D3">
        <w:rPr>
          <w:b/>
          <w:noProof/>
          <w:color w:val="000000"/>
        </w:rPr>
        <w:t>Exploiting the environmental and cultural potential of the South Baltic area for the blue and green growth</w:t>
      </w:r>
      <w:r w:rsidR="0035558A" w:rsidRPr="00FA32D3">
        <w:rPr>
          <w:b/>
          <w:color w:val="000000"/>
        </w:rPr>
        <w:tab/>
      </w:r>
    </w:p>
    <w:p w14:paraId="3EE82CAF" w14:textId="67E3F049" w:rsidR="00CA49A3" w:rsidRDefault="0035558A" w:rsidP="0035558A">
      <w:pPr>
        <w:pBdr>
          <w:top w:val="single" w:sz="4" w:space="1" w:color="auto"/>
          <w:left w:val="single" w:sz="4" w:space="4" w:color="auto"/>
          <w:bottom w:val="single" w:sz="4" w:space="1" w:color="auto"/>
          <w:right w:val="single" w:sz="4" w:space="4" w:color="auto"/>
        </w:pBdr>
        <w:tabs>
          <w:tab w:val="left" w:pos="9233"/>
        </w:tabs>
        <w:suppressAutoHyphens/>
        <w:spacing w:before="0" w:after="0"/>
        <w:rPr>
          <w:noProof/>
          <w:color w:val="000000"/>
        </w:rPr>
      </w:pPr>
      <w:r w:rsidRPr="00FA32D3">
        <w:rPr>
          <w:b/>
          <w:noProof/>
          <w:color w:val="000000"/>
        </w:rPr>
        <w:t>Code</w:t>
      </w:r>
      <w:r w:rsidR="00CA49A3">
        <w:rPr>
          <w:noProof/>
          <w:color w:val="000000"/>
        </w:rPr>
        <w:t>:</w:t>
      </w:r>
    </w:p>
    <w:p w14:paraId="06BAD22E" w14:textId="481DEBB4" w:rsidR="00CA49A3" w:rsidRDefault="0035558A" w:rsidP="0035558A">
      <w:pPr>
        <w:pBdr>
          <w:top w:val="single" w:sz="4" w:space="1" w:color="auto"/>
          <w:left w:val="single" w:sz="4" w:space="4" w:color="auto"/>
          <w:bottom w:val="single" w:sz="4" w:space="1" w:color="auto"/>
          <w:right w:val="single" w:sz="4" w:space="4" w:color="auto"/>
        </w:pBdr>
        <w:tabs>
          <w:tab w:val="left" w:pos="9233"/>
        </w:tabs>
        <w:suppressAutoHyphens/>
        <w:spacing w:before="0" w:after="0"/>
        <w:rPr>
          <w:color w:val="000000"/>
        </w:rPr>
      </w:pPr>
      <w:r w:rsidRPr="006C37F0">
        <w:rPr>
          <w:noProof/>
          <w:color w:val="000000"/>
        </w:rPr>
        <w:t>009</w:t>
      </w:r>
      <w:r w:rsidRPr="006C37F0">
        <w:rPr>
          <w:color w:val="000000"/>
        </w:rPr>
        <w:t xml:space="preserve">. </w:t>
      </w:r>
      <w:r w:rsidRPr="006C37F0">
        <w:rPr>
          <w:noProof/>
          <w:color w:val="000000"/>
        </w:rPr>
        <w:t>Renewable energy: wind</w:t>
      </w:r>
      <w:r>
        <w:rPr>
          <w:color w:val="000000"/>
        </w:rPr>
        <w:t xml:space="preserve"> - </w:t>
      </w:r>
      <w:r w:rsidRPr="00FA32D3">
        <w:rPr>
          <w:b/>
          <w:noProof/>
          <w:color w:val="000000"/>
        </w:rPr>
        <w:t>Amount (€)</w:t>
      </w:r>
      <w:r>
        <w:rPr>
          <w:b/>
          <w:noProof/>
          <w:color w:val="000000"/>
        </w:rPr>
        <w:t xml:space="preserve">: </w:t>
      </w:r>
      <w:r w:rsidRPr="006C37F0">
        <w:rPr>
          <w:noProof/>
          <w:color w:val="000000"/>
        </w:rPr>
        <w:t>0.00</w:t>
      </w:r>
    </w:p>
    <w:p w14:paraId="2D130F27" w14:textId="4D21049D" w:rsidR="0035558A" w:rsidRPr="006C37F0" w:rsidRDefault="0035558A" w:rsidP="0035558A">
      <w:pPr>
        <w:pBdr>
          <w:top w:val="single" w:sz="4" w:space="1" w:color="auto"/>
          <w:left w:val="single" w:sz="4" w:space="4" w:color="auto"/>
          <w:bottom w:val="single" w:sz="4" w:space="1" w:color="auto"/>
          <w:right w:val="single" w:sz="4" w:space="4" w:color="auto"/>
        </w:pBdr>
        <w:tabs>
          <w:tab w:val="left" w:pos="9233"/>
        </w:tabs>
        <w:suppressAutoHyphens/>
        <w:spacing w:before="0" w:after="0"/>
        <w:rPr>
          <w:color w:val="000000"/>
        </w:rPr>
      </w:pPr>
      <w:r w:rsidRPr="006C37F0">
        <w:rPr>
          <w:noProof/>
          <w:color w:val="000000"/>
        </w:rPr>
        <w:t>010</w:t>
      </w:r>
      <w:r w:rsidRPr="006C37F0">
        <w:rPr>
          <w:color w:val="000000"/>
        </w:rPr>
        <w:t xml:space="preserve">. </w:t>
      </w:r>
      <w:r w:rsidRPr="006C37F0">
        <w:rPr>
          <w:noProof/>
          <w:color w:val="000000"/>
        </w:rPr>
        <w:t>Renewable energy: solar</w:t>
      </w:r>
      <w:r>
        <w:rPr>
          <w:color w:val="000000"/>
        </w:rPr>
        <w:t xml:space="preserve"> - </w:t>
      </w:r>
      <w:r w:rsidRPr="00FA32D3">
        <w:rPr>
          <w:b/>
          <w:noProof/>
          <w:color w:val="000000"/>
        </w:rPr>
        <w:t>Amount (€)</w:t>
      </w:r>
      <w:r>
        <w:rPr>
          <w:b/>
          <w:noProof/>
          <w:color w:val="000000"/>
        </w:rPr>
        <w:t xml:space="preserve">: </w:t>
      </w:r>
      <w:r w:rsidRPr="006C37F0">
        <w:rPr>
          <w:noProof/>
          <w:color w:val="000000"/>
        </w:rPr>
        <w:t>0.00</w:t>
      </w:r>
    </w:p>
    <w:p w14:paraId="4F391CEA" w14:textId="2E861FD3" w:rsidR="0035558A" w:rsidRPr="006C37F0" w:rsidRDefault="0035558A" w:rsidP="0035558A">
      <w:pPr>
        <w:pBdr>
          <w:top w:val="single" w:sz="4" w:space="1" w:color="auto"/>
          <w:left w:val="single" w:sz="4" w:space="4" w:color="auto"/>
          <w:bottom w:val="single" w:sz="4" w:space="1" w:color="auto"/>
          <w:right w:val="single" w:sz="4" w:space="4" w:color="auto"/>
        </w:pBdr>
        <w:tabs>
          <w:tab w:val="left" w:pos="9233"/>
        </w:tabs>
        <w:suppressAutoHyphens/>
        <w:spacing w:before="0" w:after="0"/>
        <w:rPr>
          <w:color w:val="000000"/>
        </w:rPr>
      </w:pPr>
      <w:r w:rsidRPr="006C37F0">
        <w:rPr>
          <w:noProof/>
          <w:color w:val="000000"/>
        </w:rPr>
        <w:t>011</w:t>
      </w:r>
      <w:r w:rsidRPr="006C37F0">
        <w:rPr>
          <w:color w:val="000000"/>
        </w:rPr>
        <w:t xml:space="preserve">. </w:t>
      </w:r>
      <w:r w:rsidRPr="006C37F0">
        <w:rPr>
          <w:noProof/>
          <w:color w:val="000000"/>
        </w:rPr>
        <w:t>Renewable energy: biomass</w:t>
      </w:r>
      <w:r>
        <w:rPr>
          <w:color w:val="000000"/>
        </w:rPr>
        <w:t xml:space="preserve"> - </w:t>
      </w:r>
      <w:r w:rsidRPr="00FA32D3">
        <w:rPr>
          <w:b/>
          <w:noProof/>
          <w:color w:val="000000"/>
        </w:rPr>
        <w:t>Amount (€)</w:t>
      </w:r>
      <w:r>
        <w:rPr>
          <w:b/>
          <w:noProof/>
          <w:color w:val="000000"/>
        </w:rPr>
        <w:t xml:space="preserve">: </w:t>
      </w:r>
      <w:r w:rsidRPr="006C37F0">
        <w:rPr>
          <w:noProof/>
          <w:color w:val="000000"/>
        </w:rPr>
        <w:t>1,632,028.00</w:t>
      </w:r>
    </w:p>
    <w:p w14:paraId="5D171D5D" w14:textId="6A7FAC6E" w:rsidR="0035558A" w:rsidRPr="006C37F0" w:rsidRDefault="0035558A" w:rsidP="0035558A">
      <w:pPr>
        <w:pBdr>
          <w:top w:val="single" w:sz="4" w:space="1" w:color="auto"/>
          <w:left w:val="single" w:sz="4" w:space="4" w:color="auto"/>
          <w:bottom w:val="single" w:sz="4" w:space="1" w:color="auto"/>
          <w:right w:val="single" w:sz="4" w:space="4" w:color="auto"/>
        </w:pBdr>
        <w:tabs>
          <w:tab w:val="left" w:pos="9233"/>
        </w:tabs>
        <w:suppressAutoHyphens/>
        <w:spacing w:before="0" w:after="0"/>
        <w:rPr>
          <w:color w:val="000000"/>
        </w:rPr>
      </w:pPr>
      <w:r w:rsidRPr="006C37F0">
        <w:rPr>
          <w:noProof/>
          <w:color w:val="000000"/>
        </w:rPr>
        <w:t>012</w:t>
      </w:r>
      <w:r w:rsidRPr="006C37F0">
        <w:rPr>
          <w:color w:val="000000"/>
        </w:rPr>
        <w:t xml:space="preserve">. </w:t>
      </w:r>
      <w:r w:rsidRPr="006C37F0">
        <w:rPr>
          <w:noProof/>
          <w:color w:val="000000"/>
        </w:rPr>
        <w:t>Other renewable energy (including hydroelectric, geothermal and marine energy) and renewable energy integration (Including storage, power to gas and renewable hydrogen infrastructure)</w:t>
      </w:r>
      <w:r>
        <w:rPr>
          <w:color w:val="000000"/>
        </w:rPr>
        <w:t xml:space="preserve"> - </w:t>
      </w:r>
      <w:r w:rsidRPr="00FA32D3">
        <w:rPr>
          <w:b/>
          <w:noProof/>
          <w:color w:val="000000"/>
        </w:rPr>
        <w:t>Amount (€)</w:t>
      </w:r>
      <w:r>
        <w:rPr>
          <w:b/>
          <w:noProof/>
          <w:color w:val="000000"/>
        </w:rPr>
        <w:t xml:space="preserve">: </w:t>
      </w:r>
      <w:r w:rsidRPr="006C37F0">
        <w:rPr>
          <w:noProof/>
          <w:color w:val="000000"/>
        </w:rPr>
        <w:t>4,517,042.00</w:t>
      </w:r>
    </w:p>
    <w:p w14:paraId="5ACE6940" w14:textId="3F06DC71" w:rsidR="0035558A" w:rsidRPr="006C37F0" w:rsidRDefault="0035558A" w:rsidP="0035558A">
      <w:pPr>
        <w:pBdr>
          <w:top w:val="single" w:sz="4" w:space="1" w:color="auto"/>
          <w:left w:val="single" w:sz="4" w:space="4" w:color="auto"/>
          <w:bottom w:val="single" w:sz="4" w:space="1" w:color="auto"/>
          <w:right w:val="single" w:sz="4" w:space="4" w:color="auto"/>
        </w:pBdr>
        <w:tabs>
          <w:tab w:val="left" w:pos="9233"/>
        </w:tabs>
        <w:suppressAutoHyphens/>
        <w:spacing w:before="0" w:after="0"/>
        <w:rPr>
          <w:color w:val="000000"/>
        </w:rPr>
      </w:pPr>
      <w:r w:rsidRPr="006C37F0">
        <w:rPr>
          <w:noProof/>
          <w:color w:val="000000"/>
        </w:rPr>
        <w:t>013</w:t>
      </w:r>
      <w:r w:rsidRPr="006C37F0">
        <w:rPr>
          <w:color w:val="000000"/>
        </w:rPr>
        <w:t xml:space="preserve">. </w:t>
      </w:r>
      <w:r w:rsidRPr="006C37F0">
        <w:rPr>
          <w:noProof/>
          <w:color w:val="000000"/>
        </w:rPr>
        <w:t>Energy efficiency renovation of public infrastructure, demonstration projects and supporting measures</w:t>
      </w:r>
      <w:r>
        <w:rPr>
          <w:color w:val="000000"/>
        </w:rPr>
        <w:t xml:space="preserve"> - </w:t>
      </w:r>
      <w:r w:rsidRPr="00FA32D3">
        <w:rPr>
          <w:b/>
          <w:noProof/>
          <w:color w:val="000000"/>
        </w:rPr>
        <w:t>Amount (€)</w:t>
      </w:r>
      <w:r>
        <w:rPr>
          <w:b/>
          <w:noProof/>
          <w:color w:val="000000"/>
        </w:rPr>
        <w:t xml:space="preserve">: </w:t>
      </w:r>
      <w:r w:rsidRPr="006C37F0">
        <w:rPr>
          <w:noProof/>
          <w:color w:val="000000"/>
        </w:rPr>
        <w:t>17,626.00</w:t>
      </w:r>
    </w:p>
    <w:p w14:paraId="3BA8AEBE" w14:textId="534ADC03" w:rsidR="0035558A" w:rsidRPr="006C37F0" w:rsidRDefault="0035558A" w:rsidP="0035558A">
      <w:pPr>
        <w:pBdr>
          <w:top w:val="single" w:sz="4" w:space="1" w:color="auto"/>
          <w:left w:val="single" w:sz="4" w:space="4" w:color="auto"/>
          <w:bottom w:val="single" w:sz="4" w:space="1" w:color="auto"/>
          <w:right w:val="single" w:sz="4" w:space="4" w:color="auto"/>
        </w:pBdr>
        <w:tabs>
          <w:tab w:val="left" w:pos="9233"/>
        </w:tabs>
        <w:suppressAutoHyphens/>
        <w:spacing w:before="0" w:after="0"/>
        <w:rPr>
          <w:color w:val="000000"/>
        </w:rPr>
      </w:pPr>
      <w:r w:rsidRPr="006C37F0">
        <w:rPr>
          <w:noProof/>
          <w:color w:val="000000"/>
        </w:rPr>
        <w:t>021</w:t>
      </w:r>
      <w:r w:rsidRPr="006C37F0">
        <w:rPr>
          <w:color w:val="000000"/>
        </w:rPr>
        <w:t xml:space="preserve">. </w:t>
      </w:r>
      <w:r w:rsidRPr="006C37F0">
        <w:rPr>
          <w:noProof/>
          <w:color w:val="000000"/>
        </w:rPr>
        <w:t>Water management and drinking water conservation (including river basin management, water supply, specific climate change adaptation measures, district and consumer metering, charging systems and leak reduction)</w:t>
      </w:r>
      <w:r>
        <w:rPr>
          <w:color w:val="000000"/>
        </w:rPr>
        <w:t xml:space="preserve"> - </w:t>
      </w:r>
      <w:r w:rsidRPr="00FA32D3">
        <w:rPr>
          <w:b/>
          <w:noProof/>
          <w:color w:val="000000"/>
        </w:rPr>
        <w:t>Amount (€)</w:t>
      </w:r>
      <w:r>
        <w:rPr>
          <w:b/>
          <w:noProof/>
          <w:color w:val="000000"/>
        </w:rPr>
        <w:t xml:space="preserve">: </w:t>
      </w:r>
      <w:r w:rsidRPr="006C37F0">
        <w:rPr>
          <w:noProof/>
          <w:color w:val="000000"/>
        </w:rPr>
        <w:t>1,581,441.00</w:t>
      </w:r>
    </w:p>
    <w:p w14:paraId="5144777A" w14:textId="4D11A22A" w:rsidR="0035558A" w:rsidRPr="006C37F0" w:rsidRDefault="0035558A" w:rsidP="0035558A">
      <w:pPr>
        <w:pBdr>
          <w:top w:val="single" w:sz="4" w:space="1" w:color="auto"/>
          <w:left w:val="single" w:sz="4" w:space="4" w:color="auto"/>
          <w:bottom w:val="single" w:sz="4" w:space="1" w:color="auto"/>
          <w:right w:val="single" w:sz="4" w:space="4" w:color="auto"/>
        </w:pBdr>
        <w:tabs>
          <w:tab w:val="left" w:pos="9233"/>
        </w:tabs>
        <w:suppressAutoHyphens/>
        <w:spacing w:before="0" w:after="0"/>
        <w:rPr>
          <w:color w:val="000000"/>
        </w:rPr>
      </w:pPr>
      <w:r w:rsidRPr="006C37F0">
        <w:rPr>
          <w:noProof/>
          <w:color w:val="000000"/>
        </w:rPr>
        <w:t>023</w:t>
      </w:r>
      <w:r w:rsidRPr="006C37F0">
        <w:rPr>
          <w:color w:val="000000"/>
        </w:rPr>
        <w:t xml:space="preserve">. </w:t>
      </w:r>
      <w:r w:rsidRPr="006C37F0">
        <w:rPr>
          <w:noProof/>
          <w:color w:val="000000"/>
        </w:rPr>
        <w:t>Environmental measures aimed at reducing and / or avoiding greenhouse gas emissions (including treatment and storage of methane gas and composting)</w:t>
      </w:r>
      <w:r>
        <w:rPr>
          <w:color w:val="000000"/>
        </w:rPr>
        <w:t xml:space="preserve"> - </w:t>
      </w:r>
      <w:r w:rsidRPr="00FA32D3">
        <w:rPr>
          <w:b/>
          <w:noProof/>
          <w:color w:val="000000"/>
        </w:rPr>
        <w:t>Amount (€)</w:t>
      </w:r>
      <w:r>
        <w:rPr>
          <w:b/>
          <w:noProof/>
          <w:color w:val="000000"/>
        </w:rPr>
        <w:t xml:space="preserve">: </w:t>
      </w:r>
      <w:r w:rsidRPr="006C37F0">
        <w:rPr>
          <w:noProof/>
          <w:color w:val="000000"/>
        </w:rPr>
        <w:t>943,189.00</w:t>
      </w:r>
    </w:p>
    <w:p w14:paraId="4AA875F6" w14:textId="7E6B8DE1" w:rsidR="0035558A" w:rsidRPr="006C37F0" w:rsidRDefault="0035558A" w:rsidP="0035558A">
      <w:pPr>
        <w:pBdr>
          <w:top w:val="single" w:sz="4" w:space="1" w:color="auto"/>
          <w:left w:val="single" w:sz="4" w:space="4" w:color="auto"/>
          <w:bottom w:val="single" w:sz="4" w:space="1" w:color="auto"/>
          <w:right w:val="single" w:sz="4" w:space="4" w:color="auto"/>
        </w:pBdr>
        <w:tabs>
          <w:tab w:val="left" w:pos="9233"/>
        </w:tabs>
        <w:suppressAutoHyphens/>
        <w:spacing w:before="0" w:after="0"/>
        <w:rPr>
          <w:color w:val="000000"/>
        </w:rPr>
      </w:pPr>
      <w:r w:rsidRPr="006C37F0">
        <w:rPr>
          <w:noProof/>
          <w:color w:val="000000"/>
        </w:rPr>
        <w:t>074</w:t>
      </w:r>
      <w:r w:rsidRPr="006C37F0">
        <w:rPr>
          <w:color w:val="000000"/>
        </w:rPr>
        <w:t xml:space="preserve">. </w:t>
      </w:r>
      <w:r w:rsidRPr="006C37F0">
        <w:rPr>
          <w:noProof/>
          <w:color w:val="000000"/>
        </w:rPr>
        <w:t>Development and promotion of tourism assets in SMEs</w:t>
      </w:r>
      <w:r>
        <w:rPr>
          <w:color w:val="000000"/>
        </w:rPr>
        <w:t xml:space="preserve"> - </w:t>
      </w:r>
      <w:r w:rsidRPr="00FA32D3">
        <w:rPr>
          <w:b/>
          <w:noProof/>
          <w:color w:val="000000"/>
        </w:rPr>
        <w:t>Amount (€)</w:t>
      </w:r>
      <w:r>
        <w:rPr>
          <w:b/>
          <w:noProof/>
          <w:color w:val="000000"/>
        </w:rPr>
        <w:t xml:space="preserve">: </w:t>
      </w:r>
      <w:r w:rsidRPr="006C37F0">
        <w:rPr>
          <w:noProof/>
          <w:color w:val="000000"/>
        </w:rPr>
        <w:t>4,948,357.00</w:t>
      </w:r>
    </w:p>
    <w:p w14:paraId="3BC234C3" w14:textId="57D6158C" w:rsidR="0035558A" w:rsidRPr="006C37F0" w:rsidRDefault="0035558A" w:rsidP="0035558A">
      <w:pPr>
        <w:pBdr>
          <w:top w:val="single" w:sz="4" w:space="1" w:color="auto"/>
          <w:left w:val="single" w:sz="4" w:space="4" w:color="auto"/>
          <w:bottom w:val="single" w:sz="4" w:space="1" w:color="auto"/>
          <w:right w:val="single" w:sz="4" w:space="4" w:color="auto"/>
        </w:pBdr>
        <w:tabs>
          <w:tab w:val="left" w:pos="9233"/>
        </w:tabs>
        <w:suppressAutoHyphens/>
        <w:spacing w:before="0" w:after="0"/>
        <w:rPr>
          <w:color w:val="000000"/>
        </w:rPr>
      </w:pPr>
      <w:r w:rsidRPr="006C37F0">
        <w:rPr>
          <w:noProof/>
          <w:color w:val="000000"/>
        </w:rPr>
        <w:t>076</w:t>
      </w:r>
      <w:r w:rsidRPr="006C37F0">
        <w:rPr>
          <w:color w:val="000000"/>
        </w:rPr>
        <w:t xml:space="preserve">. </w:t>
      </w:r>
      <w:r w:rsidRPr="006C37F0">
        <w:rPr>
          <w:noProof/>
          <w:color w:val="000000"/>
        </w:rPr>
        <w:t>Development and promotion of cultural and creative assets in SMEs</w:t>
      </w:r>
      <w:r>
        <w:rPr>
          <w:color w:val="000000"/>
        </w:rPr>
        <w:t xml:space="preserve"> - </w:t>
      </w:r>
      <w:r w:rsidRPr="00FA32D3">
        <w:rPr>
          <w:b/>
          <w:noProof/>
          <w:color w:val="000000"/>
        </w:rPr>
        <w:t>Amount (€)</w:t>
      </w:r>
      <w:r>
        <w:rPr>
          <w:b/>
          <w:noProof/>
          <w:color w:val="000000"/>
        </w:rPr>
        <w:t xml:space="preserve">: </w:t>
      </w:r>
      <w:r w:rsidRPr="006C37F0">
        <w:rPr>
          <w:noProof/>
          <w:color w:val="000000"/>
        </w:rPr>
        <w:t>7,725,084.00</w:t>
      </w:r>
    </w:p>
    <w:p w14:paraId="246EE0E0" w14:textId="17F2EC04" w:rsidR="0035558A" w:rsidRPr="006C37F0" w:rsidRDefault="0035558A" w:rsidP="0035558A">
      <w:pPr>
        <w:pBdr>
          <w:top w:val="single" w:sz="4" w:space="1" w:color="auto"/>
          <w:left w:val="single" w:sz="4" w:space="4" w:color="auto"/>
          <w:bottom w:val="single" w:sz="4" w:space="1" w:color="auto"/>
          <w:right w:val="single" w:sz="4" w:space="4" w:color="auto"/>
        </w:pBdr>
        <w:tabs>
          <w:tab w:val="left" w:pos="9233"/>
        </w:tabs>
        <w:suppressAutoHyphens/>
        <w:spacing w:before="0" w:after="0"/>
        <w:rPr>
          <w:color w:val="000000"/>
        </w:rPr>
      </w:pPr>
      <w:r w:rsidRPr="006C37F0">
        <w:rPr>
          <w:noProof/>
          <w:color w:val="000000"/>
        </w:rPr>
        <w:t>083</w:t>
      </w:r>
      <w:r w:rsidRPr="006C37F0">
        <w:rPr>
          <w:color w:val="000000"/>
        </w:rPr>
        <w:t xml:space="preserve">. </w:t>
      </w:r>
      <w:r w:rsidRPr="006C37F0">
        <w:rPr>
          <w:noProof/>
          <w:color w:val="000000"/>
        </w:rPr>
        <w:t>Air quality measures</w:t>
      </w:r>
      <w:r>
        <w:rPr>
          <w:color w:val="000000"/>
        </w:rPr>
        <w:t xml:space="preserve"> - </w:t>
      </w:r>
      <w:r w:rsidRPr="00FA32D3">
        <w:rPr>
          <w:b/>
          <w:noProof/>
          <w:color w:val="000000"/>
        </w:rPr>
        <w:t>Amount (€)</w:t>
      </w:r>
      <w:r>
        <w:rPr>
          <w:b/>
          <w:noProof/>
          <w:color w:val="000000"/>
        </w:rPr>
        <w:t xml:space="preserve">: </w:t>
      </w:r>
      <w:r w:rsidRPr="006C37F0">
        <w:rPr>
          <w:noProof/>
          <w:color w:val="000000"/>
        </w:rPr>
        <w:t>0.00</w:t>
      </w:r>
    </w:p>
    <w:p w14:paraId="4CB5C884" w14:textId="2347CFD4" w:rsidR="0035558A" w:rsidRPr="006C37F0" w:rsidRDefault="0035558A" w:rsidP="0035558A">
      <w:pPr>
        <w:pBdr>
          <w:top w:val="single" w:sz="4" w:space="1" w:color="auto"/>
          <w:left w:val="single" w:sz="4" w:space="4" w:color="auto"/>
          <w:bottom w:val="single" w:sz="4" w:space="1" w:color="auto"/>
          <w:right w:val="single" w:sz="4" w:space="4" w:color="auto"/>
        </w:pBdr>
        <w:tabs>
          <w:tab w:val="left" w:pos="9233"/>
        </w:tabs>
        <w:suppressAutoHyphens/>
        <w:spacing w:before="0" w:after="0"/>
        <w:rPr>
          <w:color w:val="000000"/>
        </w:rPr>
      </w:pPr>
      <w:r w:rsidRPr="006C37F0">
        <w:rPr>
          <w:noProof/>
          <w:color w:val="000000"/>
        </w:rPr>
        <w:t>085</w:t>
      </w:r>
      <w:r w:rsidRPr="006C37F0">
        <w:rPr>
          <w:color w:val="000000"/>
        </w:rPr>
        <w:t xml:space="preserve">. </w:t>
      </w:r>
      <w:r w:rsidRPr="006C37F0">
        <w:rPr>
          <w:noProof/>
          <w:color w:val="000000"/>
        </w:rPr>
        <w:t>Protection and enhancement of biodiversity, nature protection and green infrastructure</w:t>
      </w:r>
      <w:r>
        <w:rPr>
          <w:noProof/>
          <w:color w:val="000000"/>
        </w:rPr>
        <w:t xml:space="preserve"> </w:t>
      </w:r>
      <w:r>
        <w:rPr>
          <w:color w:val="000000"/>
        </w:rPr>
        <w:t xml:space="preserve">- </w:t>
      </w:r>
      <w:r w:rsidRPr="00FA32D3">
        <w:rPr>
          <w:b/>
          <w:noProof/>
          <w:color w:val="000000"/>
        </w:rPr>
        <w:t>Amount (€)</w:t>
      </w:r>
      <w:r>
        <w:rPr>
          <w:b/>
          <w:noProof/>
          <w:color w:val="000000"/>
        </w:rPr>
        <w:t xml:space="preserve">: </w:t>
      </w:r>
      <w:r w:rsidRPr="006C37F0">
        <w:rPr>
          <w:noProof/>
          <w:color w:val="000000"/>
        </w:rPr>
        <w:t>9,919,095.00</w:t>
      </w:r>
    </w:p>
    <w:p w14:paraId="74DA534E" w14:textId="67373D16" w:rsidR="0035558A" w:rsidRPr="006C37F0" w:rsidRDefault="0035558A" w:rsidP="0035558A">
      <w:pPr>
        <w:pBdr>
          <w:top w:val="single" w:sz="4" w:space="1" w:color="auto"/>
          <w:left w:val="single" w:sz="4" w:space="4" w:color="auto"/>
          <w:bottom w:val="single" w:sz="4" w:space="1" w:color="auto"/>
          <w:right w:val="single" w:sz="4" w:space="4" w:color="auto"/>
        </w:pBdr>
        <w:tabs>
          <w:tab w:val="left" w:pos="9233"/>
        </w:tabs>
        <w:suppressAutoHyphens/>
        <w:spacing w:before="0" w:after="0"/>
        <w:rPr>
          <w:color w:val="000000"/>
        </w:rPr>
      </w:pPr>
      <w:r w:rsidRPr="006C37F0">
        <w:rPr>
          <w:noProof/>
          <w:color w:val="000000"/>
        </w:rPr>
        <w:t>086</w:t>
      </w:r>
      <w:r w:rsidRPr="006C37F0">
        <w:rPr>
          <w:color w:val="000000"/>
        </w:rPr>
        <w:t xml:space="preserve">. </w:t>
      </w:r>
      <w:r w:rsidRPr="006C37F0">
        <w:rPr>
          <w:noProof/>
          <w:color w:val="000000"/>
        </w:rPr>
        <w:t>Protection, restoration and sustainable use of Natura 2000 sites</w:t>
      </w:r>
      <w:r>
        <w:rPr>
          <w:color w:val="000000"/>
        </w:rPr>
        <w:t xml:space="preserve"> - </w:t>
      </w:r>
      <w:r w:rsidRPr="00FA32D3">
        <w:rPr>
          <w:b/>
          <w:noProof/>
          <w:color w:val="000000"/>
        </w:rPr>
        <w:t>Amount (€)</w:t>
      </w:r>
      <w:r>
        <w:rPr>
          <w:b/>
          <w:noProof/>
          <w:color w:val="000000"/>
        </w:rPr>
        <w:t xml:space="preserve">: </w:t>
      </w:r>
      <w:r w:rsidRPr="006C37F0">
        <w:rPr>
          <w:noProof/>
          <w:color w:val="000000"/>
        </w:rPr>
        <w:t>0.00</w:t>
      </w:r>
    </w:p>
    <w:p w14:paraId="76BAD1FE" w14:textId="7025BE7A" w:rsidR="0035558A" w:rsidRPr="006C37F0" w:rsidRDefault="0035558A" w:rsidP="0035558A">
      <w:pPr>
        <w:pBdr>
          <w:top w:val="single" w:sz="4" w:space="1" w:color="auto"/>
          <w:left w:val="single" w:sz="4" w:space="4" w:color="auto"/>
          <w:bottom w:val="single" w:sz="4" w:space="1" w:color="auto"/>
          <w:right w:val="single" w:sz="4" w:space="4" w:color="auto"/>
        </w:pBdr>
        <w:tabs>
          <w:tab w:val="left" w:pos="9233"/>
        </w:tabs>
        <w:suppressAutoHyphens/>
        <w:spacing w:before="0" w:after="0"/>
        <w:rPr>
          <w:color w:val="000000"/>
        </w:rPr>
      </w:pPr>
      <w:r w:rsidRPr="006C37F0">
        <w:rPr>
          <w:noProof/>
          <w:color w:val="000000"/>
        </w:rPr>
        <w:t>091</w:t>
      </w:r>
      <w:r w:rsidRPr="006C37F0">
        <w:rPr>
          <w:color w:val="000000"/>
        </w:rPr>
        <w:t xml:space="preserve">. </w:t>
      </w:r>
      <w:r w:rsidRPr="006C37F0">
        <w:rPr>
          <w:noProof/>
          <w:color w:val="000000"/>
        </w:rPr>
        <w:t>Development and promotion of the tourism potential of natural areas</w:t>
      </w:r>
      <w:r>
        <w:rPr>
          <w:color w:val="000000"/>
        </w:rPr>
        <w:t xml:space="preserve"> - </w:t>
      </w:r>
      <w:r w:rsidRPr="00FA32D3">
        <w:rPr>
          <w:b/>
          <w:noProof/>
          <w:color w:val="000000"/>
        </w:rPr>
        <w:t>Amount (€)</w:t>
      </w:r>
      <w:r>
        <w:rPr>
          <w:b/>
          <w:noProof/>
          <w:color w:val="000000"/>
        </w:rPr>
        <w:t xml:space="preserve">: </w:t>
      </w:r>
      <w:r w:rsidRPr="006C37F0">
        <w:rPr>
          <w:noProof/>
          <w:color w:val="000000"/>
        </w:rPr>
        <w:t>8,965,765.00</w:t>
      </w:r>
    </w:p>
    <w:p w14:paraId="29AF27CF" w14:textId="77777777" w:rsidR="004E6096" w:rsidRDefault="004E6096" w:rsidP="00871BCA">
      <w:pPr>
        <w:suppressAutoHyphens/>
        <w:spacing w:before="0" w:after="0"/>
        <w:rPr>
          <w:sz w:val="16"/>
          <w:szCs w:val="16"/>
        </w:rPr>
      </w:pPr>
    </w:p>
    <w:p w14:paraId="3F96E7CC" w14:textId="77777777" w:rsidR="004E6096" w:rsidRPr="00FA32D3" w:rsidRDefault="008D2C6A" w:rsidP="00871BCA">
      <w:pPr>
        <w:keepNext/>
        <w:autoSpaceDE w:val="0"/>
        <w:autoSpaceDN w:val="0"/>
        <w:adjustRightInd w:val="0"/>
        <w:spacing w:before="0" w:after="0"/>
      </w:pPr>
      <w:r w:rsidRPr="00FA32D3">
        <w:rPr>
          <w:b/>
          <w:noProof/>
          <w:lang w:eastAsia="en-GB"/>
        </w:rPr>
        <w:t>Table 7: Dimension 2 Form of finance</w:t>
      </w:r>
    </w:p>
    <w:p w14:paraId="14A84AC0" w14:textId="646CA26C" w:rsidR="0035558A" w:rsidRDefault="00664D73" w:rsidP="0035558A">
      <w:pPr>
        <w:pBdr>
          <w:top w:val="single" w:sz="4" w:space="1" w:color="auto"/>
          <w:left w:val="single" w:sz="4" w:space="4" w:color="auto"/>
          <w:bottom w:val="single" w:sz="4" w:space="1" w:color="auto"/>
          <w:right w:val="single" w:sz="4" w:space="4" w:color="auto"/>
        </w:pBdr>
        <w:tabs>
          <w:tab w:val="left" w:pos="2805"/>
        </w:tabs>
        <w:suppressAutoHyphens/>
        <w:spacing w:before="0" w:after="0"/>
        <w:ind w:left="113"/>
        <w:rPr>
          <w:b/>
          <w:color w:val="000000"/>
        </w:rPr>
      </w:pPr>
      <w:r>
        <w:rPr>
          <w:b/>
          <w:noProof/>
        </w:rPr>
        <w:t xml:space="preserve">Priority axis 2 </w:t>
      </w:r>
      <w:r w:rsidR="0035558A" w:rsidRPr="00FA32D3">
        <w:rPr>
          <w:b/>
          <w:color w:val="000000"/>
        </w:rPr>
        <w:t xml:space="preserve">- </w:t>
      </w:r>
      <w:r w:rsidR="0035558A" w:rsidRPr="00FA32D3">
        <w:rPr>
          <w:b/>
          <w:noProof/>
          <w:color w:val="000000"/>
        </w:rPr>
        <w:t>Exploiting the environmental and cultural potential of the South Baltic area for the blue and green growth</w:t>
      </w:r>
    </w:p>
    <w:p w14:paraId="02B4ECD6" w14:textId="5A62898E" w:rsidR="0035558A" w:rsidRPr="0035558A" w:rsidRDefault="0035558A" w:rsidP="0035558A">
      <w:pPr>
        <w:pBdr>
          <w:top w:val="single" w:sz="4" w:space="1" w:color="auto"/>
          <w:left w:val="single" w:sz="4" w:space="4" w:color="auto"/>
          <w:bottom w:val="single" w:sz="4" w:space="1" w:color="auto"/>
          <w:right w:val="single" w:sz="4" w:space="4" w:color="auto"/>
        </w:pBdr>
        <w:tabs>
          <w:tab w:val="left" w:pos="2805"/>
        </w:tabs>
        <w:suppressAutoHyphens/>
        <w:spacing w:before="0" w:after="0"/>
        <w:ind w:left="113"/>
        <w:rPr>
          <w:b/>
          <w:color w:val="000000"/>
        </w:rPr>
      </w:pPr>
      <w:r w:rsidRPr="00FA32D3">
        <w:rPr>
          <w:b/>
          <w:noProof/>
          <w:color w:val="000000"/>
        </w:rPr>
        <w:t>Code</w:t>
      </w:r>
      <w:r w:rsidRPr="006C37F0">
        <w:rPr>
          <w:noProof/>
          <w:color w:val="000000"/>
        </w:rPr>
        <w:t xml:space="preserve"> 01</w:t>
      </w:r>
      <w:r w:rsidRPr="006C37F0">
        <w:rPr>
          <w:color w:val="000000"/>
        </w:rPr>
        <w:t xml:space="preserve">. </w:t>
      </w:r>
      <w:r w:rsidRPr="006C37F0">
        <w:rPr>
          <w:noProof/>
          <w:color w:val="000000"/>
        </w:rPr>
        <w:t>Non-repayable grant</w:t>
      </w:r>
      <w:r>
        <w:rPr>
          <w:color w:val="000000"/>
        </w:rPr>
        <w:t xml:space="preserve"> - </w:t>
      </w:r>
      <w:r w:rsidRPr="00FA32D3">
        <w:rPr>
          <w:b/>
          <w:noProof/>
          <w:color w:val="000000"/>
        </w:rPr>
        <w:t>Amount (€)</w:t>
      </w:r>
      <w:r>
        <w:rPr>
          <w:b/>
          <w:noProof/>
          <w:color w:val="000000"/>
        </w:rPr>
        <w:t xml:space="preserve">: </w:t>
      </w:r>
      <w:r w:rsidRPr="006C37F0">
        <w:rPr>
          <w:noProof/>
          <w:color w:val="000000"/>
        </w:rPr>
        <w:t>40,249,627.00</w:t>
      </w:r>
    </w:p>
    <w:p w14:paraId="023088F3" w14:textId="77777777" w:rsidR="004E6096" w:rsidRDefault="004E6096" w:rsidP="00871BCA">
      <w:pPr>
        <w:autoSpaceDE w:val="0"/>
        <w:autoSpaceDN w:val="0"/>
        <w:adjustRightInd w:val="0"/>
        <w:spacing w:before="0" w:after="0"/>
        <w:rPr>
          <w:b/>
          <w:sz w:val="20"/>
          <w:szCs w:val="20"/>
          <w:lang w:eastAsia="en-GB"/>
        </w:rPr>
      </w:pPr>
    </w:p>
    <w:p w14:paraId="1B027B1E" w14:textId="77777777" w:rsidR="004E6096" w:rsidRPr="00FA32D3" w:rsidRDefault="008D2C6A" w:rsidP="00871BCA">
      <w:pPr>
        <w:keepNext/>
        <w:autoSpaceDE w:val="0"/>
        <w:autoSpaceDN w:val="0"/>
        <w:adjustRightInd w:val="0"/>
        <w:spacing w:before="0" w:after="0"/>
        <w:rPr>
          <w:b/>
          <w:lang w:eastAsia="en-GB"/>
        </w:rPr>
      </w:pPr>
      <w:r w:rsidRPr="00FA32D3">
        <w:rPr>
          <w:b/>
          <w:noProof/>
          <w:lang w:eastAsia="en-GB"/>
        </w:rPr>
        <w:t>Table 8: Dimension 3 Territory type</w:t>
      </w:r>
    </w:p>
    <w:p w14:paraId="42380726" w14:textId="33D08849" w:rsidR="0035558A" w:rsidRPr="00FA32D3" w:rsidRDefault="00664D73" w:rsidP="0035558A">
      <w:pPr>
        <w:pBdr>
          <w:top w:val="single" w:sz="4" w:space="1" w:color="auto"/>
          <w:left w:val="single" w:sz="4" w:space="4" w:color="auto"/>
          <w:bottom w:val="single" w:sz="4" w:space="1" w:color="auto"/>
          <w:right w:val="single" w:sz="4" w:space="4" w:color="auto"/>
        </w:pBdr>
        <w:tabs>
          <w:tab w:val="left" w:pos="3733"/>
        </w:tabs>
        <w:suppressAutoHyphens/>
        <w:spacing w:before="0" w:after="0"/>
        <w:ind w:left="113"/>
        <w:rPr>
          <w:b/>
          <w:color w:val="000000"/>
        </w:rPr>
      </w:pPr>
      <w:r>
        <w:rPr>
          <w:b/>
          <w:noProof/>
        </w:rPr>
        <w:t xml:space="preserve">Priority axis 2 </w:t>
      </w:r>
      <w:r w:rsidR="0035558A" w:rsidRPr="00FA32D3">
        <w:rPr>
          <w:b/>
          <w:color w:val="000000"/>
        </w:rPr>
        <w:t xml:space="preserve">- </w:t>
      </w:r>
      <w:r w:rsidR="0035558A" w:rsidRPr="00FA32D3">
        <w:rPr>
          <w:b/>
          <w:noProof/>
          <w:color w:val="000000"/>
        </w:rPr>
        <w:t>Exploiting the environmental and cultural potential of the South Baltic area for the blue and green growth</w:t>
      </w:r>
    </w:p>
    <w:p w14:paraId="4317675C" w14:textId="23CDC8D9" w:rsidR="0035558A" w:rsidRPr="0035558A" w:rsidRDefault="0035558A" w:rsidP="0035558A">
      <w:pPr>
        <w:pBdr>
          <w:top w:val="single" w:sz="4" w:space="1" w:color="auto"/>
          <w:left w:val="single" w:sz="4" w:space="4" w:color="auto"/>
          <w:bottom w:val="single" w:sz="4" w:space="1" w:color="auto"/>
          <w:right w:val="single" w:sz="4" w:space="4" w:color="auto"/>
        </w:pBdr>
        <w:tabs>
          <w:tab w:val="left" w:pos="3733"/>
        </w:tabs>
        <w:suppressAutoHyphens/>
        <w:spacing w:before="0" w:after="0"/>
        <w:ind w:left="113"/>
        <w:rPr>
          <w:b/>
          <w:color w:val="000000"/>
        </w:rPr>
      </w:pPr>
      <w:r w:rsidRPr="00FA32D3">
        <w:rPr>
          <w:b/>
          <w:noProof/>
          <w:color w:val="000000"/>
        </w:rPr>
        <w:t>Code</w:t>
      </w:r>
      <w:r w:rsidRPr="006C37F0">
        <w:rPr>
          <w:noProof/>
          <w:color w:val="000000"/>
        </w:rPr>
        <w:t xml:space="preserve"> 04</w:t>
      </w:r>
      <w:r w:rsidRPr="006C37F0">
        <w:rPr>
          <w:color w:val="000000"/>
        </w:rPr>
        <w:t xml:space="preserve">. </w:t>
      </w:r>
      <w:r w:rsidRPr="006C37F0">
        <w:rPr>
          <w:noProof/>
          <w:color w:val="000000"/>
        </w:rPr>
        <w:t>Macro regional cooperation area</w:t>
      </w:r>
      <w:r>
        <w:rPr>
          <w:noProof/>
          <w:color w:val="000000"/>
        </w:rPr>
        <w:t xml:space="preserve"> -</w:t>
      </w:r>
      <w:r w:rsidRPr="0035558A">
        <w:rPr>
          <w:b/>
          <w:noProof/>
          <w:color w:val="000000"/>
        </w:rPr>
        <w:t xml:space="preserve"> </w:t>
      </w:r>
      <w:r w:rsidRPr="00FA32D3">
        <w:rPr>
          <w:b/>
          <w:noProof/>
          <w:color w:val="000000"/>
        </w:rPr>
        <w:t>Amount (€)</w:t>
      </w:r>
      <w:r>
        <w:rPr>
          <w:color w:val="000000"/>
        </w:rPr>
        <w:t xml:space="preserve">: </w:t>
      </w:r>
      <w:r w:rsidRPr="006C37F0">
        <w:rPr>
          <w:noProof/>
          <w:color w:val="000000"/>
        </w:rPr>
        <w:t>40,249,627.00</w:t>
      </w:r>
    </w:p>
    <w:p w14:paraId="3A13B6B5" w14:textId="77777777" w:rsidR="004E6096" w:rsidRDefault="004E6096" w:rsidP="00871BCA">
      <w:pPr>
        <w:pStyle w:val="Text2"/>
        <w:spacing w:before="0" w:after="0"/>
        <w:ind w:left="0"/>
        <w:rPr>
          <w:b/>
          <w:sz w:val="20"/>
          <w:lang w:eastAsia="en-GB"/>
        </w:rPr>
      </w:pPr>
    </w:p>
    <w:p w14:paraId="2155005E" w14:textId="77777777" w:rsidR="004E6096" w:rsidRPr="00FA32D3" w:rsidRDefault="008D2C6A" w:rsidP="00871BCA">
      <w:pPr>
        <w:pStyle w:val="Text2"/>
        <w:keepNext/>
        <w:spacing w:before="0" w:after="0"/>
        <w:ind w:left="0"/>
        <w:rPr>
          <w:color w:val="000000"/>
        </w:rPr>
      </w:pPr>
      <w:r w:rsidRPr="00FA32D3">
        <w:rPr>
          <w:b/>
          <w:noProof/>
          <w:lang w:eastAsia="en-GB"/>
        </w:rPr>
        <w:t>Table 9: Dimension 6 Territorial delivery mechanisms</w:t>
      </w:r>
    </w:p>
    <w:p w14:paraId="7CE3EEE1" w14:textId="126B4CCD" w:rsidR="0035558A" w:rsidRPr="00FA32D3" w:rsidRDefault="00664D73" w:rsidP="0035558A">
      <w:pPr>
        <w:pBdr>
          <w:top w:val="single" w:sz="4" w:space="1" w:color="auto"/>
          <w:left w:val="single" w:sz="4" w:space="4" w:color="auto"/>
          <w:bottom w:val="single" w:sz="4" w:space="1" w:color="auto"/>
          <w:right w:val="single" w:sz="4" w:space="4" w:color="auto"/>
        </w:pBdr>
        <w:tabs>
          <w:tab w:val="left" w:pos="2290"/>
        </w:tabs>
        <w:suppressAutoHyphens/>
        <w:spacing w:before="0" w:after="0"/>
        <w:ind w:left="113"/>
        <w:rPr>
          <w:b/>
          <w:color w:val="000000"/>
        </w:rPr>
      </w:pPr>
      <w:r>
        <w:rPr>
          <w:b/>
          <w:noProof/>
        </w:rPr>
        <w:t xml:space="preserve">Priority axis 2 </w:t>
      </w:r>
      <w:r w:rsidR="0035558A" w:rsidRPr="00FA32D3">
        <w:rPr>
          <w:b/>
          <w:color w:val="000000"/>
        </w:rPr>
        <w:t xml:space="preserve">- </w:t>
      </w:r>
      <w:r w:rsidR="0035558A" w:rsidRPr="00FA32D3">
        <w:rPr>
          <w:b/>
          <w:noProof/>
          <w:color w:val="000000"/>
        </w:rPr>
        <w:t>Exploiting the environmental and cultural potential of the South Baltic area for the blue and green growth</w:t>
      </w:r>
    </w:p>
    <w:p w14:paraId="5155AFDA" w14:textId="48138FB3" w:rsidR="0035558A" w:rsidRPr="0035558A" w:rsidRDefault="0035558A" w:rsidP="0035558A">
      <w:pPr>
        <w:pBdr>
          <w:top w:val="single" w:sz="4" w:space="1" w:color="auto"/>
          <w:left w:val="single" w:sz="4" w:space="4" w:color="auto"/>
          <w:bottom w:val="single" w:sz="4" w:space="1" w:color="auto"/>
          <w:right w:val="single" w:sz="4" w:space="4" w:color="auto"/>
        </w:pBdr>
        <w:tabs>
          <w:tab w:val="left" w:pos="2290"/>
        </w:tabs>
        <w:suppressAutoHyphens/>
        <w:spacing w:before="0" w:after="0"/>
        <w:ind w:left="113"/>
        <w:rPr>
          <w:b/>
          <w:color w:val="000000"/>
        </w:rPr>
      </w:pPr>
      <w:r w:rsidRPr="00FA32D3">
        <w:rPr>
          <w:b/>
          <w:noProof/>
          <w:color w:val="000000"/>
        </w:rPr>
        <w:t>Code</w:t>
      </w:r>
      <w:r>
        <w:rPr>
          <w:b/>
          <w:color w:val="000000"/>
        </w:rPr>
        <w:t xml:space="preserve"> </w:t>
      </w:r>
      <w:r w:rsidRPr="006C37F0">
        <w:rPr>
          <w:noProof/>
          <w:color w:val="000000"/>
        </w:rPr>
        <w:t>07</w:t>
      </w:r>
      <w:r w:rsidRPr="006C37F0">
        <w:rPr>
          <w:color w:val="000000"/>
        </w:rPr>
        <w:t xml:space="preserve">. </w:t>
      </w:r>
      <w:r w:rsidRPr="006C37F0">
        <w:rPr>
          <w:noProof/>
          <w:color w:val="000000"/>
        </w:rPr>
        <w:t>Not applicable</w:t>
      </w:r>
      <w:r>
        <w:rPr>
          <w:color w:val="000000"/>
        </w:rPr>
        <w:t xml:space="preserve"> - </w:t>
      </w:r>
      <w:r w:rsidRPr="00FA32D3">
        <w:rPr>
          <w:b/>
          <w:noProof/>
          <w:color w:val="000000"/>
        </w:rPr>
        <w:t>Amount (€)</w:t>
      </w:r>
      <w:r>
        <w:rPr>
          <w:b/>
          <w:color w:val="000000"/>
        </w:rPr>
        <w:t xml:space="preserve">: </w:t>
      </w:r>
      <w:r w:rsidRPr="006C37F0">
        <w:rPr>
          <w:noProof/>
          <w:color w:val="000000"/>
        </w:rPr>
        <w:t>40,249,627.00</w:t>
      </w:r>
    </w:p>
    <w:p w14:paraId="00017848" w14:textId="77777777" w:rsidR="004E6096" w:rsidRPr="000808CE" w:rsidRDefault="004E6096" w:rsidP="00871BCA">
      <w:pPr>
        <w:spacing w:before="0" w:after="0"/>
        <w:rPr>
          <w:sz w:val="16"/>
          <w:szCs w:val="16"/>
        </w:rPr>
      </w:pPr>
    </w:p>
    <w:p w14:paraId="53700BF7" w14:textId="6522C581" w:rsidR="004E6096" w:rsidRPr="00C06C92" w:rsidRDefault="008D2C6A" w:rsidP="00871BCA">
      <w:pPr>
        <w:pStyle w:val="ManualHeading2"/>
        <w:tabs>
          <w:tab w:val="clear" w:pos="850"/>
          <w:tab w:val="left" w:pos="0"/>
        </w:tabs>
        <w:spacing w:before="0" w:after="0"/>
        <w:ind w:left="0" w:firstLine="0"/>
        <w:rPr>
          <w:b w:val="0"/>
        </w:rPr>
      </w:pPr>
      <w:bookmarkStart w:id="31" w:name="_Toc256000031"/>
      <w:r>
        <w:rPr>
          <w:noProof/>
        </w:rPr>
        <w:t>2.A.9 A summary of the planned use of technical assistance including, where necessary, actions to reinforce the administrative capacity of authorities involved in the management and control of the programmes and beneficiaries and, where necessary, actions to enhance the administrative capacity of relevant partners to participate in the implementation of programmes</w:t>
      </w:r>
      <w:r>
        <w:rPr>
          <w:b w:val="0"/>
        </w:rPr>
        <w:t xml:space="preserve"> </w:t>
      </w:r>
      <w:r>
        <w:rPr>
          <w:b w:val="0"/>
          <w:noProof/>
        </w:rPr>
        <w:t>(where appropriate)</w:t>
      </w:r>
      <w:bookmarkEnd w:id="31"/>
    </w:p>
    <w:p w14:paraId="783BE069" w14:textId="10EA3C63" w:rsidR="0035558A" w:rsidRPr="002A7ECC" w:rsidRDefault="0035558A" w:rsidP="002A7ECC">
      <w:pPr>
        <w:pBdr>
          <w:top w:val="single" w:sz="4" w:space="1" w:color="auto"/>
          <w:left w:val="single" w:sz="4" w:space="4" w:color="auto"/>
          <w:bottom w:val="single" w:sz="4" w:space="1" w:color="auto"/>
          <w:right w:val="single" w:sz="4" w:space="4" w:color="auto"/>
        </w:pBdr>
        <w:tabs>
          <w:tab w:val="left" w:pos="1890"/>
        </w:tabs>
        <w:spacing w:before="0" w:after="0"/>
        <w:rPr>
          <w:i/>
          <w:color w:val="8DB3E2"/>
        </w:rPr>
      </w:pPr>
      <w:r w:rsidRPr="00FA32D3">
        <w:rPr>
          <w:b/>
          <w:noProof/>
        </w:rPr>
        <w:t>Priority axis</w:t>
      </w:r>
      <w:r>
        <w:rPr>
          <w:b/>
        </w:rPr>
        <w:t xml:space="preserve"> </w:t>
      </w:r>
      <w:r w:rsidR="00664D73">
        <w:rPr>
          <w:b/>
          <w:noProof/>
        </w:rPr>
        <w:t>2</w:t>
      </w:r>
      <w:r w:rsidRPr="00FA32D3">
        <w:rPr>
          <w:b/>
        </w:rPr>
        <w:t xml:space="preserve"> </w:t>
      </w:r>
      <w:r w:rsidRPr="00FA32D3">
        <w:rPr>
          <w:b/>
          <w:noProof/>
        </w:rPr>
        <w:t>Exploiting the environmental and cultural potential of the South Baltic area for the blue and green growth</w:t>
      </w:r>
      <w:r w:rsidR="002A7ECC" w:rsidRPr="002A7ECC">
        <w:rPr>
          <w:b/>
          <w:noProof/>
        </w:rPr>
        <w:t>:</w:t>
      </w:r>
      <w:r w:rsidR="002A7ECC">
        <w:rPr>
          <w:i/>
          <w:color w:val="8DB3E2"/>
        </w:rPr>
        <w:t xml:space="preserve"> </w:t>
      </w:r>
      <w:r>
        <w:t>not applicable</w:t>
      </w:r>
    </w:p>
    <w:p w14:paraId="484A1FF6" w14:textId="4E34646D" w:rsidR="004E6096" w:rsidRPr="009A2B24" w:rsidRDefault="008D2C6A" w:rsidP="00871BCA">
      <w:pPr>
        <w:pStyle w:val="ManualHeading2"/>
      </w:pPr>
      <w:bookmarkStart w:id="32" w:name="_Toc256000032"/>
      <w:r w:rsidRPr="009A2B24">
        <w:rPr>
          <w:noProof/>
        </w:rPr>
        <w:t>2.A.1 Priority axis</w:t>
      </w:r>
      <w:bookmarkEnd w:id="32"/>
    </w:p>
    <w:p w14:paraId="66E9A695" w14:textId="1E703EEB" w:rsidR="0035558A" w:rsidRPr="0035558A" w:rsidRDefault="0035558A" w:rsidP="00CA49A3">
      <w:pPr>
        <w:pBdr>
          <w:top w:val="single" w:sz="4" w:space="1" w:color="auto"/>
          <w:left w:val="single" w:sz="4" w:space="4" w:color="auto"/>
          <w:bottom w:val="single" w:sz="4" w:space="1" w:color="auto"/>
          <w:right w:val="single" w:sz="4" w:space="4" w:color="auto"/>
        </w:pBdr>
      </w:pPr>
      <w:r w:rsidRPr="00CA49A3">
        <w:rPr>
          <w:b/>
          <w:bCs/>
          <w:noProof/>
        </w:rPr>
        <w:t>ID of the priority axis:</w:t>
      </w:r>
      <w:r>
        <w:t xml:space="preserve"> </w:t>
      </w:r>
      <w:r w:rsidRPr="0035558A">
        <w:rPr>
          <w:noProof/>
        </w:rPr>
        <w:t>III</w:t>
      </w:r>
    </w:p>
    <w:p w14:paraId="2CA88A22" w14:textId="532A80BB" w:rsidR="0035558A" w:rsidRPr="0035558A" w:rsidRDefault="0035558A" w:rsidP="00CA49A3">
      <w:pPr>
        <w:pBdr>
          <w:top w:val="single" w:sz="4" w:space="1" w:color="auto"/>
          <w:left w:val="single" w:sz="4" w:space="4" w:color="auto"/>
          <w:bottom w:val="single" w:sz="4" w:space="1" w:color="auto"/>
          <w:right w:val="single" w:sz="4" w:space="4" w:color="auto"/>
        </w:pBdr>
      </w:pPr>
      <w:r w:rsidRPr="0035558A">
        <w:rPr>
          <w:b/>
          <w:noProof/>
        </w:rPr>
        <w:t>Title of the priority axis</w:t>
      </w:r>
      <w:r>
        <w:rPr>
          <w:b/>
          <w:noProof/>
        </w:rPr>
        <w:t>:</w:t>
      </w:r>
      <w:r>
        <w:t xml:space="preserve"> </w:t>
      </w:r>
      <w:r w:rsidRPr="0035558A">
        <w:rPr>
          <w:noProof/>
        </w:rPr>
        <w:t>Improving cross-border connectivity for a functional blue and green transport area</w:t>
      </w:r>
    </w:p>
    <w:p w14:paraId="6263D7F3" w14:textId="77777777" w:rsidR="004E6096" w:rsidRDefault="004E6096" w:rsidP="00871BCA">
      <w:pPr>
        <w:autoSpaceDE w:val="0"/>
        <w:autoSpaceDN w:val="0"/>
        <w:adjustRightInd w:val="0"/>
        <w:spacing w:before="0" w:after="0"/>
      </w:pPr>
    </w:p>
    <w:p w14:paraId="2B6063EA" w14:textId="77777777" w:rsidR="004E6096" w:rsidRPr="0040556D" w:rsidRDefault="008D2C6A" w:rsidP="00871BCA">
      <w:pPr>
        <w:autoSpaceDE w:val="0"/>
        <w:autoSpaceDN w:val="0"/>
        <w:adjustRightInd w:val="0"/>
        <w:spacing w:before="0" w:after="0"/>
        <w:rPr>
          <w:color w:val="000000"/>
        </w:rPr>
      </w:pPr>
      <w:r w:rsidRPr="0040556D">
        <w:rPr>
          <w:rFonts w:ascii="Wingdings" w:hAnsi="Wingdings"/>
          <w:sz w:val="26"/>
          <w:szCs w:val="26"/>
          <w:lang w:eastAsia="en-GB"/>
        </w:rPr>
        <w:sym w:font="Wingdings" w:char="F06F"/>
      </w:r>
      <w:r w:rsidRPr="0040556D">
        <w:t xml:space="preserve"> </w:t>
      </w:r>
      <w:r w:rsidRPr="0040556D">
        <w:rPr>
          <w:noProof/>
          <w:color w:val="000000"/>
        </w:rPr>
        <w:t>The entire priority axis will be implemented solely through financial instruments</w:t>
      </w:r>
    </w:p>
    <w:p w14:paraId="2BE5CB4C" w14:textId="77777777" w:rsidR="004E6096" w:rsidRPr="00C3675B" w:rsidRDefault="008D2C6A" w:rsidP="00871BCA">
      <w:pPr>
        <w:autoSpaceDE w:val="0"/>
        <w:autoSpaceDN w:val="0"/>
        <w:adjustRightInd w:val="0"/>
        <w:spacing w:before="0" w:after="0"/>
        <w:rPr>
          <w:color w:val="000000"/>
        </w:rPr>
      </w:pPr>
      <w:r w:rsidRPr="0040556D">
        <w:rPr>
          <w:rFonts w:ascii="Wingdings" w:hAnsi="Wingdings"/>
          <w:sz w:val="26"/>
          <w:szCs w:val="26"/>
          <w:lang w:eastAsia="en-GB"/>
        </w:rPr>
        <w:sym w:font="Wingdings" w:char="F06F"/>
      </w:r>
      <w:r w:rsidRPr="00C3675B">
        <w:t xml:space="preserve"> </w:t>
      </w:r>
      <w:r w:rsidRPr="00C3675B">
        <w:rPr>
          <w:noProof/>
          <w:color w:val="000000"/>
        </w:rPr>
        <w:t>The entire priority axis will be implemented solely through financial instruments set up at Union level</w:t>
      </w:r>
    </w:p>
    <w:p w14:paraId="29B4DA6F" w14:textId="77777777" w:rsidR="004E6096" w:rsidRPr="00C3675B" w:rsidRDefault="008D2C6A" w:rsidP="00871BCA">
      <w:pPr>
        <w:autoSpaceDE w:val="0"/>
        <w:autoSpaceDN w:val="0"/>
        <w:adjustRightInd w:val="0"/>
        <w:spacing w:before="0" w:after="0"/>
        <w:rPr>
          <w:color w:val="000000"/>
        </w:rPr>
      </w:pPr>
      <w:r w:rsidRPr="0040556D">
        <w:rPr>
          <w:rFonts w:ascii="Wingdings" w:hAnsi="Wingdings"/>
          <w:sz w:val="26"/>
          <w:szCs w:val="26"/>
          <w:lang w:eastAsia="en-GB"/>
        </w:rPr>
        <w:sym w:font="Wingdings" w:char="F06F"/>
      </w:r>
      <w:r w:rsidRPr="00C3675B">
        <w:t xml:space="preserve"> </w:t>
      </w:r>
      <w:r w:rsidRPr="00C3675B">
        <w:rPr>
          <w:noProof/>
          <w:color w:val="000000"/>
        </w:rPr>
        <w:t>The entire priority axis will be implemented through community-led local development</w:t>
      </w:r>
    </w:p>
    <w:p w14:paraId="1A2C942A" w14:textId="77777777" w:rsidR="004E6096" w:rsidRPr="00C3675B" w:rsidRDefault="004E6096" w:rsidP="00871BCA">
      <w:pPr>
        <w:pStyle w:val="Text1"/>
        <w:spacing w:before="0" w:after="0"/>
        <w:ind w:left="0"/>
      </w:pPr>
    </w:p>
    <w:p w14:paraId="3B3CDFCE" w14:textId="74738D87" w:rsidR="004E6096" w:rsidRPr="00C3675B" w:rsidRDefault="008D2C6A" w:rsidP="00871BCA">
      <w:pPr>
        <w:pStyle w:val="ManualHeading2"/>
        <w:tabs>
          <w:tab w:val="clear" w:pos="850"/>
          <w:tab w:val="left" w:pos="0"/>
        </w:tabs>
        <w:spacing w:before="0" w:after="0"/>
        <w:ind w:left="0" w:firstLine="0"/>
        <w:rPr>
          <w:b w:val="0"/>
        </w:rPr>
      </w:pPr>
      <w:bookmarkStart w:id="33" w:name="_Toc256000033"/>
      <w:r w:rsidRPr="00C3675B">
        <w:rPr>
          <w:noProof/>
        </w:rPr>
        <w:t>2.A.2 Justification for the establishment of a priority axis covering more than one thematic objective</w:t>
      </w:r>
      <w:r w:rsidRPr="00C3675B">
        <w:rPr>
          <w:b w:val="0"/>
        </w:rPr>
        <w:t xml:space="preserve"> </w:t>
      </w:r>
      <w:r w:rsidRPr="00C3675B">
        <w:rPr>
          <w:b w:val="0"/>
          <w:noProof/>
        </w:rPr>
        <w:t>(where applicable)</w:t>
      </w:r>
      <w:bookmarkEnd w:id="33"/>
    </w:p>
    <w:p w14:paraId="2962C5CB" w14:textId="77777777" w:rsidR="004F7E1B" w:rsidRDefault="008D2C6A" w:rsidP="00871BCA">
      <w:pPr>
        <w:spacing w:before="0" w:after="240"/>
      </w:pPr>
      <w:r>
        <w:t>not applicable</w:t>
      </w:r>
    </w:p>
    <w:p w14:paraId="471D77F2" w14:textId="77777777" w:rsidR="004E6096" w:rsidRPr="0093752B" w:rsidRDefault="004E6096" w:rsidP="00871BCA">
      <w:pPr>
        <w:pStyle w:val="Text1"/>
        <w:spacing w:before="0" w:after="0"/>
        <w:ind w:left="0"/>
        <w:rPr>
          <w:lang w:val="pt-PT"/>
        </w:rPr>
      </w:pPr>
    </w:p>
    <w:p w14:paraId="508F595A" w14:textId="76341915" w:rsidR="004E6096" w:rsidRDefault="008D2C6A" w:rsidP="00871BCA">
      <w:pPr>
        <w:pStyle w:val="ManualHeading2"/>
        <w:spacing w:before="0" w:after="0"/>
        <w:ind w:left="851" w:hanging="851"/>
        <w:rPr>
          <w:noProof/>
        </w:rPr>
      </w:pPr>
      <w:bookmarkStart w:id="34" w:name="_Toc256000034"/>
      <w:r>
        <w:rPr>
          <w:noProof/>
        </w:rPr>
        <w:t>2.A.3 Fund and calculation basis for Union support</w:t>
      </w:r>
      <w:bookmarkEnd w:id="34"/>
    </w:p>
    <w:p w14:paraId="40947E55" w14:textId="77777777" w:rsidR="0035558A" w:rsidRPr="00D6078B" w:rsidRDefault="0035558A" w:rsidP="0035558A">
      <w:pPr>
        <w:pBdr>
          <w:top w:val="single" w:sz="4" w:space="1" w:color="auto"/>
          <w:left w:val="single" w:sz="4" w:space="4" w:color="auto"/>
          <w:bottom w:val="single" w:sz="4" w:space="1" w:color="auto"/>
          <w:right w:val="single" w:sz="4" w:space="4" w:color="auto"/>
        </w:pBdr>
        <w:rPr>
          <w:b/>
        </w:rPr>
      </w:pPr>
      <w:r>
        <w:rPr>
          <w:b/>
          <w:noProof/>
        </w:rPr>
        <w:t>Fund:</w:t>
      </w:r>
      <w:r>
        <w:rPr>
          <w:sz w:val="12"/>
          <w:szCs w:val="12"/>
        </w:rPr>
        <w:t xml:space="preserve"> </w:t>
      </w:r>
      <w:r w:rsidRPr="0087147F">
        <w:rPr>
          <w:noProof/>
        </w:rPr>
        <w:t>ERDF</w:t>
      </w:r>
    </w:p>
    <w:p w14:paraId="1BBF59A6" w14:textId="77777777" w:rsidR="0035558A" w:rsidRPr="0087147F" w:rsidRDefault="0035558A" w:rsidP="0035558A">
      <w:pPr>
        <w:pBdr>
          <w:top w:val="single" w:sz="4" w:space="1" w:color="auto"/>
          <w:left w:val="single" w:sz="4" w:space="4" w:color="auto"/>
          <w:bottom w:val="single" w:sz="4" w:space="1" w:color="auto"/>
          <w:right w:val="single" w:sz="4" w:space="4" w:color="auto"/>
        </w:pBdr>
      </w:pPr>
      <w:r>
        <w:rPr>
          <w:b/>
          <w:noProof/>
        </w:rPr>
        <w:t>Calculation basis (total eligible expenditure or eligible public expenditure):</w:t>
      </w:r>
      <w:r>
        <w:t xml:space="preserve"> </w:t>
      </w:r>
      <w:r>
        <w:rPr>
          <w:noProof/>
        </w:rPr>
        <w:t>Total</w:t>
      </w:r>
    </w:p>
    <w:p w14:paraId="02893BD4" w14:textId="77777777" w:rsidR="0035558A" w:rsidRDefault="0035558A" w:rsidP="00871BCA">
      <w:pPr>
        <w:pStyle w:val="ManualHeading2"/>
        <w:spacing w:before="0" w:after="0"/>
        <w:ind w:left="851" w:hanging="851"/>
        <w:rPr>
          <w:noProof/>
        </w:rPr>
      </w:pPr>
      <w:bookmarkStart w:id="35" w:name="_Toc256000035"/>
    </w:p>
    <w:p w14:paraId="08149C31" w14:textId="16DEF5D2" w:rsidR="004E6096" w:rsidRDefault="008D2C6A" w:rsidP="00871BCA">
      <w:pPr>
        <w:pStyle w:val="ManualHeading2"/>
        <w:spacing w:before="0" w:after="0"/>
        <w:ind w:left="851" w:hanging="851"/>
        <w:rPr>
          <w:sz w:val="20"/>
          <w:szCs w:val="20"/>
        </w:rPr>
      </w:pPr>
      <w:r>
        <w:rPr>
          <w:noProof/>
        </w:rPr>
        <w:t>2.A.4 Investment priority</w:t>
      </w:r>
      <w:bookmarkEnd w:id="35"/>
    </w:p>
    <w:p w14:paraId="63443DBE" w14:textId="6ECB0170" w:rsidR="0035558A" w:rsidRPr="006D78B0" w:rsidRDefault="0035558A" w:rsidP="0035558A">
      <w:pPr>
        <w:pBdr>
          <w:top w:val="single" w:sz="4" w:space="1" w:color="auto"/>
          <w:left w:val="single" w:sz="4" w:space="4" w:color="auto"/>
          <w:bottom w:val="single" w:sz="4" w:space="1" w:color="auto"/>
          <w:right w:val="single" w:sz="4" w:space="4" w:color="auto"/>
        </w:pBdr>
      </w:pPr>
      <w:r w:rsidRPr="0035558A">
        <w:rPr>
          <w:b/>
          <w:bCs/>
          <w:noProof/>
        </w:rPr>
        <w:t>ID of the investment priority</w:t>
      </w:r>
      <w:r>
        <w:t xml:space="preserve">: </w:t>
      </w:r>
      <w:r w:rsidRPr="006D78B0">
        <w:rPr>
          <w:noProof/>
        </w:rPr>
        <w:t>7c</w:t>
      </w:r>
    </w:p>
    <w:p w14:paraId="4C018707" w14:textId="1BD6E5B8" w:rsidR="0035558A" w:rsidRPr="006D78B0" w:rsidRDefault="0035558A" w:rsidP="0035558A">
      <w:pPr>
        <w:pBdr>
          <w:top w:val="single" w:sz="4" w:space="1" w:color="auto"/>
          <w:left w:val="single" w:sz="4" w:space="4" w:color="auto"/>
          <w:bottom w:val="single" w:sz="4" w:space="1" w:color="auto"/>
          <w:right w:val="single" w:sz="4" w:space="4" w:color="auto"/>
        </w:pBdr>
      </w:pPr>
      <w:r w:rsidRPr="0035558A">
        <w:rPr>
          <w:b/>
          <w:bCs/>
          <w:noProof/>
        </w:rPr>
        <w:t>Title of the investment priority:</w:t>
      </w:r>
      <w:r>
        <w:t xml:space="preserve"> </w:t>
      </w:r>
      <w:r w:rsidRPr="006D78B0">
        <w:rPr>
          <w:noProof/>
        </w:rPr>
        <w:t>Developing and improving environmentally-friendly (including low noise) and low-carbon transport systems, including inland waterways and maritime transport, ports, multimodal links and airport infrastructure, in order to promote sustainable regional and local mobility</w:t>
      </w:r>
    </w:p>
    <w:p w14:paraId="4EBFBC1E" w14:textId="77777777" w:rsidR="004E6096" w:rsidRDefault="004E6096" w:rsidP="00871BCA">
      <w:pPr>
        <w:spacing w:before="0" w:after="0"/>
        <w:rPr>
          <w:sz w:val="22"/>
          <w:szCs w:val="22"/>
        </w:rPr>
      </w:pPr>
    </w:p>
    <w:p w14:paraId="2CA0B72C" w14:textId="0503C55F" w:rsidR="004E6096" w:rsidRPr="00603402" w:rsidRDefault="008D2C6A" w:rsidP="00871BCA">
      <w:pPr>
        <w:pStyle w:val="ManualHeading2"/>
        <w:keepLines/>
        <w:spacing w:before="0" w:after="0"/>
        <w:ind w:left="851" w:hanging="851"/>
      </w:pPr>
      <w:bookmarkStart w:id="36" w:name="_Toc256000036"/>
      <w:r>
        <w:rPr>
          <w:noProof/>
        </w:rPr>
        <w:t>2.A.5 Specific objectives corresponding to the investment priority and expected results</w:t>
      </w:r>
      <w:bookmarkEnd w:id="36"/>
    </w:p>
    <w:p w14:paraId="52299CBC" w14:textId="380231CE" w:rsidR="0035558A" w:rsidRPr="00D6078B" w:rsidRDefault="0035558A" w:rsidP="005D3257">
      <w:pPr>
        <w:pBdr>
          <w:top w:val="single" w:sz="4" w:space="1" w:color="auto"/>
          <w:left w:val="single" w:sz="4" w:space="4" w:color="auto"/>
          <w:bottom w:val="single" w:sz="4" w:space="1" w:color="auto"/>
          <w:right w:val="single" w:sz="4" w:space="4" w:color="auto"/>
        </w:pBdr>
      </w:pPr>
      <w:r w:rsidRPr="005D3257">
        <w:rPr>
          <w:b/>
          <w:bCs/>
          <w:noProof/>
        </w:rPr>
        <w:t>ID of the specific objective</w:t>
      </w:r>
      <w:r w:rsidRPr="005D3257">
        <w:rPr>
          <w:b/>
          <w:bCs/>
        </w:rPr>
        <w:t>:</w:t>
      </w:r>
      <w:r>
        <w:t xml:space="preserve"> </w:t>
      </w:r>
      <w:r>
        <w:rPr>
          <w:noProof/>
        </w:rPr>
        <w:t>3</w:t>
      </w:r>
    </w:p>
    <w:p w14:paraId="216EC2D9" w14:textId="7B053639" w:rsidR="0035558A" w:rsidRPr="00D6078B" w:rsidRDefault="0035558A" w:rsidP="005D3257">
      <w:pPr>
        <w:pBdr>
          <w:top w:val="single" w:sz="4" w:space="1" w:color="auto"/>
          <w:left w:val="single" w:sz="4" w:space="4" w:color="auto"/>
          <w:bottom w:val="single" w:sz="4" w:space="1" w:color="auto"/>
          <w:right w:val="single" w:sz="4" w:space="4" w:color="auto"/>
        </w:pBdr>
      </w:pPr>
      <w:r w:rsidRPr="005D3257">
        <w:rPr>
          <w:b/>
          <w:bCs/>
          <w:noProof/>
        </w:rPr>
        <w:t>Title of the specific objective</w:t>
      </w:r>
      <w:r w:rsidR="005D3257">
        <w:t xml:space="preserve">: </w:t>
      </w:r>
      <w:r w:rsidRPr="00D6078B">
        <w:rPr>
          <w:noProof/>
        </w:rPr>
        <w:t>Improve the quality and environmental sustainability of transport services in the South Baltic area</w:t>
      </w:r>
    </w:p>
    <w:p w14:paraId="3135BD8C" w14:textId="15C6F40B" w:rsidR="0035558A" w:rsidRDefault="0035558A" w:rsidP="005D3257">
      <w:pPr>
        <w:pBdr>
          <w:top w:val="single" w:sz="4" w:space="1" w:color="auto"/>
          <w:left w:val="single" w:sz="4" w:space="4" w:color="auto"/>
          <w:bottom w:val="single" w:sz="4" w:space="1" w:color="auto"/>
          <w:right w:val="single" w:sz="4" w:space="4" w:color="auto"/>
        </w:pBdr>
      </w:pPr>
      <w:r w:rsidRPr="005D3257">
        <w:rPr>
          <w:b/>
          <w:bCs/>
          <w:noProof/>
        </w:rPr>
        <w:t>Results that the Member States seek to achieve with Union support</w:t>
      </w:r>
      <w:r w:rsidR="005D3257" w:rsidRPr="005D3257">
        <w:rPr>
          <w:b/>
          <w:bCs/>
        </w:rPr>
        <w:t>:</w:t>
      </w:r>
      <w:r w:rsidR="005D3257">
        <w:t xml:space="preserve"> </w:t>
      </w:r>
      <w:r>
        <w:t>Result: improved and more environmentally sustainable passenger and intermodal cargo services in the South Baltic area.</w:t>
      </w:r>
    </w:p>
    <w:p w14:paraId="75B57EF8" w14:textId="77777777" w:rsidR="0035558A" w:rsidRDefault="0035558A" w:rsidP="005D3257">
      <w:pPr>
        <w:pBdr>
          <w:top w:val="single" w:sz="4" w:space="1" w:color="auto"/>
          <w:left w:val="single" w:sz="4" w:space="4" w:color="auto"/>
          <w:bottom w:val="single" w:sz="4" w:space="1" w:color="auto"/>
          <w:right w:val="single" w:sz="4" w:space="4" w:color="auto"/>
        </w:pBdr>
      </w:pPr>
      <w:r>
        <w:t>The South Baltic area features a predominant car-based mobility pattern, with a high reliance on cars and trucks in inter-regional travel. In terms of passenger traffic, one of the reasons behind this is the insufficient quality of public intermodal services when moving across borders, as exemplified by: incompatible ticketing systems, lack of combi-tickets, non-harmonised timetables, the unavailability of information about public transport services in transfer sites or the lack of shuttle services between passenger terminals and city centres or railway stations. Similar harmonisation and compatibility challenges occur in the rail/intermodal freight sector.</w:t>
      </w:r>
    </w:p>
    <w:p w14:paraId="4ED4EB80" w14:textId="77777777" w:rsidR="0035558A" w:rsidRDefault="0035558A" w:rsidP="005D3257">
      <w:pPr>
        <w:pBdr>
          <w:top w:val="single" w:sz="4" w:space="1" w:color="auto"/>
          <w:left w:val="single" w:sz="4" w:space="4" w:color="auto"/>
          <w:bottom w:val="single" w:sz="4" w:space="1" w:color="auto"/>
          <w:right w:val="single" w:sz="4" w:space="4" w:color="auto"/>
        </w:pBdr>
      </w:pPr>
      <w:r>
        <w:t>At the same time, the regions are in need of new and more attractive maritime and air passenger services to improve the direct connectivity. This requires efforts to attract operators and develop appropriate framework conditions to increase the attractiveness and sustainability of new and improved lines.</w:t>
      </w:r>
    </w:p>
    <w:p w14:paraId="595B6DA2" w14:textId="77777777" w:rsidR="0035558A" w:rsidRDefault="0035558A" w:rsidP="005D3257">
      <w:pPr>
        <w:pBdr>
          <w:top w:val="single" w:sz="4" w:space="1" w:color="auto"/>
          <w:left w:val="single" w:sz="4" w:space="4" w:color="auto"/>
          <w:bottom w:val="single" w:sz="4" w:space="1" w:color="auto"/>
          <w:right w:val="single" w:sz="4" w:space="4" w:color="auto"/>
        </w:pBdr>
      </w:pPr>
      <w:r>
        <w:t>Both the north-south freight traffic and the quickly growing east-west freight flows across the area lack sustainable and integrated logistics concepts, harmonised regulations, smart innovation platforms etc. Such transport greening measures will help reduce the environmental footprint and improve the logistics efficiency of long-haul supply chains.</w:t>
      </w:r>
    </w:p>
    <w:p w14:paraId="2389BB6A" w14:textId="77777777" w:rsidR="0035558A" w:rsidRDefault="0035558A" w:rsidP="005D3257">
      <w:pPr>
        <w:pBdr>
          <w:top w:val="single" w:sz="4" w:space="1" w:color="auto"/>
          <w:left w:val="single" w:sz="4" w:space="4" w:color="auto"/>
          <w:bottom w:val="single" w:sz="4" w:space="1" w:color="auto"/>
          <w:right w:val="single" w:sz="4" w:space="4" w:color="auto"/>
        </w:pBdr>
        <w:spacing w:before="240" w:after="240"/>
      </w:pPr>
      <w:r>
        <w:t>While excluding large-scale investments in transport infrastructure, the measure will thus concentrate on two mobility challenges evident for the South Baltic area:</w:t>
      </w:r>
    </w:p>
    <w:p w14:paraId="75E7A9FF" w14:textId="2437C7A7" w:rsidR="0035558A" w:rsidRDefault="0035558A" w:rsidP="005D3257">
      <w:pPr>
        <w:pBdr>
          <w:top w:val="single" w:sz="4" w:space="1" w:color="auto"/>
          <w:left w:val="single" w:sz="4" w:space="4" w:color="auto"/>
          <w:bottom w:val="single" w:sz="4" w:space="1" w:color="auto"/>
          <w:right w:val="single" w:sz="4" w:space="4" w:color="auto"/>
        </w:pBdr>
        <w:spacing w:before="240" w:after="240"/>
      </w:pPr>
      <w:r>
        <w:t>1.</w:t>
      </w:r>
      <w:r w:rsidR="005D3257">
        <w:t xml:space="preserve"> </w:t>
      </w:r>
      <w:r>
        <w:t>The development, transfer and testing of innovative solutions aimed at reducing the environmental footprint of mobility, in particular by focussing on multimodal passenger &amp; freight transport solutions and greening measures;</w:t>
      </w:r>
    </w:p>
    <w:p w14:paraId="53718955" w14:textId="110C697E" w:rsidR="0035558A" w:rsidRDefault="0035558A" w:rsidP="005D3257">
      <w:pPr>
        <w:pBdr>
          <w:top w:val="single" w:sz="4" w:space="1" w:color="auto"/>
          <w:left w:val="single" w:sz="4" w:space="4" w:color="auto"/>
          <w:bottom w:val="single" w:sz="4" w:space="1" w:color="auto"/>
          <w:right w:val="single" w:sz="4" w:space="4" w:color="auto"/>
        </w:pBdr>
        <w:spacing w:before="240" w:after="240"/>
      </w:pPr>
      <w:r>
        <w:t>2.</w:t>
      </w:r>
      <w:r w:rsidR="005D3257">
        <w:t xml:space="preserve"> </w:t>
      </w:r>
      <w:r>
        <w:t>The improvement of cross-border connectivity through “soft” measures such as cross-border ticketing and information systems, harmonised schedules etc.</w:t>
      </w:r>
    </w:p>
    <w:p w14:paraId="45AE58B9" w14:textId="77777777" w:rsidR="0035558A" w:rsidRPr="00D6078B" w:rsidRDefault="0035558A" w:rsidP="00871BCA">
      <w:pPr>
        <w:pStyle w:val="Text1"/>
        <w:tabs>
          <w:tab w:val="left" w:pos="2586"/>
        </w:tabs>
        <w:spacing w:before="0" w:after="0"/>
        <w:ind w:left="113"/>
        <w:rPr>
          <w:sz w:val="18"/>
          <w:szCs w:val="18"/>
        </w:rPr>
      </w:pPr>
    </w:p>
    <w:p w14:paraId="5FAB361B" w14:textId="77777777" w:rsidR="004E6096" w:rsidRDefault="004E6096" w:rsidP="00871BCA">
      <w:pPr>
        <w:spacing w:before="0" w:after="0"/>
        <w:rPr>
          <w:b/>
          <w:sz w:val="18"/>
          <w:szCs w:val="18"/>
          <w:lang w:val="pt-PT"/>
        </w:rPr>
      </w:pPr>
    </w:p>
    <w:p w14:paraId="46478F69" w14:textId="506E1B2D" w:rsidR="004E6096" w:rsidRPr="00DF3D96" w:rsidRDefault="008D2C6A" w:rsidP="00DF3D96">
      <w:pPr>
        <w:pStyle w:val="ManualHeading2"/>
        <w:keepLines/>
        <w:spacing w:before="0" w:after="0"/>
        <w:ind w:left="851" w:hanging="851"/>
        <w:rPr>
          <w:noProof/>
        </w:rPr>
      </w:pPr>
      <w:r w:rsidRPr="00DF3D96">
        <w:rPr>
          <w:noProof/>
        </w:rPr>
        <w:t>Table 3: Programme-specific result indicators (by specific objective)</w:t>
      </w:r>
    </w:p>
    <w:p w14:paraId="70524087" w14:textId="6AFF837E" w:rsidR="005D3257" w:rsidRDefault="005D3257" w:rsidP="005D3257">
      <w:pPr>
        <w:pBdr>
          <w:top w:val="single" w:sz="4" w:space="1" w:color="auto"/>
          <w:left w:val="single" w:sz="4" w:space="4" w:color="auto"/>
          <w:bottom w:val="single" w:sz="4" w:space="1" w:color="auto"/>
          <w:right w:val="single" w:sz="4" w:space="4" w:color="auto"/>
        </w:pBdr>
        <w:spacing w:before="0" w:after="0"/>
        <w:rPr>
          <w:noProof/>
        </w:rPr>
      </w:pPr>
      <w:r w:rsidRPr="00443917">
        <w:rPr>
          <w:b/>
          <w:bCs/>
          <w:noProof/>
        </w:rPr>
        <w:t>Specific objective:</w:t>
      </w:r>
      <w:r>
        <w:rPr>
          <w:noProof/>
        </w:rPr>
        <w:t xml:space="preserve"> </w:t>
      </w:r>
      <w:r w:rsidRPr="005D3257">
        <w:rPr>
          <w:noProof/>
        </w:rPr>
        <w:t>3 - Improve the quality and environmental sustainability of transport services in the South Baltic area</w:t>
      </w:r>
    </w:p>
    <w:p w14:paraId="1E827015" w14:textId="14FA9B23" w:rsidR="005D3257" w:rsidRDefault="005D3257" w:rsidP="005D3257">
      <w:pPr>
        <w:pBdr>
          <w:top w:val="single" w:sz="4" w:space="1" w:color="auto"/>
          <w:left w:val="single" w:sz="4" w:space="4" w:color="auto"/>
          <w:bottom w:val="single" w:sz="4" w:space="1" w:color="auto"/>
          <w:right w:val="single" w:sz="4" w:space="4" w:color="auto"/>
        </w:pBdr>
        <w:spacing w:before="0" w:after="0"/>
      </w:pPr>
      <w:r w:rsidRPr="00443917">
        <w:rPr>
          <w:b/>
          <w:bCs/>
          <w:noProof/>
          <w:color w:val="000000"/>
        </w:rPr>
        <w:t>ID</w:t>
      </w:r>
      <w:r>
        <w:rPr>
          <w:noProof/>
          <w:color w:val="000000"/>
        </w:rPr>
        <w:t xml:space="preserve"> </w:t>
      </w:r>
      <w:r>
        <w:rPr>
          <w:noProof/>
        </w:rPr>
        <w:t>3</w:t>
      </w:r>
    </w:p>
    <w:p w14:paraId="0D12A4FB" w14:textId="47A525A8" w:rsidR="005D3257" w:rsidRDefault="005D3257" w:rsidP="005D3257">
      <w:pPr>
        <w:pBdr>
          <w:top w:val="single" w:sz="4" w:space="1" w:color="auto"/>
          <w:left w:val="single" w:sz="4" w:space="4" w:color="auto"/>
          <w:bottom w:val="single" w:sz="4" w:space="1" w:color="auto"/>
          <w:right w:val="single" w:sz="4" w:space="4" w:color="auto"/>
        </w:pBdr>
        <w:spacing w:before="0" w:after="0"/>
        <w:rPr>
          <w:noProof/>
          <w:color w:val="000000"/>
        </w:rPr>
      </w:pPr>
      <w:r w:rsidRPr="00443917">
        <w:rPr>
          <w:b/>
          <w:bCs/>
          <w:noProof/>
          <w:color w:val="000000"/>
        </w:rPr>
        <w:t>Indicator</w:t>
      </w:r>
      <w:r>
        <w:rPr>
          <w:noProof/>
          <w:color w:val="000000"/>
        </w:rPr>
        <w:t>:</w:t>
      </w:r>
      <w:r w:rsidRPr="00543B7D">
        <w:rPr>
          <w:noProof/>
          <w:color w:val="000000"/>
          <w:lang w:val="da-DK"/>
        </w:rPr>
        <w:t xml:space="preserve"> </w:t>
      </w:r>
      <w:r w:rsidRPr="005D3257">
        <w:rPr>
          <w:noProof/>
          <w:color w:val="000000"/>
          <w:lang w:val="da-DK"/>
        </w:rPr>
        <w:t>Performance in the South Baltic area in the provision of transport services of high quality and environmental sustainability</w:t>
      </w:r>
    </w:p>
    <w:p w14:paraId="1F4FF260" w14:textId="77777777" w:rsidR="005D3257" w:rsidRDefault="005D3257" w:rsidP="005D3257">
      <w:pPr>
        <w:pBdr>
          <w:top w:val="single" w:sz="4" w:space="1" w:color="auto"/>
          <w:left w:val="single" w:sz="4" w:space="4" w:color="auto"/>
          <w:bottom w:val="single" w:sz="4" w:space="1" w:color="auto"/>
          <w:right w:val="single" w:sz="4" w:space="4" w:color="auto"/>
        </w:pBdr>
        <w:spacing w:before="0" w:after="0"/>
        <w:rPr>
          <w:noProof/>
        </w:rPr>
      </w:pPr>
      <w:r w:rsidRPr="00443917">
        <w:rPr>
          <w:b/>
          <w:bCs/>
          <w:noProof/>
          <w:color w:val="000000"/>
        </w:rPr>
        <w:t>Measurement unit:</w:t>
      </w:r>
      <w:r>
        <w:rPr>
          <w:noProof/>
          <w:color w:val="000000"/>
        </w:rPr>
        <w:t xml:space="preserve"> </w:t>
      </w:r>
      <w:r w:rsidRPr="00543B7D">
        <w:rPr>
          <w:noProof/>
        </w:rPr>
        <w:t>performance level (in %) in relation to the maximum performa</w:t>
      </w:r>
    </w:p>
    <w:p w14:paraId="59120166" w14:textId="46672534" w:rsidR="005D3257" w:rsidRDefault="005D3257" w:rsidP="005D3257">
      <w:pPr>
        <w:pBdr>
          <w:top w:val="single" w:sz="4" w:space="1" w:color="auto"/>
          <w:left w:val="single" w:sz="4" w:space="4" w:color="auto"/>
          <w:bottom w:val="single" w:sz="4" w:space="1" w:color="auto"/>
          <w:right w:val="single" w:sz="4" w:space="4" w:color="auto"/>
        </w:pBdr>
        <w:spacing w:before="0" w:after="0"/>
        <w:rPr>
          <w:noProof/>
          <w:color w:val="000000"/>
          <w:lang w:val="da-DK"/>
        </w:rPr>
      </w:pPr>
      <w:r w:rsidRPr="00443917">
        <w:rPr>
          <w:b/>
          <w:bCs/>
          <w:noProof/>
          <w:color w:val="000000"/>
        </w:rPr>
        <w:t>Baseline value:</w:t>
      </w:r>
      <w:r>
        <w:rPr>
          <w:noProof/>
          <w:color w:val="000000"/>
        </w:rPr>
        <w:t xml:space="preserve"> </w:t>
      </w:r>
      <w:r>
        <w:rPr>
          <w:noProof/>
          <w:color w:val="000000"/>
          <w:lang w:val="da-DK"/>
        </w:rPr>
        <w:t>72</w:t>
      </w:r>
      <w:r w:rsidRPr="00543B7D">
        <w:rPr>
          <w:noProof/>
          <w:color w:val="000000"/>
          <w:lang w:val="da-DK"/>
        </w:rPr>
        <w:t>%</w:t>
      </w:r>
    </w:p>
    <w:p w14:paraId="22CC8C8F" w14:textId="77777777" w:rsidR="005D3257" w:rsidRDefault="005D3257" w:rsidP="005D3257">
      <w:pPr>
        <w:pBdr>
          <w:top w:val="single" w:sz="4" w:space="1" w:color="auto"/>
          <w:left w:val="single" w:sz="4" w:space="4" w:color="auto"/>
          <w:bottom w:val="single" w:sz="4" w:space="1" w:color="auto"/>
          <w:right w:val="single" w:sz="4" w:space="4" w:color="auto"/>
        </w:pBdr>
        <w:spacing w:before="0" w:after="0"/>
        <w:rPr>
          <w:color w:val="000000"/>
          <w:lang w:val="da-DK"/>
        </w:rPr>
      </w:pPr>
      <w:r w:rsidRPr="00443917">
        <w:rPr>
          <w:b/>
          <w:bCs/>
          <w:noProof/>
          <w:color w:val="000000"/>
          <w:lang w:val="da-DK"/>
        </w:rPr>
        <w:t>Baseline year:</w:t>
      </w:r>
      <w:r>
        <w:rPr>
          <w:noProof/>
          <w:color w:val="000000"/>
          <w:lang w:val="da-DK"/>
        </w:rPr>
        <w:t xml:space="preserve"> </w:t>
      </w:r>
      <w:r w:rsidRPr="00543B7D">
        <w:rPr>
          <w:noProof/>
          <w:color w:val="000000"/>
          <w:lang w:val="da-DK"/>
        </w:rPr>
        <w:t>2014</w:t>
      </w:r>
    </w:p>
    <w:p w14:paraId="1C391002" w14:textId="4B4BFAF9" w:rsidR="005D3257" w:rsidRDefault="005D3257" w:rsidP="005D3257">
      <w:pPr>
        <w:pBdr>
          <w:top w:val="single" w:sz="4" w:space="1" w:color="auto"/>
          <w:left w:val="single" w:sz="4" w:space="4" w:color="auto"/>
          <w:bottom w:val="single" w:sz="4" w:space="1" w:color="auto"/>
          <w:right w:val="single" w:sz="4" w:space="4" w:color="auto"/>
        </w:pBdr>
        <w:spacing w:before="0" w:after="0"/>
        <w:rPr>
          <w:color w:val="000000"/>
          <w:lang w:val="da-DK"/>
        </w:rPr>
      </w:pPr>
      <w:r w:rsidRPr="00443917">
        <w:rPr>
          <w:b/>
          <w:bCs/>
          <w:noProof/>
          <w:color w:val="000000"/>
          <w:lang w:val="da-DK"/>
        </w:rPr>
        <w:t>Target value (2023):</w:t>
      </w:r>
      <w:r>
        <w:rPr>
          <w:noProof/>
          <w:color w:val="000000"/>
          <w:lang w:val="da-DK"/>
        </w:rPr>
        <w:t xml:space="preserve"> 76</w:t>
      </w:r>
      <w:r w:rsidRPr="00543B7D">
        <w:rPr>
          <w:noProof/>
          <w:color w:val="000000"/>
          <w:lang w:val="da-DK"/>
        </w:rPr>
        <w:t>%</w:t>
      </w:r>
    </w:p>
    <w:p w14:paraId="5427F032" w14:textId="77777777" w:rsidR="005D3257" w:rsidRDefault="005D3257" w:rsidP="005D3257">
      <w:pPr>
        <w:pBdr>
          <w:top w:val="single" w:sz="4" w:space="1" w:color="auto"/>
          <w:left w:val="single" w:sz="4" w:space="4" w:color="auto"/>
          <w:bottom w:val="single" w:sz="4" w:space="1" w:color="auto"/>
          <w:right w:val="single" w:sz="4" w:space="4" w:color="auto"/>
        </w:pBdr>
        <w:spacing w:before="0" w:after="0"/>
        <w:rPr>
          <w:noProof/>
          <w:color w:val="000000"/>
          <w:lang w:val="da-DK"/>
        </w:rPr>
      </w:pPr>
      <w:r w:rsidRPr="00443917">
        <w:rPr>
          <w:b/>
          <w:bCs/>
          <w:noProof/>
          <w:color w:val="000000"/>
          <w:lang w:val="da-DK"/>
        </w:rPr>
        <w:t>Source of data:</w:t>
      </w:r>
      <w:r>
        <w:rPr>
          <w:noProof/>
          <w:color w:val="000000"/>
          <w:lang w:val="da-DK"/>
        </w:rPr>
        <w:t xml:space="preserve"> </w:t>
      </w:r>
      <w:r w:rsidRPr="00543B7D">
        <w:rPr>
          <w:noProof/>
          <w:color w:val="000000"/>
          <w:lang w:val="da-DK"/>
        </w:rPr>
        <w:t>expert assessment</w:t>
      </w:r>
    </w:p>
    <w:p w14:paraId="1B369558" w14:textId="77777777" w:rsidR="005D3257" w:rsidRPr="00543B7D" w:rsidRDefault="005D3257" w:rsidP="005D3257">
      <w:pPr>
        <w:pBdr>
          <w:top w:val="single" w:sz="4" w:space="1" w:color="auto"/>
          <w:left w:val="single" w:sz="4" w:space="4" w:color="auto"/>
          <w:bottom w:val="single" w:sz="4" w:space="1" w:color="auto"/>
          <w:right w:val="single" w:sz="4" w:space="4" w:color="auto"/>
        </w:pBdr>
      </w:pPr>
      <w:r w:rsidRPr="00443917">
        <w:rPr>
          <w:b/>
          <w:bCs/>
          <w:noProof/>
          <w:color w:val="000000"/>
          <w:lang w:val="da-DK"/>
        </w:rPr>
        <w:t>Frequency of reporting:</w:t>
      </w:r>
      <w:r>
        <w:rPr>
          <w:noProof/>
          <w:color w:val="000000"/>
          <w:lang w:val="da-DK"/>
        </w:rPr>
        <w:t xml:space="preserve"> </w:t>
      </w:r>
      <w:r w:rsidRPr="00543B7D">
        <w:rPr>
          <w:noProof/>
        </w:rPr>
        <w:t>Three times (2018, 2021, 2023)</w:t>
      </w:r>
    </w:p>
    <w:p w14:paraId="74A1BCFC" w14:textId="77777777" w:rsidR="004E6096" w:rsidRPr="00543B7D" w:rsidRDefault="004E6096" w:rsidP="00871BCA">
      <w:pPr>
        <w:spacing w:before="0" w:after="0"/>
        <w:rPr>
          <w:b/>
          <w:sz w:val="18"/>
          <w:szCs w:val="18"/>
        </w:rPr>
      </w:pPr>
    </w:p>
    <w:p w14:paraId="7BDC0050" w14:textId="30444390" w:rsidR="004E6096" w:rsidRPr="00010464" w:rsidRDefault="008D2C6A" w:rsidP="00871BCA">
      <w:pPr>
        <w:pStyle w:val="ManualHeading2"/>
        <w:spacing w:before="0" w:after="0"/>
        <w:rPr>
          <w:b w:val="0"/>
        </w:rPr>
      </w:pPr>
      <w:bookmarkStart w:id="37" w:name="_Toc256000037"/>
      <w:r>
        <w:rPr>
          <w:noProof/>
        </w:rPr>
        <w:t>2.A.6 Actions to be supported under the investment priority</w:t>
      </w:r>
      <w:r>
        <w:rPr>
          <w:b w:val="0"/>
        </w:rPr>
        <w:t xml:space="preserve"> </w:t>
      </w:r>
      <w:r>
        <w:rPr>
          <w:b w:val="0"/>
          <w:noProof/>
        </w:rPr>
        <w:t>(by investment priority)</w:t>
      </w:r>
      <w:bookmarkEnd w:id="37"/>
    </w:p>
    <w:p w14:paraId="4204E523" w14:textId="77777777" w:rsidR="004E6096" w:rsidRPr="00941B50" w:rsidRDefault="004E6096" w:rsidP="00871BCA">
      <w:pPr>
        <w:pStyle w:val="Text1"/>
        <w:spacing w:before="0" w:after="0"/>
        <w:ind w:left="0"/>
      </w:pPr>
    </w:p>
    <w:p w14:paraId="50D75518" w14:textId="77777777" w:rsidR="004E6096" w:rsidRPr="00C67E7E" w:rsidRDefault="008D2C6A" w:rsidP="00871BCA">
      <w:pPr>
        <w:spacing w:before="0" w:after="0"/>
        <w:rPr>
          <w:b/>
          <w:i/>
        </w:rPr>
      </w:pPr>
      <w:r w:rsidRPr="00C67E7E">
        <w:rPr>
          <w:b/>
          <w:i/>
          <w:noProof/>
        </w:rPr>
        <w:t>2.A.6.1 A description of the type and examples of actions to be supported and their expected contribution to the specific objectives, including, where appropriate, identification of the main target groups, specific territories targeted and types of beneficiaries</w:t>
      </w:r>
      <w:r w:rsidR="00201B53">
        <w:rPr>
          <w:b/>
          <w:i/>
        </w:rPr>
        <w:t>TTT</w:t>
      </w:r>
    </w:p>
    <w:p w14:paraId="40FAA59A" w14:textId="77777777" w:rsidR="002A5783" w:rsidRPr="009347F8" w:rsidRDefault="002A5783" w:rsidP="002A5783">
      <w:pPr>
        <w:pBdr>
          <w:top w:val="single" w:sz="4" w:space="1" w:color="auto"/>
          <w:left w:val="single" w:sz="4" w:space="4" w:color="auto"/>
          <w:bottom w:val="single" w:sz="4" w:space="1" w:color="auto"/>
          <w:right w:val="single" w:sz="4" w:space="4" w:color="auto"/>
        </w:pBdr>
        <w:rPr>
          <w:b/>
          <w:color w:val="000000"/>
        </w:rPr>
      </w:pPr>
      <w:r>
        <w:rPr>
          <w:b/>
          <w:noProof/>
        </w:rPr>
        <w:t xml:space="preserve">Investment priority: </w:t>
      </w:r>
      <w:r w:rsidRPr="0012385C">
        <w:rPr>
          <w:noProof/>
        </w:rPr>
        <w:t>7c - Developing and improving environmentally-friendly (including low noise) and low-carbon transport systems, including inland waterways and maritime transport, ports, multimodal links and airport infrastructure, in order to promote sustainable regional and local mobility</w:t>
      </w:r>
    </w:p>
    <w:p w14:paraId="6AAFD3C5" w14:textId="77777777" w:rsidR="002A5783" w:rsidRPr="00DE41A0" w:rsidRDefault="002A5783" w:rsidP="002A5783">
      <w:pPr>
        <w:pBdr>
          <w:top w:val="single" w:sz="4" w:space="1" w:color="auto"/>
          <w:left w:val="single" w:sz="4" w:space="4" w:color="auto"/>
          <w:bottom w:val="single" w:sz="4" w:space="1" w:color="auto"/>
          <w:right w:val="single" w:sz="4" w:space="4" w:color="auto"/>
        </w:pBdr>
        <w:rPr>
          <w:b/>
          <w:bCs/>
        </w:rPr>
      </w:pPr>
      <w:r w:rsidRPr="00DE41A0">
        <w:rPr>
          <w:b/>
          <w:bCs/>
        </w:rPr>
        <w:t>Exemplary actions</w:t>
      </w:r>
    </w:p>
    <w:p w14:paraId="765C09B3" w14:textId="77777777" w:rsidR="002A5783" w:rsidRDefault="002A5783" w:rsidP="002A5783">
      <w:pPr>
        <w:pStyle w:val="Akapitzlist"/>
        <w:numPr>
          <w:ilvl w:val="0"/>
          <w:numId w:val="94"/>
        </w:numPr>
        <w:pBdr>
          <w:top w:val="single" w:sz="4" w:space="1" w:color="auto"/>
          <w:left w:val="single" w:sz="4" w:space="4" w:color="auto"/>
          <w:bottom w:val="single" w:sz="4" w:space="1" w:color="auto"/>
          <w:right w:val="single" w:sz="4" w:space="4" w:color="auto"/>
        </w:pBdr>
      </w:pPr>
      <w:r>
        <w:t>preparation and deployment of cross-border transport greening measures, including small-scale (pilot) investments, to lower the environmental impact (footprint) of transport services and to increase their quality and interoperability;</w:t>
      </w:r>
    </w:p>
    <w:p w14:paraId="43ED0FC3" w14:textId="77777777" w:rsidR="002A5783" w:rsidRDefault="002A5783" w:rsidP="002A5783">
      <w:pPr>
        <w:pStyle w:val="Akapitzlist"/>
        <w:numPr>
          <w:ilvl w:val="0"/>
          <w:numId w:val="94"/>
        </w:numPr>
        <w:pBdr>
          <w:top w:val="single" w:sz="4" w:space="1" w:color="auto"/>
          <w:left w:val="single" w:sz="4" w:space="4" w:color="auto"/>
          <w:bottom w:val="single" w:sz="4" w:space="1" w:color="auto"/>
          <w:right w:val="single" w:sz="4" w:space="4" w:color="auto"/>
        </w:pBdr>
      </w:pPr>
      <w:r>
        <w:t>joint development of smart mobility concepts decreasing the reliance on cars and trucks and better utilisation of public transport services (e.g. through mobility management schemes for less accessible areas and for areas suffering from negative demographic changes etc);</w:t>
      </w:r>
    </w:p>
    <w:p w14:paraId="78828FDE" w14:textId="77777777" w:rsidR="002A5783" w:rsidRDefault="002A5783" w:rsidP="002A5783">
      <w:pPr>
        <w:pStyle w:val="Akapitzlist"/>
        <w:numPr>
          <w:ilvl w:val="0"/>
          <w:numId w:val="94"/>
        </w:numPr>
        <w:pBdr>
          <w:top w:val="single" w:sz="4" w:space="1" w:color="auto"/>
          <w:left w:val="single" w:sz="4" w:space="4" w:color="auto"/>
          <w:bottom w:val="single" w:sz="4" w:space="1" w:color="auto"/>
          <w:right w:val="single" w:sz="4" w:space="4" w:color="auto"/>
        </w:pBdr>
      </w:pPr>
      <w:r>
        <w:t>joint development of solutions aimed at using more environmentally friendly means of transport;</w:t>
      </w:r>
    </w:p>
    <w:p w14:paraId="43D6244B" w14:textId="77777777" w:rsidR="002A5783" w:rsidRDefault="002A5783" w:rsidP="002A5783">
      <w:pPr>
        <w:pStyle w:val="Akapitzlist"/>
        <w:numPr>
          <w:ilvl w:val="0"/>
          <w:numId w:val="94"/>
        </w:numPr>
        <w:pBdr>
          <w:top w:val="single" w:sz="4" w:space="1" w:color="auto"/>
          <w:left w:val="single" w:sz="4" w:space="4" w:color="auto"/>
          <w:bottom w:val="single" w:sz="4" w:space="1" w:color="auto"/>
          <w:right w:val="single" w:sz="4" w:space="4" w:color="auto"/>
        </w:pBdr>
      </w:pPr>
      <w:r>
        <w:t>provision of solutions to improve the sustainability, density and quality of air and sea transport services (ferries) in the South Baltic area, including facilitation of new links between the SBP regions;</w:t>
      </w:r>
    </w:p>
    <w:p w14:paraId="093B39C6" w14:textId="77777777" w:rsidR="002A5783" w:rsidRDefault="002A5783" w:rsidP="002A5783">
      <w:pPr>
        <w:pStyle w:val="Akapitzlist"/>
        <w:numPr>
          <w:ilvl w:val="0"/>
          <w:numId w:val="94"/>
        </w:numPr>
        <w:pBdr>
          <w:top w:val="single" w:sz="4" w:space="1" w:color="auto"/>
          <w:left w:val="single" w:sz="4" w:space="4" w:color="auto"/>
          <w:bottom w:val="single" w:sz="4" w:space="1" w:color="auto"/>
          <w:right w:val="single" w:sz="4" w:space="4" w:color="auto"/>
        </w:pBdr>
      </w:pPr>
      <w:r>
        <w:t>preparation of studies addressing deficiencies in intermodal passenger and cargo services across the borders of the SBP regions;</w:t>
      </w:r>
    </w:p>
    <w:p w14:paraId="40242351" w14:textId="77777777" w:rsidR="002A5783" w:rsidRDefault="002A5783" w:rsidP="002A5783">
      <w:pPr>
        <w:pBdr>
          <w:top w:val="single" w:sz="4" w:space="1" w:color="auto"/>
          <w:left w:val="single" w:sz="4" w:space="4" w:color="auto"/>
          <w:bottom w:val="single" w:sz="4" w:space="1" w:color="auto"/>
          <w:right w:val="single" w:sz="4" w:space="4" w:color="auto"/>
        </w:pBdr>
        <w:spacing w:before="240" w:after="240"/>
      </w:pPr>
      <w:r>
        <w:t>In addition to regular and small-scale cross-border cooperation projects, the Monitoring Committee may decide to co-finance strategic projects under this measure, i.e. projects that have a tangible impact on a significant part of the SBP area. Furthermore, there may be support for seed money activities, defined as drafting activities for a project concept which can be further developed into an application to the SBP. The SBP reserves the right to define separate selection procedures for the aforementioned project categories.</w:t>
      </w:r>
    </w:p>
    <w:p w14:paraId="456BB1B8" w14:textId="77777777" w:rsidR="002A5783" w:rsidRDefault="002A5783" w:rsidP="002A5783">
      <w:pPr>
        <w:pBdr>
          <w:top w:val="single" w:sz="4" w:space="1" w:color="auto"/>
          <w:left w:val="single" w:sz="4" w:space="4" w:color="auto"/>
          <w:bottom w:val="single" w:sz="4" w:space="1" w:color="auto"/>
          <w:right w:val="single" w:sz="4" w:space="4" w:color="auto"/>
        </w:pBdr>
        <w:spacing w:before="240" w:after="240"/>
      </w:pPr>
      <w:r>
        <w:t>Main target groups</w:t>
      </w:r>
    </w:p>
    <w:p w14:paraId="4F8DAAC5" w14:textId="77777777" w:rsidR="002A5783" w:rsidRDefault="002A5783" w:rsidP="002A5783">
      <w:pPr>
        <w:pStyle w:val="Akapitzlist"/>
        <w:numPr>
          <w:ilvl w:val="0"/>
          <w:numId w:val="94"/>
        </w:numPr>
        <w:pBdr>
          <w:top w:val="single" w:sz="4" w:space="1" w:color="auto"/>
          <w:left w:val="single" w:sz="4" w:space="4" w:color="auto"/>
          <w:bottom w:val="single" w:sz="4" w:space="1" w:color="auto"/>
          <w:right w:val="single" w:sz="4" w:space="4" w:color="auto"/>
        </w:pBdr>
      </w:pPr>
      <w:r>
        <w:t>transport infrastructure managers and users</w:t>
      </w:r>
    </w:p>
    <w:p w14:paraId="08DD39FC" w14:textId="77777777" w:rsidR="002A5783" w:rsidRDefault="002A5783" w:rsidP="002A5783">
      <w:pPr>
        <w:pStyle w:val="Akapitzlist"/>
        <w:numPr>
          <w:ilvl w:val="0"/>
          <w:numId w:val="94"/>
        </w:numPr>
        <w:pBdr>
          <w:top w:val="single" w:sz="4" w:space="1" w:color="auto"/>
          <w:left w:val="single" w:sz="4" w:space="4" w:color="auto"/>
          <w:bottom w:val="single" w:sz="4" w:space="1" w:color="auto"/>
          <w:right w:val="single" w:sz="4" w:space="4" w:color="auto"/>
        </w:pBdr>
      </w:pPr>
      <w:r>
        <w:t>public transport users (passengers)</w:t>
      </w:r>
    </w:p>
    <w:p w14:paraId="2A063A09" w14:textId="77777777" w:rsidR="002A5783" w:rsidRDefault="002A5783" w:rsidP="002A5783">
      <w:pPr>
        <w:pBdr>
          <w:top w:val="single" w:sz="4" w:space="1" w:color="auto"/>
          <w:left w:val="single" w:sz="4" w:space="4" w:color="auto"/>
          <w:bottom w:val="single" w:sz="4" w:space="1" w:color="auto"/>
          <w:right w:val="single" w:sz="4" w:space="4" w:color="auto"/>
        </w:pBdr>
        <w:spacing w:before="240" w:after="240"/>
      </w:pPr>
      <w:r>
        <w:rPr>
          <w:b/>
          <w:bCs/>
        </w:rPr>
        <w:t>Specific territories targeted</w:t>
      </w:r>
    </w:p>
    <w:p w14:paraId="4BED3BAB" w14:textId="77777777" w:rsidR="002A5783" w:rsidRDefault="002A5783" w:rsidP="002A5783">
      <w:pPr>
        <w:pBdr>
          <w:top w:val="single" w:sz="4" w:space="1" w:color="auto"/>
          <w:left w:val="single" w:sz="4" w:space="4" w:color="auto"/>
          <w:bottom w:val="single" w:sz="4" w:space="1" w:color="auto"/>
          <w:right w:val="single" w:sz="4" w:space="4" w:color="auto"/>
        </w:pBdr>
        <w:spacing w:before="240" w:after="240"/>
      </w:pPr>
      <w:r>
        <w:t>The whole SBP territory</w:t>
      </w:r>
    </w:p>
    <w:p w14:paraId="6716E523" w14:textId="77777777" w:rsidR="002A5783" w:rsidRDefault="002A5783" w:rsidP="002A5783">
      <w:pPr>
        <w:pBdr>
          <w:top w:val="single" w:sz="4" w:space="1" w:color="auto"/>
          <w:left w:val="single" w:sz="4" w:space="4" w:color="auto"/>
          <w:bottom w:val="single" w:sz="4" w:space="1" w:color="auto"/>
          <w:right w:val="single" w:sz="4" w:space="4" w:color="auto"/>
        </w:pBdr>
        <w:spacing w:before="240" w:after="240"/>
      </w:pPr>
      <w:r>
        <w:rPr>
          <w:b/>
          <w:bCs/>
        </w:rPr>
        <w:t>Exemplary types of beneficiaries</w:t>
      </w:r>
    </w:p>
    <w:p w14:paraId="74615DA2" w14:textId="77777777" w:rsidR="002A5783" w:rsidRDefault="002A5783" w:rsidP="002A5783">
      <w:pPr>
        <w:pStyle w:val="Akapitzlist"/>
        <w:numPr>
          <w:ilvl w:val="0"/>
          <w:numId w:val="94"/>
        </w:numPr>
        <w:pBdr>
          <w:top w:val="single" w:sz="4" w:space="1" w:color="auto"/>
          <w:left w:val="single" w:sz="4" w:space="4" w:color="auto"/>
          <w:bottom w:val="single" w:sz="4" w:space="1" w:color="auto"/>
          <w:right w:val="single" w:sz="4" w:space="4" w:color="auto"/>
        </w:pBdr>
      </w:pPr>
      <w:r>
        <w:t>local and regional authorities and their associations</w:t>
      </w:r>
    </w:p>
    <w:p w14:paraId="5651FB99" w14:textId="77777777" w:rsidR="002A5783" w:rsidRDefault="002A5783" w:rsidP="002A5783">
      <w:pPr>
        <w:pStyle w:val="Akapitzlist"/>
        <w:numPr>
          <w:ilvl w:val="0"/>
          <w:numId w:val="94"/>
        </w:numPr>
        <w:pBdr>
          <w:top w:val="single" w:sz="4" w:space="1" w:color="auto"/>
          <w:left w:val="single" w:sz="4" w:space="4" w:color="auto"/>
          <w:bottom w:val="single" w:sz="4" w:space="1" w:color="auto"/>
          <w:right w:val="single" w:sz="4" w:space="4" w:color="auto"/>
        </w:pBdr>
      </w:pPr>
      <w:r>
        <w:t>public transport companies</w:t>
      </w:r>
    </w:p>
    <w:p w14:paraId="222DFE37" w14:textId="77777777" w:rsidR="002A5783" w:rsidRDefault="002A5783" w:rsidP="002A5783">
      <w:pPr>
        <w:pStyle w:val="Akapitzlist"/>
        <w:numPr>
          <w:ilvl w:val="0"/>
          <w:numId w:val="94"/>
        </w:numPr>
        <w:pBdr>
          <w:top w:val="single" w:sz="4" w:space="1" w:color="auto"/>
          <w:left w:val="single" w:sz="4" w:space="4" w:color="auto"/>
          <w:bottom w:val="single" w:sz="4" w:space="1" w:color="auto"/>
          <w:right w:val="single" w:sz="4" w:space="4" w:color="auto"/>
        </w:pBdr>
      </w:pPr>
      <w:r>
        <w:t>transport infrastructure administration</w:t>
      </w:r>
    </w:p>
    <w:p w14:paraId="597E5175" w14:textId="77777777" w:rsidR="002A5783" w:rsidRDefault="002A5783" w:rsidP="002A5783">
      <w:pPr>
        <w:pStyle w:val="Akapitzlist"/>
        <w:numPr>
          <w:ilvl w:val="0"/>
          <w:numId w:val="94"/>
        </w:numPr>
        <w:pBdr>
          <w:top w:val="single" w:sz="4" w:space="1" w:color="auto"/>
          <w:left w:val="single" w:sz="4" w:space="4" w:color="auto"/>
          <w:bottom w:val="single" w:sz="4" w:space="1" w:color="auto"/>
          <w:right w:val="single" w:sz="4" w:space="4" w:color="auto"/>
        </w:pBdr>
      </w:pPr>
      <w:r>
        <w:t>formal associations, clusters and networks of SMEs (having legal personality) working with transport greening solutions</w:t>
      </w:r>
    </w:p>
    <w:p w14:paraId="5E07C84C" w14:textId="77777777" w:rsidR="002A5783" w:rsidRDefault="002A5783" w:rsidP="002A5783">
      <w:pPr>
        <w:pStyle w:val="Akapitzlist"/>
        <w:numPr>
          <w:ilvl w:val="0"/>
          <w:numId w:val="94"/>
        </w:numPr>
        <w:pBdr>
          <w:top w:val="single" w:sz="4" w:space="1" w:color="auto"/>
          <w:left w:val="single" w:sz="4" w:space="4" w:color="auto"/>
          <w:bottom w:val="single" w:sz="4" w:space="1" w:color="auto"/>
          <w:right w:val="single" w:sz="4" w:space="4" w:color="auto"/>
        </w:pBdr>
      </w:pPr>
      <w:r>
        <w:t>chambers of commerce, business development agencies and other business support and finance organisations</w:t>
      </w:r>
    </w:p>
    <w:p w14:paraId="6B9C00CB" w14:textId="77777777" w:rsidR="002A5783" w:rsidRDefault="002A5783" w:rsidP="002A5783">
      <w:pPr>
        <w:pStyle w:val="Akapitzlist"/>
        <w:numPr>
          <w:ilvl w:val="0"/>
          <w:numId w:val="94"/>
        </w:numPr>
        <w:pBdr>
          <w:top w:val="single" w:sz="4" w:space="1" w:color="auto"/>
          <w:left w:val="single" w:sz="4" w:space="4" w:color="auto"/>
          <w:bottom w:val="single" w:sz="4" w:space="1" w:color="auto"/>
          <w:right w:val="single" w:sz="4" w:space="4" w:color="auto"/>
        </w:pBdr>
      </w:pPr>
      <w:r>
        <w:t>higher education and R&amp;D institutions</w:t>
      </w:r>
    </w:p>
    <w:p w14:paraId="5AD76F3E" w14:textId="77777777" w:rsidR="002A5783" w:rsidRPr="00DE41A0" w:rsidRDefault="002A5783" w:rsidP="002A5783">
      <w:pPr>
        <w:pStyle w:val="Akapitzlist"/>
        <w:numPr>
          <w:ilvl w:val="0"/>
          <w:numId w:val="94"/>
        </w:numPr>
        <w:pBdr>
          <w:top w:val="single" w:sz="4" w:space="1" w:color="auto"/>
          <w:left w:val="single" w:sz="4" w:space="4" w:color="auto"/>
          <w:bottom w:val="single" w:sz="4" w:space="1" w:color="auto"/>
          <w:right w:val="single" w:sz="4" w:space="4" w:color="auto"/>
        </w:pBdr>
      </w:pPr>
      <w:r>
        <w:t>European Groupings of Territorial Cooperation</w:t>
      </w:r>
    </w:p>
    <w:p w14:paraId="662FD0EE" w14:textId="77777777" w:rsidR="004E6096" w:rsidRPr="00C23AD8" w:rsidRDefault="004E6096" w:rsidP="00871BCA">
      <w:pPr>
        <w:spacing w:before="0" w:after="0"/>
        <w:rPr>
          <w:color w:val="000000"/>
        </w:rPr>
      </w:pPr>
    </w:p>
    <w:p w14:paraId="536F27EE" w14:textId="77777777" w:rsidR="004E6096" w:rsidRPr="00C67E7E" w:rsidRDefault="008D2C6A" w:rsidP="00871BCA">
      <w:pPr>
        <w:spacing w:before="0" w:after="0"/>
        <w:rPr>
          <w:b/>
          <w:i/>
        </w:rPr>
      </w:pPr>
      <w:r w:rsidRPr="00C67E7E">
        <w:rPr>
          <w:b/>
          <w:i/>
          <w:noProof/>
        </w:rPr>
        <w:t>2.A.6.2 Guiding principles for the selection of operations</w:t>
      </w:r>
    </w:p>
    <w:p w14:paraId="7D78A39F" w14:textId="77777777" w:rsidR="002A5783" w:rsidRPr="00C23AD8" w:rsidRDefault="002A5783" w:rsidP="002A5783">
      <w:pPr>
        <w:pBdr>
          <w:top w:val="single" w:sz="4" w:space="1" w:color="auto"/>
          <w:left w:val="single" w:sz="4" w:space="4" w:color="auto"/>
          <w:bottom w:val="single" w:sz="4" w:space="1" w:color="auto"/>
          <w:right w:val="single" w:sz="4" w:space="4" w:color="auto"/>
        </w:pBdr>
        <w:rPr>
          <w:b/>
        </w:rPr>
      </w:pPr>
      <w:r>
        <w:rPr>
          <w:b/>
          <w:noProof/>
        </w:rPr>
        <w:t xml:space="preserve">Investment priority </w:t>
      </w:r>
      <w:r w:rsidRPr="00C23AD8">
        <w:rPr>
          <w:noProof/>
        </w:rPr>
        <w:t>7c - Developing and improving environmentally-friendly (including low noise) and low-carbon transport systems, including inland waterways and maritime transport, ports, multimodal links and airport infrastructure, in order to promote sustainable regional and local mobility</w:t>
      </w:r>
    </w:p>
    <w:p w14:paraId="182A080B" w14:textId="77777777" w:rsidR="002A5783" w:rsidRPr="005404C0" w:rsidRDefault="002A5783" w:rsidP="002A5783">
      <w:pPr>
        <w:pBdr>
          <w:top w:val="single" w:sz="4" w:space="1" w:color="auto"/>
          <w:left w:val="single" w:sz="4" w:space="4" w:color="auto"/>
          <w:bottom w:val="single" w:sz="4" w:space="1" w:color="auto"/>
          <w:right w:val="single" w:sz="4" w:space="4" w:color="auto"/>
        </w:pBdr>
        <w:spacing w:before="0" w:after="240"/>
      </w:pPr>
      <w:r>
        <w:t>In the SBP, the same guiding principles for the selection of operations are to be used for all priority axes. Arrangements related to the assessment procedures have been summarised in section 5.3.</w:t>
      </w:r>
    </w:p>
    <w:p w14:paraId="742C0028" w14:textId="77777777" w:rsidR="004E6096" w:rsidRPr="00DC028E" w:rsidRDefault="004E6096" w:rsidP="00871BCA">
      <w:pPr>
        <w:spacing w:before="0" w:after="0"/>
      </w:pPr>
    </w:p>
    <w:p w14:paraId="570EF212" w14:textId="77777777" w:rsidR="004E6096" w:rsidRPr="00603402" w:rsidRDefault="008D2C6A" w:rsidP="00871BCA">
      <w:pPr>
        <w:spacing w:before="0" w:after="0"/>
      </w:pPr>
      <w:r w:rsidRPr="00C67E7E">
        <w:rPr>
          <w:b/>
          <w:i/>
          <w:noProof/>
        </w:rPr>
        <w:t>2.A.6.3 Planned use of financial instruments</w:t>
      </w:r>
      <w:r w:rsidRPr="00603402">
        <w:t xml:space="preserve"> </w:t>
      </w:r>
      <w:r w:rsidRPr="008C4260">
        <w:rPr>
          <w:b/>
          <w:noProof/>
        </w:rPr>
        <w:t>(where appropriate)</w:t>
      </w:r>
    </w:p>
    <w:p w14:paraId="62F87AE1" w14:textId="77777777" w:rsidR="002A5783" w:rsidRPr="00E927A9" w:rsidRDefault="002A5783" w:rsidP="002A5783">
      <w:pPr>
        <w:pBdr>
          <w:top w:val="single" w:sz="4" w:space="1" w:color="auto"/>
          <w:left w:val="single" w:sz="4" w:space="4" w:color="auto"/>
          <w:bottom w:val="single" w:sz="4" w:space="1" w:color="auto"/>
          <w:right w:val="single" w:sz="4" w:space="4" w:color="auto"/>
        </w:pBdr>
        <w:rPr>
          <w:b/>
          <w:color w:val="000000"/>
        </w:rPr>
      </w:pPr>
      <w:r>
        <w:rPr>
          <w:b/>
          <w:noProof/>
        </w:rPr>
        <w:t xml:space="preserve">Investment priority </w:t>
      </w:r>
      <w:r w:rsidRPr="00420C06">
        <w:rPr>
          <w:noProof/>
        </w:rPr>
        <w:t>7c - Developing and improving environmentally-friendly (including low noise) and low-carbon transport systems, including inland waterways and maritime transport, ports, multimodal links and airport infrastructure, in order to promote sustainable regional and local mobility</w:t>
      </w:r>
    </w:p>
    <w:p w14:paraId="718EE66C" w14:textId="77777777" w:rsidR="002A5783" w:rsidRPr="00861AC2" w:rsidRDefault="002A5783" w:rsidP="002A5783">
      <w:pPr>
        <w:pBdr>
          <w:top w:val="single" w:sz="4" w:space="1" w:color="auto"/>
          <w:left w:val="single" w:sz="4" w:space="4" w:color="auto"/>
          <w:bottom w:val="single" w:sz="4" w:space="1" w:color="auto"/>
          <w:right w:val="single" w:sz="4" w:space="4" w:color="auto"/>
        </w:pBdr>
      </w:pPr>
      <w:r>
        <w:t>not applicable</w:t>
      </w:r>
    </w:p>
    <w:p w14:paraId="0ED91DE0" w14:textId="77777777" w:rsidR="004E6096" w:rsidRPr="00E927A9" w:rsidRDefault="004E6096" w:rsidP="00871BCA">
      <w:pPr>
        <w:spacing w:before="0" w:after="0"/>
        <w:rPr>
          <w:lang w:val="fr-BE"/>
        </w:rPr>
      </w:pPr>
    </w:p>
    <w:p w14:paraId="3A5BC47C" w14:textId="77777777" w:rsidR="004E6096" w:rsidRPr="004915FF" w:rsidRDefault="008D2C6A" w:rsidP="00871BCA">
      <w:pPr>
        <w:spacing w:before="0" w:after="0"/>
        <w:rPr>
          <w:lang w:val="fr-BE"/>
        </w:rPr>
      </w:pPr>
      <w:r w:rsidRPr="00C67E7E">
        <w:rPr>
          <w:b/>
          <w:i/>
          <w:noProof/>
          <w:lang w:val="fr-BE"/>
        </w:rPr>
        <w:t>2.A.6.4 Planned use of major projects</w:t>
      </w:r>
      <w:r w:rsidRPr="00C67E7E">
        <w:rPr>
          <w:b/>
          <w:i/>
          <w:lang w:val="fr-BE"/>
        </w:rPr>
        <w:t xml:space="preserve"> </w:t>
      </w:r>
      <w:r w:rsidRPr="0061374E">
        <w:rPr>
          <w:b/>
          <w:noProof/>
          <w:lang w:val="fr-BE"/>
        </w:rPr>
        <w:t>(where appropriate)</w:t>
      </w:r>
    </w:p>
    <w:p w14:paraId="1A38DD2B" w14:textId="77777777" w:rsidR="002A5783" w:rsidRPr="002B60AE" w:rsidRDefault="002A5783" w:rsidP="002A5783">
      <w:pPr>
        <w:pBdr>
          <w:top w:val="single" w:sz="4" w:space="1" w:color="auto"/>
          <w:left w:val="single" w:sz="4" w:space="4" w:color="auto"/>
          <w:bottom w:val="single" w:sz="4" w:space="1" w:color="auto"/>
          <w:right w:val="single" w:sz="4" w:space="4" w:color="auto"/>
        </w:pBdr>
        <w:rPr>
          <w:b/>
        </w:rPr>
      </w:pPr>
      <w:r>
        <w:rPr>
          <w:b/>
          <w:noProof/>
        </w:rPr>
        <w:t xml:space="preserve">Investment priority </w:t>
      </w:r>
      <w:r w:rsidRPr="00420C06">
        <w:rPr>
          <w:noProof/>
        </w:rPr>
        <w:t>7c - Developing and improving environmentally-friendly (including low noise) and low-carbon transport systems, including inland waterways and maritime transport, ports, multimodal links and airport infrastructure, in order to promote sustainable regional and local mobility</w:t>
      </w:r>
    </w:p>
    <w:p w14:paraId="12898601" w14:textId="77777777" w:rsidR="002A5783" w:rsidRPr="00861AC2" w:rsidRDefault="002A5783" w:rsidP="002A5783">
      <w:pPr>
        <w:pBdr>
          <w:top w:val="single" w:sz="4" w:space="1" w:color="auto"/>
          <w:left w:val="single" w:sz="4" w:space="4" w:color="auto"/>
          <w:bottom w:val="single" w:sz="4" w:space="1" w:color="auto"/>
          <w:right w:val="single" w:sz="4" w:space="4" w:color="auto"/>
        </w:pBdr>
      </w:pPr>
      <w:r>
        <w:t>not applicable</w:t>
      </w:r>
    </w:p>
    <w:p w14:paraId="19E9A0FF" w14:textId="77777777" w:rsidR="004E6096" w:rsidRPr="00DC028E" w:rsidRDefault="004E6096" w:rsidP="00871BCA">
      <w:pPr>
        <w:spacing w:before="0" w:after="0"/>
      </w:pPr>
    </w:p>
    <w:p w14:paraId="32D21D72" w14:textId="77777777" w:rsidR="004E6096" w:rsidRPr="00544411" w:rsidRDefault="008D2C6A" w:rsidP="00871BCA">
      <w:pPr>
        <w:spacing w:before="0" w:after="0"/>
      </w:pPr>
      <w:r w:rsidRPr="00C67E7E">
        <w:rPr>
          <w:b/>
          <w:i/>
          <w:noProof/>
        </w:rPr>
        <w:t>2.A.6.5 Output indicators</w:t>
      </w:r>
      <w:r w:rsidRPr="00C67E7E">
        <w:rPr>
          <w:b/>
          <w:i/>
        </w:rPr>
        <w:t xml:space="preserve"> </w:t>
      </w:r>
      <w:r w:rsidRPr="0061374E">
        <w:rPr>
          <w:b/>
          <w:noProof/>
        </w:rPr>
        <w:t>(by investment priority)</w:t>
      </w:r>
    </w:p>
    <w:p w14:paraId="41C06AD7" w14:textId="77777777" w:rsidR="004E6096" w:rsidRPr="0015384C" w:rsidRDefault="004E6096" w:rsidP="00871BCA">
      <w:pPr>
        <w:pStyle w:val="Text1"/>
        <w:keepNext/>
        <w:spacing w:before="0" w:after="0"/>
        <w:ind w:left="0"/>
      </w:pPr>
    </w:p>
    <w:p w14:paraId="0DCF9E70" w14:textId="2B6AFD02" w:rsidR="004E6096" w:rsidRDefault="008D2C6A" w:rsidP="00871BCA">
      <w:pPr>
        <w:keepNext/>
        <w:spacing w:before="0" w:after="0"/>
        <w:rPr>
          <w:b/>
          <w:noProof/>
          <w:color w:val="000000"/>
        </w:rPr>
      </w:pPr>
      <w:r>
        <w:rPr>
          <w:b/>
          <w:noProof/>
          <w:color w:val="000000"/>
        </w:rPr>
        <w:t>Table 4: Common and programme-specific output indicators</w:t>
      </w:r>
    </w:p>
    <w:p w14:paraId="38264D0F" w14:textId="69367103" w:rsidR="002A5783" w:rsidRPr="007A0FA2" w:rsidRDefault="002A5783" w:rsidP="002A5783">
      <w:pPr>
        <w:pBdr>
          <w:top w:val="single" w:sz="4" w:space="1" w:color="auto"/>
          <w:left w:val="single" w:sz="4" w:space="4" w:color="auto"/>
          <w:bottom w:val="single" w:sz="4" w:space="1" w:color="auto"/>
          <w:right w:val="single" w:sz="4" w:space="4" w:color="auto"/>
        </w:pBdr>
        <w:rPr>
          <w:b/>
          <w:bCs/>
        </w:rPr>
      </w:pPr>
      <w:r w:rsidRPr="007A0FA2">
        <w:rPr>
          <w:b/>
          <w:bCs/>
          <w:noProof/>
        </w:rPr>
        <w:t xml:space="preserve">Investment priority: </w:t>
      </w:r>
      <w:r w:rsidRPr="002A5783">
        <w:rPr>
          <w:b/>
          <w:bCs/>
          <w:noProof/>
        </w:rPr>
        <w:t>7c -  Developing and improving environmentally-friendly (including low noise) and low-carbon transport systems, including inland waterways and maritime transport, ports, multimodal links and airport infrastructure, in order to promote sustainable regional and local mobility</w:t>
      </w:r>
    </w:p>
    <w:p w14:paraId="3066FA50" w14:textId="75B79775" w:rsidR="002A5783" w:rsidRPr="007A0FA2" w:rsidRDefault="002A5783" w:rsidP="002A5783">
      <w:pPr>
        <w:pBdr>
          <w:top w:val="single" w:sz="4" w:space="1" w:color="auto"/>
          <w:left w:val="single" w:sz="4" w:space="4" w:color="auto"/>
          <w:bottom w:val="single" w:sz="4" w:space="1" w:color="auto"/>
          <w:right w:val="single" w:sz="4" w:space="4" w:color="auto"/>
        </w:pBdr>
        <w:rPr>
          <w:b/>
          <w:bCs/>
          <w:color w:val="000000"/>
        </w:rPr>
      </w:pPr>
      <w:r w:rsidRPr="007A0FA2">
        <w:rPr>
          <w:b/>
          <w:bCs/>
          <w:noProof/>
          <w:color w:val="000000"/>
        </w:rPr>
        <w:t xml:space="preserve">ID: </w:t>
      </w:r>
      <w:r>
        <w:rPr>
          <w:b/>
          <w:bCs/>
          <w:noProof/>
          <w:color w:val="000000"/>
        </w:rPr>
        <w:t>3.1</w:t>
      </w:r>
      <w:r w:rsidRPr="007A0FA2">
        <w:rPr>
          <w:b/>
          <w:bCs/>
          <w:color w:val="000000"/>
        </w:rPr>
        <w:t xml:space="preserve"> </w:t>
      </w:r>
    </w:p>
    <w:p w14:paraId="799D9BF0" w14:textId="47D76746" w:rsidR="002A5783" w:rsidRPr="007A0FA2" w:rsidRDefault="002A5783" w:rsidP="002A5783">
      <w:pPr>
        <w:pBdr>
          <w:top w:val="single" w:sz="4" w:space="1" w:color="auto"/>
          <w:left w:val="single" w:sz="4" w:space="4" w:color="auto"/>
          <w:bottom w:val="single" w:sz="4" w:space="1" w:color="auto"/>
          <w:right w:val="single" w:sz="4" w:space="4" w:color="auto"/>
        </w:pBdr>
        <w:rPr>
          <w:color w:val="000000"/>
        </w:rPr>
      </w:pPr>
      <w:r w:rsidRPr="007A0FA2">
        <w:rPr>
          <w:b/>
          <w:bCs/>
          <w:noProof/>
          <w:color w:val="000000"/>
        </w:rPr>
        <w:t>Indicator:</w:t>
      </w:r>
      <w:r w:rsidRPr="007A0FA2">
        <w:rPr>
          <w:color w:val="000000"/>
        </w:rPr>
        <w:t xml:space="preserve"> </w:t>
      </w:r>
      <w:r w:rsidRPr="002A5783">
        <w:rPr>
          <w:noProof/>
          <w:color w:val="000000"/>
        </w:rPr>
        <w:t>Size of pilot investments in transport services co-financed by the Programme</w:t>
      </w:r>
    </w:p>
    <w:p w14:paraId="2E742DF7" w14:textId="0939CF6A" w:rsidR="002A5783" w:rsidRPr="007A0FA2" w:rsidRDefault="002A5783" w:rsidP="002A5783">
      <w:pPr>
        <w:pBdr>
          <w:top w:val="single" w:sz="4" w:space="1" w:color="auto"/>
          <w:left w:val="single" w:sz="4" w:space="4" w:color="auto"/>
          <w:bottom w:val="single" w:sz="4" w:space="1" w:color="auto"/>
          <w:right w:val="single" w:sz="4" w:space="4" w:color="auto"/>
        </w:pBdr>
        <w:rPr>
          <w:color w:val="000000"/>
        </w:rPr>
      </w:pPr>
      <w:r w:rsidRPr="007A0FA2">
        <w:rPr>
          <w:noProof/>
          <w:color w:val="000000"/>
        </w:rPr>
        <w:t xml:space="preserve">Measurement unit  </w:t>
      </w:r>
      <w:r>
        <w:rPr>
          <w:noProof/>
          <w:color w:val="000000"/>
        </w:rPr>
        <w:t>EUR</w:t>
      </w:r>
    </w:p>
    <w:p w14:paraId="3A14263C" w14:textId="2336B4F7" w:rsidR="002A5783" w:rsidRPr="007A0FA2" w:rsidRDefault="002A5783" w:rsidP="002A5783">
      <w:pPr>
        <w:pBdr>
          <w:top w:val="single" w:sz="4" w:space="1" w:color="auto"/>
          <w:left w:val="single" w:sz="4" w:space="4" w:color="auto"/>
          <w:bottom w:val="single" w:sz="4" w:space="1" w:color="auto"/>
          <w:right w:val="single" w:sz="4" w:space="4" w:color="auto"/>
        </w:pBdr>
        <w:rPr>
          <w:color w:val="000000"/>
        </w:rPr>
      </w:pPr>
      <w:r w:rsidRPr="007A0FA2">
        <w:rPr>
          <w:noProof/>
          <w:color w:val="000000"/>
        </w:rPr>
        <w:t>Target value (2023)</w:t>
      </w:r>
      <w:r w:rsidRPr="007A0FA2">
        <w:t xml:space="preserve"> </w:t>
      </w:r>
      <w:r>
        <w:rPr>
          <w:noProof/>
        </w:rPr>
        <w:t>1,500,00.00</w:t>
      </w:r>
    </w:p>
    <w:p w14:paraId="320BACE8" w14:textId="77777777" w:rsidR="002A5783" w:rsidRPr="007A0FA2" w:rsidRDefault="002A5783" w:rsidP="002A5783">
      <w:pPr>
        <w:pBdr>
          <w:top w:val="single" w:sz="4" w:space="1" w:color="auto"/>
          <w:left w:val="single" w:sz="4" w:space="4" w:color="auto"/>
          <w:bottom w:val="single" w:sz="4" w:space="1" w:color="auto"/>
          <w:right w:val="single" w:sz="4" w:space="4" w:color="auto"/>
        </w:pBdr>
        <w:rPr>
          <w:noProof/>
        </w:rPr>
      </w:pPr>
      <w:r w:rsidRPr="007A0FA2">
        <w:rPr>
          <w:noProof/>
          <w:color w:val="000000"/>
        </w:rPr>
        <w:t>Source of data</w:t>
      </w:r>
      <w:r w:rsidRPr="007A0FA2">
        <w:rPr>
          <w:noProof/>
        </w:rPr>
        <w:t xml:space="preserve">  Progress report</w:t>
      </w:r>
    </w:p>
    <w:p w14:paraId="04F50359" w14:textId="77777777" w:rsidR="002A5783" w:rsidRPr="007A0FA2" w:rsidRDefault="002A5783" w:rsidP="002A5783">
      <w:pPr>
        <w:pBdr>
          <w:top w:val="single" w:sz="4" w:space="1" w:color="auto"/>
          <w:left w:val="single" w:sz="4" w:space="4" w:color="auto"/>
          <w:bottom w:val="single" w:sz="4" w:space="1" w:color="auto"/>
          <w:right w:val="single" w:sz="4" w:space="4" w:color="auto"/>
        </w:pBdr>
        <w:rPr>
          <w:color w:val="000000"/>
        </w:rPr>
      </w:pPr>
      <w:r w:rsidRPr="007A0FA2">
        <w:rPr>
          <w:noProof/>
          <w:color w:val="000000"/>
        </w:rPr>
        <w:t>Frequency of reporting</w:t>
      </w:r>
      <w:r w:rsidRPr="007A0FA2">
        <w:rPr>
          <w:noProof/>
        </w:rPr>
        <w:t xml:space="preserve">  annually</w:t>
      </w:r>
    </w:p>
    <w:p w14:paraId="468E1040" w14:textId="3C6ED76F" w:rsidR="002A5783" w:rsidRDefault="002A5783" w:rsidP="002A5783">
      <w:pPr>
        <w:pBdr>
          <w:top w:val="single" w:sz="4" w:space="1" w:color="auto"/>
          <w:left w:val="single" w:sz="4" w:space="4" w:color="auto"/>
          <w:bottom w:val="single" w:sz="4" w:space="1" w:color="auto"/>
          <w:right w:val="single" w:sz="4" w:space="4" w:color="auto"/>
        </w:pBdr>
        <w:rPr>
          <w:color w:val="000000"/>
        </w:rPr>
      </w:pPr>
      <w:r w:rsidRPr="007A0FA2">
        <w:rPr>
          <w:b/>
          <w:bCs/>
          <w:noProof/>
          <w:color w:val="000000"/>
        </w:rPr>
        <w:t xml:space="preserve">ID: </w:t>
      </w:r>
      <w:r>
        <w:rPr>
          <w:b/>
          <w:bCs/>
          <w:noProof/>
          <w:color w:val="000000"/>
        </w:rPr>
        <w:t>3</w:t>
      </w:r>
      <w:r w:rsidRPr="007A0FA2">
        <w:rPr>
          <w:b/>
          <w:bCs/>
          <w:noProof/>
          <w:color w:val="000000"/>
        </w:rPr>
        <w:t>.2</w:t>
      </w:r>
      <w:r w:rsidRPr="007A0FA2">
        <w:rPr>
          <w:color w:val="000000"/>
        </w:rPr>
        <w:t xml:space="preserve"> </w:t>
      </w:r>
    </w:p>
    <w:p w14:paraId="53123374" w14:textId="3DCA791B" w:rsidR="002A5783" w:rsidRDefault="002A5783" w:rsidP="002A5783">
      <w:pPr>
        <w:pBdr>
          <w:top w:val="single" w:sz="4" w:space="1" w:color="auto"/>
          <w:left w:val="single" w:sz="4" w:space="4" w:color="auto"/>
          <w:bottom w:val="single" w:sz="4" w:space="1" w:color="auto"/>
          <w:right w:val="single" w:sz="4" w:space="4" w:color="auto"/>
        </w:pBdr>
        <w:rPr>
          <w:noProof/>
          <w:color w:val="000000"/>
        </w:rPr>
      </w:pPr>
      <w:r w:rsidRPr="007A0FA2">
        <w:rPr>
          <w:b/>
          <w:bCs/>
          <w:noProof/>
          <w:color w:val="000000"/>
        </w:rPr>
        <w:t>Indicator:</w:t>
      </w:r>
      <w:r w:rsidRPr="007A0FA2">
        <w:rPr>
          <w:noProof/>
          <w:color w:val="000000"/>
        </w:rPr>
        <w:t xml:space="preserve"> </w:t>
      </w:r>
      <w:r w:rsidRPr="007A0FA2">
        <w:rPr>
          <w:color w:val="000000"/>
        </w:rPr>
        <w:t xml:space="preserve"> </w:t>
      </w:r>
      <w:r w:rsidRPr="002A5783">
        <w:rPr>
          <w:noProof/>
          <w:color w:val="000000"/>
        </w:rPr>
        <w:t>No. of delivered strategies, measures and tools aimed at improving the standard, efficiency, interoperability and/or environmental performance of transport services</w:t>
      </w:r>
    </w:p>
    <w:p w14:paraId="7C4CB890" w14:textId="77777777" w:rsidR="002A5783" w:rsidRPr="007A0FA2" w:rsidRDefault="002A5783" w:rsidP="002A5783">
      <w:pPr>
        <w:pBdr>
          <w:top w:val="single" w:sz="4" w:space="1" w:color="auto"/>
          <w:left w:val="single" w:sz="4" w:space="4" w:color="auto"/>
          <w:bottom w:val="single" w:sz="4" w:space="1" w:color="auto"/>
          <w:right w:val="single" w:sz="4" w:space="4" w:color="auto"/>
        </w:pBdr>
        <w:rPr>
          <w:color w:val="000000"/>
        </w:rPr>
      </w:pPr>
      <w:r w:rsidRPr="007A0FA2">
        <w:rPr>
          <w:noProof/>
          <w:color w:val="000000"/>
        </w:rPr>
        <w:t>Measurement unit  Absolute numbers</w:t>
      </w:r>
    </w:p>
    <w:p w14:paraId="26515AD5" w14:textId="39699A68" w:rsidR="002A5783" w:rsidRPr="007A0FA2" w:rsidRDefault="002A5783" w:rsidP="002A5783">
      <w:pPr>
        <w:pBdr>
          <w:top w:val="single" w:sz="4" w:space="1" w:color="auto"/>
          <w:left w:val="single" w:sz="4" w:space="4" w:color="auto"/>
          <w:bottom w:val="single" w:sz="4" w:space="1" w:color="auto"/>
          <w:right w:val="single" w:sz="4" w:space="4" w:color="auto"/>
        </w:pBdr>
        <w:rPr>
          <w:color w:val="000000"/>
        </w:rPr>
      </w:pPr>
      <w:r w:rsidRPr="007A0FA2">
        <w:rPr>
          <w:noProof/>
          <w:color w:val="000000"/>
        </w:rPr>
        <w:t xml:space="preserve">Target value (2023) </w:t>
      </w:r>
      <w:r>
        <w:rPr>
          <w:noProof/>
        </w:rPr>
        <w:t>2</w:t>
      </w:r>
      <w:r w:rsidRPr="007A0FA2">
        <w:rPr>
          <w:noProof/>
        </w:rPr>
        <w:t>0.00</w:t>
      </w:r>
    </w:p>
    <w:p w14:paraId="1A167439" w14:textId="1DC85FD9" w:rsidR="002A5783" w:rsidRPr="007A0FA2" w:rsidRDefault="002A5783" w:rsidP="002A5783">
      <w:pPr>
        <w:pBdr>
          <w:top w:val="single" w:sz="4" w:space="1" w:color="auto"/>
          <w:left w:val="single" w:sz="4" w:space="4" w:color="auto"/>
          <w:bottom w:val="single" w:sz="4" w:space="1" w:color="auto"/>
          <w:right w:val="single" w:sz="4" w:space="4" w:color="auto"/>
        </w:pBdr>
        <w:rPr>
          <w:color w:val="000000"/>
        </w:rPr>
      </w:pPr>
      <w:r w:rsidRPr="007A0FA2">
        <w:rPr>
          <w:noProof/>
          <w:color w:val="000000"/>
        </w:rPr>
        <w:t>Source of data</w:t>
      </w:r>
      <w:r w:rsidRPr="007A0FA2">
        <w:rPr>
          <w:noProof/>
        </w:rPr>
        <w:t xml:space="preserve">  Progress </w:t>
      </w:r>
      <w:r>
        <w:rPr>
          <w:noProof/>
        </w:rPr>
        <w:t>r</w:t>
      </w:r>
      <w:r w:rsidRPr="007A0FA2">
        <w:rPr>
          <w:noProof/>
        </w:rPr>
        <w:t>eports</w:t>
      </w:r>
    </w:p>
    <w:p w14:paraId="5D84DB6F" w14:textId="3E0660D2" w:rsidR="004E6096" w:rsidRPr="00CA49A3" w:rsidRDefault="002A5783" w:rsidP="00CA49A3">
      <w:pPr>
        <w:pBdr>
          <w:top w:val="single" w:sz="4" w:space="1" w:color="auto"/>
          <w:left w:val="single" w:sz="4" w:space="4" w:color="auto"/>
          <w:bottom w:val="single" w:sz="4" w:space="1" w:color="auto"/>
          <w:right w:val="single" w:sz="4" w:space="4" w:color="auto"/>
        </w:pBdr>
        <w:rPr>
          <w:color w:val="000000"/>
        </w:rPr>
      </w:pPr>
      <w:r w:rsidRPr="007A0FA2">
        <w:rPr>
          <w:noProof/>
          <w:color w:val="000000"/>
        </w:rPr>
        <w:t>Frequency of reporting</w:t>
      </w:r>
      <w:r w:rsidRPr="007A0FA2">
        <w:rPr>
          <w:noProof/>
        </w:rPr>
        <w:t xml:space="preserve"> annually</w:t>
      </w:r>
    </w:p>
    <w:p w14:paraId="4CE3179A" w14:textId="633494E0" w:rsidR="004E6096" w:rsidRDefault="008D2C6A" w:rsidP="00871BCA">
      <w:pPr>
        <w:pStyle w:val="ManualHeading2"/>
        <w:keepLines/>
        <w:widowControl w:val="0"/>
        <w:spacing w:before="0" w:after="0"/>
        <w:ind w:left="851" w:hanging="851"/>
      </w:pPr>
      <w:bookmarkStart w:id="38" w:name="_Toc256000038"/>
      <w:r>
        <w:rPr>
          <w:noProof/>
        </w:rPr>
        <w:t>2.A.7 Performance framework</w:t>
      </w:r>
      <w:bookmarkEnd w:id="38"/>
    </w:p>
    <w:p w14:paraId="3F0D4676" w14:textId="77777777" w:rsidR="004E6096" w:rsidRPr="00941B50" w:rsidRDefault="004E6096" w:rsidP="00871BCA">
      <w:pPr>
        <w:pStyle w:val="Text1"/>
        <w:keepNext/>
        <w:keepLines/>
        <w:spacing w:before="0" w:after="0"/>
        <w:ind w:left="0"/>
      </w:pPr>
    </w:p>
    <w:p w14:paraId="7B54FCB2" w14:textId="62792F35" w:rsidR="004E6096" w:rsidRDefault="008D2C6A" w:rsidP="00871BCA">
      <w:pPr>
        <w:keepNext/>
        <w:keepLines/>
        <w:suppressAutoHyphens/>
        <w:spacing w:before="0" w:after="0"/>
        <w:rPr>
          <w:b/>
          <w:noProof/>
        </w:rPr>
      </w:pPr>
      <w:r>
        <w:rPr>
          <w:b/>
          <w:noProof/>
        </w:rPr>
        <w:t>Table 5: Performance framework of the priority axis</w:t>
      </w:r>
    </w:p>
    <w:p w14:paraId="2D0AA0FA" w14:textId="6CE055A5" w:rsidR="0016655D" w:rsidRPr="0016655D" w:rsidRDefault="00664D73" w:rsidP="00146E8E">
      <w:pPr>
        <w:pBdr>
          <w:top w:val="single" w:sz="4" w:space="1" w:color="auto"/>
          <w:left w:val="single" w:sz="4" w:space="4" w:color="auto"/>
          <w:bottom w:val="single" w:sz="4" w:space="1" w:color="auto"/>
          <w:right w:val="single" w:sz="4" w:space="4" w:color="auto"/>
        </w:pBdr>
        <w:rPr>
          <w:b/>
          <w:bCs/>
        </w:rPr>
      </w:pPr>
      <w:r>
        <w:rPr>
          <w:b/>
          <w:bCs/>
        </w:rPr>
        <w:t xml:space="preserve">Priority axis 3 </w:t>
      </w:r>
      <w:r w:rsidR="0016655D" w:rsidRPr="0016655D">
        <w:rPr>
          <w:b/>
          <w:bCs/>
        </w:rPr>
        <w:t>- Improving cross-border connectivity for a functional blue and green transport area</w:t>
      </w:r>
    </w:p>
    <w:p w14:paraId="0BCE5B62" w14:textId="77777777" w:rsidR="0016655D" w:rsidRPr="0016655D" w:rsidRDefault="0016655D" w:rsidP="00146E8E">
      <w:pPr>
        <w:pBdr>
          <w:top w:val="single" w:sz="4" w:space="1" w:color="auto"/>
          <w:left w:val="single" w:sz="4" w:space="4" w:color="auto"/>
          <w:bottom w:val="single" w:sz="4" w:space="1" w:color="auto"/>
          <w:right w:val="single" w:sz="4" w:space="4" w:color="auto"/>
        </w:pBdr>
        <w:rPr>
          <w:b/>
          <w:bCs/>
        </w:rPr>
      </w:pPr>
      <w:r w:rsidRPr="0016655D">
        <w:rPr>
          <w:b/>
          <w:bCs/>
        </w:rPr>
        <w:t>ID 3.2</w:t>
      </w:r>
    </w:p>
    <w:p w14:paraId="09114D9F" w14:textId="71E94685" w:rsidR="0016655D" w:rsidRDefault="0016655D" w:rsidP="00146E8E">
      <w:pPr>
        <w:pBdr>
          <w:top w:val="single" w:sz="4" w:space="1" w:color="auto"/>
          <w:left w:val="single" w:sz="4" w:space="4" w:color="auto"/>
          <w:bottom w:val="single" w:sz="4" w:space="1" w:color="auto"/>
          <w:right w:val="single" w:sz="4" w:space="4" w:color="auto"/>
        </w:pBdr>
        <w:spacing w:after="0"/>
      </w:pPr>
      <w:r>
        <w:t>Indicator type O</w:t>
      </w:r>
    </w:p>
    <w:p w14:paraId="77DB7D50" w14:textId="77777777" w:rsidR="0016655D" w:rsidRDefault="0016655D" w:rsidP="00146E8E">
      <w:pPr>
        <w:pBdr>
          <w:top w:val="single" w:sz="4" w:space="1" w:color="auto"/>
          <w:left w:val="single" w:sz="4" w:space="4" w:color="auto"/>
          <w:bottom w:val="single" w:sz="4" w:space="1" w:color="auto"/>
          <w:right w:val="single" w:sz="4" w:space="4" w:color="auto"/>
        </w:pBdr>
        <w:spacing w:after="0"/>
      </w:pPr>
      <w:r>
        <w:t>Indicator or key implementation step</w:t>
      </w:r>
    </w:p>
    <w:p w14:paraId="3A635AE0" w14:textId="77777777" w:rsidR="0016655D" w:rsidRDefault="0016655D" w:rsidP="00146E8E">
      <w:pPr>
        <w:pBdr>
          <w:top w:val="single" w:sz="4" w:space="1" w:color="auto"/>
          <w:left w:val="single" w:sz="4" w:space="4" w:color="auto"/>
          <w:bottom w:val="single" w:sz="4" w:space="1" w:color="auto"/>
          <w:right w:val="single" w:sz="4" w:space="4" w:color="auto"/>
        </w:pBdr>
        <w:spacing w:after="0"/>
      </w:pPr>
      <w:r>
        <w:t>No. of delivered strategies, measures and tools aimed at improving the standard, efficiency, interoperability and/or environmental performance of transport services</w:t>
      </w:r>
    </w:p>
    <w:p w14:paraId="37500CC1" w14:textId="4E9B3127" w:rsidR="0016655D" w:rsidRDefault="0016655D" w:rsidP="00146E8E">
      <w:pPr>
        <w:pBdr>
          <w:top w:val="single" w:sz="4" w:space="1" w:color="auto"/>
          <w:left w:val="single" w:sz="4" w:space="4" w:color="auto"/>
          <w:bottom w:val="single" w:sz="4" w:space="1" w:color="auto"/>
          <w:right w:val="single" w:sz="4" w:space="4" w:color="auto"/>
        </w:pBdr>
        <w:spacing w:after="0"/>
      </w:pPr>
      <w:r>
        <w:t xml:space="preserve">Measurement unit, where appropriate: Absolute numbers </w:t>
      </w:r>
    </w:p>
    <w:p w14:paraId="27EC9855" w14:textId="727C6DF9" w:rsidR="0016655D" w:rsidRDefault="0016655D" w:rsidP="00146E8E">
      <w:pPr>
        <w:pBdr>
          <w:top w:val="single" w:sz="4" w:space="1" w:color="auto"/>
          <w:left w:val="single" w:sz="4" w:space="4" w:color="auto"/>
          <w:bottom w:val="single" w:sz="4" w:space="1" w:color="auto"/>
          <w:right w:val="single" w:sz="4" w:space="4" w:color="auto"/>
        </w:pBdr>
        <w:spacing w:after="0"/>
      </w:pPr>
      <w:r>
        <w:t>Milestone for 2018: 0</w:t>
      </w:r>
    </w:p>
    <w:p w14:paraId="28077051" w14:textId="05B6D2EC" w:rsidR="0016655D" w:rsidRDefault="0016655D" w:rsidP="00146E8E">
      <w:pPr>
        <w:pBdr>
          <w:top w:val="single" w:sz="4" w:space="1" w:color="auto"/>
          <w:left w:val="single" w:sz="4" w:space="4" w:color="auto"/>
          <w:bottom w:val="single" w:sz="4" w:space="1" w:color="auto"/>
          <w:right w:val="single" w:sz="4" w:space="4" w:color="auto"/>
        </w:pBdr>
        <w:spacing w:after="0"/>
      </w:pPr>
      <w:r>
        <w:t>Final target (2023): 20.00</w:t>
      </w:r>
    </w:p>
    <w:p w14:paraId="2262B0D8" w14:textId="0CF5E551" w:rsidR="0016655D" w:rsidRDefault="0016655D" w:rsidP="00146E8E">
      <w:pPr>
        <w:pBdr>
          <w:top w:val="single" w:sz="4" w:space="1" w:color="auto"/>
          <w:left w:val="single" w:sz="4" w:space="4" w:color="auto"/>
          <w:bottom w:val="single" w:sz="4" w:space="1" w:color="auto"/>
          <w:right w:val="single" w:sz="4" w:space="4" w:color="auto"/>
        </w:pBdr>
        <w:spacing w:after="0"/>
      </w:pPr>
      <w:r>
        <w:t>Source of data: Progress reports</w:t>
      </w:r>
    </w:p>
    <w:p w14:paraId="3F27216A" w14:textId="77777777" w:rsidR="0016655D" w:rsidRDefault="0016655D" w:rsidP="00146E8E">
      <w:pPr>
        <w:pBdr>
          <w:top w:val="single" w:sz="4" w:space="1" w:color="auto"/>
          <w:left w:val="single" w:sz="4" w:space="4" w:color="auto"/>
          <w:bottom w:val="single" w:sz="4" w:space="1" w:color="auto"/>
          <w:right w:val="single" w:sz="4" w:space="4" w:color="auto"/>
        </w:pBdr>
      </w:pPr>
      <w:r>
        <w:t>Explanation of relevance of indicator, where appropriate</w:t>
      </w:r>
    </w:p>
    <w:p w14:paraId="5B39BC45" w14:textId="77777777" w:rsidR="0016655D" w:rsidRDefault="0016655D" w:rsidP="00146E8E">
      <w:pPr>
        <w:pBdr>
          <w:top w:val="single" w:sz="4" w:space="1" w:color="auto"/>
          <w:left w:val="single" w:sz="4" w:space="4" w:color="auto"/>
          <w:bottom w:val="single" w:sz="4" w:space="1" w:color="auto"/>
          <w:right w:val="single" w:sz="4" w:space="4" w:color="auto"/>
        </w:pBdr>
      </w:pPr>
      <w:r>
        <w:t>100% of the financial resources for Priority Axis 3 are assumed to be allocated to the achievement of this indicator.</w:t>
      </w:r>
    </w:p>
    <w:p w14:paraId="50F877F6" w14:textId="33A82B46" w:rsidR="0016655D" w:rsidRPr="0016655D" w:rsidRDefault="0016655D" w:rsidP="00146E8E">
      <w:pPr>
        <w:pBdr>
          <w:top w:val="single" w:sz="4" w:space="1" w:color="auto"/>
          <w:left w:val="single" w:sz="4" w:space="4" w:color="auto"/>
          <w:bottom w:val="single" w:sz="4" w:space="1" w:color="auto"/>
          <w:right w:val="single" w:sz="4" w:space="4" w:color="auto"/>
        </w:pBdr>
        <w:rPr>
          <w:b/>
          <w:bCs/>
        </w:rPr>
      </w:pPr>
      <w:r w:rsidRPr="0016655D">
        <w:rPr>
          <w:b/>
          <w:bCs/>
        </w:rPr>
        <w:t>ID 3a</w:t>
      </w:r>
    </w:p>
    <w:p w14:paraId="28169A40" w14:textId="346170F5" w:rsidR="0016655D" w:rsidRDefault="0016655D" w:rsidP="00146E8E">
      <w:pPr>
        <w:pBdr>
          <w:top w:val="single" w:sz="4" w:space="1" w:color="auto"/>
          <w:left w:val="single" w:sz="4" w:space="4" w:color="auto"/>
          <w:bottom w:val="single" w:sz="4" w:space="1" w:color="auto"/>
          <w:right w:val="single" w:sz="4" w:space="4" w:color="auto"/>
        </w:pBdr>
      </w:pPr>
      <w:r>
        <w:t>Indicator type I</w:t>
      </w:r>
    </w:p>
    <w:p w14:paraId="06283EC1" w14:textId="77777777" w:rsidR="0016655D" w:rsidRDefault="0016655D" w:rsidP="00146E8E">
      <w:pPr>
        <w:pBdr>
          <w:top w:val="single" w:sz="4" w:space="1" w:color="auto"/>
          <w:left w:val="single" w:sz="4" w:space="4" w:color="auto"/>
          <w:bottom w:val="single" w:sz="4" w:space="1" w:color="auto"/>
          <w:right w:val="single" w:sz="4" w:space="4" w:color="auto"/>
        </w:pBdr>
      </w:pPr>
      <w:r>
        <w:t>Indicator or key implementation step</w:t>
      </w:r>
    </w:p>
    <w:p w14:paraId="50FC19C0" w14:textId="77777777" w:rsidR="0016655D" w:rsidRDefault="0016655D" w:rsidP="00146E8E">
      <w:pPr>
        <w:pBdr>
          <w:top w:val="single" w:sz="4" w:space="1" w:color="auto"/>
          <w:left w:val="single" w:sz="4" w:space="4" w:color="auto"/>
          <w:bottom w:val="single" w:sz="4" w:space="1" w:color="auto"/>
          <w:right w:val="single" w:sz="4" w:space="4" w:color="auto"/>
        </w:pBdr>
      </w:pPr>
      <w:r>
        <w:t>No. of strategies, measures and tools aimed at improving the standard, efficiency, interoperability and/or environmental performance of transport services to be delivered by contracted projects</w:t>
      </w:r>
    </w:p>
    <w:p w14:paraId="02C230B6" w14:textId="2640A9E2" w:rsidR="0016655D" w:rsidRDefault="0016655D" w:rsidP="00146E8E">
      <w:pPr>
        <w:pBdr>
          <w:top w:val="single" w:sz="4" w:space="1" w:color="auto"/>
          <w:left w:val="single" w:sz="4" w:space="4" w:color="auto"/>
          <w:bottom w:val="single" w:sz="4" w:space="1" w:color="auto"/>
          <w:right w:val="single" w:sz="4" w:space="4" w:color="auto"/>
        </w:pBdr>
      </w:pPr>
      <w:r>
        <w:t xml:space="preserve">Measurement unit, where appropriate: Absolute numbers </w:t>
      </w:r>
    </w:p>
    <w:p w14:paraId="406CB38C" w14:textId="1D0272D0" w:rsidR="0016655D" w:rsidRDefault="0016655D" w:rsidP="00146E8E">
      <w:pPr>
        <w:pBdr>
          <w:top w:val="single" w:sz="4" w:space="1" w:color="auto"/>
          <w:left w:val="single" w:sz="4" w:space="4" w:color="auto"/>
          <w:bottom w:val="single" w:sz="4" w:space="1" w:color="auto"/>
          <w:right w:val="single" w:sz="4" w:space="4" w:color="auto"/>
        </w:pBdr>
      </w:pPr>
      <w:r>
        <w:t>Milestone for 2018: 5</w:t>
      </w:r>
    </w:p>
    <w:p w14:paraId="5E6373F5" w14:textId="6197DD13" w:rsidR="0016655D" w:rsidRDefault="0016655D" w:rsidP="00146E8E">
      <w:pPr>
        <w:pBdr>
          <w:top w:val="single" w:sz="4" w:space="1" w:color="auto"/>
          <w:left w:val="single" w:sz="4" w:space="4" w:color="auto"/>
          <w:bottom w:val="single" w:sz="4" w:space="1" w:color="auto"/>
          <w:right w:val="single" w:sz="4" w:space="4" w:color="auto"/>
        </w:pBdr>
      </w:pPr>
      <w:r>
        <w:t>Final target (2023): 20.00</w:t>
      </w:r>
    </w:p>
    <w:p w14:paraId="2DB5BDB1" w14:textId="72ABB079" w:rsidR="0016655D" w:rsidRDefault="0016655D" w:rsidP="00146E8E">
      <w:pPr>
        <w:pBdr>
          <w:top w:val="single" w:sz="4" w:space="1" w:color="auto"/>
          <w:left w:val="single" w:sz="4" w:space="4" w:color="auto"/>
          <w:bottom w:val="single" w:sz="4" w:space="1" w:color="auto"/>
          <w:right w:val="single" w:sz="4" w:space="4" w:color="auto"/>
        </w:pBdr>
      </w:pPr>
      <w:r>
        <w:t>Source of data: Contracted projects</w:t>
      </w:r>
    </w:p>
    <w:p w14:paraId="303B0219" w14:textId="77777777" w:rsidR="0016655D" w:rsidRDefault="0016655D" w:rsidP="00146E8E">
      <w:pPr>
        <w:pBdr>
          <w:top w:val="single" w:sz="4" w:space="1" w:color="auto"/>
          <w:left w:val="single" w:sz="4" w:space="4" w:color="auto"/>
          <w:bottom w:val="single" w:sz="4" w:space="1" w:color="auto"/>
          <w:right w:val="single" w:sz="4" w:space="4" w:color="auto"/>
        </w:pBdr>
      </w:pPr>
      <w:r>
        <w:t>Explanation of relevance of indicator, where appropriate</w:t>
      </w:r>
    </w:p>
    <w:p w14:paraId="62CC47E8" w14:textId="77777777" w:rsidR="0016655D" w:rsidRDefault="0016655D" w:rsidP="00146E8E">
      <w:pPr>
        <w:pBdr>
          <w:top w:val="single" w:sz="4" w:space="1" w:color="auto"/>
          <w:left w:val="single" w:sz="4" w:space="4" w:color="auto"/>
          <w:bottom w:val="single" w:sz="4" w:space="1" w:color="auto"/>
          <w:right w:val="single" w:sz="4" w:space="4" w:color="auto"/>
        </w:pBdr>
      </w:pPr>
      <w:r>
        <w:t>Considering the average duration of South Baltic projects, it is very likely that none of the approved projects will be finalised in 2018. Therefore, as only finalised projects shall be considered for the output indicators, the key implementation steps have been introduced in order to present the progress in the SBP implementation.</w:t>
      </w:r>
    </w:p>
    <w:p w14:paraId="51EF6C6B" w14:textId="77777777" w:rsidR="0016655D" w:rsidRPr="0016655D" w:rsidRDefault="0016655D" w:rsidP="00146E8E">
      <w:pPr>
        <w:pBdr>
          <w:top w:val="single" w:sz="4" w:space="1" w:color="auto"/>
          <w:left w:val="single" w:sz="4" w:space="4" w:color="auto"/>
          <w:bottom w:val="single" w:sz="4" w:space="1" w:color="auto"/>
          <w:right w:val="single" w:sz="4" w:space="4" w:color="auto"/>
        </w:pBdr>
        <w:rPr>
          <w:b/>
          <w:bCs/>
        </w:rPr>
      </w:pPr>
      <w:r w:rsidRPr="0016655D">
        <w:rPr>
          <w:b/>
          <w:bCs/>
        </w:rPr>
        <w:t>ID 3b</w:t>
      </w:r>
    </w:p>
    <w:p w14:paraId="68A52C67" w14:textId="2D59AA29" w:rsidR="0016655D" w:rsidRDefault="0016655D" w:rsidP="00146E8E">
      <w:pPr>
        <w:pBdr>
          <w:top w:val="single" w:sz="4" w:space="1" w:color="auto"/>
          <w:left w:val="single" w:sz="4" w:space="4" w:color="auto"/>
          <w:bottom w:val="single" w:sz="4" w:space="1" w:color="auto"/>
          <w:right w:val="single" w:sz="4" w:space="4" w:color="auto"/>
        </w:pBdr>
      </w:pPr>
      <w:r>
        <w:t>Indicator type F</w:t>
      </w:r>
    </w:p>
    <w:p w14:paraId="23A54A21" w14:textId="77777777" w:rsidR="0016655D" w:rsidRDefault="0016655D" w:rsidP="00146E8E">
      <w:pPr>
        <w:pBdr>
          <w:top w:val="single" w:sz="4" w:space="1" w:color="auto"/>
          <w:left w:val="single" w:sz="4" w:space="4" w:color="auto"/>
          <w:bottom w:val="single" w:sz="4" w:space="1" w:color="auto"/>
          <w:right w:val="single" w:sz="4" w:space="4" w:color="auto"/>
        </w:pBdr>
      </w:pPr>
      <w:r>
        <w:t>Indicator or key implementation step</w:t>
      </w:r>
    </w:p>
    <w:p w14:paraId="17199E3F" w14:textId="77777777" w:rsidR="0016655D" w:rsidRDefault="0016655D" w:rsidP="00146E8E">
      <w:pPr>
        <w:pBdr>
          <w:top w:val="single" w:sz="4" w:space="1" w:color="auto"/>
          <w:left w:val="single" w:sz="4" w:space="4" w:color="auto"/>
          <w:bottom w:val="single" w:sz="4" w:space="1" w:color="auto"/>
          <w:right w:val="single" w:sz="4" w:space="4" w:color="auto"/>
        </w:pBdr>
      </w:pPr>
      <w:r>
        <w:t>Certified expenditure</w:t>
      </w:r>
    </w:p>
    <w:p w14:paraId="2A498312" w14:textId="44C237D9" w:rsidR="0016655D" w:rsidRDefault="0016655D" w:rsidP="00146E8E">
      <w:pPr>
        <w:pBdr>
          <w:top w:val="single" w:sz="4" w:space="1" w:color="auto"/>
          <w:left w:val="single" w:sz="4" w:space="4" w:color="auto"/>
          <w:bottom w:val="single" w:sz="4" w:space="1" w:color="auto"/>
          <w:right w:val="single" w:sz="4" w:space="4" w:color="auto"/>
        </w:pBdr>
      </w:pPr>
      <w:r>
        <w:t>Measurement unit, where appropriate</w:t>
      </w:r>
      <w:r w:rsidR="00146E8E">
        <w:t xml:space="preserve">: </w:t>
      </w:r>
      <w:r>
        <w:t xml:space="preserve">Euros </w:t>
      </w:r>
    </w:p>
    <w:p w14:paraId="730C8806" w14:textId="3891C829" w:rsidR="0016655D" w:rsidRDefault="0016655D" w:rsidP="00146E8E">
      <w:pPr>
        <w:pBdr>
          <w:top w:val="single" w:sz="4" w:space="1" w:color="auto"/>
          <w:left w:val="single" w:sz="4" w:space="4" w:color="auto"/>
          <w:bottom w:val="single" w:sz="4" w:space="1" w:color="auto"/>
          <w:right w:val="single" w:sz="4" w:space="4" w:color="auto"/>
        </w:pBdr>
      </w:pPr>
      <w:r>
        <w:t>Milestone for 2018</w:t>
      </w:r>
      <w:r w:rsidR="00146E8E">
        <w:t xml:space="preserve">: </w:t>
      </w:r>
      <w:r>
        <w:t>1 949 259,30</w:t>
      </w:r>
    </w:p>
    <w:p w14:paraId="08D921FA" w14:textId="215F919C" w:rsidR="0016655D" w:rsidRDefault="0016655D" w:rsidP="00146E8E">
      <w:pPr>
        <w:pBdr>
          <w:top w:val="single" w:sz="4" w:space="1" w:color="auto"/>
          <w:left w:val="single" w:sz="4" w:space="4" w:color="auto"/>
          <w:bottom w:val="single" w:sz="4" w:space="1" w:color="auto"/>
          <w:right w:val="single" w:sz="4" w:space="4" w:color="auto"/>
        </w:pBdr>
      </w:pPr>
      <w:r>
        <w:t>Final target (2023)</w:t>
      </w:r>
      <w:r w:rsidR="00146E8E">
        <w:t xml:space="preserve">: </w:t>
      </w:r>
      <w:r>
        <w:t>17,414,687.00</w:t>
      </w:r>
    </w:p>
    <w:p w14:paraId="4BA21496" w14:textId="64BA784D" w:rsidR="0016655D" w:rsidRDefault="0016655D" w:rsidP="00146E8E">
      <w:pPr>
        <w:pBdr>
          <w:top w:val="single" w:sz="4" w:space="1" w:color="auto"/>
          <w:left w:val="single" w:sz="4" w:space="4" w:color="auto"/>
          <w:bottom w:val="single" w:sz="4" w:space="1" w:color="auto"/>
          <w:right w:val="single" w:sz="4" w:space="4" w:color="auto"/>
        </w:pBdr>
      </w:pPr>
      <w:r>
        <w:t>Source of data</w:t>
      </w:r>
      <w:r w:rsidR="00146E8E">
        <w:t xml:space="preserve">: </w:t>
      </w:r>
      <w:r>
        <w:t>Accounting system of the MA/CA</w:t>
      </w:r>
    </w:p>
    <w:p w14:paraId="23FC92B7" w14:textId="77777777" w:rsidR="0016655D" w:rsidRDefault="0016655D" w:rsidP="00146E8E">
      <w:pPr>
        <w:pBdr>
          <w:top w:val="single" w:sz="4" w:space="1" w:color="auto"/>
          <w:left w:val="single" w:sz="4" w:space="4" w:color="auto"/>
          <w:bottom w:val="single" w:sz="4" w:space="1" w:color="auto"/>
          <w:right w:val="single" w:sz="4" w:space="4" w:color="auto"/>
        </w:pBdr>
      </w:pPr>
      <w:r>
        <w:t>Explanation of relevance of indicator, where appropriate</w:t>
      </w:r>
    </w:p>
    <w:p w14:paraId="2B953040" w14:textId="77777777" w:rsidR="0016655D" w:rsidRDefault="0016655D" w:rsidP="00146E8E">
      <w:pPr>
        <w:pBdr>
          <w:top w:val="single" w:sz="4" w:space="1" w:color="auto"/>
          <w:left w:val="single" w:sz="4" w:space="4" w:color="auto"/>
          <w:bottom w:val="single" w:sz="4" w:space="1" w:color="auto"/>
          <w:right w:val="single" w:sz="4" w:space="4" w:color="auto"/>
        </w:pBdr>
      </w:pPr>
      <w:r>
        <w:t>target for 2018: 10% of total eligible expenditure before Programme amendment</w:t>
      </w:r>
    </w:p>
    <w:p w14:paraId="1568E2D1" w14:textId="77777777" w:rsidR="0016655D" w:rsidRDefault="0016655D" w:rsidP="00146E8E">
      <w:pPr>
        <w:pBdr>
          <w:top w:val="single" w:sz="4" w:space="1" w:color="auto"/>
          <w:left w:val="single" w:sz="4" w:space="4" w:color="auto"/>
          <w:bottom w:val="single" w:sz="4" w:space="1" w:color="auto"/>
          <w:right w:val="single" w:sz="4" w:space="4" w:color="auto"/>
        </w:pBdr>
      </w:pPr>
      <w:r>
        <w:t>target for 2023: 100% of total eligible expenditure after Programme amendment</w:t>
      </w:r>
    </w:p>
    <w:p w14:paraId="3F02C224" w14:textId="77777777" w:rsidR="004E6096" w:rsidRPr="000C7BCE" w:rsidRDefault="008D2C6A" w:rsidP="00871BCA">
      <w:pPr>
        <w:keepNext/>
        <w:suppressAutoHyphens/>
        <w:spacing w:before="0" w:after="0"/>
        <w:rPr>
          <w:b/>
        </w:rPr>
      </w:pPr>
      <w:r>
        <w:rPr>
          <w:b/>
          <w:noProof/>
        </w:rPr>
        <w:t>Additional qualitative information on the establishment of the performance framework</w:t>
      </w:r>
    </w:p>
    <w:p w14:paraId="67DEB864" w14:textId="77777777" w:rsidR="004F7E1B" w:rsidRDefault="008D2C6A" w:rsidP="00871BCA">
      <w:pPr>
        <w:spacing w:before="0" w:after="240"/>
      </w:pPr>
      <w:r>
        <w:rPr>
          <w:i/>
          <w:iCs/>
        </w:rPr>
        <w:t>Considering the average duration of South Baltic projects, it is very likely that none of the approved projects will be finalised in 2018. Therefore, as only finalised projects shall be considered for the output indicators, the key implementation steps have been introduced in order to present the progress in the Programme implementation</w:t>
      </w:r>
    </w:p>
    <w:p w14:paraId="5CA15726" w14:textId="77777777" w:rsidR="004E6096" w:rsidRDefault="004E6096" w:rsidP="00871BCA">
      <w:pPr>
        <w:widowControl w:val="0"/>
        <w:suppressAutoHyphens/>
        <w:spacing w:before="0" w:after="0"/>
      </w:pPr>
    </w:p>
    <w:p w14:paraId="34993EC6" w14:textId="4C9BC8EE" w:rsidR="004E6096" w:rsidRPr="00453C64" w:rsidRDefault="008D2C6A" w:rsidP="00871BCA">
      <w:pPr>
        <w:pStyle w:val="ManualHeading2"/>
        <w:spacing w:before="0" w:after="0"/>
        <w:ind w:left="851" w:hanging="851"/>
      </w:pPr>
      <w:bookmarkStart w:id="39" w:name="_Toc256000039"/>
      <w:r w:rsidRPr="00453C64">
        <w:rPr>
          <w:noProof/>
        </w:rPr>
        <w:t>2.A.8 Categories of intervention</w:t>
      </w:r>
      <w:bookmarkEnd w:id="39"/>
    </w:p>
    <w:p w14:paraId="7609EFF8" w14:textId="77777777" w:rsidR="004E6096" w:rsidRPr="0076081C" w:rsidRDefault="008D2C6A" w:rsidP="00871BCA">
      <w:pPr>
        <w:spacing w:before="0" w:after="0"/>
        <w:rPr>
          <w:lang w:val="es-ES"/>
        </w:rPr>
      </w:pPr>
      <w:r w:rsidRPr="0076081C">
        <w:rPr>
          <w:noProof/>
          <w:lang w:val="es-ES"/>
        </w:rPr>
        <w:t>Categories of intervention corresponding to the content of the priority axis, based on a nomenclature adopted by the Commission, and indicative breakdown of Union support</w:t>
      </w:r>
    </w:p>
    <w:p w14:paraId="7647E637" w14:textId="77777777" w:rsidR="004E6096" w:rsidRPr="0076081C" w:rsidRDefault="004E6096" w:rsidP="00871BCA">
      <w:pPr>
        <w:suppressAutoHyphens/>
        <w:spacing w:before="0" w:after="0"/>
        <w:rPr>
          <w:lang w:val="es-ES"/>
        </w:rPr>
      </w:pPr>
    </w:p>
    <w:p w14:paraId="3F57C630" w14:textId="77777777" w:rsidR="004E6096" w:rsidRPr="00C23AD8" w:rsidRDefault="008D2C6A" w:rsidP="00871BCA">
      <w:pPr>
        <w:keepNext/>
        <w:suppressAutoHyphens/>
        <w:spacing w:before="0" w:after="0"/>
        <w:rPr>
          <w:color w:val="000000"/>
          <w:sz w:val="18"/>
          <w:szCs w:val="18"/>
        </w:rPr>
      </w:pPr>
      <w:r>
        <w:rPr>
          <w:b/>
          <w:noProof/>
        </w:rPr>
        <w:t>Tables 6-9: Categories of intervention</w:t>
      </w:r>
    </w:p>
    <w:p w14:paraId="255B032B" w14:textId="77777777" w:rsidR="004E6096" w:rsidRDefault="004E6096" w:rsidP="00871BCA">
      <w:pPr>
        <w:keepNext/>
        <w:spacing w:before="0" w:after="0"/>
        <w:rPr>
          <w:lang w:eastAsia="en-GB"/>
        </w:rPr>
      </w:pPr>
    </w:p>
    <w:p w14:paraId="2F955965" w14:textId="77777777" w:rsidR="004E6096" w:rsidRPr="00937BBF" w:rsidRDefault="008D2C6A" w:rsidP="00871BCA">
      <w:pPr>
        <w:keepNext/>
        <w:spacing w:before="0" w:after="0"/>
        <w:rPr>
          <w:b/>
          <w:color w:val="000000"/>
        </w:rPr>
      </w:pPr>
      <w:r w:rsidRPr="00937BBF">
        <w:rPr>
          <w:b/>
          <w:noProof/>
          <w:lang w:eastAsia="en-GB"/>
        </w:rPr>
        <w:t>Table 6: Dimension 1 Intervention field</w:t>
      </w:r>
    </w:p>
    <w:p w14:paraId="0BFC3130" w14:textId="14A8EA66" w:rsidR="00CA49A3" w:rsidRPr="00FA32D3" w:rsidRDefault="00664D73" w:rsidP="00CA49A3">
      <w:pPr>
        <w:pBdr>
          <w:top w:val="single" w:sz="4" w:space="1" w:color="auto"/>
          <w:left w:val="single" w:sz="4" w:space="4" w:color="auto"/>
          <w:bottom w:val="single" w:sz="4" w:space="1" w:color="auto"/>
          <w:right w:val="single" w:sz="4" w:space="4" w:color="auto"/>
        </w:pBdr>
        <w:tabs>
          <w:tab w:val="left" w:pos="8847"/>
        </w:tabs>
        <w:suppressAutoHyphens/>
        <w:spacing w:before="0" w:after="0"/>
        <w:ind w:left="113"/>
        <w:rPr>
          <w:b/>
          <w:color w:val="000000"/>
        </w:rPr>
      </w:pPr>
      <w:r>
        <w:rPr>
          <w:b/>
          <w:noProof/>
        </w:rPr>
        <w:t xml:space="preserve">Priority axis 3 </w:t>
      </w:r>
      <w:r w:rsidR="00CA49A3" w:rsidRPr="00FA32D3">
        <w:rPr>
          <w:b/>
          <w:color w:val="000000"/>
        </w:rPr>
        <w:t xml:space="preserve">- </w:t>
      </w:r>
      <w:r w:rsidR="00CA49A3" w:rsidRPr="00FA32D3">
        <w:rPr>
          <w:b/>
          <w:noProof/>
          <w:color w:val="000000"/>
        </w:rPr>
        <w:t>Improving cross-border connectivity for a functional blue and green transport area</w:t>
      </w:r>
    </w:p>
    <w:p w14:paraId="626208F3" w14:textId="77777777" w:rsidR="00CA49A3" w:rsidRDefault="00CA49A3" w:rsidP="00CA49A3">
      <w:pPr>
        <w:pBdr>
          <w:top w:val="single" w:sz="4" w:space="1" w:color="auto"/>
          <w:left w:val="single" w:sz="4" w:space="4" w:color="auto"/>
          <w:bottom w:val="single" w:sz="4" w:space="1" w:color="auto"/>
          <w:right w:val="single" w:sz="4" w:space="4" w:color="auto"/>
        </w:pBdr>
        <w:tabs>
          <w:tab w:val="left" w:pos="8847"/>
        </w:tabs>
        <w:suppressAutoHyphens/>
        <w:spacing w:before="0" w:after="0"/>
        <w:ind w:left="113"/>
        <w:rPr>
          <w:b/>
          <w:color w:val="000000"/>
        </w:rPr>
      </w:pPr>
      <w:r w:rsidRPr="00FA32D3">
        <w:rPr>
          <w:b/>
          <w:noProof/>
          <w:color w:val="000000"/>
        </w:rPr>
        <w:t>Code</w:t>
      </w:r>
      <w:r>
        <w:rPr>
          <w:b/>
          <w:color w:val="000000"/>
        </w:rPr>
        <w:t>:</w:t>
      </w:r>
    </w:p>
    <w:p w14:paraId="3F39AB85" w14:textId="35E9B8C4" w:rsidR="00CA49A3" w:rsidRDefault="00CA49A3" w:rsidP="00CA49A3">
      <w:pPr>
        <w:pBdr>
          <w:top w:val="single" w:sz="4" w:space="1" w:color="auto"/>
          <w:left w:val="single" w:sz="4" w:space="4" w:color="auto"/>
          <w:bottom w:val="single" w:sz="4" w:space="1" w:color="auto"/>
          <w:right w:val="single" w:sz="4" w:space="4" w:color="auto"/>
        </w:pBdr>
        <w:tabs>
          <w:tab w:val="left" w:pos="8847"/>
        </w:tabs>
        <w:suppressAutoHyphens/>
        <w:spacing w:before="0" w:after="0"/>
        <w:ind w:left="113"/>
        <w:rPr>
          <w:b/>
          <w:color w:val="000000"/>
        </w:rPr>
      </w:pPr>
      <w:r w:rsidRPr="006C37F0">
        <w:rPr>
          <w:noProof/>
          <w:color w:val="000000"/>
        </w:rPr>
        <w:t>036</w:t>
      </w:r>
      <w:r w:rsidRPr="006C37F0">
        <w:rPr>
          <w:color w:val="000000"/>
        </w:rPr>
        <w:t xml:space="preserve">. </w:t>
      </w:r>
      <w:r w:rsidRPr="006C37F0">
        <w:rPr>
          <w:noProof/>
          <w:color w:val="000000"/>
        </w:rPr>
        <w:t>Multimodal transport</w:t>
      </w:r>
      <w:r>
        <w:rPr>
          <w:color w:val="000000"/>
        </w:rPr>
        <w:t xml:space="preserve"> - </w:t>
      </w:r>
      <w:r w:rsidRPr="00FA32D3">
        <w:rPr>
          <w:b/>
          <w:noProof/>
          <w:color w:val="000000"/>
        </w:rPr>
        <w:t>Amount (€)</w:t>
      </w:r>
      <w:r>
        <w:rPr>
          <w:b/>
          <w:color w:val="000000"/>
        </w:rPr>
        <w:t xml:space="preserve">: </w:t>
      </w:r>
      <w:r w:rsidRPr="006C37F0">
        <w:rPr>
          <w:noProof/>
          <w:color w:val="000000"/>
        </w:rPr>
        <w:t>6,570,793.00</w:t>
      </w:r>
      <w:r>
        <w:rPr>
          <w:b/>
          <w:color w:val="000000"/>
        </w:rPr>
        <w:t xml:space="preserve"> </w:t>
      </w:r>
    </w:p>
    <w:p w14:paraId="5DDF79C6" w14:textId="0543A4C9" w:rsidR="00CA49A3" w:rsidRPr="00CA49A3" w:rsidRDefault="00CA49A3" w:rsidP="00CA49A3">
      <w:pPr>
        <w:pBdr>
          <w:top w:val="single" w:sz="4" w:space="1" w:color="auto"/>
          <w:left w:val="single" w:sz="4" w:space="4" w:color="auto"/>
          <w:bottom w:val="single" w:sz="4" w:space="1" w:color="auto"/>
          <w:right w:val="single" w:sz="4" w:space="4" w:color="auto"/>
        </w:pBdr>
        <w:tabs>
          <w:tab w:val="left" w:pos="8847"/>
        </w:tabs>
        <w:suppressAutoHyphens/>
        <w:spacing w:before="0" w:after="0"/>
        <w:ind w:left="113"/>
        <w:rPr>
          <w:b/>
          <w:color w:val="000000"/>
        </w:rPr>
      </w:pPr>
      <w:r w:rsidRPr="006C37F0">
        <w:rPr>
          <w:noProof/>
          <w:color w:val="000000"/>
        </w:rPr>
        <w:t>043</w:t>
      </w:r>
      <w:r w:rsidRPr="006C37F0">
        <w:rPr>
          <w:color w:val="000000"/>
        </w:rPr>
        <w:t xml:space="preserve">. </w:t>
      </w:r>
      <w:r w:rsidRPr="006C37F0">
        <w:rPr>
          <w:noProof/>
          <w:color w:val="000000"/>
        </w:rPr>
        <w:t>Clean urban transport infrastructure and promotion (including equipment and rolling stock)</w:t>
      </w:r>
      <w:r>
        <w:rPr>
          <w:color w:val="000000"/>
        </w:rPr>
        <w:t xml:space="preserve"> - </w:t>
      </w:r>
      <w:r w:rsidRPr="00FA32D3">
        <w:rPr>
          <w:b/>
          <w:noProof/>
          <w:color w:val="000000"/>
        </w:rPr>
        <w:t>Amount (€)</w:t>
      </w:r>
      <w:r>
        <w:rPr>
          <w:b/>
          <w:color w:val="000000"/>
        </w:rPr>
        <w:t xml:space="preserve">: </w:t>
      </w:r>
      <w:r w:rsidRPr="006C37F0">
        <w:rPr>
          <w:noProof/>
          <w:color w:val="000000"/>
        </w:rPr>
        <w:t>3,237,640.00</w:t>
      </w:r>
    </w:p>
    <w:p w14:paraId="33D8A962" w14:textId="0F155C4F" w:rsidR="00CA49A3" w:rsidRDefault="00CA49A3" w:rsidP="00CA49A3">
      <w:pPr>
        <w:pBdr>
          <w:top w:val="single" w:sz="4" w:space="1" w:color="auto"/>
          <w:left w:val="single" w:sz="4" w:space="4" w:color="auto"/>
          <w:bottom w:val="single" w:sz="4" w:space="1" w:color="auto"/>
          <w:right w:val="single" w:sz="4" w:space="4" w:color="auto"/>
        </w:pBdr>
        <w:tabs>
          <w:tab w:val="left" w:pos="8847"/>
        </w:tabs>
        <w:suppressAutoHyphens/>
        <w:spacing w:before="0" w:after="0"/>
        <w:ind w:left="113"/>
        <w:rPr>
          <w:color w:val="000000"/>
        </w:rPr>
      </w:pPr>
      <w:r w:rsidRPr="006C37F0">
        <w:rPr>
          <w:noProof/>
          <w:color w:val="000000"/>
        </w:rPr>
        <w:t>044</w:t>
      </w:r>
      <w:r w:rsidRPr="006C37F0">
        <w:rPr>
          <w:color w:val="000000"/>
        </w:rPr>
        <w:t xml:space="preserve">. </w:t>
      </w:r>
      <w:r w:rsidRPr="006C37F0">
        <w:rPr>
          <w:noProof/>
          <w:color w:val="000000"/>
        </w:rPr>
        <w:t>Intelligent transport systems (including the introduction of demand management, tolling systems, IT monitoring control and information systems)</w:t>
      </w:r>
      <w:r>
        <w:rPr>
          <w:color w:val="000000"/>
        </w:rPr>
        <w:t xml:space="preserve"> - </w:t>
      </w:r>
      <w:r w:rsidRPr="00FA32D3">
        <w:rPr>
          <w:b/>
          <w:noProof/>
          <w:color w:val="000000"/>
        </w:rPr>
        <w:t>Amount (€)</w:t>
      </w:r>
      <w:r>
        <w:rPr>
          <w:b/>
          <w:color w:val="000000"/>
        </w:rPr>
        <w:t xml:space="preserve">: </w:t>
      </w:r>
      <w:r w:rsidRPr="006C37F0">
        <w:rPr>
          <w:noProof/>
          <w:color w:val="000000"/>
        </w:rPr>
        <w:t>4,645,757.00</w:t>
      </w:r>
    </w:p>
    <w:p w14:paraId="415F26A7" w14:textId="4182F966" w:rsidR="00CA49A3" w:rsidRPr="006C37F0" w:rsidRDefault="00CA49A3" w:rsidP="00CA49A3">
      <w:pPr>
        <w:pBdr>
          <w:top w:val="single" w:sz="4" w:space="1" w:color="auto"/>
          <w:left w:val="single" w:sz="4" w:space="4" w:color="auto"/>
          <w:bottom w:val="single" w:sz="4" w:space="1" w:color="auto"/>
          <w:right w:val="single" w:sz="4" w:space="4" w:color="auto"/>
        </w:pBdr>
        <w:tabs>
          <w:tab w:val="left" w:pos="8847"/>
        </w:tabs>
        <w:suppressAutoHyphens/>
        <w:spacing w:before="0" w:after="0"/>
        <w:ind w:left="113"/>
        <w:rPr>
          <w:color w:val="000000"/>
        </w:rPr>
      </w:pPr>
      <w:r w:rsidRPr="006C37F0">
        <w:rPr>
          <w:noProof/>
          <w:color w:val="000000"/>
        </w:rPr>
        <w:t>084</w:t>
      </w:r>
      <w:r w:rsidRPr="006C37F0">
        <w:rPr>
          <w:color w:val="000000"/>
        </w:rPr>
        <w:t xml:space="preserve">. </w:t>
      </w:r>
      <w:r w:rsidRPr="006C37F0">
        <w:rPr>
          <w:noProof/>
          <w:color w:val="000000"/>
        </w:rPr>
        <w:t>Integrated pollution prevention and control (IPPC)</w:t>
      </w:r>
      <w:r>
        <w:rPr>
          <w:color w:val="000000"/>
        </w:rPr>
        <w:t xml:space="preserve"> - </w:t>
      </w:r>
      <w:r w:rsidRPr="00FA32D3">
        <w:rPr>
          <w:b/>
          <w:noProof/>
          <w:color w:val="000000"/>
        </w:rPr>
        <w:t>Amount (€)</w:t>
      </w:r>
      <w:r>
        <w:rPr>
          <w:b/>
          <w:color w:val="000000"/>
        </w:rPr>
        <w:t xml:space="preserve">: </w:t>
      </w:r>
      <w:r w:rsidRPr="006C37F0">
        <w:rPr>
          <w:noProof/>
          <w:color w:val="000000"/>
        </w:rPr>
        <w:t>0.00</w:t>
      </w:r>
    </w:p>
    <w:p w14:paraId="31718C23" w14:textId="77777777" w:rsidR="004E6096" w:rsidRDefault="004E6096" w:rsidP="00871BCA">
      <w:pPr>
        <w:suppressAutoHyphens/>
        <w:spacing w:before="0" w:after="0"/>
        <w:rPr>
          <w:sz w:val="16"/>
          <w:szCs w:val="16"/>
        </w:rPr>
      </w:pPr>
    </w:p>
    <w:p w14:paraId="6C19F946" w14:textId="77777777" w:rsidR="004E6096" w:rsidRPr="00FA32D3" w:rsidRDefault="008D2C6A" w:rsidP="00871BCA">
      <w:pPr>
        <w:keepNext/>
        <w:autoSpaceDE w:val="0"/>
        <w:autoSpaceDN w:val="0"/>
        <w:adjustRightInd w:val="0"/>
        <w:spacing w:before="0" w:after="0"/>
      </w:pPr>
      <w:r w:rsidRPr="00FA32D3">
        <w:rPr>
          <w:b/>
          <w:noProof/>
          <w:lang w:eastAsia="en-GB"/>
        </w:rPr>
        <w:t>Table 7: Dimension 2 Form of finance</w:t>
      </w:r>
    </w:p>
    <w:p w14:paraId="08A4600D" w14:textId="2148DFBB" w:rsidR="00CA49A3" w:rsidRPr="00FA32D3" w:rsidRDefault="00664D73" w:rsidP="00CA49A3">
      <w:pPr>
        <w:pBdr>
          <w:top w:val="single" w:sz="4" w:space="1" w:color="auto"/>
          <w:left w:val="single" w:sz="4" w:space="4" w:color="auto"/>
          <w:bottom w:val="single" w:sz="4" w:space="1" w:color="auto"/>
          <w:right w:val="single" w:sz="4" w:space="4" w:color="auto"/>
        </w:pBdr>
        <w:tabs>
          <w:tab w:val="left" w:pos="3319"/>
        </w:tabs>
        <w:suppressAutoHyphens/>
        <w:spacing w:before="0" w:after="0"/>
        <w:ind w:left="113"/>
        <w:rPr>
          <w:b/>
          <w:color w:val="000000"/>
        </w:rPr>
      </w:pPr>
      <w:r>
        <w:rPr>
          <w:b/>
          <w:noProof/>
        </w:rPr>
        <w:t xml:space="preserve">Priority axis 3 </w:t>
      </w:r>
      <w:r w:rsidR="00CA49A3" w:rsidRPr="00FA32D3">
        <w:rPr>
          <w:b/>
          <w:color w:val="000000"/>
        </w:rPr>
        <w:t xml:space="preserve">- </w:t>
      </w:r>
      <w:r w:rsidR="00CA49A3" w:rsidRPr="00FA32D3">
        <w:rPr>
          <w:b/>
          <w:noProof/>
          <w:color w:val="000000"/>
        </w:rPr>
        <w:t>Improving cross-border connectivity for a functional blue and green transport area</w:t>
      </w:r>
    </w:p>
    <w:p w14:paraId="2505762A" w14:textId="47F7AEF0" w:rsidR="00CA49A3" w:rsidRPr="00FA32D3" w:rsidRDefault="00CA49A3" w:rsidP="00CA49A3">
      <w:pPr>
        <w:pBdr>
          <w:top w:val="single" w:sz="4" w:space="1" w:color="auto"/>
          <w:left w:val="single" w:sz="4" w:space="4" w:color="auto"/>
          <w:bottom w:val="single" w:sz="4" w:space="1" w:color="auto"/>
          <w:right w:val="single" w:sz="4" w:space="4" w:color="auto"/>
        </w:pBdr>
        <w:tabs>
          <w:tab w:val="left" w:pos="3319"/>
        </w:tabs>
        <w:suppressAutoHyphens/>
        <w:spacing w:before="0" w:after="0"/>
        <w:ind w:left="113"/>
        <w:rPr>
          <w:b/>
          <w:color w:val="000000"/>
        </w:rPr>
      </w:pPr>
      <w:r w:rsidRPr="00FA32D3">
        <w:rPr>
          <w:b/>
          <w:noProof/>
          <w:color w:val="000000"/>
        </w:rPr>
        <w:t>Code</w:t>
      </w:r>
      <w:r>
        <w:rPr>
          <w:b/>
          <w:noProof/>
          <w:color w:val="000000"/>
        </w:rPr>
        <w:t xml:space="preserve"> </w:t>
      </w:r>
      <w:r w:rsidRPr="006C37F0">
        <w:rPr>
          <w:noProof/>
          <w:color w:val="000000"/>
        </w:rPr>
        <w:t>01</w:t>
      </w:r>
      <w:r w:rsidRPr="006C37F0">
        <w:rPr>
          <w:color w:val="000000"/>
        </w:rPr>
        <w:t xml:space="preserve">. </w:t>
      </w:r>
      <w:r w:rsidRPr="006C37F0">
        <w:rPr>
          <w:noProof/>
          <w:color w:val="000000"/>
        </w:rPr>
        <w:t>Non-repayable grant</w:t>
      </w:r>
      <w:r>
        <w:rPr>
          <w:b/>
          <w:color w:val="000000"/>
        </w:rPr>
        <w:t xml:space="preserve"> - </w:t>
      </w:r>
      <w:r w:rsidRPr="00FA32D3">
        <w:rPr>
          <w:b/>
          <w:noProof/>
          <w:color w:val="000000"/>
        </w:rPr>
        <w:t>Amount (€)</w:t>
      </w:r>
      <w:r>
        <w:rPr>
          <w:b/>
          <w:noProof/>
          <w:color w:val="000000"/>
        </w:rPr>
        <w:t xml:space="preserve">: </w:t>
      </w:r>
      <w:r w:rsidRPr="006C37F0">
        <w:rPr>
          <w:noProof/>
          <w:color w:val="000000"/>
        </w:rPr>
        <w:t>14,454,190.00</w:t>
      </w:r>
    </w:p>
    <w:p w14:paraId="4ABB3BC3" w14:textId="6C1ECDCC" w:rsidR="004E6096" w:rsidRDefault="004E6096" w:rsidP="00CA49A3">
      <w:pPr>
        <w:tabs>
          <w:tab w:val="left" w:pos="3319"/>
        </w:tabs>
        <w:suppressAutoHyphens/>
        <w:spacing w:before="0" w:after="0"/>
        <w:rPr>
          <w:b/>
          <w:sz w:val="20"/>
          <w:szCs w:val="20"/>
          <w:lang w:eastAsia="en-GB"/>
        </w:rPr>
      </w:pPr>
    </w:p>
    <w:p w14:paraId="0BF08A7F" w14:textId="77777777" w:rsidR="004E6096" w:rsidRPr="00FA32D3" w:rsidRDefault="008D2C6A" w:rsidP="00871BCA">
      <w:pPr>
        <w:keepNext/>
        <w:autoSpaceDE w:val="0"/>
        <w:autoSpaceDN w:val="0"/>
        <w:adjustRightInd w:val="0"/>
        <w:spacing w:before="0" w:after="0"/>
        <w:rPr>
          <w:b/>
          <w:lang w:eastAsia="en-GB"/>
        </w:rPr>
      </w:pPr>
      <w:r w:rsidRPr="00FA32D3">
        <w:rPr>
          <w:b/>
          <w:noProof/>
          <w:lang w:eastAsia="en-GB"/>
        </w:rPr>
        <w:t>Table 8: Dimension 3 Territory type</w:t>
      </w:r>
    </w:p>
    <w:p w14:paraId="55454D77" w14:textId="5995DBFF" w:rsidR="00CA49A3" w:rsidRPr="00FA32D3" w:rsidRDefault="00664D73" w:rsidP="00CA49A3">
      <w:pPr>
        <w:pBdr>
          <w:top w:val="single" w:sz="4" w:space="1" w:color="auto"/>
          <w:left w:val="single" w:sz="4" w:space="4" w:color="auto"/>
          <w:bottom w:val="single" w:sz="4" w:space="1" w:color="auto"/>
          <w:right w:val="single" w:sz="4" w:space="4" w:color="auto"/>
        </w:pBdr>
        <w:tabs>
          <w:tab w:val="left" w:pos="4345"/>
        </w:tabs>
        <w:suppressAutoHyphens/>
        <w:spacing w:before="0" w:after="0"/>
        <w:ind w:left="113"/>
        <w:rPr>
          <w:b/>
          <w:color w:val="000000"/>
        </w:rPr>
      </w:pPr>
      <w:r>
        <w:rPr>
          <w:b/>
          <w:noProof/>
        </w:rPr>
        <w:t xml:space="preserve">Priority axis 3 </w:t>
      </w:r>
      <w:r w:rsidR="00CA49A3" w:rsidRPr="00FA32D3">
        <w:rPr>
          <w:b/>
          <w:color w:val="000000"/>
        </w:rPr>
        <w:t xml:space="preserve">- </w:t>
      </w:r>
      <w:r w:rsidR="00CA49A3" w:rsidRPr="00FA32D3">
        <w:rPr>
          <w:b/>
          <w:noProof/>
          <w:color w:val="000000"/>
        </w:rPr>
        <w:t>Improving cross-border connectivity for a functional blue and green transport area</w:t>
      </w:r>
    </w:p>
    <w:p w14:paraId="172EC126" w14:textId="4AA8AD78" w:rsidR="00CA49A3" w:rsidRPr="00CA49A3" w:rsidRDefault="00CA49A3" w:rsidP="00CA49A3">
      <w:pPr>
        <w:pBdr>
          <w:top w:val="single" w:sz="4" w:space="1" w:color="auto"/>
          <w:left w:val="single" w:sz="4" w:space="4" w:color="auto"/>
          <w:bottom w:val="single" w:sz="4" w:space="1" w:color="auto"/>
          <w:right w:val="single" w:sz="4" w:space="4" w:color="auto"/>
        </w:pBdr>
        <w:tabs>
          <w:tab w:val="left" w:pos="4345"/>
        </w:tabs>
        <w:suppressAutoHyphens/>
        <w:spacing w:before="0" w:after="0"/>
        <w:ind w:left="113"/>
        <w:rPr>
          <w:b/>
          <w:color w:val="000000"/>
        </w:rPr>
      </w:pPr>
      <w:r w:rsidRPr="00FA32D3">
        <w:rPr>
          <w:b/>
          <w:noProof/>
          <w:color w:val="000000"/>
        </w:rPr>
        <w:t>Code</w:t>
      </w:r>
      <w:r>
        <w:rPr>
          <w:b/>
          <w:noProof/>
          <w:color w:val="000000"/>
        </w:rPr>
        <w:t xml:space="preserve"> </w:t>
      </w:r>
      <w:r w:rsidRPr="006C37F0">
        <w:rPr>
          <w:noProof/>
          <w:color w:val="000000"/>
        </w:rPr>
        <w:t>04</w:t>
      </w:r>
      <w:r w:rsidRPr="006C37F0">
        <w:rPr>
          <w:color w:val="000000"/>
        </w:rPr>
        <w:t xml:space="preserve">. </w:t>
      </w:r>
      <w:r w:rsidRPr="006C37F0">
        <w:rPr>
          <w:noProof/>
          <w:color w:val="000000"/>
        </w:rPr>
        <w:t>Macro regional cooperation area</w:t>
      </w:r>
      <w:r>
        <w:rPr>
          <w:b/>
          <w:color w:val="000000"/>
        </w:rPr>
        <w:t xml:space="preserve"> - </w:t>
      </w:r>
      <w:r w:rsidRPr="00FA32D3">
        <w:rPr>
          <w:b/>
          <w:noProof/>
          <w:color w:val="000000"/>
        </w:rPr>
        <w:t>Amount (€)</w:t>
      </w:r>
      <w:r>
        <w:rPr>
          <w:b/>
          <w:color w:val="000000"/>
        </w:rPr>
        <w:t xml:space="preserve">: </w:t>
      </w:r>
      <w:r w:rsidRPr="006C37F0">
        <w:rPr>
          <w:noProof/>
          <w:color w:val="000000"/>
        </w:rPr>
        <w:t>14,454,190.00</w:t>
      </w:r>
    </w:p>
    <w:p w14:paraId="0B735AE3" w14:textId="77777777" w:rsidR="004E6096" w:rsidRDefault="004E6096" w:rsidP="00871BCA">
      <w:pPr>
        <w:pStyle w:val="Text2"/>
        <w:spacing w:before="0" w:after="0"/>
        <w:ind w:left="0"/>
        <w:rPr>
          <w:b/>
          <w:sz w:val="20"/>
          <w:lang w:eastAsia="en-GB"/>
        </w:rPr>
      </w:pPr>
    </w:p>
    <w:p w14:paraId="63726585" w14:textId="77777777" w:rsidR="004E6096" w:rsidRPr="00FA32D3" w:rsidRDefault="008D2C6A" w:rsidP="00871BCA">
      <w:pPr>
        <w:pStyle w:val="Text2"/>
        <w:keepNext/>
        <w:spacing w:before="0" w:after="0"/>
        <w:ind w:left="0"/>
        <w:rPr>
          <w:color w:val="000000"/>
        </w:rPr>
      </w:pPr>
      <w:r w:rsidRPr="00FA32D3">
        <w:rPr>
          <w:b/>
          <w:noProof/>
          <w:lang w:eastAsia="en-GB"/>
        </w:rPr>
        <w:t>Table 9: Dimension 6 Territorial delivery mechanisms</w:t>
      </w:r>
    </w:p>
    <w:p w14:paraId="5B716139" w14:textId="7312B292" w:rsidR="00CA49A3" w:rsidRPr="00FA32D3" w:rsidRDefault="00664D73" w:rsidP="00CA49A3">
      <w:pPr>
        <w:pBdr>
          <w:top w:val="single" w:sz="4" w:space="1" w:color="auto"/>
          <w:left w:val="single" w:sz="4" w:space="4" w:color="auto"/>
          <w:bottom w:val="single" w:sz="4" w:space="1" w:color="auto"/>
          <w:right w:val="single" w:sz="4" w:space="4" w:color="auto"/>
        </w:pBdr>
        <w:tabs>
          <w:tab w:val="left" w:pos="2728"/>
        </w:tabs>
        <w:suppressAutoHyphens/>
        <w:spacing w:before="0" w:after="0"/>
        <w:ind w:left="113"/>
        <w:rPr>
          <w:b/>
          <w:color w:val="000000"/>
        </w:rPr>
      </w:pPr>
      <w:r>
        <w:rPr>
          <w:b/>
          <w:noProof/>
        </w:rPr>
        <w:t xml:space="preserve">Priority axis 3 </w:t>
      </w:r>
      <w:r w:rsidR="00CA49A3" w:rsidRPr="00FA32D3">
        <w:rPr>
          <w:b/>
          <w:color w:val="000000"/>
        </w:rPr>
        <w:t xml:space="preserve">- </w:t>
      </w:r>
      <w:r w:rsidR="00CA49A3" w:rsidRPr="00FA32D3">
        <w:rPr>
          <w:b/>
          <w:noProof/>
          <w:color w:val="000000"/>
        </w:rPr>
        <w:t>Improving cross-border connectivity for a functional blue and green transport area</w:t>
      </w:r>
    </w:p>
    <w:p w14:paraId="27ABA36C" w14:textId="10D11378" w:rsidR="00CA49A3" w:rsidRPr="00FA32D3" w:rsidRDefault="00CA49A3" w:rsidP="00CA49A3">
      <w:pPr>
        <w:pBdr>
          <w:top w:val="single" w:sz="4" w:space="1" w:color="auto"/>
          <w:left w:val="single" w:sz="4" w:space="4" w:color="auto"/>
          <w:bottom w:val="single" w:sz="4" w:space="1" w:color="auto"/>
          <w:right w:val="single" w:sz="4" w:space="4" w:color="auto"/>
        </w:pBdr>
        <w:tabs>
          <w:tab w:val="left" w:pos="2728"/>
        </w:tabs>
        <w:suppressAutoHyphens/>
        <w:spacing w:before="0" w:after="0"/>
        <w:ind w:left="113"/>
        <w:rPr>
          <w:b/>
          <w:color w:val="000000"/>
        </w:rPr>
      </w:pPr>
      <w:r w:rsidRPr="00FA32D3">
        <w:rPr>
          <w:b/>
          <w:noProof/>
          <w:color w:val="000000"/>
        </w:rPr>
        <w:t>Code</w:t>
      </w:r>
      <w:r>
        <w:rPr>
          <w:b/>
          <w:noProof/>
          <w:color w:val="000000"/>
        </w:rPr>
        <w:t xml:space="preserve"> </w:t>
      </w:r>
      <w:r w:rsidRPr="006C37F0">
        <w:rPr>
          <w:noProof/>
          <w:color w:val="000000"/>
        </w:rPr>
        <w:t>07</w:t>
      </w:r>
      <w:r w:rsidRPr="006C37F0">
        <w:rPr>
          <w:color w:val="000000"/>
        </w:rPr>
        <w:t xml:space="preserve">. </w:t>
      </w:r>
      <w:r w:rsidRPr="006C37F0">
        <w:rPr>
          <w:noProof/>
          <w:color w:val="000000"/>
        </w:rPr>
        <w:t>Not applicable</w:t>
      </w:r>
      <w:r>
        <w:rPr>
          <w:b/>
          <w:color w:val="000000"/>
        </w:rPr>
        <w:t xml:space="preserve"> - </w:t>
      </w:r>
      <w:r w:rsidRPr="00FA32D3">
        <w:rPr>
          <w:b/>
          <w:noProof/>
          <w:color w:val="000000"/>
        </w:rPr>
        <w:t>Amount (€)</w:t>
      </w:r>
      <w:r>
        <w:rPr>
          <w:b/>
          <w:noProof/>
          <w:color w:val="000000"/>
        </w:rPr>
        <w:t xml:space="preserve">: </w:t>
      </w:r>
      <w:r w:rsidRPr="006C37F0">
        <w:rPr>
          <w:noProof/>
          <w:color w:val="000000"/>
        </w:rPr>
        <w:t>14,454,190.00</w:t>
      </w:r>
    </w:p>
    <w:p w14:paraId="6CFB9EBA" w14:textId="77777777" w:rsidR="004E6096" w:rsidRPr="000808CE" w:rsidRDefault="004E6096" w:rsidP="00871BCA">
      <w:pPr>
        <w:spacing w:before="0" w:after="0"/>
        <w:rPr>
          <w:sz w:val="16"/>
          <w:szCs w:val="16"/>
        </w:rPr>
      </w:pPr>
    </w:p>
    <w:p w14:paraId="0C052735" w14:textId="0A044BEF" w:rsidR="004E6096" w:rsidRPr="00C06C92" w:rsidRDefault="008D2C6A" w:rsidP="00871BCA">
      <w:pPr>
        <w:pStyle w:val="ManualHeading2"/>
        <w:tabs>
          <w:tab w:val="clear" w:pos="850"/>
          <w:tab w:val="left" w:pos="0"/>
        </w:tabs>
        <w:spacing w:before="0" w:after="0"/>
        <w:ind w:left="0" w:firstLine="0"/>
        <w:rPr>
          <w:b w:val="0"/>
        </w:rPr>
      </w:pPr>
      <w:bookmarkStart w:id="40" w:name="_Toc256000040"/>
      <w:r>
        <w:rPr>
          <w:noProof/>
        </w:rPr>
        <w:t>2.A.9 A summary of the planned use of technical assistance including, where necessary, actions to reinforce the administrative capacity of authorities involved in the management and control of the programmes and beneficiaries and, where necessary, actions to enhance the administrative capacity of relevant partners to participate in the implementation of programmes</w:t>
      </w:r>
      <w:r>
        <w:rPr>
          <w:b w:val="0"/>
        </w:rPr>
        <w:t xml:space="preserve"> </w:t>
      </w:r>
      <w:r>
        <w:rPr>
          <w:b w:val="0"/>
          <w:noProof/>
        </w:rPr>
        <w:t>(where appropriate)</w:t>
      </w:r>
      <w:bookmarkEnd w:id="40"/>
    </w:p>
    <w:p w14:paraId="066FB141" w14:textId="62DEBB74" w:rsidR="00CA49A3" w:rsidRPr="00CA49A3" w:rsidRDefault="00CA49A3" w:rsidP="00CA49A3">
      <w:pPr>
        <w:pBdr>
          <w:top w:val="single" w:sz="4" w:space="1" w:color="auto"/>
          <w:left w:val="single" w:sz="4" w:space="4" w:color="auto"/>
          <w:bottom w:val="single" w:sz="4" w:space="1" w:color="auto"/>
          <w:right w:val="single" w:sz="4" w:space="4" w:color="auto"/>
        </w:pBdr>
        <w:tabs>
          <w:tab w:val="left" w:pos="2261"/>
        </w:tabs>
        <w:spacing w:before="0" w:after="0"/>
        <w:ind w:left="113"/>
        <w:rPr>
          <w:i/>
        </w:rPr>
      </w:pPr>
      <w:r w:rsidRPr="00CA49A3">
        <w:rPr>
          <w:b/>
          <w:noProof/>
        </w:rPr>
        <w:t>Priority axis</w:t>
      </w:r>
      <w:r w:rsidRPr="00CA49A3">
        <w:rPr>
          <w:b/>
        </w:rPr>
        <w:t xml:space="preserve"> </w:t>
      </w:r>
      <w:r w:rsidR="00664D73">
        <w:rPr>
          <w:b/>
          <w:noProof/>
        </w:rPr>
        <w:t>3</w:t>
      </w:r>
      <w:r w:rsidRPr="00CA49A3">
        <w:rPr>
          <w:b/>
        </w:rPr>
        <w:t xml:space="preserve"> </w:t>
      </w:r>
      <w:r w:rsidRPr="00CA49A3">
        <w:rPr>
          <w:b/>
          <w:noProof/>
        </w:rPr>
        <w:t>Improving cross-border connectivity for a functional blue and green transport area</w:t>
      </w:r>
    </w:p>
    <w:p w14:paraId="2E5E852D" w14:textId="13DC532D" w:rsidR="00CA49A3" w:rsidRPr="00CA49A3" w:rsidRDefault="00CA49A3" w:rsidP="00CA49A3">
      <w:pPr>
        <w:pBdr>
          <w:top w:val="single" w:sz="4" w:space="1" w:color="auto"/>
          <w:left w:val="single" w:sz="4" w:space="4" w:color="auto"/>
          <w:bottom w:val="single" w:sz="4" w:space="1" w:color="auto"/>
          <w:right w:val="single" w:sz="4" w:space="4" w:color="auto"/>
        </w:pBdr>
        <w:tabs>
          <w:tab w:val="left" w:pos="2261"/>
        </w:tabs>
        <w:spacing w:before="0" w:after="0"/>
        <w:ind w:left="113"/>
        <w:rPr>
          <w:i/>
        </w:rPr>
      </w:pPr>
      <w:r w:rsidRPr="00CA49A3">
        <w:t>not applicable</w:t>
      </w:r>
    </w:p>
    <w:p w14:paraId="7B27CFEF" w14:textId="77777777" w:rsidR="00CA49A3" w:rsidRPr="00FA32D3" w:rsidRDefault="00CA49A3" w:rsidP="00871BCA">
      <w:pPr>
        <w:spacing w:before="0" w:after="0"/>
        <w:ind w:left="113"/>
        <w:rPr>
          <w:color w:val="000000"/>
        </w:rPr>
      </w:pPr>
    </w:p>
    <w:p w14:paraId="6A00282D" w14:textId="4871F173" w:rsidR="004E6096" w:rsidRDefault="008D2C6A" w:rsidP="00871BCA">
      <w:pPr>
        <w:spacing w:before="0" w:after="0"/>
        <w:rPr>
          <w:sz w:val="16"/>
          <w:szCs w:val="16"/>
        </w:rPr>
      </w:pPr>
      <w:r>
        <w:br w:type="page"/>
      </w:r>
    </w:p>
    <w:p w14:paraId="2312255C" w14:textId="00047AC1" w:rsidR="004E6096" w:rsidRPr="009A2B24" w:rsidRDefault="008D2C6A" w:rsidP="00871BCA">
      <w:pPr>
        <w:pStyle w:val="ManualHeading2"/>
      </w:pPr>
      <w:bookmarkStart w:id="41" w:name="_Toc256000041"/>
      <w:r w:rsidRPr="009A2B24">
        <w:rPr>
          <w:noProof/>
        </w:rPr>
        <w:t>2.A.1 Priority axis</w:t>
      </w:r>
      <w:bookmarkEnd w:id="41"/>
    </w:p>
    <w:p w14:paraId="317C5CB7" w14:textId="50118325" w:rsidR="00CA49A3" w:rsidRPr="006D78B0" w:rsidRDefault="00CA49A3" w:rsidP="00CA49A3">
      <w:pPr>
        <w:pBdr>
          <w:top w:val="single" w:sz="4" w:space="1" w:color="auto"/>
          <w:left w:val="single" w:sz="4" w:space="4" w:color="auto"/>
          <w:bottom w:val="single" w:sz="4" w:space="1" w:color="auto"/>
          <w:right w:val="single" w:sz="4" w:space="4" w:color="auto"/>
        </w:pBdr>
      </w:pPr>
      <w:r w:rsidRPr="00CA49A3">
        <w:rPr>
          <w:b/>
          <w:bCs/>
          <w:noProof/>
        </w:rPr>
        <w:t>ID of the priority axis</w:t>
      </w:r>
      <w:r w:rsidRPr="00CA49A3">
        <w:rPr>
          <w:b/>
          <w:bCs/>
        </w:rPr>
        <w:t>:</w:t>
      </w:r>
      <w:r>
        <w:t xml:space="preserve"> </w:t>
      </w:r>
      <w:r w:rsidRPr="006D78B0">
        <w:rPr>
          <w:noProof/>
        </w:rPr>
        <w:t>IV</w:t>
      </w:r>
    </w:p>
    <w:p w14:paraId="0AFDB0D3" w14:textId="3E770F2A" w:rsidR="00CA49A3" w:rsidRPr="006D78B0" w:rsidRDefault="00CA49A3" w:rsidP="00CA49A3">
      <w:pPr>
        <w:pBdr>
          <w:top w:val="single" w:sz="4" w:space="1" w:color="auto"/>
          <w:left w:val="single" w:sz="4" w:space="4" w:color="auto"/>
          <w:bottom w:val="single" w:sz="4" w:space="1" w:color="auto"/>
          <w:right w:val="single" w:sz="4" w:space="4" w:color="auto"/>
        </w:pBdr>
      </w:pPr>
      <w:r w:rsidRPr="00CA49A3">
        <w:rPr>
          <w:b/>
          <w:bCs/>
          <w:noProof/>
        </w:rPr>
        <w:t>Title of the priority axis</w:t>
      </w:r>
      <w:r w:rsidRPr="00CA49A3">
        <w:rPr>
          <w:b/>
          <w:bCs/>
        </w:rPr>
        <w:t>:</w:t>
      </w:r>
      <w:r>
        <w:t xml:space="preserve"> </w:t>
      </w:r>
      <w:r w:rsidRPr="006D78B0">
        <w:rPr>
          <w:noProof/>
        </w:rPr>
        <w:t>Boosting human resource capacities for the area’s blue and green economy</w:t>
      </w:r>
    </w:p>
    <w:p w14:paraId="58E18D3D" w14:textId="77777777" w:rsidR="004E6096" w:rsidRDefault="004E6096" w:rsidP="00871BCA">
      <w:pPr>
        <w:autoSpaceDE w:val="0"/>
        <w:autoSpaceDN w:val="0"/>
        <w:adjustRightInd w:val="0"/>
        <w:spacing w:before="0" w:after="0"/>
      </w:pPr>
    </w:p>
    <w:p w14:paraId="5FF44A08" w14:textId="77777777" w:rsidR="004E6096" w:rsidRPr="0040556D" w:rsidRDefault="008D2C6A" w:rsidP="00871BCA">
      <w:pPr>
        <w:autoSpaceDE w:val="0"/>
        <w:autoSpaceDN w:val="0"/>
        <w:adjustRightInd w:val="0"/>
        <w:spacing w:before="0" w:after="0"/>
        <w:rPr>
          <w:color w:val="000000"/>
        </w:rPr>
      </w:pPr>
      <w:r w:rsidRPr="0040556D">
        <w:rPr>
          <w:rFonts w:ascii="Wingdings" w:hAnsi="Wingdings"/>
          <w:sz w:val="26"/>
          <w:szCs w:val="26"/>
          <w:lang w:eastAsia="en-GB"/>
        </w:rPr>
        <w:sym w:font="Wingdings" w:char="F06F"/>
      </w:r>
      <w:r w:rsidRPr="0040556D">
        <w:t xml:space="preserve"> </w:t>
      </w:r>
      <w:r w:rsidRPr="0040556D">
        <w:rPr>
          <w:noProof/>
          <w:color w:val="000000"/>
        </w:rPr>
        <w:t>The entire priority axis will be implemented solely through financial instruments</w:t>
      </w:r>
    </w:p>
    <w:p w14:paraId="39C8EBD3" w14:textId="77777777" w:rsidR="004E6096" w:rsidRPr="00C3675B" w:rsidRDefault="008D2C6A" w:rsidP="00871BCA">
      <w:pPr>
        <w:autoSpaceDE w:val="0"/>
        <w:autoSpaceDN w:val="0"/>
        <w:adjustRightInd w:val="0"/>
        <w:spacing w:before="0" w:after="0"/>
        <w:rPr>
          <w:color w:val="000000"/>
        </w:rPr>
      </w:pPr>
      <w:r w:rsidRPr="0040556D">
        <w:rPr>
          <w:rFonts w:ascii="Wingdings" w:hAnsi="Wingdings"/>
          <w:sz w:val="26"/>
          <w:szCs w:val="26"/>
          <w:lang w:eastAsia="en-GB"/>
        </w:rPr>
        <w:sym w:font="Wingdings" w:char="F06F"/>
      </w:r>
      <w:r w:rsidRPr="00C3675B">
        <w:t xml:space="preserve"> </w:t>
      </w:r>
      <w:r w:rsidRPr="00C3675B">
        <w:rPr>
          <w:noProof/>
          <w:color w:val="000000"/>
        </w:rPr>
        <w:t>The entire priority axis will be implemented solely through financial instruments set up at Union level</w:t>
      </w:r>
    </w:p>
    <w:p w14:paraId="6C0BCC1A" w14:textId="77777777" w:rsidR="004E6096" w:rsidRPr="00C3675B" w:rsidRDefault="008D2C6A" w:rsidP="00871BCA">
      <w:pPr>
        <w:autoSpaceDE w:val="0"/>
        <w:autoSpaceDN w:val="0"/>
        <w:adjustRightInd w:val="0"/>
        <w:spacing w:before="0" w:after="0"/>
        <w:rPr>
          <w:color w:val="000000"/>
        </w:rPr>
      </w:pPr>
      <w:r w:rsidRPr="0040556D">
        <w:rPr>
          <w:rFonts w:ascii="Wingdings" w:hAnsi="Wingdings"/>
          <w:sz w:val="26"/>
          <w:szCs w:val="26"/>
          <w:lang w:eastAsia="en-GB"/>
        </w:rPr>
        <w:sym w:font="Wingdings" w:char="F06F"/>
      </w:r>
      <w:r w:rsidRPr="00C3675B">
        <w:t xml:space="preserve"> </w:t>
      </w:r>
      <w:r w:rsidRPr="00C3675B">
        <w:rPr>
          <w:noProof/>
          <w:color w:val="000000"/>
        </w:rPr>
        <w:t>The entire priority axis will be implemented through community-led local development</w:t>
      </w:r>
    </w:p>
    <w:p w14:paraId="1BA1E21B" w14:textId="77777777" w:rsidR="004E6096" w:rsidRPr="00C3675B" w:rsidRDefault="004E6096" w:rsidP="00871BCA">
      <w:pPr>
        <w:pStyle w:val="Text1"/>
        <w:spacing w:before="0" w:after="0"/>
        <w:ind w:left="0"/>
      </w:pPr>
    </w:p>
    <w:p w14:paraId="2C6BE593" w14:textId="01EA57A4" w:rsidR="004E6096" w:rsidRPr="00C3675B" w:rsidRDefault="008D2C6A" w:rsidP="00871BCA">
      <w:pPr>
        <w:pStyle w:val="ManualHeading2"/>
        <w:tabs>
          <w:tab w:val="clear" w:pos="850"/>
          <w:tab w:val="left" w:pos="0"/>
        </w:tabs>
        <w:spacing w:before="0" w:after="0"/>
        <w:ind w:left="0" w:firstLine="0"/>
        <w:rPr>
          <w:b w:val="0"/>
        </w:rPr>
      </w:pPr>
      <w:bookmarkStart w:id="42" w:name="_Toc256000042"/>
      <w:r w:rsidRPr="00C3675B">
        <w:rPr>
          <w:noProof/>
        </w:rPr>
        <w:t>2.A.2 Justification for the establishment of a priority axis covering more than one thematic objective</w:t>
      </w:r>
      <w:r w:rsidRPr="00C3675B">
        <w:rPr>
          <w:b w:val="0"/>
        </w:rPr>
        <w:t xml:space="preserve"> </w:t>
      </w:r>
      <w:r w:rsidRPr="00C3675B">
        <w:rPr>
          <w:b w:val="0"/>
          <w:noProof/>
        </w:rPr>
        <w:t>(where applicable)</w:t>
      </w:r>
      <w:bookmarkEnd w:id="42"/>
    </w:p>
    <w:p w14:paraId="425301FB" w14:textId="77777777" w:rsidR="004F7E1B" w:rsidRDefault="008D2C6A" w:rsidP="00871BCA">
      <w:pPr>
        <w:spacing w:before="0" w:after="240"/>
      </w:pPr>
      <w:r>
        <w:t>not applicable</w:t>
      </w:r>
    </w:p>
    <w:p w14:paraId="1617E348" w14:textId="77777777" w:rsidR="004E6096" w:rsidRPr="0093752B" w:rsidRDefault="004E6096" w:rsidP="00871BCA">
      <w:pPr>
        <w:pStyle w:val="Text1"/>
        <w:spacing w:before="0" w:after="0"/>
        <w:ind w:left="0"/>
        <w:rPr>
          <w:lang w:val="pt-PT"/>
        </w:rPr>
      </w:pPr>
    </w:p>
    <w:p w14:paraId="2D770AD0" w14:textId="1E7FA3EF" w:rsidR="004E6096" w:rsidRPr="001B0D0C" w:rsidRDefault="008D2C6A" w:rsidP="00871BCA">
      <w:pPr>
        <w:pStyle w:val="ManualHeading2"/>
        <w:spacing w:before="0" w:after="0"/>
        <w:ind w:left="851" w:hanging="851"/>
      </w:pPr>
      <w:bookmarkStart w:id="43" w:name="_Toc256000043"/>
      <w:r>
        <w:rPr>
          <w:noProof/>
        </w:rPr>
        <w:t>2.A.3 Fund and calculation basis for Union support</w:t>
      </w:r>
      <w:bookmarkEnd w:id="43"/>
    </w:p>
    <w:p w14:paraId="00CA4285" w14:textId="615E1DCB" w:rsidR="00CA49A3" w:rsidRDefault="00CA49A3" w:rsidP="00CA49A3">
      <w:pPr>
        <w:pBdr>
          <w:top w:val="single" w:sz="4" w:space="1" w:color="auto"/>
          <w:left w:val="single" w:sz="4" w:space="4" w:color="auto"/>
          <w:bottom w:val="single" w:sz="4" w:space="1" w:color="auto"/>
          <w:right w:val="single" w:sz="4" w:space="4" w:color="auto"/>
        </w:pBdr>
      </w:pPr>
      <w:r w:rsidRPr="00CA49A3">
        <w:rPr>
          <w:b/>
          <w:bCs/>
          <w:noProof/>
        </w:rPr>
        <w:t>Fund</w:t>
      </w:r>
      <w:r>
        <w:t xml:space="preserve">: </w:t>
      </w:r>
      <w:r w:rsidRPr="0087147F">
        <w:rPr>
          <w:noProof/>
        </w:rPr>
        <w:t>ERDF</w:t>
      </w:r>
    </w:p>
    <w:p w14:paraId="45DFF262" w14:textId="21E71E2D" w:rsidR="00CA49A3" w:rsidRPr="00CA49A3" w:rsidRDefault="00CA49A3" w:rsidP="00CA49A3">
      <w:pPr>
        <w:pBdr>
          <w:top w:val="single" w:sz="4" w:space="1" w:color="auto"/>
          <w:left w:val="single" w:sz="4" w:space="4" w:color="auto"/>
          <w:bottom w:val="single" w:sz="4" w:space="1" w:color="auto"/>
          <w:right w:val="single" w:sz="4" w:space="4" w:color="auto"/>
        </w:pBdr>
      </w:pPr>
      <w:r w:rsidRPr="00CA49A3">
        <w:rPr>
          <w:b/>
          <w:bCs/>
          <w:noProof/>
        </w:rPr>
        <w:t>Calculation basis (total eligible expenditure or eligible public expenditure)</w:t>
      </w:r>
      <w:r>
        <w:rPr>
          <w:noProof/>
        </w:rPr>
        <w:t>:</w:t>
      </w:r>
      <w:r w:rsidRPr="00CA49A3">
        <w:rPr>
          <w:noProof/>
        </w:rPr>
        <w:t xml:space="preserve"> </w:t>
      </w:r>
      <w:r>
        <w:rPr>
          <w:noProof/>
        </w:rPr>
        <w:t>Total</w:t>
      </w:r>
    </w:p>
    <w:p w14:paraId="57502E02" w14:textId="77777777" w:rsidR="004E6096" w:rsidRDefault="004E6096" w:rsidP="00871BCA">
      <w:pPr>
        <w:pStyle w:val="Text1"/>
        <w:spacing w:before="0" w:after="0"/>
        <w:ind w:left="0"/>
        <w:rPr>
          <w:i/>
        </w:rPr>
      </w:pPr>
    </w:p>
    <w:p w14:paraId="3A01E256" w14:textId="42886E3A" w:rsidR="004E6096" w:rsidRDefault="008D2C6A" w:rsidP="00871BCA">
      <w:pPr>
        <w:pStyle w:val="ManualHeading2"/>
        <w:spacing w:before="0" w:after="0"/>
        <w:ind w:left="851" w:hanging="851"/>
        <w:rPr>
          <w:sz w:val="20"/>
          <w:szCs w:val="20"/>
        </w:rPr>
      </w:pPr>
      <w:bookmarkStart w:id="44" w:name="_Toc256000044"/>
      <w:r>
        <w:rPr>
          <w:noProof/>
        </w:rPr>
        <w:t>2.A.4 Investment priority</w:t>
      </w:r>
      <w:bookmarkEnd w:id="44"/>
    </w:p>
    <w:p w14:paraId="6DB4C617" w14:textId="5EE9F26B" w:rsidR="00CA49A3" w:rsidRPr="006D78B0" w:rsidRDefault="00CA49A3" w:rsidP="00CA49A3">
      <w:pPr>
        <w:pBdr>
          <w:top w:val="single" w:sz="4" w:space="1" w:color="auto"/>
          <w:left w:val="single" w:sz="4" w:space="4" w:color="auto"/>
          <w:bottom w:val="single" w:sz="4" w:space="1" w:color="auto"/>
          <w:right w:val="single" w:sz="4" w:space="4" w:color="auto"/>
        </w:pBdr>
      </w:pPr>
      <w:r w:rsidRPr="00CA49A3">
        <w:rPr>
          <w:b/>
          <w:bCs/>
          <w:noProof/>
        </w:rPr>
        <w:t>ID of the investment priority</w:t>
      </w:r>
      <w:r w:rsidRPr="00CA49A3">
        <w:rPr>
          <w:b/>
          <w:bCs/>
        </w:rPr>
        <w:t>:</w:t>
      </w:r>
      <w:r>
        <w:t xml:space="preserve"> </w:t>
      </w:r>
      <w:r w:rsidRPr="006D78B0">
        <w:rPr>
          <w:noProof/>
        </w:rPr>
        <w:t>8e</w:t>
      </w:r>
    </w:p>
    <w:p w14:paraId="4B2043C9" w14:textId="27707460" w:rsidR="00CA49A3" w:rsidRPr="006D78B0" w:rsidRDefault="00CA49A3" w:rsidP="00CA49A3">
      <w:pPr>
        <w:pBdr>
          <w:top w:val="single" w:sz="4" w:space="1" w:color="auto"/>
          <w:left w:val="single" w:sz="4" w:space="4" w:color="auto"/>
          <w:bottom w:val="single" w:sz="4" w:space="1" w:color="auto"/>
          <w:right w:val="single" w:sz="4" w:space="4" w:color="auto"/>
        </w:pBdr>
      </w:pPr>
      <w:r w:rsidRPr="00CA49A3">
        <w:rPr>
          <w:b/>
          <w:bCs/>
          <w:noProof/>
        </w:rPr>
        <w:t>Title of the investment priority</w:t>
      </w:r>
      <w:r w:rsidRPr="00CA49A3">
        <w:rPr>
          <w:b/>
          <w:bCs/>
        </w:rPr>
        <w:t>:</w:t>
      </w:r>
      <w:r>
        <w:t xml:space="preserve"> </w:t>
      </w:r>
      <w:r w:rsidRPr="006D78B0">
        <w:rPr>
          <w:noProof/>
        </w:rPr>
        <w:t>Integrating cross-border labour markets, including cross-border mobility, joint local employment initiatives, information and advisory services and joint training (ETC-CB)</w:t>
      </w:r>
    </w:p>
    <w:p w14:paraId="55132E6A" w14:textId="77777777" w:rsidR="004E6096" w:rsidRDefault="004E6096" w:rsidP="00871BCA">
      <w:pPr>
        <w:spacing w:before="0" w:after="0"/>
        <w:rPr>
          <w:sz w:val="22"/>
          <w:szCs w:val="22"/>
        </w:rPr>
      </w:pPr>
    </w:p>
    <w:p w14:paraId="5BE8744B" w14:textId="5F2D7D06" w:rsidR="004E6096" w:rsidRPr="00603402" w:rsidRDefault="008D2C6A" w:rsidP="00871BCA">
      <w:pPr>
        <w:pStyle w:val="ManualHeading2"/>
        <w:keepLines/>
        <w:spacing w:before="0" w:after="0"/>
        <w:ind w:left="851" w:hanging="851"/>
      </w:pPr>
      <w:bookmarkStart w:id="45" w:name="_Toc256000045"/>
      <w:r>
        <w:rPr>
          <w:noProof/>
        </w:rPr>
        <w:t>2.A.5 Specific objectives corresponding to the investment priority and expected results</w:t>
      </w:r>
      <w:bookmarkEnd w:id="45"/>
    </w:p>
    <w:p w14:paraId="6A31784F" w14:textId="5825AEAE" w:rsidR="00942452" w:rsidRPr="00D6078B" w:rsidRDefault="00942452" w:rsidP="00942452">
      <w:pPr>
        <w:pBdr>
          <w:top w:val="single" w:sz="4" w:space="1" w:color="auto"/>
          <w:left w:val="single" w:sz="4" w:space="4" w:color="auto"/>
          <w:bottom w:val="single" w:sz="4" w:space="1" w:color="auto"/>
          <w:right w:val="single" w:sz="4" w:space="4" w:color="auto"/>
        </w:pBdr>
      </w:pPr>
      <w:r w:rsidRPr="00942452">
        <w:rPr>
          <w:b/>
          <w:bCs/>
          <w:noProof/>
        </w:rPr>
        <w:t>ID of the specific objective</w:t>
      </w:r>
      <w:r w:rsidRPr="00942452">
        <w:rPr>
          <w:b/>
          <w:bCs/>
        </w:rPr>
        <w:t>:</w:t>
      </w:r>
      <w:r>
        <w:t xml:space="preserve"> </w:t>
      </w:r>
      <w:r>
        <w:rPr>
          <w:noProof/>
        </w:rPr>
        <w:t>4</w:t>
      </w:r>
    </w:p>
    <w:p w14:paraId="06E15C06" w14:textId="760FE38F" w:rsidR="00942452" w:rsidRPr="00D6078B" w:rsidRDefault="00942452" w:rsidP="00942452">
      <w:pPr>
        <w:pBdr>
          <w:top w:val="single" w:sz="4" w:space="1" w:color="auto"/>
          <w:left w:val="single" w:sz="4" w:space="4" w:color="auto"/>
          <w:bottom w:val="single" w:sz="4" w:space="1" w:color="auto"/>
          <w:right w:val="single" w:sz="4" w:space="4" w:color="auto"/>
        </w:pBdr>
      </w:pPr>
      <w:r w:rsidRPr="00942452">
        <w:rPr>
          <w:b/>
          <w:bCs/>
          <w:noProof/>
        </w:rPr>
        <w:t>Title of the specific objective</w:t>
      </w:r>
      <w:r>
        <w:t xml:space="preserve">: </w:t>
      </w:r>
      <w:r w:rsidRPr="00D6078B">
        <w:rPr>
          <w:noProof/>
        </w:rPr>
        <w:t>Increase the share of skilled labour force working in blue and green economy sectors of the South Baltic area through joint cross-border actions</w:t>
      </w:r>
    </w:p>
    <w:p w14:paraId="0E94062F" w14:textId="503F3AF5" w:rsidR="00942452" w:rsidRDefault="00942452" w:rsidP="00942452">
      <w:pPr>
        <w:pBdr>
          <w:top w:val="single" w:sz="4" w:space="1" w:color="auto"/>
          <w:left w:val="single" w:sz="4" w:space="4" w:color="auto"/>
          <w:bottom w:val="single" w:sz="4" w:space="1" w:color="auto"/>
          <w:right w:val="single" w:sz="4" w:space="4" w:color="auto"/>
        </w:pBdr>
      </w:pPr>
      <w:r w:rsidRPr="00942452">
        <w:rPr>
          <w:b/>
          <w:bCs/>
          <w:noProof/>
        </w:rPr>
        <w:t>Results that the Member States seek to achieve with Union support</w:t>
      </w:r>
      <w:r w:rsidR="00DF3D96">
        <w:t xml:space="preserve">: </w:t>
      </w:r>
      <w:r>
        <w:t>Result: better prepared labour force for workplaces in blue and green sector companies in the South Baltic area.</w:t>
      </w:r>
    </w:p>
    <w:p w14:paraId="5FBDEECC" w14:textId="77777777" w:rsidR="00942452" w:rsidRDefault="00942452" w:rsidP="00DF3D96">
      <w:pPr>
        <w:pBdr>
          <w:top w:val="single" w:sz="4" w:space="1" w:color="auto"/>
          <w:left w:val="single" w:sz="4" w:space="4" w:color="auto"/>
          <w:bottom w:val="single" w:sz="4" w:space="1" w:color="auto"/>
          <w:right w:val="single" w:sz="4" w:space="4" w:color="auto"/>
        </w:pBdr>
        <w:jc w:val="both"/>
      </w:pPr>
      <w:r>
        <w:t>Following a blue and green growth path in the South Baltic area requires access to skilled labour that would drive the development of innovative and internationally active enterprises,  proficiently manage the area’s natural and cultural heritage assets, skilfully utilise green technologies and renewable energy resources and deliver greener and more efficient transport services.</w:t>
      </w:r>
    </w:p>
    <w:p w14:paraId="147EEB05" w14:textId="77777777" w:rsidR="00942452" w:rsidRDefault="00942452" w:rsidP="00942452">
      <w:pPr>
        <w:pBdr>
          <w:top w:val="single" w:sz="4" w:space="1" w:color="auto"/>
          <w:left w:val="single" w:sz="4" w:space="4" w:color="auto"/>
          <w:bottom w:val="single" w:sz="4" w:space="1" w:color="auto"/>
          <w:right w:val="single" w:sz="4" w:space="4" w:color="auto"/>
        </w:pBdr>
      </w:pPr>
      <w:r>
        <w:t>However, companies are finding that recruiting qualified staff and attracting proficient labour to the blue and green sectors of the economy is a challenge.</w:t>
      </w:r>
    </w:p>
    <w:p w14:paraId="640AC94D" w14:textId="77777777" w:rsidR="00942452" w:rsidRDefault="00942452" w:rsidP="00DF3D96">
      <w:pPr>
        <w:pBdr>
          <w:top w:val="single" w:sz="4" w:space="1" w:color="auto"/>
          <w:left w:val="single" w:sz="4" w:space="4" w:color="auto"/>
          <w:bottom w:val="single" w:sz="4" w:space="1" w:color="auto"/>
          <w:right w:val="single" w:sz="4" w:space="4" w:color="auto"/>
        </w:pBdr>
        <w:jc w:val="both"/>
      </w:pPr>
      <w:r>
        <w:t>At the same time, the area has an untapped resource of vocational and tertiary education graduates suited for employment in sectors of the blue and green economy but who are missing out on job opportunities because of an inadequate matching of skills, work profiles and their locations. This functional mismatch needs to be addressed in the cross-border context. Labour markets in the SBP regions should be better integrated, allowing skilled employees and young graduates to exploit employment opportunities in the blue and green economy. This calls for a better coordination of action between enterprises, public employment services, labour market agencies, educational institutions and business support organisations of the SBP regions in connecting the qualifications of skilled labour with career offers. </w:t>
      </w:r>
    </w:p>
    <w:p w14:paraId="0CD96871" w14:textId="77777777" w:rsidR="00942452" w:rsidRDefault="00942452" w:rsidP="00DF3D96">
      <w:pPr>
        <w:pBdr>
          <w:top w:val="single" w:sz="4" w:space="1" w:color="auto"/>
          <w:left w:val="single" w:sz="4" w:space="4" w:color="auto"/>
          <w:bottom w:val="single" w:sz="4" w:space="1" w:color="auto"/>
          <w:right w:val="single" w:sz="4" w:space="4" w:color="auto"/>
        </w:pBdr>
        <w:jc w:val="both"/>
      </w:pPr>
      <w:r>
        <w:t>Cross-border cooperation between the above mentioned stakeholders should also address the need to better prepare university and college graduates to enter the labour market and obtain employment in the blue and green economy. It requires an organised, multi-stakeholder approach in developing training programmes, cooperation with employers regarding traineeships and apprenticeships in the form of employment, qualification courses, advice services, and matchmaking platforms and products.</w:t>
      </w:r>
    </w:p>
    <w:p w14:paraId="0B8865E2" w14:textId="77777777" w:rsidR="00942452" w:rsidRPr="00D6078B" w:rsidRDefault="00942452" w:rsidP="00871BCA">
      <w:pPr>
        <w:pStyle w:val="Text1"/>
        <w:tabs>
          <w:tab w:val="left" w:pos="2520"/>
        </w:tabs>
        <w:spacing w:before="0" w:after="0"/>
        <w:ind w:left="113"/>
        <w:rPr>
          <w:sz w:val="18"/>
          <w:szCs w:val="18"/>
        </w:rPr>
      </w:pPr>
    </w:p>
    <w:p w14:paraId="5983A609" w14:textId="77777777" w:rsidR="004E6096" w:rsidRDefault="004E6096" w:rsidP="00871BCA">
      <w:pPr>
        <w:spacing w:before="0" w:after="0"/>
        <w:rPr>
          <w:b/>
          <w:sz w:val="18"/>
          <w:szCs w:val="18"/>
          <w:lang w:val="pt-PT"/>
        </w:rPr>
      </w:pPr>
    </w:p>
    <w:p w14:paraId="2A8586A8" w14:textId="77777777" w:rsidR="004E6096" w:rsidRPr="00DF3D96" w:rsidRDefault="008D2C6A" w:rsidP="00DF3D96">
      <w:pPr>
        <w:pStyle w:val="ManualHeading2"/>
        <w:keepLines/>
        <w:spacing w:before="0" w:after="0"/>
        <w:ind w:left="851" w:hanging="851"/>
        <w:rPr>
          <w:noProof/>
        </w:rPr>
      </w:pPr>
      <w:r w:rsidRPr="00DF3D96">
        <w:rPr>
          <w:noProof/>
        </w:rPr>
        <w:t>Table 3: Programme-specific result indicators (by specific objective)</w:t>
      </w:r>
    </w:p>
    <w:p w14:paraId="06AE737D" w14:textId="00CDC10C" w:rsidR="00DF3D96" w:rsidRDefault="00DF3D96" w:rsidP="00DF3D96">
      <w:pPr>
        <w:pBdr>
          <w:top w:val="single" w:sz="4" w:space="1" w:color="auto"/>
          <w:left w:val="single" w:sz="4" w:space="4" w:color="auto"/>
          <w:bottom w:val="single" w:sz="4" w:space="1" w:color="auto"/>
          <w:right w:val="single" w:sz="4" w:space="4" w:color="auto"/>
        </w:pBdr>
        <w:spacing w:before="0" w:after="0"/>
        <w:rPr>
          <w:noProof/>
        </w:rPr>
      </w:pPr>
      <w:r w:rsidRPr="00443917">
        <w:rPr>
          <w:b/>
          <w:bCs/>
          <w:noProof/>
        </w:rPr>
        <w:t>Specific objective:</w:t>
      </w:r>
      <w:r>
        <w:rPr>
          <w:noProof/>
        </w:rPr>
        <w:t xml:space="preserve"> </w:t>
      </w:r>
      <w:r w:rsidRPr="00DF3D96">
        <w:rPr>
          <w:noProof/>
        </w:rPr>
        <w:t>4 - Increase the share of skilled labour force working in blue and green economy sectors of the South Baltic area through joint cross-border actions</w:t>
      </w:r>
    </w:p>
    <w:p w14:paraId="6D914625" w14:textId="1C970377" w:rsidR="00DF3D96" w:rsidRDefault="00DF3D96" w:rsidP="00DF3D96">
      <w:pPr>
        <w:pBdr>
          <w:top w:val="single" w:sz="4" w:space="1" w:color="auto"/>
          <w:left w:val="single" w:sz="4" w:space="4" w:color="auto"/>
          <w:bottom w:val="single" w:sz="4" w:space="1" w:color="auto"/>
          <w:right w:val="single" w:sz="4" w:space="4" w:color="auto"/>
        </w:pBdr>
        <w:spacing w:before="0" w:after="0"/>
      </w:pPr>
      <w:r w:rsidRPr="00443917">
        <w:rPr>
          <w:b/>
          <w:bCs/>
          <w:noProof/>
          <w:color w:val="000000"/>
        </w:rPr>
        <w:t>ID</w:t>
      </w:r>
      <w:r>
        <w:rPr>
          <w:noProof/>
          <w:color w:val="000000"/>
        </w:rPr>
        <w:t xml:space="preserve"> </w:t>
      </w:r>
      <w:r>
        <w:rPr>
          <w:noProof/>
        </w:rPr>
        <w:t>4</w:t>
      </w:r>
    </w:p>
    <w:p w14:paraId="793CDB12" w14:textId="344670A7" w:rsidR="00DF3D96" w:rsidRDefault="00DF3D96" w:rsidP="00DF3D96">
      <w:pPr>
        <w:pBdr>
          <w:top w:val="single" w:sz="4" w:space="1" w:color="auto"/>
          <w:left w:val="single" w:sz="4" w:space="4" w:color="auto"/>
          <w:bottom w:val="single" w:sz="4" w:space="1" w:color="auto"/>
          <w:right w:val="single" w:sz="4" w:space="4" w:color="auto"/>
        </w:pBdr>
        <w:spacing w:before="0" w:after="0"/>
        <w:rPr>
          <w:noProof/>
          <w:color w:val="000000"/>
        </w:rPr>
      </w:pPr>
      <w:r w:rsidRPr="00443917">
        <w:rPr>
          <w:b/>
          <w:bCs/>
          <w:noProof/>
          <w:color w:val="000000"/>
        </w:rPr>
        <w:t>Indicator</w:t>
      </w:r>
      <w:r>
        <w:rPr>
          <w:noProof/>
          <w:color w:val="000000"/>
        </w:rPr>
        <w:t>:</w:t>
      </w:r>
      <w:r w:rsidRPr="00543B7D">
        <w:rPr>
          <w:noProof/>
          <w:color w:val="000000"/>
          <w:lang w:val="da-DK"/>
        </w:rPr>
        <w:t xml:space="preserve"> </w:t>
      </w:r>
      <w:r w:rsidRPr="00DF3D96">
        <w:rPr>
          <w:noProof/>
          <w:color w:val="000000"/>
          <w:lang w:val="da-DK"/>
        </w:rPr>
        <w:t>Performance in the South Baltic area to ensure skilled labour for the blue and green economy</w:t>
      </w:r>
    </w:p>
    <w:p w14:paraId="2EAD3574" w14:textId="77777777" w:rsidR="00DF3D96" w:rsidRDefault="00DF3D96" w:rsidP="00DF3D96">
      <w:pPr>
        <w:pBdr>
          <w:top w:val="single" w:sz="4" w:space="1" w:color="auto"/>
          <w:left w:val="single" w:sz="4" w:space="4" w:color="auto"/>
          <w:bottom w:val="single" w:sz="4" w:space="1" w:color="auto"/>
          <w:right w:val="single" w:sz="4" w:space="4" w:color="auto"/>
        </w:pBdr>
        <w:spacing w:before="0" w:after="0"/>
        <w:rPr>
          <w:noProof/>
        </w:rPr>
      </w:pPr>
      <w:r w:rsidRPr="00443917">
        <w:rPr>
          <w:b/>
          <w:bCs/>
          <w:noProof/>
          <w:color w:val="000000"/>
        </w:rPr>
        <w:t>Measurement unit:</w:t>
      </w:r>
      <w:r>
        <w:rPr>
          <w:noProof/>
          <w:color w:val="000000"/>
        </w:rPr>
        <w:t xml:space="preserve"> </w:t>
      </w:r>
      <w:r w:rsidRPr="00543B7D">
        <w:rPr>
          <w:noProof/>
        </w:rPr>
        <w:t>performance level (in %) in relation to the maximum performa</w:t>
      </w:r>
    </w:p>
    <w:p w14:paraId="45E87CFB" w14:textId="3CDF34DF" w:rsidR="00DF3D96" w:rsidRDefault="00DF3D96" w:rsidP="00DF3D96">
      <w:pPr>
        <w:pBdr>
          <w:top w:val="single" w:sz="4" w:space="1" w:color="auto"/>
          <w:left w:val="single" w:sz="4" w:space="4" w:color="auto"/>
          <w:bottom w:val="single" w:sz="4" w:space="1" w:color="auto"/>
          <w:right w:val="single" w:sz="4" w:space="4" w:color="auto"/>
        </w:pBdr>
        <w:spacing w:before="0" w:after="0"/>
        <w:rPr>
          <w:noProof/>
          <w:color w:val="000000"/>
          <w:lang w:val="da-DK"/>
        </w:rPr>
      </w:pPr>
      <w:r w:rsidRPr="00443917">
        <w:rPr>
          <w:b/>
          <w:bCs/>
          <w:noProof/>
          <w:color w:val="000000"/>
        </w:rPr>
        <w:t>Baseline value:</w:t>
      </w:r>
      <w:r>
        <w:rPr>
          <w:noProof/>
          <w:color w:val="000000"/>
        </w:rPr>
        <w:t xml:space="preserve"> </w:t>
      </w:r>
      <w:r>
        <w:rPr>
          <w:noProof/>
          <w:color w:val="000000"/>
          <w:lang w:val="da-DK"/>
        </w:rPr>
        <w:t>68</w:t>
      </w:r>
      <w:r w:rsidRPr="00543B7D">
        <w:rPr>
          <w:noProof/>
          <w:color w:val="000000"/>
          <w:lang w:val="da-DK"/>
        </w:rPr>
        <w:t>%</w:t>
      </w:r>
    </w:p>
    <w:p w14:paraId="030F7ADC" w14:textId="77777777" w:rsidR="00DF3D96" w:rsidRDefault="00DF3D96" w:rsidP="00DF3D96">
      <w:pPr>
        <w:pBdr>
          <w:top w:val="single" w:sz="4" w:space="1" w:color="auto"/>
          <w:left w:val="single" w:sz="4" w:space="4" w:color="auto"/>
          <w:bottom w:val="single" w:sz="4" w:space="1" w:color="auto"/>
          <w:right w:val="single" w:sz="4" w:space="4" w:color="auto"/>
        </w:pBdr>
        <w:spacing w:before="0" w:after="0"/>
        <w:rPr>
          <w:color w:val="000000"/>
          <w:lang w:val="da-DK"/>
        </w:rPr>
      </w:pPr>
      <w:r w:rsidRPr="00443917">
        <w:rPr>
          <w:b/>
          <w:bCs/>
          <w:noProof/>
          <w:color w:val="000000"/>
          <w:lang w:val="da-DK"/>
        </w:rPr>
        <w:t>Baseline year:</w:t>
      </w:r>
      <w:r>
        <w:rPr>
          <w:noProof/>
          <w:color w:val="000000"/>
          <w:lang w:val="da-DK"/>
        </w:rPr>
        <w:t xml:space="preserve"> </w:t>
      </w:r>
      <w:r w:rsidRPr="00543B7D">
        <w:rPr>
          <w:noProof/>
          <w:color w:val="000000"/>
          <w:lang w:val="da-DK"/>
        </w:rPr>
        <w:t>2014</w:t>
      </w:r>
    </w:p>
    <w:p w14:paraId="03E8FCF4" w14:textId="38D4EF16" w:rsidR="00DF3D96" w:rsidRDefault="00DF3D96" w:rsidP="00DF3D96">
      <w:pPr>
        <w:pBdr>
          <w:top w:val="single" w:sz="4" w:space="1" w:color="auto"/>
          <w:left w:val="single" w:sz="4" w:space="4" w:color="auto"/>
          <w:bottom w:val="single" w:sz="4" w:space="1" w:color="auto"/>
          <w:right w:val="single" w:sz="4" w:space="4" w:color="auto"/>
        </w:pBdr>
        <w:spacing w:before="0" w:after="0"/>
        <w:rPr>
          <w:color w:val="000000"/>
          <w:lang w:val="da-DK"/>
        </w:rPr>
      </w:pPr>
      <w:r w:rsidRPr="00443917">
        <w:rPr>
          <w:b/>
          <w:bCs/>
          <w:noProof/>
          <w:color w:val="000000"/>
          <w:lang w:val="da-DK"/>
        </w:rPr>
        <w:t>Target value (2023):</w:t>
      </w:r>
      <w:r>
        <w:rPr>
          <w:noProof/>
          <w:color w:val="000000"/>
          <w:lang w:val="da-DK"/>
        </w:rPr>
        <w:t xml:space="preserve"> 71</w:t>
      </w:r>
      <w:r w:rsidRPr="00543B7D">
        <w:rPr>
          <w:noProof/>
          <w:color w:val="000000"/>
          <w:lang w:val="da-DK"/>
        </w:rPr>
        <w:t>%</w:t>
      </w:r>
    </w:p>
    <w:p w14:paraId="1C3CC482" w14:textId="77777777" w:rsidR="00DF3D96" w:rsidRDefault="00DF3D96" w:rsidP="00DF3D96">
      <w:pPr>
        <w:pBdr>
          <w:top w:val="single" w:sz="4" w:space="1" w:color="auto"/>
          <w:left w:val="single" w:sz="4" w:space="4" w:color="auto"/>
          <w:bottom w:val="single" w:sz="4" w:space="1" w:color="auto"/>
          <w:right w:val="single" w:sz="4" w:space="4" w:color="auto"/>
        </w:pBdr>
        <w:spacing w:before="0" w:after="0"/>
        <w:rPr>
          <w:noProof/>
          <w:color w:val="000000"/>
          <w:lang w:val="da-DK"/>
        </w:rPr>
      </w:pPr>
      <w:r w:rsidRPr="00443917">
        <w:rPr>
          <w:b/>
          <w:bCs/>
          <w:noProof/>
          <w:color w:val="000000"/>
          <w:lang w:val="da-DK"/>
        </w:rPr>
        <w:t>Source of data:</w:t>
      </w:r>
      <w:r>
        <w:rPr>
          <w:noProof/>
          <w:color w:val="000000"/>
          <w:lang w:val="da-DK"/>
        </w:rPr>
        <w:t xml:space="preserve"> </w:t>
      </w:r>
      <w:r w:rsidRPr="00543B7D">
        <w:rPr>
          <w:noProof/>
          <w:color w:val="000000"/>
          <w:lang w:val="da-DK"/>
        </w:rPr>
        <w:t>expert assessment</w:t>
      </w:r>
    </w:p>
    <w:p w14:paraId="624B6B9C" w14:textId="77777777" w:rsidR="00DF3D96" w:rsidRPr="00543B7D" w:rsidRDefault="00DF3D96" w:rsidP="00DF3D96">
      <w:pPr>
        <w:pBdr>
          <w:top w:val="single" w:sz="4" w:space="1" w:color="auto"/>
          <w:left w:val="single" w:sz="4" w:space="4" w:color="auto"/>
          <w:bottom w:val="single" w:sz="4" w:space="1" w:color="auto"/>
          <w:right w:val="single" w:sz="4" w:space="4" w:color="auto"/>
        </w:pBdr>
      </w:pPr>
      <w:r w:rsidRPr="00443917">
        <w:rPr>
          <w:b/>
          <w:bCs/>
          <w:noProof/>
          <w:color w:val="000000"/>
          <w:lang w:val="da-DK"/>
        </w:rPr>
        <w:t>Frequency of reporting:</w:t>
      </w:r>
      <w:r>
        <w:rPr>
          <w:noProof/>
          <w:color w:val="000000"/>
          <w:lang w:val="da-DK"/>
        </w:rPr>
        <w:t xml:space="preserve"> </w:t>
      </w:r>
      <w:r w:rsidRPr="00543B7D">
        <w:rPr>
          <w:noProof/>
        </w:rPr>
        <w:t>Three times (2018, 2021, 2023)</w:t>
      </w:r>
    </w:p>
    <w:p w14:paraId="53B94C3C" w14:textId="77777777" w:rsidR="00DF3D96" w:rsidRPr="00DF3D96" w:rsidRDefault="00DF3D96" w:rsidP="00871BCA">
      <w:pPr>
        <w:spacing w:before="0" w:after="0"/>
        <w:rPr>
          <w:b/>
          <w:sz w:val="18"/>
          <w:szCs w:val="18"/>
        </w:rPr>
      </w:pPr>
    </w:p>
    <w:p w14:paraId="2A217B59" w14:textId="77777777" w:rsidR="004E6096" w:rsidRPr="00543B7D" w:rsidRDefault="004E6096" w:rsidP="00871BCA">
      <w:pPr>
        <w:spacing w:before="0" w:after="0"/>
        <w:rPr>
          <w:b/>
          <w:sz w:val="18"/>
          <w:szCs w:val="18"/>
        </w:rPr>
      </w:pPr>
    </w:p>
    <w:p w14:paraId="6185C4CB" w14:textId="03F21BCF" w:rsidR="004E6096" w:rsidRPr="00010464" w:rsidRDefault="008D2C6A" w:rsidP="00871BCA">
      <w:pPr>
        <w:pStyle w:val="ManualHeading2"/>
        <w:spacing w:before="0" w:after="0"/>
        <w:rPr>
          <w:b w:val="0"/>
        </w:rPr>
      </w:pPr>
      <w:bookmarkStart w:id="46" w:name="_Toc256000046"/>
      <w:r>
        <w:rPr>
          <w:noProof/>
        </w:rPr>
        <w:t>2.A.6 Actions to be supported under the investment priority</w:t>
      </w:r>
      <w:r>
        <w:rPr>
          <w:b w:val="0"/>
        </w:rPr>
        <w:t xml:space="preserve"> </w:t>
      </w:r>
      <w:r>
        <w:rPr>
          <w:b w:val="0"/>
          <w:noProof/>
        </w:rPr>
        <w:t>(by investment priority)</w:t>
      </w:r>
      <w:bookmarkEnd w:id="46"/>
    </w:p>
    <w:p w14:paraId="63DB9A2D" w14:textId="77777777" w:rsidR="004E6096" w:rsidRPr="00941B50" w:rsidRDefault="004E6096" w:rsidP="00871BCA">
      <w:pPr>
        <w:pStyle w:val="Text1"/>
        <w:spacing w:before="0" w:after="0"/>
        <w:ind w:left="0"/>
      </w:pPr>
    </w:p>
    <w:p w14:paraId="7AB6A8E7" w14:textId="77777777" w:rsidR="004E6096" w:rsidRPr="00C67E7E" w:rsidRDefault="008D2C6A" w:rsidP="00871BCA">
      <w:pPr>
        <w:spacing w:before="0" w:after="0"/>
        <w:rPr>
          <w:b/>
          <w:i/>
        </w:rPr>
      </w:pPr>
      <w:r w:rsidRPr="00C67E7E">
        <w:rPr>
          <w:b/>
          <w:i/>
          <w:noProof/>
        </w:rPr>
        <w:t>2.A.6.1 A description of the type and examples of actions to be supported and their expected contribution to the specific objectives, including, where appropriate, identification of the main target groups, specific territories targeted and types of beneficiaries</w:t>
      </w:r>
      <w:r w:rsidR="00201B53">
        <w:rPr>
          <w:b/>
          <w:i/>
        </w:rPr>
        <w:t>TTT</w:t>
      </w:r>
    </w:p>
    <w:p w14:paraId="7207A354" w14:textId="4391992A" w:rsidR="00DF3D96" w:rsidRPr="009347F8" w:rsidRDefault="00DF3D96" w:rsidP="00DF3D96">
      <w:pPr>
        <w:pBdr>
          <w:top w:val="single" w:sz="4" w:space="1" w:color="auto"/>
          <w:left w:val="single" w:sz="4" w:space="4" w:color="auto"/>
          <w:bottom w:val="single" w:sz="4" w:space="1" w:color="auto"/>
          <w:right w:val="single" w:sz="4" w:space="4" w:color="auto"/>
        </w:pBdr>
        <w:rPr>
          <w:b/>
          <w:color w:val="000000"/>
        </w:rPr>
      </w:pPr>
      <w:r>
        <w:rPr>
          <w:b/>
          <w:noProof/>
        </w:rPr>
        <w:t>Investment priority</w:t>
      </w:r>
      <w:r>
        <w:rPr>
          <w:b/>
          <w:color w:val="000000"/>
        </w:rPr>
        <w:t xml:space="preserve">: </w:t>
      </w:r>
      <w:r w:rsidRPr="0012385C">
        <w:rPr>
          <w:noProof/>
        </w:rPr>
        <w:t>8e - Integrating cross-border labour markets, including cross-border mobility, joint local employment initiatives, information and advisory services and joint training (ETC-CB)</w:t>
      </w:r>
    </w:p>
    <w:p w14:paraId="2A11C1A8" w14:textId="77777777" w:rsidR="00DF3D96" w:rsidRDefault="00DF3D96" w:rsidP="00DF3D96">
      <w:pPr>
        <w:pBdr>
          <w:top w:val="single" w:sz="4" w:space="1" w:color="auto"/>
          <w:left w:val="single" w:sz="4" w:space="4" w:color="auto"/>
          <w:bottom w:val="single" w:sz="4" w:space="1" w:color="auto"/>
          <w:right w:val="single" w:sz="4" w:space="4" w:color="auto"/>
        </w:pBdr>
      </w:pPr>
      <w:r>
        <w:rPr>
          <w:b/>
          <w:bCs/>
        </w:rPr>
        <w:t xml:space="preserve">Exemplary actions </w:t>
      </w:r>
    </w:p>
    <w:p w14:paraId="063F127E" w14:textId="77777777" w:rsidR="00DF3D96" w:rsidRDefault="00DF3D96" w:rsidP="00DF3D96">
      <w:pPr>
        <w:pStyle w:val="Akapitzlist"/>
        <w:numPr>
          <w:ilvl w:val="0"/>
          <w:numId w:val="94"/>
        </w:numPr>
        <w:pBdr>
          <w:top w:val="single" w:sz="4" w:space="1" w:color="auto"/>
          <w:left w:val="single" w:sz="4" w:space="4" w:color="auto"/>
          <w:bottom w:val="single" w:sz="4" w:space="1" w:color="auto"/>
          <w:right w:val="single" w:sz="4" w:space="4" w:color="auto"/>
        </w:pBdr>
      </w:pPr>
      <w:r>
        <w:t>development, modification and testing of joint cross-border services connecting vocational and tertiary education graduates as well as employers in blue and green economy sectors (e.g. cross-border job search platforms, multi-lingual job applications, cross-border employment fairs, employment advice centres, dedicated [post-graduate] study profiles for blue and green sector companies, etc.);</w:t>
      </w:r>
    </w:p>
    <w:p w14:paraId="3CB511B0" w14:textId="77777777" w:rsidR="00DF3D96" w:rsidRDefault="00DF3D96" w:rsidP="00DF3D96">
      <w:pPr>
        <w:pStyle w:val="Akapitzlist"/>
        <w:numPr>
          <w:ilvl w:val="0"/>
          <w:numId w:val="94"/>
        </w:numPr>
        <w:pBdr>
          <w:top w:val="single" w:sz="4" w:space="1" w:color="auto"/>
          <w:left w:val="single" w:sz="4" w:space="4" w:color="auto"/>
          <w:bottom w:val="single" w:sz="4" w:space="1" w:color="auto"/>
          <w:right w:val="single" w:sz="4" w:space="4" w:color="auto"/>
        </w:pBdr>
      </w:pPr>
      <w:r>
        <w:t>provision of cross-border training programmes (e.g. in language and cross-cultural skills) and qualification courses for the labour force, including tertiary and vocational education graduates, to suit employment needs in blue and green economy sectors;</w:t>
      </w:r>
    </w:p>
    <w:p w14:paraId="09746355" w14:textId="77777777" w:rsidR="00DF3D96" w:rsidRDefault="00DF3D96" w:rsidP="00DF3D96">
      <w:pPr>
        <w:pStyle w:val="Akapitzlist"/>
        <w:numPr>
          <w:ilvl w:val="0"/>
          <w:numId w:val="94"/>
        </w:numPr>
        <w:pBdr>
          <w:top w:val="single" w:sz="4" w:space="1" w:color="auto"/>
          <w:left w:val="single" w:sz="4" w:space="4" w:color="auto"/>
          <w:bottom w:val="single" w:sz="4" w:space="1" w:color="auto"/>
          <w:right w:val="single" w:sz="4" w:space="4" w:color="auto"/>
        </w:pBdr>
      </w:pPr>
      <w:r>
        <w:t>provision of tools or schemes for better harmonisation and international recognition of professional or vocational qualifications in blue and green economy sectors;</w:t>
      </w:r>
    </w:p>
    <w:p w14:paraId="511377EA" w14:textId="77777777" w:rsidR="00DF3D96" w:rsidRDefault="00DF3D96" w:rsidP="00DF3D96">
      <w:pPr>
        <w:pStyle w:val="Akapitzlist"/>
        <w:numPr>
          <w:ilvl w:val="0"/>
          <w:numId w:val="94"/>
        </w:numPr>
        <w:pBdr>
          <w:top w:val="single" w:sz="4" w:space="1" w:color="auto"/>
          <w:left w:val="single" w:sz="4" w:space="4" w:color="auto"/>
          <w:bottom w:val="single" w:sz="4" w:space="1" w:color="auto"/>
          <w:right w:val="single" w:sz="4" w:space="4" w:color="auto"/>
        </w:pBdr>
      </w:pPr>
      <w:r>
        <w:t>preparation and deployment of cross-border internships, apprenticeships and different forms of exchanges for the labour force aimed at acquiring qualifications necessary for blue and green sector professions in the SBP  regions;</w:t>
      </w:r>
    </w:p>
    <w:p w14:paraId="72EC2326" w14:textId="77777777" w:rsidR="00DF3D96" w:rsidRDefault="00DF3D96" w:rsidP="00DF3D96">
      <w:pPr>
        <w:pStyle w:val="Akapitzlist"/>
        <w:numPr>
          <w:ilvl w:val="0"/>
          <w:numId w:val="94"/>
        </w:numPr>
        <w:pBdr>
          <w:top w:val="single" w:sz="4" w:space="1" w:color="auto"/>
          <w:left w:val="single" w:sz="4" w:space="4" w:color="auto"/>
          <w:bottom w:val="single" w:sz="4" w:space="1" w:color="auto"/>
          <w:right w:val="single" w:sz="4" w:space="4" w:color="auto"/>
        </w:pBdr>
      </w:pPr>
      <w:r>
        <w:t>joint development of models and solutions supporting self-employment of university and college graduates in blue and green economy sectors;</w:t>
      </w:r>
    </w:p>
    <w:p w14:paraId="680D4C28" w14:textId="77777777" w:rsidR="00DF3D96" w:rsidRDefault="00DF3D96" w:rsidP="00DF3D96">
      <w:pPr>
        <w:pStyle w:val="Akapitzlist"/>
        <w:numPr>
          <w:ilvl w:val="0"/>
          <w:numId w:val="94"/>
        </w:numPr>
        <w:pBdr>
          <w:top w:val="single" w:sz="4" w:space="1" w:color="auto"/>
          <w:left w:val="single" w:sz="4" w:space="4" w:color="auto"/>
          <w:bottom w:val="single" w:sz="4" w:space="1" w:color="auto"/>
          <w:right w:val="single" w:sz="4" w:space="4" w:color="auto"/>
        </w:pBdr>
      </w:pPr>
      <w:r>
        <w:t>transfer of knowledge and exchange of experience to improve efforts of labour market stakeholders in stimulating employment in blue and green economy sectors of the South Baltic area;</w:t>
      </w:r>
    </w:p>
    <w:p w14:paraId="612F9556" w14:textId="77777777" w:rsidR="00DF3D96" w:rsidRDefault="00DF3D96" w:rsidP="00DF3D96">
      <w:pPr>
        <w:pStyle w:val="Akapitzlist"/>
        <w:numPr>
          <w:ilvl w:val="0"/>
          <w:numId w:val="94"/>
        </w:numPr>
        <w:pBdr>
          <w:top w:val="single" w:sz="4" w:space="1" w:color="auto"/>
          <w:left w:val="single" w:sz="4" w:space="4" w:color="auto"/>
          <w:bottom w:val="single" w:sz="4" w:space="1" w:color="auto"/>
          <w:right w:val="single" w:sz="4" w:space="4" w:color="auto"/>
        </w:pBdr>
      </w:pPr>
      <w:r>
        <w:t>information and advisory services for potential cross-border workers on legal requirements and working conditions in other countries of the South Baltic region.</w:t>
      </w:r>
    </w:p>
    <w:p w14:paraId="7980F947" w14:textId="77777777" w:rsidR="00DF3D96" w:rsidRDefault="00DF3D96" w:rsidP="00DF3D96">
      <w:pPr>
        <w:pBdr>
          <w:top w:val="single" w:sz="4" w:space="1" w:color="auto"/>
          <w:left w:val="single" w:sz="4" w:space="4" w:color="auto"/>
          <w:bottom w:val="single" w:sz="4" w:space="1" w:color="auto"/>
          <w:right w:val="single" w:sz="4" w:space="4" w:color="auto"/>
        </w:pBdr>
        <w:spacing w:before="240" w:after="240"/>
      </w:pPr>
      <w:r>
        <w:t>In addition to regular and small-scale cross-border cooperation projects, the Monitoring Committee may decide to co-finance strategic projects under this measure, i.e. projects that have a tangible impact on a significant part of the SBP area. Furthermore, there may be support for seed money activities, defined as drafting activities for a project concept which can be further developed into an application to the SBP. The SBP reserves the right to define separate selection procedures for the aforementioned project categories.</w:t>
      </w:r>
    </w:p>
    <w:p w14:paraId="63E80E5B" w14:textId="77777777" w:rsidR="00DF3D96" w:rsidRDefault="00DF3D96" w:rsidP="00DF3D96">
      <w:pPr>
        <w:pBdr>
          <w:top w:val="single" w:sz="4" w:space="1" w:color="auto"/>
          <w:left w:val="single" w:sz="4" w:space="4" w:color="auto"/>
          <w:bottom w:val="single" w:sz="4" w:space="1" w:color="auto"/>
          <w:right w:val="single" w:sz="4" w:space="4" w:color="auto"/>
        </w:pBdr>
        <w:spacing w:before="240" w:after="240"/>
      </w:pPr>
      <w:r>
        <w:rPr>
          <w:b/>
          <w:bCs/>
        </w:rPr>
        <w:t>Main target groups</w:t>
      </w:r>
    </w:p>
    <w:p w14:paraId="587B92BF" w14:textId="77777777" w:rsidR="00DF3D96" w:rsidRDefault="00DF3D96" w:rsidP="00DF3D96">
      <w:pPr>
        <w:pStyle w:val="Akapitzlist"/>
        <w:numPr>
          <w:ilvl w:val="0"/>
          <w:numId w:val="94"/>
        </w:numPr>
        <w:pBdr>
          <w:top w:val="single" w:sz="4" w:space="1" w:color="auto"/>
          <w:left w:val="single" w:sz="4" w:space="4" w:color="auto"/>
          <w:bottom w:val="single" w:sz="4" w:space="1" w:color="auto"/>
          <w:right w:val="single" w:sz="4" w:space="4" w:color="auto"/>
        </w:pBdr>
      </w:pPr>
      <w:r>
        <w:t>vocational school graduates, university and college graduates entering the South Baltic labour market</w:t>
      </w:r>
    </w:p>
    <w:p w14:paraId="17B9937D" w14:textId="77777777" w:rsidR="00DF3D96" w:rsidRDefault="00DF3D96" w:rsidP="00DF3D96">
      <w:pPr>
        <w:pStyle w:val="Akapitzlist"/>
        <w:numPr>
          <w:ilvl w:val="0"/>
          <w:numId w:val="94"/>
        </w:numPr>
        <w:pBdr>
          <w:top w:val="single" w:sz="4" w:space="1" w:color="auto"/>
          <w:left w:val="single" w:sz="4" w:space="4" w:color="auto"/>
          <w:bottom w:val="single" w:sz="4" w:space="1" w:color="auto"/>
          <w:right w:val="single" w:sz="4" w:space="4" w:color="auto"/>
        </w:pBdr>
      </w:pPr>
      <w:r>
        <w:t>labour force for workplaces in blue and green economy sectors</w:t>
      </w:r>
    </w:p>
    <w:p w14:paraId="455BDDAE" w14:textId="77777777" w:rsidR="00DF3D96" w:rsidRDefault="00DF3D96" w:rsidP="00DF3D96">
      <w:pPr>
        <w:pStyle w:val="Akapitzlist"/>
        <w:numPr>
          <w:ilvl w:val="0"/>
          <w:numId w:val="94"/>
        </w:numPr>
        <w:pBdr>
          <w:top w:val="single" w:sz="4" w:space="1" w:color="auto"/>
          <w:left w:val="single" w:sz="4" w:space="4" w:color="auto"/>
          <w:bottom w:val="single" w:sz="4" w:space="1" w:color="auto"/>
          <w:right w:val="single" w:sz="4" w:space="4" w:color="auto"/>
        </w:pBdr>
      </w:pPr>
      <w:r>
        <w:t>employers in blue and green economy sectors</w:t>
      </w:r>
    </w:p>
    <w:p w14:paraId="705429AF" w14:textId="77777777" w:rsidR="00DF3D96" w:rsidRDefault="00DF3D96" w:rsidP="00DF3D96">
      <w:pPr>
        <w:pBdr>
          <w:top w:val="single" w:sz="4" w:space="1" w:color="auto"/>
          <w:left w:val="single" w:sz="4" w:space="4" w:color="auto"/>
          <w:bottom w:val="single" w:sz="4" w:space="1" w:color="auto"/>
          <w:right w:val="single" w:sz="4" w:space="4" w:color="auto"/>
        </w:pBdr>
        <w:spacing w:before="240" w:after="240"/>
      </w:pPr>
      <w:r>
        <w:rPr>
          <w:b/>
          <w:bCs/>
        </w:rPr>
        <w:t>Specific territories</w:t>
      </w:r>
    </w:p>
    <w:p w14:paraId="67D017BB" w14:textId="77777777" w:rsidR="00DF3D96" w:rsidRDefault="00DF3D96" w:rsidP="00DF3D96">
      <w:pPr>
        <w:pBdr>
          <w:top w:val="single" w:sz="4" w:space="1" w:color="auto"/>
          <w:left w:val="single" w:sz="4" w:space="4" w:color="auto"/>
          <w:bottom w:val="single" w:sz="4" w:space="1" w:color="auto"/>
          <w:right w:val="single" w:sz="4" w:space="4" w:color="auto"/>
        </w:pBdr>
        <w:spacing w:before="240" w:after="240"/>
      </w:pPr>
      <w:r>
        <w:t>The whole SBP territory</w:t>
      </w:r>
    </w:p>
    <w:p w14:paraId="352B5633" w14:textId="77777777" w:rsidR="00DF3D96" w:rsidRDefault="00DF3D96" w:rsidP="00DF3D96">
      <w:pPr>
        <w:pBdr>
          <w:top w:val="single" w:sz="4" w:space="1" w:color="auto"/>
          <w:left w:val="single" w:sz="4" w:space="4" w:color="auto"/>
          <w:bottom w:val="single" w:sz="4" w:space="1" w:color="auto"/>
          <w:right w:val="single" w:sz="4" w:space="4" w:color="auto"/>
        </w:pBdr>
        <w:spacing w:before="240" w:after="240"/>
      </w:pPr>
      <w:r>
        <w:rPr>
          <w:b/>
          <w:bCs/>
        </w:rPr>
        <w:t>Exemplary types of beneficiaries</w:t>
      </w:r>
    </w:p>
    <w:p w14:paraId="5A96A044" w14:textId="77777777" w:rsidR="00DF3D96" w:rsidRDefault="00DF3D96" w:rsidP="00DF3D96">
      <w:pPr>
        <w:pStyle w:val="Akapitzlist"/>
        <w:numPr>
          <w:ilvl w:val="0"/>
          <w:numId w:val="94"/>
        </w:numPr>
        <w:pBdr>
          <w:top w:val="single" w:sz="4" w:space="1" w:color="auto"/>
          <w:left w:val="single" w:sz="4" w:space="4" w:color="auto"/>
          <w:bottom w:val="single" w:sz="4" w:space="1" w:color="auto"/>
          <w:right w:val="single" w:sz="4" w:space="4" w:color="auto"/>
        </w:pBdr>
      </w:pPr>
      <w:r>
        <w:t>local and regional authorities and their associations</w:t>
      </w:r>
    </w:p>
    <w:p w14:paraId="5F8F4451" w14:textId="77777777" w:rsidR="00DF3D96" w:rsidRDefault="00DF3D96" w:rsidP="00DF3D96">
      <w:pPr>
        <w:pStyle w:val="Akapitzlist"/>
        <w:numPr>
          <w:ilvl w:val="0"/>
          <w:numId w:val="94"/>
        </w:numPr>
        <w:pBdr>
          <w:top w:val="single" w:sz="4" w:space="1" w:color="auto"/>
          <w:left w:val="single" w:sz="4" w:space="4" w:color="auto"/>
          <w:bottom w:val="single" w:sz="4" w:space="1" w:color="auto"/>
          <w:right w:val="single" w:sz="4" w:space="4" w:color="auto"/>
        </w:pBdr>
      </w:pPr>
      <w:r>
        <w:t>labour offices and labour market administration</w:t>
      </w:r>
    </w:p>
    <w:p w14:paraId="163CBBAF" w14:textId="77777777" w:rsidR="00DF3D96" w:rsidRDefault="00DF3D96" w:rsidP="00DF3D96">
      <w:pPr>
        <w:pStyle w:val="Akapitzlist"/>
        <w:numPr>
          <w:ilvl w:val="0"/>
          <w:numId w:val="94"/>
        </w:numPr>
        <w:pBdr>
          <w:top w:val="single" w:sz="4" w:space="1" w:color="auto"/>
          <w:left w:val="single" w:sz="4" w:space="4" w:color="auto"/>
          <w:bottom w:val="single" w:sz="4" w:space="1" w:color="auto"/>
          <w:right w:val="single" w:sz="4" w:space="4" w:color="auto"/>
        </w:pBdr>
      </w:pPr>
      <w:r>
        <w:t>labour unions and employer organisations</w:t>
      </w:r>
    </w:p>
    <w:p w14:paraId="32F8DD66" w14:textId="77777777" w:rsidR="00DF3D96" w:rsidRDefault="00DF3D96" w:rsidP="00DF3D96">
      <w:pPr>
        <w:pStyle w:val="Akapitzlist"/>
        <w:numPr>
          <w:ilvl w:val="0"/>
          <w:numId w:val="94"/>
        </w:numPr>
        <w:pBdr>
          <w:top w:val="single" w:sz="4" w:space="1" w:color="auto"/>
          <w:left w:val="single" w:sz="4" w:space="4" w:color="auto"/>
          <w:bottom w:val="single" w:sz="4" w:space="1" w:color="auto"/>
          <w:right w:val="single" w:sz="4" w:space="4" w:color="auto"/>
        </w:pBdr>
      </w:pPr>
      <w:r>
        <w:t>educational and R&amp;D institutions</w:t>
      </w:r>
    </w:p>
    <w:p w14:paraId="10526E12" w14:textId="77777777" w:rsidR="00DF3D96" w:rsidRDefault="00DF3D96" w:rsidP="00DF3D96">
      <w:pPr>
        <w:pStyle w:val="Akapitzlist"/>
        <w:numPr>
          <w:ilvl w:val="0"/>
          <w:numId w:val="94"/>
        </w:numPr>
        <w:pBdr>
          <w:top w:val="single" w:sz="4" w:space="1" w:color="auto"/>
          <w:left w:val="single" w:sz="4" w:space="4" w:color="auto"/>
          <w:bottom w:val="single" w:sz="4" w:space="1" w:color="auto"/>
          <w:right w:val="single" w:sz="4" w:space="4" w:color="auto"/>
        </w:pBdr>
      </w:pPr>
      <w:r>
        <w:t>formal associations, clusters and networks of SMEs (having legal personality)</w:t>
      </w:r>
    </w:p>
    <w:p w14:paraId="45555E1D" w14:textId="77777777" w:rsidR="00DF3D96" w:rsidRDefault="00DF3D96" w:rsidP="00DF3D96">
      <w:pPr>
        <w:pStyle w:val="Akapitzlist"/>
        <w:numPr>
          <w:ilvl w:val="0"/>
          <w:numId w:val="94"/>
        </w:numPr>
        <w:pBdr>
          <w:top w:val="single" w:sz="4" w:space="1" w:color="auto"/>
          <w:left w:val="single" w:sz="4" w:space="4" w:color="auto"/>
          <w:bottom w:val="single" w:sz="4" w:space="1" w:color="auto"/>
          <w:right w:val="single" w:sz="4" w:space="4" w:color="auto"/>
        </w:pBdr>
      </w:pPr>
      <w:r>
        <w:t>chambers of commerce, business development agencies and other business support organisations</w:t>
      </w:r>
    </w:p>
    <w:p w14:paraId="77085380" w14:textId="77777777" w:rsidR="00DF3D96" w:rsidRDefault="00DF3D96" w:rsidP="00DF3D96">
      <w:pPr>
        <w:pStyle w:val="Akapitzlist"/>
        <w:numPr>
          <w:ilvl w:val="0"/>
          <w:numId w:val="94"/>
        </w:numPr>
        <w:pBdr>
          <w:top w:val="single" w:sz="4" w:space="1" w:color="auto"/>
          <w:left w:val="single" w:sz="4" w:space="4" w:color="auto"/>
          <w:bottom w:val="single" w:sz="4" w:space="1" w:color="auto"/>
          <w:right w:val="single" w:sz="4" w:space="4" w:color="auto"/>
        </w:pBdr>
      </w:pPr>
      <w:r>
        <w:t>NGOs involved in the training and qualifications of the labour force</w:t>
      </w:r>
    </w:p>
    <w:p w14:paraId="157854F5" w14:textId="77777777" w:rsidR="00DF3D96" w:rsidRDefault="00DF3D96" w:rsidP="00DF3D96">
      <w:pPr>
        <w:pStyle w:val="Akapitzlist"/>
        <w:numPr>
          <w:ilvl w:val="0"/>
          <w:numId w:val="94"/>
        </w:numPr>
        <w:pBdr>
          <w:top w:val="single" w:sz="4" w:space="1" w:color="auto"/>
          <w:left w:val="single" w:sz="4" w:space="4" w:color="auto"/>
          <w:bottom w:val="single" w:sz="4" w:space="1" w:color="auto"/>
          <w:right w:val="single" w:sz="4" w:space="4" w:color="auto"/>
        </w:pBdr>
      </w:pPr>
      <w:r>
        <w:t>European Groupings of Territorial Cooperation</w:t>
      </w:r>
    </w:p>
    <w:p w14:paraId="445FED6E" w14:textId="77777777" w:rsidR="00DF3D96" w:rsidRPr="0012385C" w:rsidRDefault="00DF3D96" w:rsidP="00871BCA">
      <w:pPr>
        <w:pStyle w:val="Text1"/>
        <w:spacing w:before="0" w:after="0"/>
        <w:ind w:left="113"/>
        <w:rPr>
          <w:color w:val="000000"/>
          <w:sz w:val="18"/>
          <w:szCs w:val="18"/>
        </w:rPr>
      </w:pPr>
    </w:p>
    <w:p w14:paraId="404A5EC2" w14:textId="77777777" w:rsidR="004E6096" w:rsidRPr="00C23AD8" w:rsidRDefault="004E6096" w:rsidP="00871BCA">
      <w:pPr>
        <w:spacing w:before="0" w:after="0"/>
        <w:rPr>
          <w:color w:val="000000"/>
        </w:rPr>
      </w:pPr>
    </w:p>
    <w:p w14:paraId="0022188A" w14:textId="77777777" w:rsidR="004E6096" w:rsidRPr="00C67E7E" w:rsidRDefault="008D2C6A" w:rsidP="00871BCA">
      <w:pPr>
        <w:spacing w:before="0" w:after="0"/>
        <w:rPr>
          <w:b/>
          <w:i/>
        </w:rPr>
      </w:pPr>
      <w:r w:rsidRPr="00C67E7E">
        <w:rPr>
          <w:b/>
          <w:i/>
          <w:noProof/>
        </w:rPr>
        <w:t>2.A.6.2 Guiding principles for the selection of operations</w:t>
      </w:r>
    </w:p>
    <w:p w14:paraId="38F1BA14" w14:textId="6E4C1D5A" w:rsidR="00316D16" w:rsidRPr="00C23AD8" w:rsidRDefault="00316D16" w:rsidP="00316D16">
      <w:pPr>
        <w:pBdr>
          <w:top w:val="single" w:sz="4" w:space="1" w:color="auto"/>
          <w:left w:val="single" w:sz="4" w:space="4" w:color="auto"/>
          <w:bottom w:val="single" w:sz="4" w:space="1" w:color="auto"/>
          <w:right w:val="single" w:sz="4" w:space="4" w:color="auto"/>
        </w:pBdr>
        <w:rPr>
          <w:b/>
        </w:rPr>
      </w:pPr>
      <w:r>
        <w:rPr>
          <w:b/>
          <w:noProof/>
        </w:rPr>
        <w:t>Investment priority</w:t>
      </w:r>
      <w:r>
        <w:rPr>
          <w:b/>
        </w:rPr>
        <w:t xml:space="preserve">: </w:t>
      </w:r>
      <w:r w:rsidRPr="00C23AD8">
        <w:rPr>
          <w:noProof/>
        </w:rPr>
        <w:t>8e - Integrating cross-border labour markets, including cross-border mobility, joint local employment initiatives, information and advisory services and joint training (ETC-CB)</w:t>
      </w:r>
    </w:p>
    <w:p w14:paraId="2C7C56CD" w14:textId="77777777" w:rsidR="00316D16" w:rsidRDefault="00316D16" w:rsidP="00316D16">
      <w:pPr>
        <w:pBdr>
          <w:top w:val="single" w:sz="4" w:space="1" w:color="auto"/>
          <w:left w:val="single" w:sz="4" w:space="4" w:color="auto"/>
          <w:bottom w:val="single" w:sz="4" w:space="1" w:color="auto"/>
          <w:right w:val="single" w:sz="4" w:space="4" w:color="auto"/>
        </w:pBdr>
      </w:pPr>
      <w:r>
        <w:t>In the SBP, the same guiding principles for the selection of operations are to be used for all priority axes. Arrangements related to the assessment procedures have been summarised in section 5.3.</w:t>
      </w:r>
    </w:p>
    <w:p w14:paraId="297EF108" w14:textId="133632B6" w:rsidR="004E6096" w:rsidRPr="00DC028E" w:rsidRDefault="004E6096" w:rsidP="00316D16">
      <w:pPr>
        <w:spacing w:before="240" w:after="240"/>
      </w:pPr>
    </w:p>
    <w:p w14:paraId="05F17615" w14:textId="77777777" w:rsidR="004E6096" w:rsidRPr="00603402" w:rsidRDefault="008D2C6A" w:rsidP="00871BCA">
      <w:pPr>
        <w:spacing w:before="0" w:after="0"/>
      </w:pPr>
      <w:r w:rsidRPr="00C67E7E">
        <w:rPr>
          <w:b/>
          <w:i/>
          <w:noProof/>
        </w:rPr>
        <w:t>2.A.6.3 Planned use of financial instruments</w:t>
      </w:r>
      <w:r w:rsidRPr="00603402">
        <w:t xml:space="preserve"> </w:t>
      </w:r>
      <w:r w:rsidRPr="008C4260">
        <w:rPr>
          <w:b/>
          <w:noProof/>
        </w:rPr>
        <w:t>(where appropriate)</w:t>
      </w:r>
    </w:p>
    <w:p w14:paraId="09388D75" w14:textId="77777777" w:rsidR="00FF21DC" w:rsidRDefault="00FF21DC" w:rsidP="00FF21DC">
      <w:pPr>
        <w:pBdr>
          <w:top w:val="single" w:sz="4" w:space="1" w:color="auto"/>
          <w:left w:val="single" w:sz="4" w:space="4" w:color="auto"/>
          <w:bottom w:val="single" w:sz="4" w:space="1" w:color="auto"/>
          <w:right w:val="single" w:sz="4" w:space="4" w:color="auto"/>
        </w:pBdr>
        <w:rPr>
          <w:b/>
          <w:color w:val="000000"/>
        </w:rPr>
      </w:pPr>
      <w:r>
        <w:rPr>
          <w:b/>
          <w:noProof/>
        </w:rPr>
        <w:t>Investment priority</w:t>
      </w:r>
      <w:r>
        <w:rPr>
          <w:b/>
          <w:color w:val="000000"/>
        </w:rPr>
        <w:t xml:space="preserve"> </w:t>
      </w:r>
      <w:r w:rsidRPr="00420C06">
        <w:rPr>
          <w:noProof/>
        </w:rPr>
        <w:t>8e - Integrating cross-border labour markets, including cross-border mobility, joint local employment initiatives, information and advisory services and joint training (ETC-CB)</w:t>
      </w:r>
    </w:p>
    <w:p w14:paraId="2A7DC3E4" w14:textId="7D3C3134" w:rsidR="00FF21DC" w:rsidRPr="00FF21DC" w:rsidRDefault="00FF21DC" w:rsidP="00FF21DC">
      <w:pPr>
        <w:pBdr>
          <w:top w:val="single" w:sz="4" w:space="1" w:color="auto"/>
          <w:left w:val="single" w:sz="4" w:space="4" w:color="auto"/>
          <w:bottom w:val="single" w:sz="4" w:space="1" w:color="auto"/>
          <w:right w:val="single" w:sz="4" w:space="4" w:color="auto"/>
        </w:pBdr>
        <w:rPr>
          <w:b/>
          <w:color w:val="000000"/>
        </w:rPr>
      </w:pPr>
      <w:r>
        <w:t>not applicable</w:t>
      </w:r>
    </w:p>
    <w:p w14:paraId="4A8E33AD" w14:textId="77777777" w:rsidR="004E6096" w:rsidRPr="00E927A9" w:rsidRDefault="004E6096" w:rsidP="00871BCA">
      <w:pPr>
        <w:spacing w:before="0" w:after="0"/>
        <w:rPr>
          <w:lang w:val="fr-BE"/>
        </w:rPr>
      </w:pPr>
    </w:p>
    <w:p w14:paraId="4C6155C7" w14:textId="77777777" w:rsidR="004E6096" w:rsidRPr="004915FF" w:rsidRDefault="008D2C6A" w:rsidP="00871BCA">
      <w:pPr>
        <w:spacing w:before="0" w:after="0"/>
        <w:rPr>
          <w:lang w:val="fr-BE"/>
        </w:rPr>
      </w:pPr>
      <w:r w:rsidRPr="00C67E7E">
        <w:rPr>
          <w:b/>
          <w:i/>
          <w:noProof/>
          <w:lang w:val="fr-BE"/>
        </w:rPr>
        <w:t>2.A.6.4 Planned use of major projects</w:t>
      </w:r>
      <w:r w:rsidRPr="00C67E7E">
        <w:rPr>
          <w:b/>
          <w:i/>
          <w:lang w:val="fr-BE"/>
        </w:rPr>
        <w:t xml:space="preserve"> </w:t>
      </w:r>
      <w:r w:rsidRPr="0061374E">
        <w:rPr>
          <w:b/>
          <w:noProof/>
          <w:lang w:val="fr-BE"/>
        </w:rPr>
        <w:t>(where appropriate)</w:t>
      </w:r>
    </w:p>
    <w:p w14:paraId="397C52C3" w14:textId="3BB36F9B" w:rsidR="00FF21DC" w:rsidRPr="002B60AE" w:rsidRDefault="00FF21DC" w:rsidP="00FF21DC">
      <w:pPr>
        <w:pBdr>
          <w:top w:val="single" w:sz="4" w:space="1" w:color="auto"/>
          <w:left w:val="single" w:sz="4" w:space="4" w:color="auto"/>
          <w:bottom w:val="single" w:sz="4" w:space="1" w:color="auto"/>
          <w:right w:val="single" w:sz="4" w:space="4" w:color="auto"/>
        </w:pBdr>
        <w:rPr>
          <w:b/>
        </w:rPr>
      </w:pPr>
      <w:r>
        <w:rPr>
          <w:b/>
          <w:noProof/>
        </w:rPr>
        <w:t>Investment priority</w:t>
      </w:r>
      <w:r>
        <w:rPr>
          <w:b/>
        </w:rPr>
        <w:t xml:space="preserve"> </w:t>
      </w:r>
      <w:r w:rsidRPr="00420C06">
        <w:rPr>
          <w:noProof/>
        </w:rPr>
        <w:t>8e - Integrating cross-border labour markets, including cross-border mobility, joint local employment initiatives, information and advisory services and joint training (ETC-CB)</w:t>
      </w:r>
    </w:p>
    <w:p w14:paraId="717FCCA4" w14:textId="77777777" w:rsidR="00FF21DC" w:rsidRDefault="00FF21DC" w:rsidP="00FF21DC">
      <w:pPr>
        <w:pBdr>
          <w:top w:val="single" w:sz="4" w:space="1" w:color="auto"/>
          <w:left w:val="single" w:sz="4" w:space="4" w:color="auto"/>
          <w:bottom w:val="single" w:sz="4" w:space="1" w:color="auto"/>
          <w:right w:val="single" w:sz="4" w:space="4" w:color="auto"/>
        </w:pBdr>
      </w:pPr>
      <w:r>
        <w:t>not applicable</w:t>
      </w:r>
    </w:p>
    <w:p w14:paraId="4EDAAC8F" w14:textId="77777777" w:rsidR="00FF21DC" w:rsidRPr="005F325A" w:rsidRDefault="00FF21DC" w:rsidP="00871BCA">
      <w:pPr>
        <w:pStyle w:val="Text1"/>
        <w:spacing w:before="0" w:after="0"/>
        <w:ind w:left="113"/>
        <w:rPr>
          <w:color w:val="000000"/>
          <w:sz w:val="18"/>
          <w:szCs w:val="18"/>
        </w:rPr>
      </w:pPr>
    </w:p>
    <w:p w14:paraId="57879047" w14:textId="77777777" w:rsidR="004E6096" w:rsidRPr="00DC028E" w:rsidRDefault="004E6096" w:rsidP="00871BCA">
      <w:pPr>
        <w:spacing w:before="0" w:after="0"/>
      </w:pPr>
    </w:p>
    <w:p w14:paraId="06B6E610" w14:textId="77777777" w:rsidR="004E6096" w:rsidRPr="00544411" w:rsidRDefault="008D2C6A" w:rsidP="00871BCA">
      <w:pPr>
        <w:spacing w:before="0" w:after="0"/>
      </w:pPr>
      <w:r w:rsidRPr="00C67E7E">
        <w:rPr>
          <w:b/>
          <w:i/>
          <w:noProof/>
        </w:rPr>
        <w:t>2.A.6.5 Output indicators</w:t>
      </w:r>
      <w:r w:rsidRPr="00C67E7E">
        <w:rPr>
          <w:b/>
          <w:i/>
        </w:rPr>
        <w:t xml:space="preserve"> </w:t>
      </w:r>
      <w:r w:rsidRPr="0061374E">
        <w:rPr>
          <w:b/>
          <w:noProof/>
        </w:rPr>
        <w:t>(by investment priority)</w:t>
      </w:r>
    </w:p>
    <w:p w14:paraId="31A4A75D" w14:textId="77777777" w:rsidR="004E6096" w:rsidRPr="0015384C" w:rsidRDefault="004E6096" w:rsidP="00871BCA">
      <w:pPr>
        <w:pStyle w:val="Text1"/>
        <w:keepNext/>
        <w:spacing w:before="0" w:after="0"/>
        <w:ind w:left="0"/>
      </w:pPr>
    </w:p>
    <w:p w14:paraId="14B5736E" w14:textId="77777777" w:rsidR="004E6096" w:rsidRPr="00C23AD8" w:rsidRDefault="008D2C6A" w:rsidP="00871BCA">
      <w:pPr>
        <w:keepNext/>
        <w:spacing w:before="0" w:after="0"/>
        <w:rPr>
          <w:b/>
          <w:color w:val="000000"/>
        </w:rPr>
      </w:pPr>
      <w:r>
        <w:rPr>
          <w:b/>
          <w:noProof/>
          <w:color w:val="000000"/>
        </w:rPr>
        <w:t>Table 4: Common and programme-specific output indicators</w:t>
      </w:r>
    </w:p>
    <w:p w14:paraId="6E28DABD" w14:textId="1C4FBBCC" w:rsidR="00344A7D" w:rsidRPr="00344A7D" w:rsidRDefault="00344A7D" w:rsidP="00344A7D">
      <w:pPr>
        <w:pBdr>
          <w:top w:val="single" w:sz="4" w:space="1" w:color="auto"/>
          <w:left w:val="single" w:sz="4" w:space="4" w:color="auto"/>
          <w:bottom w:val="single" w:sz="4" w:space="1" w:color="auto"/>
          <w:right w:val="single" w:sz="4" w:space="4" w:color="auto"/>
        </w:pBdr>
      </w:pPr>
      <w:r w:rsidRPr="00344A7D">
        <w:rPr>
          <w:noProof/>
        </w:rPr>
        <w:t xml:space="preserve">Investment priority: 8e - </w:t>
      </w:r>
      <w:r w:rsidRPr="00344A7D">
        <w:t xml:space="preserve"> </w:t>
      </w:r>
      <w:r w:rsidRPr="00344A7D">
        <w:rPr>
          <w:noProof/>
        </w:rPr>
        <w:t>Integrating cross-border labour markets, including cross-border mobility, joint local employment initiatives, information and advisory services and joint training (ETC-CB)</w:t>
      </w:r>
    </w:p>
    <w:p w14:paraId="305C7C79" w14:textId="77777777" w:rsidR="00344A7D" w:rsidRPr="00344A7D" w:rsidRDefault="00344A7D" w:rsidP="00344A7D">
      <w:pPr>
        <w:pBdr>
          <w:top w:val="single" w:sz="4" w:space="1" w:color="auto"/>
          <w:left w:val="single" w:sz="4" w:space="4" w:color="auto"/>
          <w:bottom w:val="single" w:sz="4" w:space="1" w:color="auto"/>
          <w:right w:val="single" w:sz="4" w:space="4" w:color="auto"/>
        </w:pBdr>
        <w:rPr>
          <w:noProof/>
          <w:color w:val="000000"/>
        </w:rPr>
      </w:pPr>
      <w:r w:rsidRPr="00344A7D">
        <w:rPr>
          <w:b/>
          <w:noProof/>
          <w:color w:val="000000"/>
        </w:rPr>
        <w:t>ID</w:t>
      </w:r>
      <w:r w:rsidRPr="00344A7D">
        <w:rPr>
          <w:noProof/>
          <w:color w:val="000000"/>
        </w:rPr>
        <w:t xml:space="preserve"> 4.1</w:t>
      </w:r>
    </w:p>
    <w:p w14:paraId="671FF284" w14:textId="77777777" w:rsidR="00344A7D" w:rsidRPr="00344A7D" w:rsidRDefault="00344A7D" w:rsidP="00344A7D">
      <w:pPr>
        <w:pBdr>
          <w:top w:val="single" w:sz="4" w:space="1" w:color="auto"/>
          <w:left w:val="single" w:sz="4" w:space="4" w:color="auto"/>
          <w:bottom w:val="single" w:sz="4" w:space="1" w:color="auto"/>
          <w:right w:val="single" w:sz="4" w:space="4" w:color="auto"/>
        </w:pBdr>
        <w:rPr>
          <w:noProof/>
          <w:color w:val="000000"/>
        </w:rPr>
      </w:pPr>
      <w:r w:rsidRPr="00344A7D">
        <w:rPr>
          <w:b/>
          <w:noProof/>
          <w:color w:val="000000"/>
        </w:rPr>
        <w:t>Indicator</w:t>
      </w:r>
      <w:r w:rsidRPr="00344A7D">
        <w:rPr>
          <w:noProof/>
          <w:color w:val="000000"/>
        </w:rPr>
        <w:t xml:space="preserve"> No. of delivered cross-border employment schemes (i.e. services, model solutions, tools and programmes) and joint training supporting employment in the blue and green economy of the South Baltic area</w:t>
      </w:r>
    </w:p>
    <w:p w14:paraId="4FA79382" w14:textId="086C9ABA" w:rsidR="00344A7D" w:rsidRPr="00344A7D" w:rsidRDefault="00344A7D" w:rsidP="00344A7D">
      <w:pPr>
        <w:pBdr>
          <w:top w:val="single" w:sz="4" w:space="1" w:color="auto"/>
          <w:left w:val="single" w:sz="4" w:space="4" w:color="auto"/>
          <w:bottom w:val="single" w:sz="4" w:space="1" w:color="auto"/>
          <w:right w:val="single" w:sz="4" w:space="4" w:color="auto"/>
        </w:pBdr>
        <w:rPr>
          <w:bCs/>
          <w:noProof/>
          <w:color w:val="000000"/>
        </w:rPr>
      </w:pPr>
      <w:r w:rsidRPr="00344A7D">
        <w:rPr>
          <w:bCs/>
          <w:noProof/>
          <w:color w:val="000000"/>
        </w:rPr>
        <w:t>Measurement unit</w:t>
      </w:r>
      <w:r>
        <w:rPr>
          <w:bCs/>
          <w:noProof/>
          <w:color w:val="000000"/>
        </w:rPr>
        <w:t>:</w:t>
      </w:r>
      <w:r w:rsidRPr="00344A7D">
        <w:rPr>
          <w:bCs/>
          <w:noProof/>
          <w:color w:val="000000"/>
        </w:rPr>
        <w:t xml:space="preserve"> Absolute numbers</w:t>
      </w:r>
    </w:p>
    <w:p w14:paraId="6AD2CF18" w14:textId="49788F89" w:rsidR="00344A7D" w:rsidRPr="00344A7D" w:rsidRDefault="00344A7D" w:rsidP="00344A7D">
      <w:pPr>
        <w:pBdr>
          <w:top w:val="single" w:sz="4" w:space="1" w:color="auto"/>
          <w:left w:val="single" w:sz="4" w:space="4" w:color="auto"/>
          <w:bottom w:val="single" w:sz="4" w:space="1" w:color="auto"/>
          <w:right w:val="single" w:sz="4" w:space="4" w:color="auto"/>
        </w:pBdr>
        <w:rPr>
          <w:bCs/>
          <w:noProof/>
        </w:rPr>
      </w:pPr>
      <w:r w:rsidRPr="00344A7D">
        <w:rPr>
          <w:bCs/>
          <w:noProof/>
          <w:color w:val="000000"/>
        </w:rPr>
        <w:t>Target value (2023)</w:t>
      </w:r>
      <w:r>
        <w:rPr>
          <w:bCs/>
          <w:noProof/>
          <w:color w:val="000000"/>
        </w:rPr>
        <w:t>:</w:t>
      </w:r>
      <w:r w:rsidRPr="00344A7D">
        <w:rPr>
          <w:bCs/>
          <w:noProof/>
          <w:color w:val="000000"/>
        </w:rPr>
        <w:t xml:space="preserve"> </w:t>
      </w:r>
      <w:r w:rsidRPr="00344A7D">
        <w:rPr>
          <w:bCs/>
          <w:noProof/>
        </w:rPr>
        <w:t>12.00</w:t>
      </w:r>
    </w:p>
    <w:p w14:paraId="32A0DD24" w14:textId="31275CED" w:rsidR="00344A7D" w:rsidRPr="00344A7D" w:rsidRDefault="00344A7D" w:rsidP="00344A7D">
      <w:pPr>
        <w:pBdr>
          <w:top w:val="single" w:sz="4" w:space="1" w:color="auto"/>
          <w:left w:val="single" w:sz="4" w:space="4" w:color="auto"/>
          <w:bottom w:val="single" w:sz="4" w:space="1" w:color="auto"/>
          <w:right w:val="single" w:sz="4" w:space="4" w:color="auto"/>
        </w:pBdr>
        <w:rPr>
          <w:bCs/>
          <w:color w:val="000000"/>
        </w:rPr>
      </w:pPr>
      <w:r w:rsidRPr="00344A7D">
        <w:rPr>
          <w:bCs/>
          <w:noProof/>
          <w:color w:val="000000"/>
        </w:rPr>
        <w:t>Frequency of reporting</w:t>
      </w:r>
      <w:r>
        <w:rPr>
          <w:bCs/>
          <w:noProof/>
          <w:color w:val="000000"/>
        </w:rPr>
        <w:t>:</w:t>
      </w:r>
      <w:r w:rsidRPr="00344A7D">
        <w:rPr>
          <w:bCs/>
          <w:noProof/>
        </w:rPr>
        <w:t xml:space="preserve"> annually</w:t>
      </w:r>
    </w:p>
    <w:p w14:paraId="60506C58" w14:textId="77777777" w:rsidR="00344A7D" w:rsidRPr="00344A7D" w:rsidRDefault="00344A7D" w:rsidP="00344A7D">
      <w:pPr>
        <w:pBdr>
          <w:top w:val="single" w:sz="4" w:space="1" w:color="auto"/>
          <w:left w:val="single" w:sz="4" w:space="4" w:color="auto"/>
          <w:bottom w:val="single" w:sz="4" w:space="1" w:color="auto"/>
          <w:right w:val="single" w:sz="4" w:space="4" w:color="auto"/>
        </w:pBdr>
        <w:rPr>
          <w:noProof/>
          <w:color w:val="000000"/>
        </w:rPr>
      </w:pPr>
      <w:r w:rsidRPr="00344A7D">
        <w:rPr>
          <w:b/>
          <w:noProof/>
          <w:color w:val="000000"/>
        </w:rPr>
        <w:t>ID</w:t>
      </w:r>
      <w:r w:rsidRPr="00344A7D">
        <w:rPr>
          <w:noProof/>
          <w:color w:val="000000"/>
        </w:rPr>
        <w:t xml:space="preserve"> 4.2</w:t>
      </w:r>
    </w:p>
    <w:p w14:paraId="085943A3" w14:textId="77777777" w:rsidR="00344A7D" w:rsidRPr="00344A7D" w:rsidRDefault="00344A7D" w:rsidP="00344A7D">
      <w:pPr>
        <w:pBdr>
          <w:top w:val="single" w:sz="4" w:space="1" w:color="auto"/>
          <w:left w:val="single" w:sz="4" w:space="4" w:color="auto"/>
          <w:bottom w:val="single" w:sz="4" w:space="1" w:color="auto"/>
          <w:right w:val="single" w:sz="4" w:space="4" w:color="auto"/>
        </w:pBdr>
        <w:rPr>
          <w:noProof/>
          <w:color w:val="000000"/>
        </w:rPr>
      </w:pPr>
      <w:r w:rsidRPr="00344A7D">
        <w:rPr>
          <w:b/>
          <w:noProof/>
          <w:color w:val="000000"/>
        </w:rPr>
        <w:t>Indicator</w:t>
      </w:r>
      <w:r w:rsidRPr="00344A7D">
        <w:rPr>
          <w:color w:val="000000"/>
        </w:rPr>
        <w:t xml:space="preserve"> </w:t>
      </w:r>
      <w:r w:rsidRPr="00344A7D">
        <w:rPr>
          <w:noProof/>
          <w:color w:val="000000"/>
        </w:rPr>
        <w:t>No. of stakeholders involved in the implementation of cross-border employment schemes and joint training</w:t>
      </w:r>
    </w:p>
    <w:p w14:paraId="63848B9F" w14:textId="75B88816" w:rsidR="00344A7D" w:rsidRPr="00344A7D" w:rsidRDefault="00344A7D" w:rsidP="00344A7D">
      <w:pPr>
        <w:pBdr>
          <w:top w:val="single" w:sz="4" w:space="1" w:color="auto"/>
          <w:left w:val="single" w:sz="4" w:space="4" w:color="auto"/>
          <w:bottom w:val="single" w:sz="4" w:space="1" w:color="auto"/>
          <w:right w:val="single" w:sz="4" w:space="4" w:color="auto"/>
        </w:pBdr>
        <w:rPr>
          <w:bCs/>
          <w:noProof/>
          <w:color w:val="000000"/>
        </w:rPr>
      </w:pPr>
      <w:r w:rsidRPr="00344A7D">
        <w:rPr>
          <w:bCs/>
          <w:noProof/>
          <w:color w:val="000000"/>
        </w:rPr>
        <w:t>Measurement unit</w:t>
      </w:r>
      <w:r>
        <w:rPr>
          <w:bCs/>
          <w:noProof/>
          <w:color w:val="000000"/>
        </w:rPr>
        <w:t>:</w:t>
      </w:r>
      <w:r w:rsidRPr="00344A7D">
        <w:rPr>
          <w:bCs/>
          <w:noProof/>
          <w:color w:val="000000"/>
        </w:rPr>
        <w:t xml:space="preserve"> Absolute numbers</w:t>
      </w:r>
    </w:p>
    <w:p w14:paraId="6EED3092" w14:textId="00B68929" w:rsidR="00344A7D" w:rsidRPr="00344A7D" w:rsidRDefault="00344A7D" w:rsidP="00344A7D">
      <w:pPr>
        <w:pBdr>
          <w:top w:val="single" w:sz="4" w:space="1" w:color="auto"/>
          <w:left w:val="single" w:sz="4" w:space="4" w:color="auto"/>
          <w:bottom w:val="single" w:sz="4" w:space="1" w:color="auto"/>
          <w:right w:val="single" w:sz="4" w:space="4" w:color="auto"/>
        </w:pBdr>
        <w:rPr>
          <w:bCs/>
          <w:noProof/>
        </w:rPr>
      </w:pPr>
      <w:r w:rsidRPr="00344A7D">
        <w:rPr>
          <w:bCs/>
          <w:noProof/>
          <w:color w:val="000000"/>
        </w:rPr>
        <w:t>Target value (2023)</w:t>
      </w:r>
      <w:r>
        <w:rPr>
          <w:bCs/>
          <w:noProof/>
          <w:color w:val="000000"/>
        </w:rPr>
        <w:t>:</w:t>
      </w:r>
      <w:r w:rsidRPr="00344A7D">
        <w:rPr>
          <w:bCs/>
          <w:noProof/>
          <w:color w:val="000000"/>
        </w:rPr>
        <w:t xml:space="preserve"> </w:t>
      </w:r>
      <w:r w:rsidRPr="00344A7D">
        <w:rPr>
          <w:bCs/>
          <w:noProof/>
        </w:rPr>
        <w:t>100.00</w:t>
      </w:r>
    </w:p>
    <w:p w14:paraId="1C6D3AC4" w14:textId="74191138" w:rsidR="00344A7D" w:rsidRPr="00344A7D" w:rsidRDefault="00344A7D" w:rsidP="00344A7D">
      <w:pPr>
        <w:pBdr>
          <w:top w:val="single" w:sz="4" w:space="1" w:color="auto"/>
          <w:left w:val="single" w:sz="4" w:space="4" w:color="auto"/>
          <w:bottom w:val="single" w:sz="4" w:space="1" w:color="auto"/>
          <w:right w:val="single" w:sz="4" w:space="4" w:color="auto"/>
        </w:pBdr>
        <w:rPr>
          <w:bCs/>
          <w:noProof/>
        </w:rPr>
      </w:pPr>
      <w:r w:rsidRPr="00344A7D">
        <w:rPr>
          <w:bCs/>
          <w:noProof/>
          <w:color w:val="000000"/>
        </w:rPr>
        <w:t>Source of data</w:t>
      </w:r>
      <w:r>
        <w:rPr>
          <w:bCs/>
          <w:noProof/>
          <w:color w:val="000000"/>
        </w:rPr>
        <w:t>:</w:t>
      </w:r>
      <w:r w:rsidRPr="00344A7D">
        <w:rPr>
          <w:bCs/>
          <w:noProof/>
        </w:rPr>
        <w:t xml:space="preserve"> Progress reports</w:t>
      </w:r>
    </w:p>
    <w:p w14:paraId="5C13D5C2" w14:textId="4349BBEA" w:rsidR="00344A7D" w:rsidRPr="00344A7D" w:rsidRDefault="00344A7D" w:rsidP="00344A7D">
      <w:pPr>
        <w:pBdr>
          <w:top w:val="single" w:sz="4" w:space="1" w:color="auto"/>
          <w:left w:val="single" w:sz="4" w:space="4" w:color="auto"/>
          <w:bottom w:val="single" w:sz="4" w:space="1" w:color="auto"/>
          <w:right w:val="single" w:sz="4" w:space="4" w:color="auto"/>
        </w:pBdr>
        <w:rPr>
          <w:bCs/>
          <w:color w:val="000000"/>
        </w:rPr>
      </w:pPr>
      <w:r w:rsidRPr="00344A7D">
        <w:rPr>
          <w:bCs/>
          <w:noProof/>
          <w:color w:val="000000"/>
        </w:rPr>
        <w:t>Frequency of reporting</w:t>
      </w:r>
      <w:r>
        <w:rPr>
          <w:bCs/>
          <w:noProof/>
          <w:color w:val="000000"/>
        </w:rPr>
        <w:t>:</w:t>
      </w:r>
      <w:r w:rsidRPr="00344A7D">
        <w:rPr>
          <w:bCs/>
          <w:noProof/>
        </w:rPr>
        <w:t xml:space="preserve"> annually</w:t>
      </w:r>
    </w:p>
    <w:p w14:paraId="7FFC64EA" w14:textId="77777777" w:rsidR="00344A7D" w:rsidRPr="00344A7D" w:rsidRDefault="00344A7D" w:rsidP="00344A7D">
      <w:pPr>
        <w:pBdr>
          <w:top w:val="single" w:sz="4" w:space="1" w:color="auto"/>
          <w:left w:val="single" w:sz="4" w:space="4" w:color="auto"/>
          <w:bottom w:val="single" w:sz="4" w:space="1" w:color="auto"/>
          <w:right w:val="single" w:sz="4" w:space="4" w:color="auto"/>
        </w:pBdr>
        <w:rPr>
          <w:noProof/>
          <w:color w:val="000000"/>
        </w:rPr>
      </w:pPr>
      <w:r w:rsidRPr="00344A7D">
        <w:rPr>
          <w:b/>
          <w:noProof/>
          <w:color w:val="000000"/>
        </w:rPr>
        <w:t>ID</w:t>
      </w:r>
      <w:r w:rsidRPr="00344A7D">
        <w:rPr>
          <w:noProof/>
          <w:color w:val="000000"/>
        </w:rPr>
        <w:t xml:space="preserve"> CO44</w:t>
      </w:r>
    </w:p>
    <w:p w14:paraId="10B8655D" w14:textId="77777777" w:rsidR="00344A7D" w:rsidRPr="00344A7D" w:rsidRDefault="00344A7D" w:rsidP="00344A7D">
      <w:pPr>
        <w:pBdr>
          <w:top w:val="single" w:sz="4" w:space="1" w:color="auto"/>
          <w:left w:val="single" w:sz="4" w:space="4" w:color="auto"/>
          <w:bottom w:val="single" w:sz="4" w:space="1" w:color="auto"/>
          <w:right w:val="single" w:sz="4" w:space="4" w:color="auto"/>
        </w:pBdr>
        <w:rPr>
          <w:noProof/>
          <w:color w:val="000000"/>
        </w:rPr>
      </w:pPr>
      <w:r w:rsidRPr="00344A7D">
        <w:rPr>
          <w:b/>
          <w:noProof/>
          <w:color w:val="000000"/>
        </w:rPr>
        <w:t>Indicator</w:t>
      </w:r>
      <w:r w:rsidRPr="00344A7D">
        <w:rPr>
          <w:color w:val="000000"/>
        </w:rPr>
        <w:t xml:space="preserve"> </w:t>
      </w:r>
      <w:r w:rsidRPr="00344A7D">
        <w:rPr>
          <w:noProof/>
          <w:color w:val="000000"/>
        </w:rPr>
        <w:t>Labour Market and Training: Number of participants in joint local employment initiatives and joint training</w:t>
      </w:r>
    </w:p>
    <w:p w14:paraId="0D155A1C" w14:textId="286C4905" w:rsidR="00344A7D" w:rsidRPr="00344A7D" w:rsidRDefault="00344A7D" w:rsidP="00344A7D">
      <w:pPr>
        <w:pBdr>
          <w:top w:val="single" w:sz="4" w:space="1" w:color="auto"/>
          <w:left w:val="single" w:sz="4" w:space="4" w:color="auto"/>
          <w:bottom w:val="single" w:sz="4" w:space="1" w:color="auto"/>
          <w:right w:val="single" w:sz="4" w:space="4" w:color="auto"/>
        </w:pBdr>
        <w:rPr>
          <w:bCs/>
          <w:noProof/>
          <w:color w:val="000000"/>
        </w:rPr>
      </w:pPr>
      <w:r w:rsidRPr="00344A7D">
        <w:rPr>
          <w:bCs/>
          <w:noProof/>
          <w:color w:val="000000"/>
        </w:rPr>
        <w:t>Measurement unit</w:t>
      </w:r>
      <w:r>
        <w:rPr>
          <w:bCs/>
          <w:noProof/>
          <w:color w:val="000000"/>
        </w:rPr>
        <w:t xml:space="preserve">: </w:t>
      </w:r>
      <w:r w:rsidRPr="00344A7D">
        <w:rPr>
          <w:bCs/>
          <w:noProof/>
          <w:color w:val="000000"/>
        </w:rPr>
        <w:t>Persons</w:t>
      </w:r>
    </w:p>
    <w:p w14:paraId="072E95EE" w14:textId="42AAC8C6" w:rsidR="00344A7D" w:rsidRPr="00344A7D" w:rsidRDefault="00344A7D" w:rsidP="00344A7D">
      <w:pPr>
        <w:pBdr>
          <w:top w:val="single" w:sz="4" w:space="1" w:color="auto"/>
          <w:left w:val="single" w:sz="4" w:space="4" w:color="auto"/>
          <w:bottom w:val="single" w:sz="4" w:space="1" w:color="auto"/>
          <w:right w:val="single" w:sz="4" w:space="4" w:color="auto"/>
        </w:pBdr>
        <w:rPr>
          <w:bCs/>
          <w:noProof/>
        </w:rPr>
      </w:pPr>
      <w:r w:rsidRPr="00344A7D">
        <w:rPr>
          <w:bCs/>
          <w:noProof/>
          <w:color w:val="000000"/>
        </w:rPr>
        <w:t>Target value (2023)</w:t>
      </w:r>
      <w:r>
        <w:rPr>
          <w:bCs/>
          <w:noProof/>
          <w:color w:val="000000"/>
        </w:rPr>
        <w:t>:</w:t>
      </w:r>
      <w:r w:rsidRPr="00344A7D">
        <w:rPr>
          <w:bCs/>
          <w:noProof/>
          <w:color w:val="000000"/>
        </w:rPr>
        <w:t xml:space="preserve"> </w:t>
      </w:r>
      <w:r w:rsidRPr="00344A7D">
        <w:rPr>
          <w:bCs/>
          <w:noProof/>
        </w:rPr>
        <w:t>200.00</w:t>
      </w:r>
    </w:p>
    <w:p w14:paraId="213A6FF4" w14:textId="601938F4" w:rsidR="00344A7D" w:rsidRPr="00344A7D" w:rsidRDefault="00344A7D" w:rsidP="00344A7D">
      <w:pPr>
        <w:pBdr>
          <w:top w:val="single" w:sz="4" w:space="1" w:color="auto"/>
          <w:left w:val="single" w:sz="4" w:space="4" w:color="auto"/>
          <w:bottom w:val="single" w:sz="4" w:space="1" w:color="auto"/>
          <w:right w:val="single" w:sz="4" w:space="4" w:color="auto"/>
        </w:pBdr>
        <w:rPr>
          <w:bCs/>
          <w:noProof/>
        </w:rPr>
      </w:pPr>
      <w:r w:rsidRPr="00344A7D">
        <w:rPr>
          <w:bCs/>
          <w:noProof/>
          <w:color w:val="000000"/>
        </w:rPr>
        <w:t>Source of data</w:t>
      </w:r>
      <w:r>
        <w:rPr>
          <w:bCs/>
          <w:noProof/>
          <w:color w:val="000000"/>
        </w:rPr>
        <w:t>:</w:t>
      </w:r>
      <w:r w:rsidRPr="00344A7D">
        <w:rPr>
          <w:bCs/>
          <w:noProof/>
        </w:rPr>
        <w:t xml:space="preserve"> Progress reports</w:t>
      </w:r>
    </w:p>
    <w:p w14:paraId="7C292EBC" w14:textId="5D3A033B" w:rsidR="00344A7D" w:rsidRPr="00344A7D" w:rsidRDefault="00344A7D" w:rsidP="00344A7D">
      <w:pPr>
        <w:pBdr>
          <w:top w:val="single" w:sz="4" w:space="1" w:color="auto"/>
          <w:left w:val="single" w:sz="4" w:space="4" w:color="auto"/>
          <w:bottom w:val="single" w:sz="4" w:space="1" w:color="auto"/>
          <w:right w:val="single" w:sz="4" w:space="4" w:color="auto"/>
        </w:pBdr>
        <w:rPr>
          <w:bCs/>
          <w:color w:val="000000"/>
        </w:rPr>
      </w:pPr>
      <w:r w:rsidRPr="00344A7D">
        <w:rPr>
          <w:bCs/>
          <w:noProof/>
          <w:color w:val="000000"/>
        </w:rPr>
        <w:t>Frequency of reporting</w:t>
      </w:r>
      <w:r>
        <w:rPr>
          <w:bCs/>
          <w:noProof/>
          <w:color w:val="000000"/>
        </w:rPr>
        <w:t>:</w:t>
      </w:r>
      <w:r w:rsidRPr="00344A7D">
        <w:rPr>
          <w:bCs/>
          <w:noProof/>
        </w:rPr>
        <w:t xml:space="preserve"> annually</w:t>
      </w:r>
    </w:p>
    <w:p w14:paraId="52F2D83C" w14:textId="77777777" w:rsidR="00344A7D" w:rsidRPr="00344A7D" w:rsidRDefault="00344A7D" w:rsidP="00344A7D">
      <w:pPr>
        <w:pBdr>
          <w:top w:val="single" w:sz="4" w:space="1" w:color="auto"/>
          <w:left w:val="single" w:sz="4" w:space="4" w:color="auto"/>
          <w:bottom w:val="single" w:sz="4" w:space="1" w:color="auto"/>
          <w:right w:val="single" w:sz="4" w:space="4" w:color="auto"/>
        </w:pBdr>
        <w:rPr>
          <w:noProof/>
          <w:color w:val="000000"/>
        </w:rPr>
      </w:pPr>
      <w:r w:rsidRPr="00344A7D">
        <w:rPr>
          <w:b/>
          <w:noProof/>
          <w:color w:val="000000"/>
        </w:rPr>
        <w:t>ID</w:t>
      </w:r>
      <w:r w:rsidRPr="00344A7D">
        <w:rPr>
          <w:noProof/>
          <w:color w:val="000000"/>
        </w:rPr>
        <w:t xml:space="preserve"> CO46</w:t>
      </w:r>
    </w:p>
    <w:p w14:paraId="495E4C0A" w14:textId="77777777" w:rsidR="00344A7D" w:rsidRPr="00344A7D" w:rsidRDefault="00344A7D" w:rsidP="00344A7D">
      <w:pPr>
        <w:pBdr>
          <w:top w:val="single" w:sz="4" w:space="1" w:color="auto"/>
          <w:left w:val="single" w:sz="4" w:space="4" w:color="auto"/>
          <w:bottom w:val="single" w:sz="4" w:space="1" w:color="auto"/>
          <w:right w:val="single" w:sz="4" w:space="4" w:color="auto"/>
        </w:pBdr>
        <w:rPr>
          <w:noProof/>
          <w:color w:val="000000"/>
        </w:rPr>
      </w:pPr>
      <w:r w:rsidRPr="00344A7D">
        <w:rPr>
          <w:b/>
          <w:noProof/>
          <w:color w:val="000000"/>
        </w:rPr>
        <w:t>Indicator</w:t>
      </w:r>
      <w:r w:rsidRPr="00344A7D">
        <w:rPr>
          <w:color w:val="000000"/>
        </w:rPr>
        <w:t xml:space="preserve"> </w:t>
      </w:r>
      <w:r w:rsidRPr="00344A7D">
        <w:rPr>
          <w:noProof/>
          <w:color w:val="000000"/>
        </w:rPr>
        <w:t>Labour Market and Training: Number of participants in joint education and training schemes to support youth employment, educational opportunities and higher and vocational education across borders</w:t>
      </w:r>
    </w:p>
    <w:p w14:paraId="4197F818" w14:textId="0E2904F4" w:rsidR="00344A7D" w:rsidRPr="00344A7D" w:rsidRDefault="00344A7D" w:rsidP="00344A7D">
      <w:pPr>
        <w:pBdr>
          <w:top w:val="single" w:sz="4" w:space="1" w:color="auto"/>
          <w:left w:val="single" w:sz="4" w:space="4" w:color="auto"/>
          <w:bottom w:val="single" w:sz="4" w:space="1" w:color="auto"/>
          <w:right w:val="single" w:sz="4" w:space="4" w:color="auto"/>
        </w:pBdr>
        <w:rPr>
          <w:noProof/>
          <w:color w:val="000000"/>
        </w:rPr>
      </w:pPr>
      <w:r w:rsidRPr="00344A7D">
        <w:rPr>
          <w:bCs/>
          <w:noProof/>
          <w:color w:val="000000"/>
        </w:rPr>
        <w:t>Measurement unit:</w:t>
      </w:r>
      <w:r w:rsidRPr="00344A7D">
        <w:rPr>
          <w:noProof/>
          <w:color w:val="000000"/>
        </w:rPr>
        <w:t xml:space="preserve"> Persons</w:t>
      </w:r>
    </w:p>
    <w:p w14:paraId="7E159019" w14:textId="7DA06AAA" w:rsidR="00344A7D" w:rsidRPr="00344A7D" w:rsidRDefault="00344A7D" w:rsidP="00344A7D">
      <w:pPr>
        <w:pBdr>
          <w:top w:val="single" w:sz="4" w:space="1" w:color="auto"/>
          <w:left w:val="single" w:sz="4" w:space="4" w:color="auto"/>
          <w:bottom w:val="single" w:sz="4" w:space="1" w:color="auto"/>
          <w:right w:val="single" w:sz="4" w:space="4" w:color="auto"/>
        </w:pBdr>
        <w:rPr>
          <w:bCs/>
          <w:noProof/>
        </w:rPr>
      </w:pPr>
      <w:r w:rsidRPr="00344A7D">
        <w:rPr>
          <w:bCs/>
          <w:noProof/>
          <w:color w:val="000000"/>
        </w:rPr>
        <w:t>Target value (2023)</w:t>
      </w:r>
      <w:r>
        <w:rPr>
          <w:bCs/>
          <w:noProof/>
          <w:color w:val="000000"/>
        </w:rPr>
        <w:t>:</w:t>
      </w:r>
      <w:r w:rsidRPr="00344A7D">
        <w:rPr>
          <w:bCs/>
          <w:noProof/>
          <w:color w:val="000000"/>
        </w:rPr>
        <w:t xml:space="preserve"> </w:t>
      </w:r>
      <w:r w:rsidRPr="00344A7D">
        <w:rPr>
          <w:bCs/>
          <w:noProof/>
        </w:rPr>
        <w:t>300.00</w:t>
      </w:r>
    </w:p>
    <w:p w14:paraId="1C46180E" w14:textId="159AD40A" w:rsidR="00344A7D" w:rsidRPr="00344A7D" w:rsidRDefault="00344A7D" w:rsidP="00344A7D">
      <w:pPr>
        <w:pBdr>
          <w:top w:val="single" w:sz="4" w:space="1" w:color="auto"/>
          <w:left w:val="single" w:sz="4" w:space="4" w:color="auto"/>
          <w:bottom w:val="single" w:sz="4" w:space="1" w:color="auto"/>
          <w:right w:val="single" w:sz="4" w:space="4" w:color="auto"/>
        </w:pBdr>
        <w:rPr>
          <w:bCs/>
          <w:noProof/>
        </w:rPr>
      </w:pPr>
      <w:r w:rsidRPr="00344A7D">
        <w:rPr>
          <w:bCs/>
          <w:noProof/>
          <w:color w:val="000000"/>
        </w:rPr>
        <w:t>Source of data</w:t>
      </w:r>
      <w:r>
        <w:rPr>
          <w:bCs/>
          <w:noProof/>
          <w:color w:val="000000"/>
        </w:rPr>
        <w:t>:</w:t>
      </w:r>
      <w:r w:rsidRPr="00344A7D">
        <w:rPr>
          <w:bCs/>
          <w:noProof/>
        </w:rPr>
        <w:t xml:space="preserve"> Progress reports</w:t>
      </w:r>
    </w:p>
    <w:p w14:paraId="4815860F" w14:textId="6FC542CB" w:rsidR="00344A7D" w:rsidRPr="00344A7D" w:rsidRDefault="00344A7D" w:rsidP="00344A7D">
      <w:pPr>
        <w:pBdr>
          <w:top w:val="single" w:sz="4" w:space="1" w:color="auto"/>
          <w:left w:val="single" w:sz="4" w:space="4" w:color="auto"/>
          <w:bottom w:val="single" w:sz="4" w:space="1" w:color="auto"/>
          <w:right w:val="single" w:sz="4" w:space="4" w:color="auto"/>
        </w:pBdr>
        <w:rPr>
          <w:bCs/>
          <w:color w:val="000000"/>
        </w:rPr>
      </w:pPr>
      <w:r w:rsidRPr="00344A7D">
        <w:rPr>
          <w:bCs/>
          <w:noProof/>
          <w:color w:val="000000"/>
        </w:rPr>
        <w:t>Frequency of reporting</w:t>
      </w:r>
      <w:r>
        <w:rPr>
          <w:bCs/>
          <w:noProof/>
          <w:color w:val="000000"/>
        </w:rPr>
        <w:t>:</w:t>
      </w:r>
      <w:r w:rsidRPr="00344A7D">
        <w:rPr>
          <w:bCs/>
          <w:noProof/>
        </w:rPr>
        <w:t xml:space="preserve"> annually</w:t>
      </w:r>
    </w:p>
    <w:p w14:paraId="6AE8DA3A" w14:textId="77777777" w:rsidR="009E3D30" w:rsidRPr="00AD2969" w:rsidRDefault="009E3D30" w:rsidP="00871BCA">
      <w:pPr>
        <w:pStyle w:val="Text1"/>
        <w:spacing w:before="0" w:after="0"/>
        <w:ind w:left="0"/>
      </w:pPr>
    </w:p>
    <w:p w14:paraId="1836EE6B" w14:textId="5DA25208" w:rsidR="004E6096" w:rsidRDefault="008D2C6A" w:rsidP="00871BCA">
      <w:pPr>
        <w:pStyle w:val="ManualHeading2"/>
        <w:keepLines/>
        <w:widowControl w:val="0"/>
        <w:spacing w:before="0" w:after="0"/>
        <w:ind w:left="851" w:hanging="851"/>
      </w:pPr>
      <w:bookmarkStart w:id="47" w:name="_Toc256000047"/>
      <w:r>
        <w:rPr>
          <w:noProof/>
        </w:rPr>
        <w:t>2.A.7 Performance framework</w:t>
      </w:r>
      <w:bookmarkEnd w:id="47"/>
    </w:p>
    <w:p w14:paraId="0E653E0A" w14:textId="77777777" w:rsidR="004E6096" w:rsidRPr="00941B50" w:rsidRDefault="004E6096" w:rsidP="00871BCA">
      <w:pPr>
        <w:pStyle w:val="Text1"/>
        <w:keepNext/>
        <w:keepLines/>
        <w:spacing w:before="0" w:after="0"/>
        <w:ind w:left="0"/>
      </w:pPr>
    </w:p>
    <w:p w14:paraId="5D09BDD4" w14:textId="14D3ED75" w:rsidR="004E6096" w:rsidRDefault="008D2C6A" w:rsidP="00871BCA">
      <w:pPr>
        <w:keepNext/>
        <w:keepLines/>
        <w:suppressAutoHyphens/>
        <w:spacing w:before="0" w:after="0"/>
        <w:rPr>
          <w:b/>
          <w:noProof/>
        </w:rPr>
      </w:pPr>
      <w:r>
        <w:rPr>
          <w:b/>
          <w:noProof/>
        </w:rPr>
        <w:t>Table 5: Performance framework of the priority axis</w:t>
      </w:r>
    </w:p>
    <w:p w14:paraId="7D6F7D95" w14:textId="6A42A6D3" w:rsidR="00146E8E" w:rsidRPr="00146E8E" w:rsidRDefault="00664D73" w:rsidP="00146E8E">
      <w:pPr>
        <w:pBdr>
          <w:top w:val="single" w:sz="4" w:space="1" w:color="auto"/>
          <w:left w:val="single" w:sz="4" w:space="4" w:color="auto"/>
          <w:bottom w:val="single" w:sz="4" w:space="1" w:color="auto"/>
          <w:right w:val="single" w:sz="4" w:space="4" w:color="auto"/>
        </w:pBdr>
        <w:rPr>
          <w:b/>
          <w:bCs/>
        </w:rPr>
      </w:pPr>
      <w:r>
        <w:rPr>
          <w:b/>
          <w:bCs/>
        </w:rPr>
        <w:t xml:space="preserve">Priority axis 4 </w:t>
      </w:r>
      <w:r w:rsidR="00146E8E" w:rsidRPr="00146E8E">
        <w:rPr>
          <w:b/>
          <w:bCs/>
        </w:rPr>
        <w:t>- Boosting human resource capacities for the area’s blue and green economy</w:t>
      </w:r>
    </w:p>
    <w:p w14:paraId="3931C580" w14:textId="77777777" w:rsidR="00146E8E" w:rsidRPr="00146E8E" w:rsidRDefault="00146E8E" w:rsidP="00146E8E">
      <w:pPr>
        <w:pBdr>
          <w:top w:val="single" w:sz="4" w:space="1" w:color="auto"/>
          <w:left w:val="single" w:sz="4" w:space="4" w:color="auto"/>
          <w:bottom w:val="single" w:sz="4" w:space="1" w:color="auto"/>
          <w:right w:val="single" w:sz="4" w:space="4" w:color="auto"/>
        </w:pBdr>
        <w:rPr>
          <w:b/>
          <w:bCs/>
        </w:rPr>
      </w:pPr>
      <w:r w:rsidRPr="00146E8E">
        <w:rPr>
          <w:b/>
          <w:bCs/>
        </w:rPr>
        <w:t>ID 4.1</w:t>
      </w:r>
    </w:p>
    <w:p w14:paraId="56100BB2" w14:textId="54FBF37F" w:rsidR="00146E8E" w:rsidRDefault="00146E8E" w:rsidP="00146E8E">
      <w:pPr>
        <w:pBdr>
          <w:top w:val="single" w:sz="4" w:space="1" w:color="auto"/>
          <w:left w:val="single" w:sz="4" w:space="4" w:color="auto"/>
          <w:bottom w:val="single" w:sz="4" w:space="1" w:color="auto"/>
          <w:right w:val="single" w:sz="4" w:space="4" w:color="auto"/>
        </w:pBdr>
      </w:pPr>
      <w:r>
        <w:t>Indicator type O</w:t>
      </w:r>
    </w:p>
    <w:p w14:paraId="409D7C5D" w14:textId="77777777" w:rsidR="00146E8E" w:rsidRDefault="00146E8E" w:rsidP="00146E8E">
      <w:pPr>
        <w:pBdr>
          <w:top w:val="single" w:sz="4" w:space="1" w:color="auto"/>
          <w:left w:val="single" w:sz="4" w:space="4" w:color="auto"/>
          <w:bottom w:val="single" w:sz="4" w:space="1" w:color="auto"/>
          <w:right w:val="single" w:sz="4" w:space="4" w:color="auto"/>
        </w:pBdr>
      </w:pPr>
      <w:r>
        <w:t>Indicator or key implementation step</w:t>
      </w:r>
    </w:p>
    <w:p w14:paraId="74B8C74F" w14:textId="77777777" w:rsidR="00146E8E" w:rsidRDefault="00146E8E" w:rsidP="00146E8E">
      <w:pPr>
        <w:pBdr>
          <w:top w:val="single" w:sz="4" w:space="1" w:color="auto"/>
          <w:left w:val="single" w:sz="4" w:space="4" w:color="auto"/>
          <w:bottom w:val="single" w:sz="4" w:space="1" w:color="auto"/>
          <w:right w:val="single" w:sz="4" w:space="4" w:color="auto"/>
        </w:pBdr>
      </w:pPr>
      <w:r>
        <w:t>No. of delivered cross-border employment schemes (i.e. services, model solutions, tools and programmes) and joint training supporting employment in the blue and green economy of the South Baltic area</w:t>
      </w:r>
    </w:p>
    <w:p w14:paraId="2C826675" w14:textId="4F18ACDC" w:rsidR="00146E8E" w:rsidRDefault="00146E8E" w:rsidP="00146E8E">
      <w:pPr>
        <w:pBdr>
          <w:top w:val="single" w:sz="4" w:space="1" w:color="auto"/>
          <w:left w:val="single" w:sz="4" w:space="4" w:color="auto"/>
          <w:bottom w:val="single" w:sz="4" w:space="1" w:color="auto"/>
          <w:right w:val="single" w:sz="4" w:space="4" w:color="auto"/>
        </w:pBdr>
      </w:pPr>
      <w:r>
        <w:t xml:space="preserve">Measurement unit, where appropriate: Absolute numbers </w:t>
      </w:r>
    </w:p>
    <w:p w14:paraId="4976B09B" w14:textId="6847CD5D" w:rsidR="00146E8E" w:rsidRDefault="00146E8E" w:rsidP="00146E8E">
      <w:pPr>
        <w:pBdr>
          <w:top w:val="single" w:sz="4" w:space="1" w:color="auto"/>
          <w:left w:val="single" w:sz="4" w:space="4" w:color="auto"/>
          <w:bottom w:val="single" w:sz="4" w:space="1" w:color="auto"/>
          <w:right w:val="single" w:sz="4" w:space="4" w:color="auto"/>
        </w:pBdr>
      </w:pPr>
      <w:r>
        <w:t>Milestone for 2018: 0</w:t>
      </w:r>
    </w:p>
    <w:p w14:paraId="7103AEF0" w14:textId="425D4B92" w:rsidR="00146E8E" w:rsidRDefault="00146E8E" w:rsidP="00146E8E">
      <w:pPr>
        <w:pBdr>
          <w:top w:val="single" w:sz="4" w:space="1" w:color="auto"/>
          <w:left w:val="single" w:sz="4" w:space="4" w:color="auto"/>
          <w:bottom w:val="single" w:sz="4" w:space="1" w:color="auto"/>
          <w:right w:val="single" w:sz="4" w:space="4" w:color="auto"/>
        </w:pBdr>
      </w:pPr>
      <w:r>
        <w:t>Final target (2023: 12.00</w:t>
      </w:r>
    </w:p>
    <w:p w14:paraId="0553ADCE" w14:textId="4DA0B9CC" w:rsidR="00146E8E" w:rsidRDefault="00146E8E" w:rsidP="00146E8E">
      <w:pPr>
        <w:pBdr>
          <w:top w:val="single" w:sz="4" w:space="1" w:color="auto"/>
          <w:left w:val="single" w:sz="4" w:space="4" w:color="auto"/>
          <w:bottom w:val="single" w:sz="4" w:space="1" w:color="auto"/>
          <w:right w:val="single" w:sz="4" w:space="4" w:color="auto"/>
        </w:pBdr>
      </w:pPr>
      <w:r>
        <w:t>Source of data: Progress Reports</w:t>
      </w:r>
    </w:p>
    <w:p w14:paraId="763F61F1" w14:textId="77777777" w:rsidR="00146E8E" w:rsidRDefault="00146E8E" w:rsidP="00146E8E">
      <w:pPr>
        <w:pBdr>
          <w:top w:val="single" w:sz="4" w:space="1" w:color="auto"/>
          <w:left w:val="single" w:sz="4" w:space="4" w:color="auto"/>
          <w:bottom w:val="single" w:sz="4" w:space="1" w:color="auto"/>
          <w:right w:val="single" w:sz="4" w:space="4" w:color="auto"/>
        </w:pBdr>
      </w:pPr>
      <w:r>
        <w:t>Explanation of relevance of indicator, where appropriate</w:t>
      </w:r>
    </w:p>
    <w:p w14:paraId="789D5DE6" w14:textId="77777777" w:rsidR="00146E8E" w:rsidRDefault="00146E8E" w:rsidP="00146E8E">
      <w:pPr>
        <w:pBdr>
          <w:top w:val="single" w:sz="4" w:space="1" w:color="auto"/>
          <w:left w:val="single" w:sz="4" w:space="4" w:color="auto"/>
          <w:bottom w:val="single" w:sz="4" w:space="1" w:color="auto"/>
          <w:right w:val="single" w:sz="4" w:space="4" w:color="auto"/>
        </w:pBdr>
      </w:pPr>
      <w:r>
        <w:t>100% of the financial resources for Priority Axis 4 are assumed to be allocated to the achievement of this indicator.</w:t>
      </w:r>
    </w:p>
    <w:p w14:paraId="48282A6E" w14:textId="3A8EF213" w:rsidR="00146E8E" w:rsidRPr="00146E8E" w:rsidRDefault="00146E8E" w:rsidP="00146E8E">
      <w:pPr>
        <w:pBdr>
          <w:top w:val="single" w:sz="4" w:space="1" w:color="auto"/>
          <w:left w:val="single" w:sz="4" w:space="4" w:color="auto"/>
          <w:bottom w:val="single" w:sz="4" w:space="1" w:color="auto"/>
          <w:right w:val="single" w:sz="4" w:space="4" w:color="auto"/>
        </w:pBdr>
        <w:rPr>
          <w:b/>
          <w:bCs/>
        </w:rPr>
      </w:pPr>
      <w:r w:rsidRPr="00146E8E">
        <w:rPr>
          <w:b/>
          <w:bCs/>
        </w:rPr>
        <w:t>ID 4</w:t>
      </w:r>
      <w:r>
        <w:rPr>
          <w:b/>
          <w:bCs/>
        </w:rPr>
        <w:t>a</w:t>
      </w:r>
    </w:p>
    <w:p w14:paraId="72083BA5" w14:textId="10710700" w:rsidR="00146E8E" w:rsidRDefault="00146E8E" w:rsidP="00146E8E">
      <w:pPr>
        <w:pBdr>
          <w:top w:val="single" w:sz="4" w:space="1" w:color="auto"/>
          <w:left w:val="single" w:sz="4" w:space="4" w:color="auto"/>
          <w:bottom w:val="single" w:sz="4" w:space="1" w:color="auto"/>
          <w:right w:val="single" w:sz="4" w:space="4" w:color="auto"/>
        </w:pBdr>
      </w:pPr>
      <w:r>
        <w:t>Indicator type I</w:t>
      </w:r>
    </w:p>
    <w:p w14:paraId="40E51CDB" w14:textId="77777777" w:rsidR="00146E8E" w:rsidRDefault="00146E8E" w:rsidP="00146E8E">
      <w:pPr>
        <w:pBdr>
          <w:top w:val="single" w:sz="4" w:space="1" w:color="auto"/>
          <w:left w:val="single" w:sz="4" w:space="4" w:color="auto"/>
          <w:bottom w:val="single" w:sz="4" w:space="1" w:color="auto"/>
          <w:right w:val="single" w:sz="4" w:space="4" w:color="auto"/>
        </w:pBdr>
      </w:pPr>
      <w:r>
        <w:t>Indicator or key implementation step</w:t>
      </w:r>
    </w:p>
    <w:p w14:paraId="3090D766" w14:textId="77777777" w:rsidR="00146E8E" w:rsidRDefault="00146E8E" w:rsidP="00146E8E">
      <w:pPr>
        <w:pBdr>
          <w:top w:val="single" w:sz="4" w:space="1" w:color="auto"/>
          <w:left w:val="single" w:sz="4" w:space="4" w:color="auto"/>
          <w:bottom w:val="single" w:sz="4" w:space="1" w:color="auto"/>
          <w:right w:val="single" w:sz="4" w:space="4" w:color="auto"/>
        </w:pBdr>
      </w:pPr>
      <w:r>
        <w:t>No. of cross-border employment schemes (i.e. services, model solutions, tools and programmes) and joint training supporting employment in the blue and green economy of the South Baltic area to be delivered by contracted projects</w:t>
      </w:r>
    </w:p>
    <w:p w14:paraId="19ADF9F6" w14:textId="5C85C3DC" w:rsidR="00146E8E" w:rsidRDefault="00146E8E" w:rsidP="00146E8E">
      <w:pPr>
        <w:pBdr>
          <w:top w:val="single" w:sz="4" w:space="1" w:color="auto"/>
          <w:left w:val="single" w:sz="4" w:space="4" w:color="auto"/>
          <w:bottom w:val="single" w:sz="4" w:space="1" w:color="auto"/>
          <w:right w:val="single" w:sz="4" w:space="4" w:color="auto"/>
        </w:pBdr>
      </w:pPr>
      <w:r>
        <w:t xml:space="preserve">Measurement unit, where appropriate: Absolute numbers </w:t>
      </w:r>
    </w:p>
    <w:p w14:paraId="3CFE32F9" w14:textId="1E67CBE2" w:rsidR="00146E8E" w:rsidRDefault="00146E8E" w:rsidP="00146E8E">
      <w:pPr>
        <w:pBdr>
          <w:top w:val="single" w:sz="4" w:space="1" w:color="auto"/>
          <w:left w:val="single" w:sz="4" w:space="4" w:color="auto"/>
          <w:bottom w:val="single" w:sz="4" w:space="1" w:color="auto"/>
          <w:right w:val="single" w:sz="4" w:space="4" w:color="auto"/>
        </w:pBdr>
      </w:pPr>
      <w:r>
        <w:t>Milestone for 2018: 3</w:t>
      </w:r>
    </w:p>
    <w:p w14:paraId="48F8F135" w14:textId="11164A81" w:rsidR="00146E8E" w:rsidRDefault="00146E8E" w:rsidP="00146E8E">
      <w:pPr>
        <w:pBdr>
          <w:top w:val="single" w:sz="4" w:space="1" w:color="auto"/>
          <w:left w:val="single" w:sz="4" w:space="4" w:color="auto"/>
          <w:bottom w:val="single" w:sz="4" w:space="1" w:color="auto"/>
          <w:right w:val="single" w:sz="4" w:space="4" w:color="auto"/>
        </w:pBdr>
      </w:pPr>
      <w:r>
        <w:t>Final target (2023: 12.00</w:t>
      </w:r>
    </w:p>
    <w:p w14:paraId="6B592B71" w14:textId="7F379429" w:rsidR="00146E8E" w:rsidRDefault="00146E8E" w:rsidP="00146E8E">
      <w:pPr>
        <w:pBdr>
          <w:top w:val="single" w:sz="4" w:space="1" w:color="auto"/>
          <w:left w:val="single" w:sz="4" w:space="4" w:color="auto"/>
          <w:bottom w:val="single" w:sz="4" w:space="1" w:color="auto"/>
          <w:right w:val="single" w:sz="4" w:space="4" w:color="auto"/>
        </w:pBdr>
      </w:pPr>
      <w:r>
        <w:t>Source of data: Contracted projects</w:t>
      </w:r>
    </w:p>
    <w:p w14:paraId="56E47B5F" w14:textId="77777777" w:rsidR="00146E8E" w:rsidRDefault="00146E8E" w:rsidP="00146E8E">
      <w:pPr>
        <w:pBdr>
          <w:top w:val="single" w:sz="4" w:space="1" w:color="auto"/>
          <w:left w:val="single" w:sz="4" w:space="4" w:color="auto"/>
          <w:bottom w:val="single" w:sz="4" w:space="1" w:color="auto"/>
          <w:right w:val="single" w:sz="4" w:space="4" w:color="auto"/>
        </w:pBdr>
      </w:pPr>
      <w:r>
        <w:t>Explanation of relevance of indicator, where appropriate</w:t>
      </w:r>
    </w:p>
    <w:p w14:paraId="165DC5F4" w14:textId="77777777" w:rsidR="00146E8E" w:rsidRDefault="00146E8E" w:rsidP="00146E8E">
      <w:pPr>
        <w:pBdr>
          <w:top w:val="single" w:sz="4" w:space="1" w:color="auto"/>
          <w:left w:val="single" w:sz="4" w:space="4" w:color="auto"/>
          <w:bottom w:val="single" w:sz="4" w:space="1" w:color="auto"/>
          <w:right w:val="single" w:sz="4" w:space="4" w:color="auto"/>
        </w:pBdr>
      </w:pPr>
      <w:r>
        <w:t>Considering the average duration of South Baltic projects, it is very likely that none of the approved projects will be finalised in 2018. Therefore, as only finalised projects shall be considered for the output indicators, the key implementation steps have been introduced in order to present the progress in the SBP implementation.</w:t>
      </w:r>
    </w:p>
    <w:p w14:paraId="267FDE56" w14:textId="77777777" w:rsidR="00146E8E" w:rsidRPr="00146E8E" w:rsidRDefault="00146E8E" w:rsidP="00146E8E">
      <w:pPr>
        <w:pBdr>
          <w:top w:val="single" w:sz="4" w:space="1" w:color="auto"/>
          <w:left w:val="single" w:sz="4" w:space="4" w:color="auto"/>
          <w:bottom w:val="single" w:sz="4" w:space="1" w:color="auto"/>
          <w:right w:val="single" w:sz="4" w:space="4" w:color="auto"/>
        </w:pBdr>
        <w:rPr>
          <w:b/>
          <w:bCs/>
        </w:rPr>
      </w:pPr>
      <w:r w:rsidRPr="00146E8E">
        <w:rPr>
          <w:b/>
          <w:bCs/>
        </w:rPr>
        <w:t>ID 4b</w:t>
      </w:r>
    </w:p>
    <w:p w14:paraId="03C0E7FC" w14:textId="1F5336DE" w:rsidR="00146E8E" w:rsidRDefault="00146E8E" w:rsidP="00146E8E">
      <w:pPr>
        <w:pBdr>
          <w:top w:val="single" w:sz="4" w:space="1" w:color="auto"/>
          <w:left w:val="single" w:sz="4" w:space="4" w:color="auto"/>
          <w:bottom w:val="single" w:sz="4" w:space="1" w:color="auto"/>
          <w:right w:val="single" w:sz="4" w:space="4" w:color="auto"/>
        </w:pBdr>
      </w:pPr>
      <w:r>
        <w:t>Indicator type F</w:t>
      </w:r>
    </w:p>
    <w:p w14:paraId="1A905E21" w14:textId="77777777" w:rsidR="00146E8E" w:rsidRDefault="00146E8E" w:rsidP="00146E8E">
      <w:pPr>
        <w:pBdr>
          <w:top w:val="single" w:sz="4" w:space="1" w:color="auto"/>
          <w:left w:val="single" w:sz="4" w:space="4" w:color="auto"/>
          <w:bottom w:val="single" w:sz="4" w:space="1" w:color="auto"/>
          <w:right w:val="single" w:sz="4" w:space="4" w:color="auto"/>
        </w:pBdr>
      </w:pPr>
      <w:r>
        <w:t>Indicator or key implementation step</w:t>
      </w:r>
    </w:p>
    <w:p w14:paraId="2F77D894" w14:textId="77777777" w:rsidR="00146E8E" w:rsidRDefault="00146E8E" w:rsidP="00146E8E">
      <w:pPr>
        <w:pBdr>
          <w:top w:val="single" w:sz="4" w:space="1" w:color="auto"/>
          <w:left w:val="single" w:sz="4" w:space="4" w:color="auto"/>
          <w:bottom w:val="single" w:sz="4" w:space="1" w:color="auto"/>
          <w:right w:val="single" w:sz="4" w:space="4" w:color="auto"/>
        </w:pBdr>
      </w:pPr>
      <w:r>
        <w:t>Certified expenditure</w:t>
      </w:r>
    </w:p>
    <w:p w14:paraId="0F058B2D" w14:textId="16CE5D6F" w:rsidR="00146E8E" w:rsidRDefault="00146E8E" w:rsidP="00146E8E">
      <w:pPr>
        <w:pBdr>
          <w:top w:val="single" w:sz="4" w:space="1" w:color="auto"/>
          <w:left w:val="single" w:sz="4" w:space="4" w:color="auto"/>
          <w:bottom w:val="single" w:sz="4" w:space="1" w:color="auto"/>
          <w:right w:val="single" w:sz="4" w:space="4" w:color="auto"/>
        </w:pBdr>
      </w:pPr>
      <w:r>
        <w:t xml:space="preserve">Measurement unit, where appropriate: Euros </w:t>
      </w:r>
    </w:p>
    <w:p w14:paraId="6E51856C" w14:textId="0C63D015" w:rsidR="00146E8E" w:rsidRDefault="00146E8E" w:rsidP="00146E8E">
      <w:pPr>
        <w:pBdr>
          <w:top w:val="single" w:sz="4" w:space="1" w:color="auto"/>
          <w:left w:val="single" w:sz="4" w:space="4" w:color="auto"/>
          <w:bottom w:val="single" w:sz="4" w:space="1" w:color="auto"/>
          <w:right w:val="single" w:sz="4" w:space="4" w:color="auto"/>
        </w:pBdr>
      </w:pPr>
      <w:r>
        <w:t>Milestone for 2018: 1 025 925,90</w:t>
      </w:r>
    </w:p>
    <w:p w14:paraId="4FD8F1F9" w14:textId="2BC4355C" w:rsidR="00146E8E" w:rsidRDefault="00146E8E" w:rsidP="00146E8E">
      <w:pPr>
        <w:pBdr>
          <w:top w:val="single" w:sz="4" w:space="1" w:color="auto"/>
          <w:left w:val="single" w:sz="4" w:space="4" w:color="auto"/>
          <w:bottom w:val="single" w:sz="4" w:space="1" w:color="auto"/>
          <w:right w:val="single" w:sz="4" w:space="4" w:color="auto"/>
        </w:pBdr>
      </w:pPr>
      <w:r>
        <w:t>Final target (2023: 11,096,063.00</w:t>
      </w:r>
    </w:p>
    <w:p w14:paraId="1734A2C7" w14:textId="089EB6B6" w:rsidR="00146E8E" w:rsidRDefault="00146E8E" w:rsidP="00146E8E">
      <w:pPr>
        <w:pBdr>
          <w:top w:val="single" w:sz="4" w:space="1" w:color="auto"/>
          <w:left w:val="single" w:sz="4" w:space="4" w:color="auto"/>
          <w:bottom w:val="single" w:sz="4" w:space="1" w:color="auto"/>
          <w:right w:val="single" w:sz="4" w:space="4" w:color="auto"/>
        </w:pBdr>
      </w:pPr>
      <w:r>
        <w:t>Source of data: Accounting system of the MA/CA</w:t>
      </w:r>
    </w:p>
    <w:p w14:paraId="59556D2E" w14:textId="77777777" w:rsidR="00146E8E" w:rsidRDefault="00146E8E" w:rsidP="00146E8E">
      <w:pPr>
        <w:pBdr>
          <w:top w:val="single" w:sz="4" w:space="1" w:color="auto"/>
          <w:left w:val="single" w:sz="4" w:space="4" w:color="auto"/>
          <w:bottom w:val="single" w:sz="4" w:space="1" w:color="auto"/>
          <w:right w:val="single" w:sz="4" w:space="4" w:color="auto"/>
        </w:pBdr>
      </w:pPr>
      <w:r>
        <w:t>Explanation of relevance of indicator, where appropriate</w:t>
      </w:r>
    </w:p>
    <w:p w14:paraId="3D4A6317" w14:textId="77777777" w:rsidR="00146E8E" w:rsidRDefault="00146E8E" w:rsidP="00146E8E">
      <w:pPr>
        <w:pBdr>
          <w:top w:val="single" w:sz="4" w:space="1" w:color="auto"/>
          <w:left w:val="single" w:sz="4" w:space="4" w:color="auto"/>
          <w:bottom w:val="single" w:sz="4" w:space="1" w:color="auto"/>
          <w:right w:val="single" w:sz="4" w:space="4" w:color="auto"/>
        </w:pBdr>
      </w:pPr>
      <w:r>
        <w:t>target for 2018: 10% of total eligible expenditure before Programme amendment</w:t>
      </w:r>
    </w:p>
    <w:p w14:paraId="69C839FA" w14:textId="77777777" w:rsidR="00146E8E" w:rsidRDefault="00146E8E" w:rsidP="00146E8E">
      <w:pPr>
        <w:pBdr>
          <w:top w:val="single" w:sz="4" w:space="1" w:color="auto"/>
          <w:left w:val="single" w:sz="4" w:space="4" w:color="auto"/>
          <w:bottom w:val="single" w:sz="4" w:space="1" w:color="auto"/>
          <w:right w:val="single" w:sz="4" w:space="4" w:color="auto"/>
        </w:pBdr>
      </w:pPr>
      <w:r>
        <w:t>target for 2023: 100% of total eligible expenditure after Programme amendment</w:t>
      </w:r>
    </w:p>
    <w:p w14:paraId="24911AC7" w14:textId="77777777" w:rsidR="004E6096" w:rsidRPr="00DA3EAA" w:rsidRDefault="004E6096" w:rsidP="00871BCA">
      <w:pPr>
        <w:widowControl w:val="0"/>
        <w:suppressAutoHyphens/>
        <w:spacing w:before="0" w:after="0"/>
      </w:pPr>
    </w:p>
    <w:p w14:paraId="6DBCFB10" w14:textId="77777777" w:rsidR="004E6096" w:rsidRPr="000C7BCE" w:rsidRDefault="008D2C6A" w:rsidP="00871BCA">
      <w:pPr>
        <w:keepNext/>
        <w:suppressAutoHyphens/>
        <w:spacing w:before="0" w:after="0"/>
        <w:rPr>
          <w:b/>
        </w:rPr>
      </w:pPr>
      <w:r>
        <w:rPr>
          <w:b/>
          <w:noProof/>
        </w:rPr>
        <w:t>Additional qualitative information on the establishment of the performance framework</w:t>
      </w:r>
    </w:p>
    <w:p w14:paraId="05F88C8D" w14:textId="77777777" w:rsidR="004F7E1B" w:rsidRDefault="008D2C6A" w:rsidP="00871BCA">
      <w:pPr>
        <w:spacing w:before="0" w:after="240"/>
      </w:pPr>
      <w:r>
        <w:rPr>
          <w:i/>
          <w:iCs/>
        </w:rPr>
        <w:t>Considering the average duration of South Baltic projects, it is very likely that none of the approved projects will be finalised in 2018. Therefore, as only finalised projects shall be considered for the output indicators, the key implementation steps have been introduced in order to present the progress in the SBP implementation</w:t>
      </w:r>
    </w:p>
    <w:p w14:paraId="2B34BAE4" w14:textId="77777777" w:rsidR="004E6096" w:rsidRPr="00DA3EAA" w:rsidRDefault="004E6096" w:rsidP="00871BCA">
      <w:pPr>
        <w:suppressAutoHyphens/>
        <w:spacing w:before="0" w:after="0"/>
      </w:pPr>
    </w:p>
    <w:p w14:paraId="20F2831D" w14:textId="77777777" w:rsidR="004E6096" w:rsidRDefault="004E6096" w:rsidP="00871BCA">
      <w:pPr>
        <w:widowControl w:val="0"/>
        <w:suppressAutoHyphens/>
        <w:spacing w:before="0" w:after="0"/>
      </w:pPr>
    </w:p>
    <w:p w14:paraId="129CB18D" w14:textId="2333EB4D" w:rsidR="004E6096" w:rsidRPr="00453C64" w:rsidRDefault="008D2C6A" w:rsidP="00871BCA">
      <w:pPr>
        <w:pStyle w:val="ManualHeading2"/>
        <w:spacing w:before="0" w:after="0"/>
        <w:ind w:left="851" w:hanging="851"/>
      </w:pPr>
      <w:bookmarkStart w:id="48" w:name="_Toc256000048"/>
      <w:r w:rsidRPr="00453C64">
        <w:rPr>
          <w:noProof/>
        </w:rPr>
        <w:t>2.A.8 Categories of intervention</w:t>
      </w:r>
      <w:bookmarkEnd w:id="48"/>
    </w:p>
    <w:p w14:paraId="205422AD" w14:textId="77777777" w:rsidR="004E6096" w:rsidRPr="0076081C" w:rsidRDefault="008D2C6A" w:rsidP="00871BCA">
      <w:pPr>
        <w:spacing w:before="0" w:after="0"/>
        <w:rPr>
          <w:lang w:val="es-ES"/>
        </w:rPr>
      </w:pPr>
      <w:r w:rsidRPr="0076081C">
        <w:rPr>
          <w:noProof/>
          <w:lang w:val="es-ES"/>
        </w:rPr>
        <w:t>Categories of intervention corresponding to the content of the priority axis, based on a nomenclature adopted by the Commission, and indicative breakdown of Union support</w:t>
      </w:r>
    </w:p>
    <w:p w14:paraId="56C30004" w14:textId="77777777" w:rsidR="004E6096" w:rsidRPr="0076081C" w:rsidRDefault="004E6096" w:rsidP="00871BCA">
      <w:pPr>
        <w:suppressAutoHyphens/>
        <w:spacing w:before="0" w:after="0"/>
        <w:rPr>
          <w:lang w:val="es-ES"/>
        </w:rPr>
      </w:pPr>
    </w:p>
    <w:p w14:paraId="11E48A00" w14:textId="77777777" w:rsidR="004E6096" w:rsidRPr="00C23AD8" w:rsidRDefault="008D2C6A" w:rsidP="00871BCA">
      <w:pPr>
        <w:keepNext/>
        <w:suppressAutoHyphens/>
        <w:spacing w:before="0" w:after="0"/>
        <w:rPr>
          <w:color w:val="000000"/>
          <w:sz w:val="18"/>
          <w:szCs w:val="18"/>
        </w:rPr>
      </w:pPr>
      <w:r>
        <w:rPr>
          <w:b/>
          <w:noProof/>
        </w:rPr>
        <w:t>Tables 6-9: Categories of intervention</w:t>
      </w:r>
    </w:p>
    <w:p w14:paraId="078ECEBC" w14:textId="77777777" w:rsidR="004E6096" w:rsidRDefault="004E6096" w:rsidP="00871BCA">
      <w:pPr>
        <w:keepNext/>
        <w:spacing w:before="0" w:after="0"/>
        <w:rPr>
          <w:lang w:eastAsia="en-GB"/>
        </w:rPr>
      </w:pPr>
    </w:p>
    <w:p w14:paraId="0C9DC6A3" w14:textId="77777777" w:rsidR="004E6096" w:rsidRPr="00937BBF" w:rsidRDefault="008D2C6A" w:rsidP="00871BCA">
      <w:pPr>
        <w:keepNext/>
        <w:spacing w:before="0" w:after="0"/>
        <w:rPr>
          <w:b/>
          <w:color w:val="000000"/>
        </w:rPr>
      </w:pPr>
      <w:r w:rsidRPr="00937BBF">
        <w:rPr>
          <w:b/>
          <w:noProof/>
          <w:lang w:eastAsia="en-GB"/>
        </w:rPr>
        <w:t>Table 6: Dimension 1 Intervention field</w:t>
      </w:r>
    </w:p>
    <w:p w14:paraId="009974E4" w14:textId="14A5A29F" w:rsidR="009C2B30" w:rsidRPr="00FA32D3" w:rsidRDefault="00664D73" w:rsidP="009C2B30">
      <w:pPr>
        <w:pBdr>
          <w:top w:val="single" w:sz="4" w:space="1" w:color="auto"/>
          <w:left w:val="single" w:sz="4" w:space="4" w:color="auto"/>
          <w:bottom w:val="single" w:sz="4" w:space="1" w:color="auto"/>
          <w:right w:val="single" w:sz="4" w:space="4" w:color="auto"/>
        </w:pBdr>
        <w:suppressAutoHyphens/>
        <w:spacing w:before="0" w:after="0"/>
        <w:rPr>
          <w:b/>
          <w:color w:val="000000"/>
        </w:rPr>
      </w:pPr>
      <w:r>
        <w:rPr>
          <w:b/>
          <w:noProof/>
        </w:rPr>
        <w:t xml:space="preserve">Priority axis 4 </w:t>
      </w:r>
      <w:r w:rsidR="009C2B30" w:rsidRPr="00FA32D3">
        <w:rPr>
          <w:b/>
          <w:color w:val="000000"/>
        </w:rPr>
        <w:t xml:space="preserve">- </w:t>
      </w:r>
      <w:r w:rsidR="009C2B30" w:rsidRPr="00FA32D3">
        <w:rPr>
          <w:b/>
          <w:noProof/>
          <w:color w:val="000000"/>
        </w:rPr>
        <w:t>Boosting human resource capacities for the area’s blue and green economy</w:t>
      </w:r>
    </w:p>
    <w:p w14:paraId="1A260B13" w14:textId="77777777" w:rsidR="009C2B30" w:rsidRPr="00FA32D3" w:rsidRDefault="009C2B30" w:rsidP="009C2B30">
      <w:pPr>
        <w:pBdr>
          <w:top w:val="single" w:sz="4" w:space="1" w:color="auto"/>
          <w:left w:val="single" w:sz="4" w:space="4" w:color="auto"/>
          <w:bottom w:val="single" w:sz="4" w:space="1" w:color="auto"/>
          <w:right w:val="single" w:sz="4" w:space="4" w:color="auto"/>
        </w:pBdr>
        <w:suppressAutoHyphens/>
        <w:spacing w:before="0" w:after="0"/>
        <w:rPr>
          <w:b/>
          <w:color w:val="000000"/>
        </w:rPr>
      </w:pPr>
      <w:r w:rsidRPr="00FA32D3">
        <w:rPr>
          <w:b/>
          <w:noProof/>
          <w:color w:val="000000"/>
        </w:rPr>
        <w:t>Code</w:t>
      </w:r>
    </w:p>
    <w:p w14:paraId="40838CE1" w14:textId="77777777" w:rsidR="009C2B30" w:rsidRPr="006C37F0" w:rsidRDefault="009C2B30" w:rsidP="009C2B30">
      <w:pPr>
        <w:pBdr>
          <w:top w:val="single" w:sz="4" w:space="1" w:color="auto"/>
          <w:left w:val="single" w:sz="4" w:space="4" w:color="auto"/>
          <w:bottom w:val="single" w:sz="4" w:space="1" w:color="auto"/>
          <w:right w:val="single" w:sz="4" w:space="4" w:color="auto"/>
        </w:pBdr>
        <w:suppressAutoHyphens/>
        <w:spacing w:before="0" w:after="0"/>
        <w:rPr>
          <w:color w:val="000000"/>
        </w:rPr>
      </w:pPr>
      <w:r w:rsidRPr="006C37F0">
        <w:rPr>
          <w:noProof/>
          <w:color w:val="000000"/>
        </w:rPr>
        <w:t>102</w:t>
      </w:r>
      <w:r w:rsidRPr="006C37F0">
        <w:rPr>
          <w:color w:val="000000"/>
        </w:rPr>
        <w:t xml:space="preserve">. </w:t>
      </w:r>
      <w:r w:rsidRPr="006C37F0">
        <w:rPr>
          <w:noProof/>
          <w:color w:val="000000"/>
        </w:rPr>
        <w:t>Access to employment for job-seekers and inactive people, including the long-term unemployed and people far from the labour market, also through local employment initiatives and support for labour mobility</w:t>
      </w:r>
      <w:r>
        <w:rPr>
          <w:noProof/>
          <w:color w:val="000000"/>
        </w:rPr>
        <w:t xml:space="preserve"> - </w:t>
      </w:r>
      <w:r w:rsidRPr="00FA32D3">
        <w:rPr>
          <w:b/>
          <w:noProof/>
          <w:color w:val="000000"/>
        </w:rPr>
        <w:t>Amount (€)</w:t>
      </w:r>
      <w:r>
        <w:rPr>
          <w:b/>
          <w:noProof/>
          <w:color w:val="000000"/>
        </w:rPr>
        <w:t>:</w:t>
      </w:r>
      <w:r w:rsidRPr="006C37F0">
        <w:rPr>
          <w:noProof/>
          <w:color w:val="000000"/>
        </w:rPr>
        <w:t>0.00</w:t>
      </w:r>
    </w:p>
    <w:p w14:paraId="11C062D4" w14:textId="77777777" w:rsidR="009C2B30" w:rsidRPr="006C37F0" w:rsidRDefault="009C2B30" w:rsidP="009C2B30">
      <w:pPr>
        <w:pBdr>
          <w:top w:val="single" w:sz="4" w:space="1" w:color="auto"/>
          <w:left w:val="single" w:sz="4" w:space="4" w:color="auto"/>
          <w:bottom w:val="single" w:sz="4" w:space="1" w:color="auto"/>
          <w:right w:val="single" w:sz="4" w:space="4" w:color="auto"/>
        </w:pBdr>
        <w:suppressAutoHyphens/>
        <w:spacing w:before="0" w:after="0"/>
        <w:rPr>
          <w:color w:val="000000"/>
        </w:rPr>
      </w:pPr>
      <w:r w:rsidRPr="006C37F0">
        <w:rPr>
          <w:noProof/>
          <w:color w:val="000000"/>
        </w:rPr>
        <w:t>104</w:t>
      </w:r>
      <w:r w:rsidRPr="006C37F0">
        <w:rPr>
          <w:color w:val="000000"/>
        </w:rPr>
        <w:t xml:space="preserve">. </w:t>
      </w:r>
      <w:r w:rsidRPr="006C37F0">
        <w:rPr>
          <w:noProof/>
          <w:color w:val="000000"/>
        </w:rPr>
        <w:t>Self-employment, entrepreneurship and business creation including innovative micro, small and medium sized enterprises</w:t>
      </w:r>
      <w:r>
        <w:rPr>
          <w:noProof/>
          <w:color w:val="000000"/>
        </w:rPr>
        <w:t xml:space="preserve"> - </w:t>
      </w:r>
      <w:r w:rsidRPr="00FA32D3">
        <w:rPr>
          <w:b/>
          <w:noProof/>
          <w:color w:val="000000"/>
        </w:rPr>
        <w:t>Amount (€)</w:t>
      </w:r>
      <w:r>
        <w:rPr>
          <w:b/>
          <w:noProof/>
          <w:color w:val="000000"/>
        </w:rPr>
        <w:t>:</w:t>
      </w:r>
      <w:r w:rsidRPr="006C37F0">
        <w:rPr>
          <w:noProof/>
          <w:color w:val="000000"/>
        </w:rPr>
        <w:t>0.00</w:t>
      </w:r>
    </w:p>
    <w:p w14:paraId="1C9C1AF6" w14:textId="77777777" w:rsidR="009C2B30" w:rsidRPr="006C37F0" w:rsidRDefault="009C2B30" w:rsidP="009C2B30">
      <w:pPr>
        <w:pBdr>
          <w:top w:val="single" w:sz="4" w:space="1" w:color="auto"/>
          <w:left w:val="single" w:sz="4" w:space="4" w:color="auto"/>
          <w:bottom w:val="single" w:sz="4" w:space="1" w:color="auto"/>
          <w:right w:val="single" w:sz="4" w:space="4" w:color="auto"/>
        </w:pBdr>
        <w:suppressAutoHyphens/>
        <w:spacing w:before="0" w:after="0"/>
        <w:rPr>
          <w:color w:val="000000"/>
        </w:rPr>
      </w:pPr>
      <w:r w:rsidRPr="006C37F0">
        <w:rPr>
          <w:noProof/>
          <w:color w:val="000000"/>
        </w:rPr>
        <w:t>108</w:t>
      </w:r>
      <w:r w:rsidRPr="006C37F0">
        <w:rPr>
          <w:color w:val="000000"/>
        </w:rPr>
        <w:t xml:space="preserve">. </w:t>
      </w:r>
      <w:r w:rsidRPr="006C37F0">
        <w:rPr>
          <w:noProof/>
          <w:color w:val="000000"/>
        </w:rPr>
        <w:t>Modernisation of labour market institutions, such as public and private employment services, and improving the matching of labour market needs, including throughactions that enhance transnational labour mobility as well as through mobility</w:t>
      </w:r>
      <w:r>
        <w:rPr>
          <w:noProof/>
          <w:color w:val="000000"/>
        </w:rPr>
        <w:t xml:space="preserve"> </w:t>
      </w:r>
      <w:r w:rsidRPr="006C37F0">
        <w:rPr>
          <w:noProof/>
          <w:color w:val="000000"/>
        </w:rPr>
        <w:t>schemes and better cooperation between institutions and relevant stakeholders</w:t>
      </w:r>
      <w:r>
        <w:rPr>
          <w:noProof/>
          <w:color w:val="000000"/>
        </w:rPr>
        <w:t xml:space="preserve"> - </w:t>
      </w:r>
      <w:r w:rsidRPr="00FA32D3">
        <w:rPr>
          <w:b/>
          <w:noProof/>
          <w:color w:val="000000"/>
        </w:rPr>
        <w:t>Amount (€)</w:t>
      </w:r>
      <w:r>
        <w:rPr>
          <w:b/>
          <w:noProof/>
          <w:color w:val="000000"/>
        </w:rPr>
        <w:t>:</w:t>
      </w:r>
      <w:r w:rsidRPr="006C37F0">
        <w:rPr>
          <w:noProof/>
          <w:color w:val="000000"/>
        </w:rPr>
        <w:t>2,173,277.00</w:t>
      </w:r>
    </w:p>
    <w:p w14:paraId="2BC30ED5" w14:textId="77777777" w:rsidR="009C2B30" w:rsidRPr="00FA32D3" w:rsidRDefault="009C2B30" w:rsidP="009C2B30">
      <w:pPr>
        <w:pBdr>
          <w:top w:val="single" w:sz="4" w:space="1" w:color="auto"/>
          <w:left w:val="single" w:sz="4" w:space="4" w:color="auto"/>
          <w:bottom w:val="single" w:sz="4" w:space="1" w:color="auto"/>
          <w:right w:val="single" w:sz="4" w:space="4" w:color="auto"/>
        </w:pBdr>
        <w:suppressAutoHyphens/>
        <w:spacing w:before="0" w:after="0"/>
        <w:rPr>
          <w:b/>
          <w:color w:val="000000"/>
        </w:rPr>
      </w:pPr>
      <w:r w:rsidRPr="006C37F0">
        <w:rPr>
          <w:noProof/>
          <w:color w:val="000000"/>
        </w:rPr>
        <w:t>118</w:t>
      </w:r>
      <w:r w:rsidRPr="006C37F0">
        <w:rPr>
          <w:color w:val="000000"/>
        </w:rPr>
        <w:t xml:space="preserve">. </w:t>
      </w:r>
      <w:r w:rsidRPr="006C37F0">
        <w:rPr>
          <w:noProof/>
          <w:color w:val="000000"/>
        </w:rPr>
        <w:t>Improving the labour market relevance of education and training systems, facilitating the transition from education to work, and strengthening vocational education and training systems and their quality, including through mechanisms for skills anticipation, adaptation of curricula and the establishment and development of work-based learning systems, including dual learning systems and apprenticeship schemes</w:t>
      </w:r>
      <w:r>
        <w:rPr>
          <w:noProof/>
          <w:color w:val="000000"/>
        </w:rPr>
        <w:t xml:space="preserve"> - </w:t>
      </w:r>
      <w:r w:rsidRPr="00FA32D3">
        <w:rPr>
          <w:b/>
          <w:noProof/>
          <w:color w:val="000000"/>
        </w:rPr>
        <w:t>Amount (€)</w:t>
      </w:r>
      <w:r>
        <w:rPr>
          <w:b/>
          <w:noProof/>
          <w:color w:val="000000"/>
        </w:rPr>
        <w:t>:</w:t>
      </w:r>
      <w:r w:rsidRPr="006C37F0">
        <w:rPr>
          <w:noProof/>
          <w:color w:val="000000"/>
        </w:rPr>
        <w:t>7,036,455.00</w:t>
      </w:r>
    </w:p>
    <w:p w14:paraId="7D67D3DB" w14:textId="77777777" w:rsidR="004E6096" w:rsidRDefault="004E6096" w:rsidP="00871BCA">
      <w:pPr>
        <w:suppressAutoHyphens/>
        <w:spacing w:before="0" w:after="0"/>
        <w:rPr>
          <w:sz w:val="16"/>
          <w:szCs w:val="16"/>
        </w:rPr>
      </w:pPr>
    </w:p>
    <w:p w14:paraId="13376A14" w14:textId="77777777" w:rsidR="004E6096" w:rsidRPr="00FA32D3" w:rsidRDefault="008D2C6A" w:rsidP="00871BCA">
      <w:pPr>
        <w:keepNext/>
        <w:autoSpaceDE w:val="0"/>
        <w:autoSpaceDN w:val="0"/>
        <w:adjustRightInd w:val="0"/>
        <w:spacing w:before="0" w:after="0"/>
      </w:pPr>
      <w:r w:rsidRPr="00FA32D3">
        <w:rPr>
          <w:b/>
          <w:noProof/>
          <w:lang w:eastAsia="en-GB"/>
        </w:rPr>
        <w:t>Table 7: Dimension 2 Form of finance</w:t>
      </w:r>
    </w:p>
    <w:p w14:paraId="46B9BE4C" w14:textId="43CB47A3" w:rsidR="009C2B30" w:rsidRPr="00FA32D3" w:rsidRDefault="00664D73" w:rsidP="009C2B30">
      <w:pPr>
        <w:pBdr>
          <w:top w:val="single" w:sz="4" w:space="1" w:color="auto"/>
          <w:left w:val="single" w:sz="4" w:space="4" w:color="auto"/>
          <w:bottom w:val="single" w:sz="4" w:space="1" w:color="auto"/>
          <w:right w:val="single" w:sz="4" w:space="4" w:color="auto"/>
        </w:pBdr>
        <w:suppressAutoHyphens/>
        <w:spacing w:before="0" w:after="0"/>
        <w:rPr>
          <w:b/>
          <w:color w:val="000000"/>
        </w:rPr>
      </w:pPr>
      <w:r>
        <w:rPr>
          <w:b/>
          <w:noProof/>
        </w:rPr>
        <w:t xml:space="preserve">Priority axis 4 </w:t>
      </w:r>
      <w:r w:rsidR="009C2B30" w:rsidRPr="00FA32D3">
        <w:rPr>
          <w:b/>
          <w:color w:val="000000"/>
        </w:rPr>
        <w:t xml:space="preserve">- </w:t>
      </w:r>
      <w:r w:rsidR="009C2B30" w:rsidRPr="00FA32D3">
        <w:rPr>
          <w:b/>
          <w:noProof/>
          <w:color w:val="000000"/>
        </w:rPr>
        <w:t>Boosting human resource capacities for the area’s blue and green economy</w:t>
      </w:r>
    </w:p>
    <w:p w14:paraId="5EC639C8" w14:textId="36CD15D0" w:rsidR="009C2B30" w:rsidRPr="006C37F0" w:rsidRDefault="009C2B30" w:rsidP="009C2B30">
      <w:pPr>
        <w:pBdr>
          <w:top w:val="single" w:sz="4" w:space="1" w:color="auto"/>
          <w:left w:val="single" w:sz="4" w:space="4" w:color="auto"/>
          <w:bottom w:val="single" w:sz="4" w:space="1" w:color="auto"/>
          <w:right w:val="single" w:sz="4" w:space="4" w:color="auto"/>
        </w:pBdr>
        <w:suppressAutoHyphens/>
        <w:spacing w:before="0" w:after="0"/>
        <w:rPr>
          <w:color w:val="000000"/>
        </w:rPr>
      </w:pPr>
      <w:r w:rsidRPr="00FA32D3">
        <w:rPr>
          <w:b/>
          <w:noProof/>
          <w:color w:val="000000"/>
        </w:rPr>
        <w:t>Code</w:t>
      </w:r>
      <w:r w:rsidRPr="006C37F0">
        <w:rPr>
          <w:noProof/>
          <w:color w:val="000000"/>
        </w:rPr>
        <w:t xml:space="preserve"> 01</w:t>
      </w:r>
      <w:r w:rsidRPr="006C37F0">
        <w:rPr>
          <w:color w:val="000000"/>
        </w:rPr>
        <w:t xml:space="preserve">. </w:t>
      </w:r>
      <w:r w:rsidRPr="006C37F0">
        <w:rPr>
          <w:noProof/>
          <w:color w:val="000000"/>
        </w:rPr>
        <w:t>Non-repayable grant</w:t>
      </w:r>
      <w:r>
        <w:rPr>
          <w:noProof/>
          <w:color w:val="000000"/>
        </w:rPr>
        <w:t xml:space="preserve"> </w:t>
      </w:r>
      <w:r w:rsidR="00122D46" w:rsidRPr="00CB46EF">
        <w:rPr>
          <w:b/>
        </w:rPr>
        <w:t xml:space="preserve">- </w:t>
      </w:r>
      <w:r w:rsidRPr="00FA32D3">
        <w:rPr>
          <w:b/>
          <w:noProof/>
          <w:color w:val="000000"/>
        </w:rPr>
        <w:t>Amount (€)</w:t>
      </w:r>
      <w:r>
        <w:rPr>
          <w:b/>
          <w:noProof/>
          <w:color w:val="000000"/>
        </w:rPr>
        <w:t xml:space="preserve">: </w:t>
      </w:r>
      <w:r w:rsidRPr="006C37F0">
        <w:rPr>
          <w:noProof/>
          <w:color w:val="000000"/>
        </w:rPr>
        <w:t>9,209,732.00</w:t>
      </w:r>
    </w:p>
    <w:p w14:paraId="1F589317" w14:textId="77777777" w:rsidR="004E6096" w:rsidRDefault="004E6096" w:rsidP="00871BCA">
      <w:pPr>
        <w:autoSpaceDE w:val="0"/>
        <w:autoSpaceDN w:val="0"/>
        <w:adjustRightInd w:val="0"/>
        <w:spacing w:before="0" w:after="0"/>
        <w:rPr>
          <w:b/>
          <w:sz w:val="20"/>
          <w:szCs w:val="20"/>
          <w:lang w:eastAsia="en-GB"/>
        </w:rPr>
      </w:pPr>
    </w:p>
    <w:p w14:paraId="240FA75C" w14:textId="77777777" w:rsidR="004E6096" w:rsidRPr="00FA32D3" w:rsidRDefault="008D2C6A" w:rsidP="00871BCA">
      <w:pPr>
        <w:keepNext/>
        <w:autoSpaceDE w:val="0"/>
        <w:autoSpaceDN w:val="0"/>
        <w:adjustRightInd w:val="0"/>
        <w:spacing w:before="0" w:after="0"/>
        <w:rPr>
          <w:b/>
          <w:lang w:eastAsia="en-GB"/>
        </w:rPr>
      </w:pPr>
      <w:r w:rsidRPr="00FA32D3">
        <w:rPr>
          <w:b/>
          <w:noProof/>
          <w:lang w:eastAsia="en-GB"/>
        </w:rPr>
        <w:t>Table 8: Dimension 3 Territory type</w:t>
      </w:r>
    </w:p>
    <w:p w14:paraId="244B3476" w14:textId="47CA6D84" w:rsidR="00122D46" w:rsidRPr="00FA32D3" w:rsidRDefault="00664D73" w:rsidP="00122D46">
      <w:pPr>
        <w:pBdr>
          <w:top w:val="single" w:sz="4" w:space="1" w:color="auto"/>
          <w:left w:val="single" w:sz="4" w:space="4" w:color="auto"/>
          <w:bottom w:val="single" w:sz="4" w:space="1" w:color="auto"/>
          <w:right w:val="single" w:sz="4" w:space="4" w:color="auto"/>
        </w:pBdr>
        <w:tabs>
          <w:tab w:val="left" w:pos="4659"/>
        </w:tabs>
        <w:suppressAutoHyphens/>
        <w:spacing w:before="0" w:after="0"/>
        <w:ind w:left="113"/>
        <w:rPr>
          <w:b/>
          <w:color w:val="000000"/>
        </w:rPr>
      </w:pPr>
      <w:r>
        <w:rPr>
          <w:b/>
          <w:noProof/>
        </w:rPr>
        <w:t xml:space="preserve">Priority axis 4 </w:t>
      </w:r>
      <w:r w:rsidR="00122D46" w:rsidRPr="00FA32D3">
        <w:rPr>
          <w:b/>
          <w:color w:val="000000"/>
        </w:rPr>
        <w:t xml:space="preserve">- </w:t>
      </w:r>
      <w:r w:rsidR="00122D46" w:rsidRPr="00FA32D3">
        <w:rPr>
          <w:b/>
          <w:noProof/>
          <w:color w:val="000000"/>
        </w:rPr>
        <w:t>Boosting human resource capacities for the area’s blue and green economy</w:t>
      </w:r>
    </w:p>
    <w:p w14:paraId="4BFC4327" w14:textId="4A6D6571" w:rsidR="00122D46" w:rsidRPr="00122D46" w:rsidRDefault="00122D46" w:rsidP="00122D46">
      <w:pPr>
        <w:pBdr>
          <w:top w:val="single" w:sz="4" w:space="1" w:color="auto"/>
          <w:left w:val="single" w:sz="4" w:space="4" w:color="auto"/>
          <w:bottom w:val="single" w:sz="4" w:space="1" w:color="auto"/>
          <w:right w:val="single" w:sz="4" w:space="4" w:color="auto"/>
        </w:pBdr>
        <w:tabs>
          <w:tab w:val="left" w:pos="4659"/>
        </w:tabs>
        <w:suppressAutoHyphens/>
        <w:spacing w:before="0" w:after="0"/>
        <w:ind w:left="113"/>
        <w:rPr>
          <w:b/>
          <w:color w:val="000000"/>
        </w:rPr>
      </w:pPr>
      <w:r w:rsidRPr="00FA32D3">
        <w:rPr>
          <w:b/>
          <w:noProof/>
          <w:color w:val="000000"/>
        </w:rPr>
        <w:t>Code</w:t>
      </w:r>
      <w:r>
        <w:rPr>
          <w:b/>
          <w:noProof/>
          <w:color w:val="000000"/>
        </w:rPr>
        <w:t xml:space="preserve"> </w:t>
      </w:r>
      <w:r w:rsidRPr="006C37F0">
        <w:rPr>
          <w:noProof/>
          <w:color w:val="000000"/>
        </w:rPr>
        <w:t>04</w:t>
      </w:r>
      <w:r w:rsidRPr="006C37F0">
        <w:rPr>
          <w:color w:val="000000"/>
        </w:rPr>
        <w:t xml:space="preserve">. </w:t>
      </w:r>
      <w:r w:rsidRPr="006C37F0">
        <w:rPr>
          <w:noProof/>
          <w:color w:val="000000"/>
        </w:rPr>
        <w:t>Macro regional cooperation area</w:t>
      </w:r>
      <w:r>
        <w:rPr>
          <w:b/>
          <w:color w:val="000000"/>
        </w:rPr>
        <w:t xml:space="preserve"> </w:t>
      </w:r>
      <w:r w:rsidRPr="00FA32D3">
        <w:rPr>
          <w:b/>
          <w:color w:val="000000"/>
        </w:rPr>
        <w:t>-</w:t>
      </w:r>
      <w:r>
        <w:rPr>
          <w:b/>
          <w:color w:val="000000"/>
        </w:rPr>
        <w:t xml:space="preserve"> </w:t>
      </w:r>
      <w:r w:rsidRPr="00FA32D3">
        <w:rPr>
          <w:b/>
          <w:noProof/>
          <w:color w:val="000000"/>
        </w:rPr>
        <w:t>Amount (€)</w:t>
      </w:r>
      <w:r>
        <w:rPr>
          <w:b/>
          <w:noProof/>
          <w:color w:val="000000"/>
        </w:rPr>
        <w:t xml:space="preserve">: </w:t>
      </w:r>
      <w:r w:rsidRPr="006C37F0">
        <w:rPr>
          <w:noProof/>
          <w:color w:val="000000"/>
        </w:rPr>
        <w:t>9,209,732.00</w:t>
      </w:r>
    </w:p>
    <w:p w14:paraId="5CBB0506" w14:textId="77777777" w:rsidR="004E6096" w:rsidRDefault="004E6096" w:rsidP="00871BCA">
      <w:pPr>
        <w:pStyle w:val="Text2"/>
        <w:spacing w:before="0" w:after="0"/>
        <w:ind w:left="0"/>
        <w:rPr>
          <w:b/>
          <w:sz w:val="20"/>
          <w:lang w:eastAsia="en-GB"/>
        </w:rPr>
      </w:pPr>
    </w:p>
    <w:p w14:paraId="0DBCA9C0" w14:textId="77777777" w:rsidR="004E6096" w:rsidRPr="00FA32D3" w:rsidRDefault="008D2C6A" w:rsidP="00871BCA">
      <w:pPr>
        <w:pStyle w:val="Text2"/>
        <w:keepNext/>
        <w:spacing w:before="0" w:after="0"/>
        <w:ind w:left="0"/>
        <w:rPr>
          <w:color w:val="000000"/>
        </w:rPr>
      </w:pPr>
      <w:r w:rsidRPr="00FA32D3">
        <w:rPr>
          <w:b/>
          <w:noProof/>
          <w:lang w:eastAsia="en-GB"/>
        </w:rPr>
        <w:t>Table 9: Dimension 6 Territorial delivery mechanisms</w:t>
      </w:r>
    </w:p>
    <w:p w14:paraId="76919517" w14:textId="712C113A" w:rsidR="00122D46" w:rsidRPr="00FA32D3" w:rsidRDefault="00664D73" w:rsidP="00122D46">
      <w:pPr>
        <w:pBdr>
          <w:top w:val="single" w:sz="4" w:space="1" w:color="auto"/>
          <w:left w:val="single" w:sz="4" w:space="4" w:color="auto"/>
          <w:bottom w:val="single" w:sz="4" w:space="1" w:color="auto"/>
          <w:right w:val="single" w:sz="4" w:space="4" w:color="auto"/>
        </w:pBdr>
        <w:suppressAutoHyphens/>
        <w:spacing w:before="0" w:after="0"/>
        <w:rPr>
          <w:b/>
          <w:color w:val="000000"/>
        </w:rPr>
      </w:pPr>
      <w:r>
        <w:rPr>
          <w:b/>
          <w:noProof/>
        </w:rPr>
        <w:t xml:space="preserve">Priority axis 4 </w:t>
      </w:r>
      <w:r w:rsidR="00122D46" w:rsidRPr="00FA32D3">
        <w:rPr>
          <w:b/>
          <w:color w:val="000000"/>
        </w:rPr>
        <w:t xml:space="preserve">- </w:t>
      </w:r>
      <w:r w:rsidR="00122D46" w:rsidRPr="00FA32D3">
        <w:rPr>
          <w:b/>
          <w:noProof/>
          <w:color w:val="000000"/>
        </w:rPr>
        <w:t>Boosting human resource capacities for the area’s blue and green economy</w:t>
      </w:r>
    </w:p>
    <w:p w14:paraId="1F315F62" w14:textId="2B8C2EFA" w:rsidR="00122D46" w:rsidRPr="006C37F0" w:rsidRDefault="00122D46" w:rsidP="00122D46">
      <w:pPr>
        <w:pBdr>
          <w:top w:val="single" w:sz="4" w:space="1" w:color="auto"/>
          <w:left w:val="single" w:sz="4" w:space="4" w:color="auto"/>
          <w:bottom w:val="single" w:sz="4" w:space="1" w:color="auto"/>
          <w:right w:val="single" w:sz="4" w:space="4" w:color="auto"/>
        </w:pBdr>
        <w:suppressAutoHyphens/>
        <w:spacing w:before="0" w:after="0"/>
        <w:rPr>
          <w:color w:val="000000"/>
        </w:rPr>
      </w:pPr>
      <w:r w:rsidRPr="00FA32D3">
        <w:rPr>
          <w:b/>
          <w:noProof/>
          <w:color w:val="000000"/>
        </w:rPr>
        <w:t>Code</w:t>
      </w:r>
      <w:r w:rsidRPr="006C37F0">
        <w:rPr>
          <w:noProof/>
          <w:color w:val="000000"/>
        </w:rPr>
        <w:t xml:space="preserve"> 07</w:t>
      </w:r>
      <w:r w:rsidRPr="006C37F0">
        <w:rPr>
          <w:color w:val="000000"/>
        </w:rPr>
        <w:t xml:space="preserve">. </w:t>
      </w:r>
      <w:r w:rsidRPr="006C37F0">
        <w:rPr>
          <w:noProof/>
          <w:color w:val="000000"/>
        </w:rPr>
        <w:t>Not applicable</w:t>
      </w:r>
      <w:r>
        <w:rPr>
          <w:color w:val="000000"/>
        </w:rPr>
        <w:t xml:space="preserve"> </w:t>
      </w:r>
      <w:r w:rsidRPr="00FA32D3">
        <w:rPr>
          <w:b/>
          <w:color w:val="000000"/>
        </w:rPr>
        <w:t>-</w:t>
      </w:r>
      <w:r>
        <w:rPr>
          <w:b/>
          <w:color w:val="000000"/>
        </w:rPr>
        <w:t xml:space="preserve"> </w:t>
      </w:r>
      <w:r w:rsidRPr="00FA32D3">
        <w:rPr>
          <w:b/>
          <w:noProof/>
          <w:color w:val="000000"/>
        </w:rPr>
        <w:t>Amount (€)</w:t>
      </w:r>
      <w:r>
        <w:rPr>
          <w:b/>
          <w:noProof/>
          <w:color w:val="000000"/>
        </w:rPr>
        <w:t xml:space="preserve">: </w:t>
      </w:r>
      <w:r w:rsidRPr="006C37F0">
        <w:rPr>
          <w:noProof/>
          <w:color w:val="000000"/>
        </w:rPr>
        <w:t>9,209,732.00</w:t>
      </w:r>
    </w:p>
    <w:p w14:paraId="7B3183D1" w14:textId="77777777" w:rsidR="004E6096" w:rsidRPr="000808CE" w:rsidRDefault="004E6096" w:rsidP="00871BCA">
      <w:pPr>
        <w:spacing w:before="0" w:after="0"/>
        <w:rPr>
          <w:sz w:val="16"/>
          <w:szCs w:val="16"/>
        </w:rPr>
      </w:pPr>
    </w:p>
    <w:p w14:paraId="359AEAED" w14:textId="240111FF" w:rsidR="004E6096" w:rsidRPr="00C06C92" w:rsidRDefault="008D2C6A" w:rsidP="00871BCA">
      <w:pPr>
        <w:pStyle w:val="ManualHeading2"/>
        <w:tabs>
          <w:tab w:val="clear" w:pos="850"/>
          <w:tab w:val="left" w:pos="0"/>
        </w:tabs>
        <w:spacing w:before="0" w:after="0"/>
        <w:ind w:left="0" w:firstLine="0"/>
        <w:rPr>
          <w:b w:val="0"/>
        </w:rPr>
      </w:pPr>
      <w:bookmarkStart w:id="49" w:name="_Toc256000049"/>
      <w:r>
        <w:rPr>
          <w:noProof/>
        </w:rPr>
        <w:t>2.A.9 A summary of the planned use of technical assistance including, where necessary, actions to reinforce the administrative capacity of authorities involved in the management and control of the programmes and beneficiaries and, where necessary, actions to enhance the administrative capacity of relevant partners to participate in the implementation of programmes</w:t>
      </w:r>
      <w:r>
        <w:rPr>
          <w:b w:val="0"/>
        </w:rPr>
        <w:t xml:space="preserve"> </w:t>
      </w:r>
      <w:r>
        <w:rPr>
          <w:b w:val="0"/>
          <w:noProof/>
        </w:rPr>
        <w:t>(where appropriate)</w:t>
      </w:r>
      <w:bookmarkEnd w:id="49"/>
    </w:p>
    <w:p w14:paraId="01378968" w14:textId="3AB98C6F" w:rsidR="00122D46" w:rsidRPr="00122D46" w:rsidRDefault="00122D46" w:rsidP="00122D46">
      <w:pPr>
        <w:pBdr>
          <w:top w:val="single" w:sz="4" w:space="1" w:color="auto"/>
          <w:left w:val="single" w:sz="4" w:space="4" w:color="auto"/>
          <w:bottom w:val="single" w:sz="4" w:space="1" w:color="auto"/>
          <w:right w:val="single" w:sz="4" w:space="4" w:color="auto"/>
        </w:pBdr>
        <w:spacing w:before="0" w:after="0"/>
        <w:rPr>
          <w:i/>
          <w:color w:val="000000"/>
        </w:rPr>
      </w:pPr>
      <w:r w:rsidRPr="00FA32D3">
        <w:rPr>
          <w:b/>
          <w:noProof/>
        </w:rPr>
        <w:t>Priority axis</w:t>
      </w:r>
      <w:r w:rsidRPr="00FA32D3">
        <w:rPr>
          <w:b/>
        </w:rPr>
        <w:t xml:space="preserve"> </w:t>
      </w:r>
      <w:r w:rsidR="00664D73">
        <w:rPr>
          <w:b/>
        </w:rPr>
        <w:t>4</w:t>
      </w:r>
      <w:r w:rsidRPr="00FA32D3">
        <w:rPr>
          <w:b/>
        </w:rPr>
        <w:t xml:space="preserve"> </w:t>
      </w:r>
      <w:r w:rsidRPr="00FA32D3">
        <w:rPr>
          <w:b/>
          <w:noProof/>
        </w:rPr>
        <w:t>Boosting human resource capacities for the area’s blue and green economy</w:t>
      </w:r>
    </w:p>
    <w:p w14:paraId="51D35895" w14:textId="756CA8F3" w:rsidR="00122D46" w:rsidRPr="00122D46" w:rsidRDefault="00122D46" w:rsidP="00122D46">
      <w:pPr>
        <w:pBdr>
          <w:top w:val="single" w:sz="4" w:space="1" w:color="auto"/>
          <w:left w:val="single" w:sz="4" w:space="4" w:color="auto"/>
          <w:bottom w:val="single" w:sz="4" w:space="1" w:color="auto"/>
          <w:right w:val="single" w:sz="4" w:space="4" w:color="auto"/>
        </w:pBdr>
        <w:spacing w:before="0" w:after="240"/>
      </w:pPr>
      <w:r>
        <w:t>not applicable</w:t>
      </w:r>
    </w:p>
    <w:p w14:paraId="6BA3726B" w14:textId="5648A709" w:rsidR="004E6096" w:rsidRDefault="008D2C6A" w:rsidP="00871BCA">
      <w:pPr>
        <w:spacing w:before="0" w:after="0"/>
        <w:rPr>
          <w:sz w:val="16"/>
          <w:szCs w:val="16"/>
        </w:rPr>
      </w:pPr>
      <w:r>
        <w:br w:type="page"/>
      </w:r>
    </w:p>
    <w:p w14:paraId="78697240" w14:textId="21C7F646" w:rsidR="004E6096" w:rsidRPr="009A2B24" w:rsidRDefault="008D2C6A" w:rsidP="00871BCA">
      <w:pPr>
        <w:pStyle w:val="ManualHeading2"/>
      </w:pPr>
      <w:bookmarkStart w:id="50" w:name="_Toc256000050"/>
      <w:r w:rsidRPr="009A2B24">
        <w:rPr>
          <w:noProof/>
        </w:rPr>
        <w:t>2.A.1 Priority axis</w:t>
      </w:r>
      <w:bookmarkEnd w:id="50"/>
    </w:p>
    <w:p w14:paraId="1A0F8841" w14:textId="3BBF7388" w:rsidR="00122D46" w:rsidRPr="00122D46" w:rsidRDefault="00122D46" w:rsidP="00122D46">
      <w:pPr>
        <w:pStyle w:val="Text1"/>
        <w:pBdr>
          <w:top w:val="single" w:sz="4" w:space="1" w:color="auto"/>
          <w:left w:val="single" w:sz="4" w:space="4" w:color="auto"/>
          <w:bottom w:val="single" w:sz="4" w:space="1" w:color="auto"/>
          <w:right w:val="single" w:sz="4" w:space="4" w:color="auto"/>
        </w:pBdr>
        <w:tabs>
          <w:tab w:val="left" w:pos="3287"/>
        </w:tabs>
        <w:spacing w:before="0" w:after="0"/>
        <w:ind w:left="113"/>
        <w:rPr>
          <w:b/>
        </w:rPr>
      </w:pPr>
      <w:r w:rsidRPr="00122D46">
        <w:rPr>
          <w:b/>
          <w:noProof/>
        </w:rPr>
        <w:t>ID of the priority axis</w:t>
      </w:r>
      <w:r w:rsidRPr="00122D46">
        <w:rPr>
          <w:b/>
        </w:rPr>
        <w:t xml:space="preserve"> </w:t>
      </w:r>
      <w:r>
        <w:rPr>
          <w:noProof/>
        </w:rPr>
        <w:t>4</w:t>
      </w:r>
    </w:p>
    <w:p w14:paraId="60EAD544" w14:textId="7652E71C" w:rsidR="00122D46" w:rsidRPr="00122D46" w:rsidRDefault="00122D46" w:rsidP="00122D46">
      <w:pPr>
        <w:pStyle w:val="Text1"/>
        <w:pBdr>
          <w:top w:val="single" w:sz="4" w:space="1" w:color="auto"/>
          <w:left w:val="single" w:sz="4" w:space="4" w:color="auto"/>
          <w:bottom w:val="single" w:sz="4" w:space="1" w:color="auto"/>
          <w:right w:val="single" w:sz="4" w:space="4" w:color="auto"/>
        </w:pBdr>
        <w:tabs>
          <w:tab w:val="left" w:pos="3287"/>
        </w:tabs>
        <w:spacing w:before="0" w:after="0"/>
        <w:ind w:left="113"/>
      </w:pPr>
      <w:r w:rsidRPr="00122D46">
        <w:rPr>
          <w:b/>
          <w:noProof/>
        </w:rPr>
        <w:t>Title of the priority axis</w:t>
      </w:r>
      <w:r w:rsidRPr="00122D46">
        <w:t xml:space="preserve"> </w:t>
      </w:r>
      <w:r w:rsidRPr="00122D46">
        <w:rPr>
          <w:noProof/>
        </w:rPr>
        <w:t>Increasing cooperation capacity of local actors in the South Baltic area for the blue and green growth</w:t>
      </w:r>
    </w:p>
    <w:p w14:paraId="7686A638" w14:textId="77777777" w:rsidR="004E6096" w:rsidRDefault="004E6096" w:rsidP="00871BCA">
      <w:pPr>
        <w:autoSpaceDE w:val="0"/>
        <w:autoSpaceDN w:val="0"/>
        <w:adjustRightInd w:val="0"/>
        <w:spacing w:before="0" w:after="0"/>
      </w:pPr>
    </w:p>
    <w:p w14:paraId="26A39EEB" w14:textId="77777777" w:rsidR="004E6096" w:rsidRPr="0040556D" w:rsidRDefault="008D2C6A" w:rsidP="00871BCA">
      <w:pPr>
        <w:autoSpaceDE w:val="0"/>
        <w:autoSpaceDN w:val="0"/>
        <w:adjustRightInd w:val="0"/>
        <w:spacing w:before="0" w:after="0"/>
        <w:rPr>
          <w:color w:val="000000"/>
        </w:rPr>
      </w:pPr>
      <w:r w:rsidRPr="0040556D">
        <w:rPr>
          <w:rFonts w:ascii="Wingdings" w:hAnsi="Wingdings"/>
          <w:sz w:val="26"/>
          <w:szCs w:val="26"/>
          <w:lang w:eastAsia="en-GB"/>
        </w:rPr>
        <w:sym w:font="Wingdings" w:char="F06F"/>
      </w:r>
      <w:r w:rsidRPr="0040556D">
        <w:t xml:space="preserve"> </w:t>
      </w:r>
      <w:r w:rsidRPr="0040556D">
        <w:rPr>
          <w:noProof/>
          <w:color w:val="000000"/>
        </w:rPr>
        <w:t>The entire priority axis will be implemented solely through financial instruments</w:t>
      </w:r>
    </w:p>
    <w:p w14:paraId="6E14587D" w14:textId="77777777" w:rsidR="004E6096" w:rsidRPr="00C3675B" w:rsidRDefault="008D2C6A" w:rsidP="00871BCA">
      <w:pPr>
        <w:autoSpaceDE w:val="0"/>
        <w:autoSpaceDN w:val="0"/>
        <w:adjustRightInd w:val="0"/>
        <w:spacing w:before="0" w:after="0"/>
        <w:rPr>
          <w:color w:val="000000"/>
        </w:rPr>
      </w:pPr>
      <w:r w:rsidRPr="0040556D">
        <w:rPr>
          <w:rFonts w:ascii="Wingdings" w:hAnsi="Wingdings"/>
          <w:sz w:val="26"/>
          <w:szCs w:val="26"/>
          <w:lang w:eastAsia="en-GB"/>
        </w:rPr>
        <w:sym w:font="Wingdings" w:char="F06F"/>
      </w:r>
      <w:r w:rsidRPr="00C3675B">
        <w:t xml:space="preserve"> </w:t>
      </w:r>
      <w:r w:rsidRPr="00C3675B">
        <w:rPr>
          <w:noProof/>
          <w:color w:val="000000"/>
        </w:rPr>
        <w:t>The entire priority axis will be implemented solely through financial instruments set up at Union level</w:t>
      </w:r>
    </w:p>
    <w:p w14:paraId="1D939951" w14:textId="77777777" w:rsidR="004E6096" w:rsidRPr="00C3675B" w:rsidRDefault="008D2C6A" w:rsidP="00871BCA">
      <w:pPr>
        <w:autoSpaceDE w:val="0"/>
        <w:autoSpaceDN w:val="0"/>
        <w:adjustRightInd w:val="0"/>
        <w:spacing w:before="0" w:after="0"/>
        <w:rPr>
          <w:color w:val="000000"/>
        </w:rPr>
      </w:pPr>
      <w:r w:rsidRPr="0040556D">
        <w:rPr>
          <w:rFonts w:ascii="Wingdings" w:hAnsi="Wingdings"/>
          <w:sz w:val="26"/>
          <w:szCs w:val="26"/>
          <w:lang w:eastAsia="en-GB"/>
        </w:rPr>
        <w:sym w:font="Wingdings" w:char="F06F"/>
      </w:r>
      <w:r w:rsidRPr="00C3675B">
        <w:t xml:space="preserve"> </w:t>
      </w:r>
      <w:r w:rsidRPr="00C3675B">
        <w:rPr>
          <w:noProof/>
          <w:color w:val="000000"/>
        </w:rPr>
        <w:t>The entire priority axis will be implemented through community-led local development</w:t>
      </w:r>
    </w:p>
    <w:p w14:paraId="426D6D1A" w14:textId="77777777" w:rsidR="004E6096" w:rsidRPr="00C3675B" w:rsidRDefault="004E6096" w:rsidP="00871BCA">
      <w:pPr>
        <w:pStyle w:val="Text1"/>
        <w:spacing w:before="0" w:after="0"/>
        <w:ind w:left="0"/>
      </w:pPr>
    </w:p>
    <w:p w14:paraId="7AFF4C84" w14:textId="22172A37" w:rsidR="004E6096" w:rsidRPr="00C3675B" w:rsidRDefault="008D2C6A" w:rsidP="00871BCA">
      <w:pPr>
        <w:pStyle w:val="ManualHeading2"/>
        <w:tabs>
          <w:tab w:val="clear" w:pos="850"/>
          <w:tab w:val="left" w:pos="0"/>
        </w:tabs>
        <w:spacing w:before="0" w:after="0"/>
        <w:ind w:left="0" w:firstLine="0"/>
        <w:rPr>
          <w:b w:val="0"/>
        </w:rPr>
      </w:pPr>
      <w:bookmarkStart w:id="51" w:name="_Toc256000051"/>
      <w:r w:rsidRPr="00C3675B">
        <w:rPr>
          <w:noProof/>
        </w:rPr>
        <w:t>2.A.2 Justification for the establishment of a priority axis covering more than one thematic objective</w:t>
      </w:r>
      <w:r w:rsidRPr="00C3675B">
        <w:rPr>
          <w:b w:val="0"/>
        </w:rPr>
        <w:t xml:space="preserve"> </w:t>
      </w:r>
      <w:r w:rsidRPr="00C3675B">
        <w:rPr>
          <w:b w:val="0"/>
          <w:noProof/>
        </w:rPr>
        <w:t>(where applicable)</w:t>
      </w:r>
      <w:bookmarkEnd w:id="51"/>
    </w:p>
    <w:p w14:paraId="2F276E7F" w14:textId="77777777" w:rsidR="004F7E1B" w:rsidRDefault="008D2C6A" w:rsidP="00871BCA">
      <w:pPr>
        <w:spacing w:before="0" w:after="240"/>
      </w:pPr>
      <w:r>
        <w:t>not applicable</w:t>
      </w:r>
    </w:p>
    <w:p w14:paraId="6483AD0F" w14:textId="77777777" w:rsidR="004E6096" w:rsidRPr="0093752B" w:rsidRDefault="004E6096" w:rsidP="00871BCA">
      <w:pPr>
        <w:pStyle w:val="Text1"/>
        <w:spacing w:before="0" w:after="0"/>
        <w:ind w:left="0"/>
        <w:rPr>
          <w:lang w:val="pt-PT"/>
        </w:rPr>
      </w:pPr>
    </w:p>
    <w:p w14:paraId="2A931641" w14:textId="6261082D" w:rsidR="004E6096" w:rsidRPr="001B0D0C" w:rsidRDefault="008D2C6A" w:rsidP="00871BCA">
      <w:pPr>
        <w:pStyle w:val="ManualHeading2"/>
        <w:spacing w:before="0" w:after="0"/>
        <w:ind w:left="851" w:hanging="851"/>
      </w:pPr>
      <w:bookmarkStart w:id="52" w:name="_Toc256000052"/>
      <w:r>
        <w:rPr>
          <w:noProof/>
        </w:rPr>
        <w:t>2.A.3 Fund and calculation basis for Union support</w:t>
      </w:r>
      <w:bookmarkEnd w:id="52"/>
    </w:p>
    <w:p w14:paraId="56F14116" w14:textId="5EDD9B0D" w:rsidR="00122D46" w:rsidRPr="00122D46" w:rsidRDefault="00122D46" w:rsidP="00122D46">
      <w:pPr>
        <w:pStyle w:val="Text1"/>
        <w:pBdr>
          <w:top w:val="single" w:sz="4" w:space="1" w:color="auto"/>
          <w:left w:val="single" w:sz="4" w:space="4" w:color="auto"/>
          <w:bottom w:val="single" w:sz="4" w:space="1" w:color="auto"/>
          <w:right w:val="single" w:sz="4" w:space="4" w:color="auto"/>
        </w:pBdr>
        <w:tabs>
          <w:tab w:val="left" w:pos="14401"/>
        </w:tabs>
        <w:spacing w:before="0" w:after="0"/>
        <w:ind w:left="113"/>
        <w:rPr>
          <w:b/>
          <w:color w:val="000000"/>
        </w:rPr>
      </w:pPr>
      <w:r w:rsidRPr="00122D46">
        <w:rPr>
          <w:b/>
          <w:noProof/>
          <w:color w:val="000000"/>
        </w:rPr>
        <w:t>Fund</w:t>
      </w:r>
      <w:r w:rsidRPr="00122D46">
        <w:rPr>
          <w:color w:val="000000"/>
        </w:rPr>
        <w:t xml:space="preserve"> </w:t>
      </w:r>
      <w:r w:rsidRPr="00122D46">
        <w:rPr>
          <w:noProof/>
          <w:color w:val="000000"/>
        </w:rPr>
        <w:t>ERDF</w:t>
      </w:r>
    </w:p>
    <w:p w14:paraId="005AD32B" w14:textId="7692352F" w:rsidR="00122D46" w:rsidRPr="00122D46" w:rsidRDefault="00122D46" w:rsidP="00122D46">
      <w:pPr>
        <w:pStyle w:val="Text1"/>
        <w:pBdr>
          <w:top w:val="single" w:sz="4" w:space="1" w:color="auto"/>
          <w:left w:val="single" w:sz="4" w:space="4" w:color="auto"/>
          <w:bottom w:val="single" w:sz="4" w:space="1" w:color="auto"/>
          <w:right w:val="single" w:sz="4" w:space="4" w:color="auto"/>
        </w:pBdr>
        <w:tabs>
          <w:tab w:val="left" w:pos="14401"/>
        </w:tabs>
        <w:spacing w:before="0" w:after="0"/>
        <w:ind w:left="113"/>
        <w:rPr>
          <w:color w:val="000000"/>
        </w:rPr>
      </w:pPr>
      <w:r w:rsidRPr="00122D46">
        <w:rPr>
          <w:b/>
          <w:noProof/>
          <w:color w:val="000000"/>
        </w:rPr>
        <w:t xml:space="preserve">Calculation basis (total eligible expenditure or eligible public expenditure): </w:t>
      </w:r>
      <w:r w:rsidRPr="00122D46">
        <w:rPr>
          <w:noProof/>
        </w:rPr>
        <w:t>Total</w:t>
      </w:r>
    </w:p>
    <w:p w14:paraId="6D271E90" w14:textId="77777777" w:rsidR="004E6096" w:rsidRDefault="004E6096" w:rsidP="00871BCA">
      <w:pPr>
        <w:pStyle w:val="Text1"/>
        <w:spacing w:before="0" w:after="0"/>
        <w:ind w:left="0"/>
        <w:rPr>
          <w:i/>
        </w:rPr>
      </w:pPr>
    </w:p>
    <w:p w14:paraId="10CC73ED" w14:textId="30F5F3DA" w:rsidR="004E6096" w:rsidRDefault="008D2C6A" w:rsidP="00871BCA">
      <w:pPr>
        <w:pStyle w:val="ManualHeading2"/>
        <w:spacing w:before="0" w:after="0"/>
        <w:ind w:left="851" w:hanging="851"/>
        <w:rPr>
          <w:sz w:val="20"/>
          <w:szCs w:val="20"/>
        </w:rPr>
      </w:pPr>
      <w:bookmarkStart w:id="53" w:name="_Toc256000053"/>
      <w:r>
        <w:rPr>
          <w:noProof/>
        </w:rPr>
        <w:t>2.A.4 Investment priority</w:t>
      </w:r>
      <w:bookmarkEnd w:id="53"/>
    </w:p>
    <w:p w14:paraId="03B34663" w14:textId="77777777" w:rsidR="00122D46" w:rsidRPr="00122D46" w:rsidRDefault="00122D46" w:rsidP="00122D46">
      <w:pPr>
        <w:pStyle w:val="Text1"/>
        <w:pBdr>
          <w:top w:val="single" w:sz="4" w:space="1" w:color="auto"/>
          <w:left w:val="single" w:sz="4" w:space="4" w:color="auto"/>
          <w:bottom w:val="single" w:sz="4" w:space="1" w:color="auto"/>
          <w:right w:val="single" w:sz="4" w:space="4" w:color="auto"/>
        </w:pBdr>
        <w:spacing w:before="0" w:after="0"/>
        <w:ind w:left="0"/>
        <w:rPr>
          <w:b/>
        </w:rPr>
      </w:pPr>
      <w:r w:rsidRPr="00122D46">
        <w:rPr>
          <w:b/>
          <w:noProof/>
        </w:rPr>
        <w:t xml:space="preserve">ID of the investment priority: </w:t>
      </w:r>
      <w:r w:rsidRPr="00122D46">
        <w:rPr>
          <w:noProof/>
        </w:rPr>
        <w:t>11b</w:t>
      </w:r>
    </w:p>
    <w:p w14:paraId="0FA001B6" w14:textId="77777777" w:rsidR="00122D46" w:rsidRPr="00122D46" w:rsidRDefault="00122D46" w:rsidP="00122D46">
      <w:pPr>
        <w:pStyle w:val="Text1"/>
        <w:pBdr>
          <w:top w:val="single" w:sz="4" w:space="1" w:color="auto"/>
          <w:left w:val="single" w:sz="4" w:space="4" w:color="auto"/>
          <w:bottom w:val="single" w:sz="4" w:space="1" w:color="auto"/>
          <w:right w:val="single" w:sz="4" w:space="4" w:color="auto"/>
        </w:pBdr>
        <w:spacing w:before="0" w:after="0"/>
        <w:ind w:left="0"/>
      </w:pPr>
      <w:r w:rsidRPr="00122D46">
        <w:rPr>
          <w:b/>
          <w:noProof/>
        </w:rPr>
        <w:t xml:space="preserve">Title of the investment priority: </w:t>
      </w:r>
      <w:r w:rsidRPr="00122D46">
        <w:rPr>
          <w:noProof/>
        </w:rPr>
        <w:t>Promoting legal and administrative cooperation and cooperation between citizens and institutions (ETC-CB)</w:t>
      </w:r>
    </w:p>
    <w:p w14:paraId="68364528" w14:textId="77777777" w:rsidR="004E6096" w:rsidRDefault="004E6096" w:rsidP="00871BCA">
      <w:pPr>
        <w:spacing w:before="0" w:after="0"/>
        <w:rPr>
          <w:sz w:val="22"/>
          <w:szCs w:val="22"/>
        </w:rPr>
      </w:pPr>
    </w:p>
    <w:p w14:paraId="0507F729" w14:textId="2734D153" w:rsidR="004E6096" w:rsidRPr="00603402" w:rsidRDefault="008D2C6A" w:rsidP="00871BCA">
      <w:pPr>
        <w:pStyle w:val="ManualHeading2"/>
        <w:keepLines/>
        <w:spacing w:before="0" w:after="0"/>
        <w:ind w:left="851" w:hanging="851"/>
      </w:pPr>
      <w:bookmarkStart w:id="54" w:name="_Toc256000054"/>
      <w:r>
        <w:rPr>
          <w:noProof/>
        </w:rPr>
        <w:t>2.A.5 Specific objectives corresponding to the investment priority and expected results</w:t>
      </w:r>
      <w:bookmarkEnd w:id="54"/>
    </w:p>
    <w:p w14:paraId="59013216" w14:textId="77777777" w:rsidR="00B013EE" w:rsidRPr="00B013EE" w:rsidRDefault="00B013EE" w:rsidP="00B013EE">
      <w:pPr>
        <w:pStyle w:val="Text1"/>
        <w:pBdr>
          <w:top w:val="single" w:sz="4" w:space="1" w:color="auto"/>
          <w:left w:val="single" w:sz="4" w:space="4" w:color="auto"/>
          <w:bottom w:val="single" w:sz="4" w:space="1" w:color="auto"/>
          <w:right w:val="single" w:sz="4" w:space="4" w:color="auto"/>
        </w:pBdr>
        <w:spacing w:before="0" w:after="0"/>
        <w:ind w:left="0"/>
        <w:rPr>
          <w:b/>
        </w:rPr>
      </w:pPr>
      <w:r w:rsidRPr="00B013EE">
        <w:rPr>
          <w:b/>
          <w:noProof/>
        </w:rPr>
        <w:t>ID of</w:t>
      </w:r>
      <w:r>
        <w:rPr>
          <w:b/>
          <w:noProof/>
          <w:sz w:val="18"/>
          <w:szCs w:val="18"/>
        </w:rPr>
        <w:t xml:space="preserve"> </w:t>
      </w:r>
      <w:r w:rsidRPr="00B013EE">
        <w:rPr>
          <w:b/>
          <w:noProof/>
        </w:rPr>
        <w:t xml:space="preserve">the specific objective: </w:t>
      </w:r>
      <w:r w:rsidRPr="00B013EE">
        <w:rPr>
          <w:noProof/>
        </w:rPr>
        <w:t>5</w:t>
      </w:r>
    </w:p>
    <w:p w14:paraId="1DEB6E08" w14:textId="77777777" w:rsidR="00B013EE" w:rsidRPr="00B013EE" w:rsidRDefault="00B013EE" w:rsidP="00B013EE">
      <w:pPr>
        <w:pStyle w:val="Text1"/>
        <w:pBdr>
          <w:top w:val="single" w:sz="4" w:space="1" w:color="auto"/>
          <w:left w:val="single" w:sz="4" w:space="4" w:color="auto"/>
          <w:bottom w:val="single" w:sz="4" w:space="1" w:color="auto"/>
          <w:right w:val="single" w:sz="4" w:space="4" w:color="auto"/>
        </w:pBdr>
        <w:spacing w:before="0" w:after="0"/>
        <w:ind w:left="0"/>
        <w:rPr>
          <w:sz w:val="18"/>
          <w:szCs w:val="18"/>
        </w:rPr>
      </w:pPr>
      <w:r w:rsidRPr="00B013EE">
        <w:rPr>
          <w:b/>
          <w:noProof/>
        </w:rPr>
        <w:t xml:space="preserve">Title of the specific objective: </w:t>
      </w:r>
      <w:r w:rsidRPr="00B013EE">
        <w:rPr>
          <w:noProof/>
        </w:rPr>
        <w:t>Improve the cooperation capacity of local South Baltic area actors through participation in cross-border networks</w:t>
      </w:r>
    </w:p>
    <w:p w14:paraId="6BE8DBEE" w14:textId="77777777" w:rsidR="00B013EE" w:rsidRPr="00B013EE" w:rsidRDefault="00B013EE" w:rsidP="00B013EE">
      <w:pPr>
        <w:pBdr>
          <w:top w:val="single" w:sz="4" w:space="1" w:color="auto"/>
          <w:left w:val="single" w:sz="4" w:space="4" w:color="auto"/>
          <w:bottom w:val="single" w:sz="4" w:space="1" w:color="auto"/>
          <w:right w:val="single" w:sz="4" w:space="4" w:color="auto"/>
        </w:pBdr>
        <w:spacing w:before="0" w:after="0"/>
      </w:pPr>
      <w:r w:rsidRPr="00B013EE">
        <w:rPr>
          <w:b/>
          <w:noProof/>
        </w:rPr>
        <w:t>Results that the Member States seek to achieve with Union support</w:t>
      </w:r>
      <w:r>
        <w:rPr>
          <w:b/>
          <w:noProof/>
        </w:rPr>
        <w:t xml:space="preserve">: </w:t>
      </w:r>
      <w:r w:rsidRPr="00B013EE">
        <w:t>Result: improved involvement of local community actors in cross-border cooperation networks.</w:t>
      </w:r>
    </w:p>
    <w:p w14:paraId="5F4A2E0C" w14:textId="77777777" w:rsidR="00B013EE" w:rsidRPr="00B013EE" w:rsidRDefault="00B013EE" w:rsidP="00B013EE">
      <w:pPr>
        <w:pBdr>
          <w:top w:val="single" w:sz="4" w:space="1" w:color="auto"/>
          <w:left w:val="single" w:sz="4" w:space="4" w:color="auto"/>
          <w:bottom w:val="single" w:sz="4" w:space="1" w:color="auto"/>
          <w:right w:val="single" w:sz="4" w:space="4" w:color="auto"/>
        </w:pBdr>
        <w:spacing w:before="240" w:after="240"/>
      </w:pPr>
      <w:r w:rsidRPr="00B013EE">
        <w:t>The South Baltic area has an extensive network of partners, organisations and institutions, including city twinning activities, euro-regional cooperation and social/cultural initiatives, which promote contacts between local communities across borders. However, as observed in the previous period, only a few local actors have been able to mobilise resources to take part in projects and use cross-border cooperation as an instrument for local policy development. In particular, local actors such as local municipalities, NGOs and public service providers had difficulties in gathering the necessary resources for participation in larger cross-border cooperation projects. Whenever such involvement was successful, these actors delivered a valuable input for the benefit of the project.</w:t>
      </w:r>
    </w:p>
    <w:p w14:paraId="3BD5747A" w14:textId="77777777" w:rsidR="00B013EE" w:rsidRPr="00B013EE" w:rsidRDefault="00B013EE" w:rsidP="00B013EE">
      <w:pPr>
        <w:pBdr>
          <w:top w:val="single" w:sz="4" w:space="1" w:color="auto"/>
          <w:left w:val="single" w:sz="4" w:space="4" w:color="auto"/>
          <w:bottom w:val="single" w:sz="4" w:space="1" w:color="auto"/>
          <w:right w:val="single" w:sz="4" w:space="4" w:color="auto"/>
        </w:pBdr>
        <w:spacing w:before="240" w:after="240"/>
      </w:pPr>
      <w:r w:rsidRPr="00B013EE">
        <w:t>The low level of international activity of small community actors in the area results from the lack of institutional capacity, experience and competencies in developing project ideas, involvement in cross-border initiatives and translating the outcomes to local development work. Thus, there is a need to organise support for this specific target group in order to extend the spectrum of participants in cross-border cooperation networks and to better use cross-border cooperation as an instrument in local development policies and strategies.</w:t>
      </w:r>
    </w:p>
    <w:p w14:paraId="2F969C7E" w14:textId="3FFE624B" w:rsidR="00B013EE" w:rsidRPr="00B013EE" w:rsidRDefault="00B013EE" w:rsidP="00B013EE">
      <w:pPr>
        <w:pBdr>
          <w:top w:val="single" w:sz="4" w:space="1" w:color="auto"/>
          <w:left w:val="single" w:sz="4" w:space="4" w:color="auto"/>
          <w:bottom w:val="single" w:sz="4" w:space="1" w:color="auto"/>
          <w:right w:val="single" w:sz="4" w:space="4" w:color="auto"/>
        </w:pBdr>
        <w:spacing w:before="240" w:after="240"/>
      </w:pPr>
      <w:r w:rsidRPr="00B013EE">
        <w:t>The priority is expected to serve as a test ground for newcomer institutions that would like to prepare themselves for bigger ETC projects. It should also encourage local actors to be more visible in the networks implementing the various priorities of the EUSBSR. Furthermore, the priority should contribute to a better recognition of a South Baltic common identity in local and regional communities, based on the distinct maritime context of development in the area determined by the sea basin location and the long tradition of trade across the sea.</w:t>
      </w:r>
    </w:p>
    <w:p w14:paraId="6290DD96" w14:textId="77777777" w:rsidR="004E6096" w:rsidRDefault="004E6096" w:rsidP="00871BCA">
      <w:pPr>
        <w:spacing w:before="0" w:after="0"/>
        <w:rPr>
          <w:b/>
          <w:sz w:val="18"/>
          <w:szCs w:val="18"/>
          <w:lang w:val="pt-PT"/>
        </w:rPr>
      </w:pPr>
    </w:p>
    <w:p w14:paraId="6A91AB44" w14:textId="77777777" w:rsidR="004E6096" w:rsidRPr="00B013EE" w:rsidRDefault="008D2C6A" w:rsidP="00871BCA">
      <w:pPr>
        <w:spacing w:before="0" w:after="0"/>
        <w:rPr>
          <w:b/>
          <w:noProof/>
          <w:color w:val="000000"/>
        </w:rPr>
      </w:pPr>
      <w:r w:rsidRPr="00B013EE">
        <w:rPr>
          <w:b/>
          <w:noProof/>
          <w:color w:val="000000"/>
        </w:rPr>
        <w:t>Table 3: Programme-specific result indicators (by specific objective)</w:t>
      </w:r>
    </w:p>
    <w:p w14:paraId="2C17095C" w14:textId="6F8C4D76" w:rsidR="00B013EE" w:rsidRPr="00B013EE" w:rsidRDefault="00B013EE" w:rsidP="00B013EE">
      <w:pPr>
        <w:pBdr>
          <w:top w:val="single" w:sz="4" w:space="1" w:color="auto"/>
          <w:left w:val="single" w:sz="4" w:space="4" w:color="auto"/>
          <w:bottom w:val="single" w:sz="4" w:space="1" w:color="auto"/>
          <w:right w:val="single" w:sz="4" w:space="4" w:color="auto"/>
        </w:pBdr>
        <w:spacing w:before="0" w:after="0"/>
        <w:rPr>
          <w:b/>
        </w:rPr>
      </w:pPr>
      <w:r w:rsidRPr="00B013EE">
        <w:rPr>
          <w:b/>
          <w:noProof/>
        </w:rPr>
        <w:t>Specific objective</w:t>
      </w:r>
      <w:r>
        <w:rPr>
          <w:b/>
          <w:noProof/>
        </w:rPr>
        <w:t xml:space="preserve">: </w:t>
      </w:r>
      <w:r w:rsidRPr="00B013EE">
        <w:rPr>
          <w:bCs/>
          <w:noProof/>
        </w:rPr>
        <w:t>5 - Improve the cooperation capacity of local South Baltic area actors through participation in cross-border networks</w:t>
      </w:r>
    </w:p>
    <w:p w14:paraId="0ACECE1D" w14:textId="77777777" w:rsidR="00B013EE" w:rsidRDefault="00B013EE" w:rsidP="00B013EE">
      <w:pPr>
        <w:pBdr>
          <w:top w:val="single" w:sz="4" w:space="1" w:color="auto"/>
          <w:left w:val="single" w:sz="4" w:space="4" w:color="auto"/>
          <w:bottom w:val="single" w:sz="4" w:space="1" w:color="auto"/>
          <w:right w:val="single" w:sz="4" w:space="4" w:color="auto"/>
        </w:pBdr>
        <w:spacing w:before="0" w:after="0"/>
        <w:rPr>
          <w:b/>
          <w:noProof/>
          <w:color w:val="000000"/>
        </w:rPr>
      </w:pPr>
      <w:r w:rsidRPr="00B013EE">
        <w:rPr>
          <w:b/>
          <w:noProof/>
          <w:color w:val="000000"/>
        </w:rPr>
        <w:t>ID</w:t>
      </w:r>
      <w:r>
        <w:rPr>
          <w:b/>
          <w:noProof/>
          <w:color w:val="000000"/>
        </w:rPr>
        <w:t xml:space="preserve"> 5</w:t>
      </w:r>
    </w:p>
    <w:p w14:paraId="3AC5F126" w14:textId="77777777" w:rsidR="00B013EE" w:rsidRDefault="00B013EE" w:rsidP="00B013EE">
      <w:pPr>
        <w:pBdr>
          <w:top w:val="single" w:sz="4" w:space="1" w:color="auto"/>
          <w:left w:val="single" w:sz="4" w:space="4" w:color="auto"/>
          <w:bottom w:val="single" w:sz="4" w:space="1" w:color="auto"/>
          <w:right w:val="single" w:sz="4" w:space="4" w:color="auto"/>
        </w:pBdr>
        <w:spacing w:before="0" w:after="0"/>
        <w:rPr>
          <w:b/>
          <w:noProof/>
          <w:color w:val="000000"/>
        </w:rPr>
      </w:pPr>
      <w:r w:rsidRPr="00B013EE">
        <w:rPr>
          <w:b/>
          <w:noProof/>
          <w:color w:val="000000"/>
        </w:rPr>
        <w:t>Indicator</w:t>
      </w:r>
      <w:r w:rsidRPr="00B013EE">
        <w:rPr>
          <w:noProof/>
          <w:color w:val="000000"/>
          <w:lang w:val="da-DK"/>
        </w:rPr>
        <w:t xml:space="preserve"> Performance in the South Baltic area to engage local actors in cross-border activities</w:t>
      </w:r>
      <w:r w:rsidRPr="00B013EE">
        <w:rPr>
          <w:b/>
          <w:noProof/>
          <w:color w:val="000000"/>
        </w:rPr>
        <w:t xml:space="preserve"> </w:t>
      </w:r>
    </w:p>
    <w:p w14:paraId="56C104A3" w14:textId="77777777" w:rsidR="00B013EE" w:rsidRDefault="00B013EE" w:rsidP="00B013EE">
      <w:pPr>
        <w:pBdr>
          <w:top w:val="single" w:sz="4" w:space="1" w:color="auto"/>
          <w:left w:val="single" w:sz="4" w:space="4" w:color="auto"/>
          <w:bottom w:val="single" w:sz="4" w:space="1" w:color="auto"/>
          <w:right w:val="single" w:sz="4" w:space="4" w:color="auto"/>
        </w:pBdr>
        <w:spacing w:before="0" w:after="0"/>
        <w:rPr>
          <w:b/>
          <w:noProof/>
          <w:color w:val="000000"/>
        </w:rPr>
      </w:pPr>
      <w:r w:rsidRPr="00B013EE">
        <w:rPr>
          <w:b/>
          <w:noProof/>
          <w:color w:val="000000"/>
        </w:rPr>
        <w:t>Measurement unit</w:t>
      </w:r>
      <w:r>
        <w:rPr>
          <w:b/>
          <w:noProof/>
          <w:color w:val="000000"/>
        </w:rPr>
        <w:t>:</w:t>
      </w:r>
      <w:r w:rsidRPr="00B013EE">
        <w:rPr>
          <w:noProof/>
        </w:rPr>
        <w:t xml:space="preserve"> performance level (in %) in relation to the maximum performa</w:t>
      </w:r>
      <w:r w:rsidRPr="00B013EE">
        <w:rPr>
          <w:b/>
          <w:noProof/>
          <w:color w:val="000000"/>
        </w:rPr>
        <w:t xml:space="preserve"> </w:t>
      </w:r>
    </w:p>
    <w:p w14:paraId="45DBC625" w14:textId="77777777" w:rsidR="00B013EE" w:rsidRDefault="00B013EE" w:rsidP="00B013EE">
      <w:pPr>
        <w:pBdr>
          <w:top w:val="single" w:sz="4" w:space="1" w:color="auto"/>
          <w:left w:val="single" w:sz="4" w:space="4" w:color="auto"/>
          <w:bottom w:val="single" w:sz="4" w:space="1" w:color="auto"/>
          <w:right w:val="single" w:sz="4" w:space="4" w:color="auto"/>
        </w:pBdr>
        <w:spacing w:before="0" w:after="0"/>
        <w:rPr>
          <w:b/>
          <w:noProof/>
          <w:color w:val="000000"/>
          <w:lang w:val="da-DK"/>
        </w:rPr>
      </w:pPr>
      <w:r w:rsidRPr="00B013EE">
        <w:rPr>
          <w:b/>
          <w:noProof/>
          <w:color w:val="000000"/>
        </w:rPr>
        <w:t>Baseline value</w:t>
      </w:r>
      <w:r>
        <w:rPr>
          <w:b/>
          <w:noProof/>
          <w:color w:val="000000"/>
        </w:rPr>
        <w:t xml:space="preserve">: </w:t>
      </w:r>
      <w:r w:rsidRPr="00B013EE">
        <w:rPr>
          <w:noProof/>
          <w:color w:val="000000"/>
          <w:lang w:val="da-DK"/>
        </w:rPr>
        <w:t>67%</w:t>
      </w:r>
      <w:r w:rsidRPr="00B013EE">
        <w:rPr>
          <w:b/>
          <w:noProof/>
          <w:color w:val="000000"/>
          <w:lang w:val="da-DK"/>
        </w:rPr>
        <w:t xml:space="preserve"> </w:t>
      </w:r>
    </w:p>
    <w:p w14:paraId="1B4D469F" w14:textId="77777777" w:rsidR="00B013EE" w:rsidRDefault="00B013EE" w:rsidP="00B013EE">
      <w:pPr>
        <w:pBdr>
          <w:top w:val="single" w:sz="4" w:space="1" w:color="auto"/>
          <w:left w:val="single" w:sz="4" w:space="4" w:color="auto"/>
          <w:bottom w:val="single" w:sz="4" w:space="1" w:color="auto"/>
          <w:right w:val="single" w:sz="4" w:space="4" w:color="auto"/>
        </w:pBdr>
        <w:spacing w:before="0" w:after="0"/>
        <w:rPr>
          <w:b/>
          <w:noProof/>
          <w:color w:val="000000"/>
          <w:lang w:val="da-DK"/>
        </w:rPr>
      </w:pPr>
      <w:r w:rsidRPr="00B013EE">
        <w:rPr>
          <w:b/>
          <w:noProof/>
          <w:color w:val="000000"/>
          <w:lang w:val="da-DK"/>
        </w:rPr>
        <w:t>Baseline year</w:t>
      </w:r>
      <w:r>
        <w:rPr>
          <w:b/>
          <w:noProof/>
          <w:color w:val="000000"/>
          <w:lang w:val="da-DK"/>
        </w:rPr>
        <w:t xml:space="preserve">: </w:t>
      </w:r>
      <w:r w:rsidRPr="00B013EE">
        <w:rPr>
          <w:noProof/>
        </w:rPr>
        <w:t>2014</w:t>
      </w:r>
      <w:r w:rsidRPr="00B013EE">
        <w:rPr>
          <w:b/>
          <w:noProof/>
          <w:color w:val="000000"/>
          <w:lang w:val="da-DK"/>
        </w:rPr>
        <w:t xml:space="preserve"> </w:t>
      </w:r>
    </w:p>
    <w:p w14:paraId="7E9AF8AE" w14:textId="77777777" w:rsidR="00B013EE" w:rsidRDefault="00B013EE" w:rsidP="00B013EE">
      <w:pPr>
        <w:pBdr>
          <w:top w:val="single" w:sz="4" w:space="1" w:color="auto"/>
          <w:left w:val="single" w:sz="4" w:space="4" w:color="auto"/>
          <w:bottom w:val="single" w:sz="4" w:space="1" w:color="auto"/>
          <w:right w:val="single" w:sz="4" w:space="4" w:color="auto"/>
        </w:pBdr>
        <w:spacing w:before="0" w:after="0"/>
        <w:rPr>
          <w:b/>
          <w:noProof/>
          <w:color w:val="000000"/>
          <w:lang w:val="da-DK"/>
        </w:rPr>
      </w:pPr>
      <w:r w:rsidRPr="00B013EE">
        <w:rPr>
          <w:b/>
          <w:noProof/>
          <w:color w:val="000000"/>
          <w:lang w:val="da-DK"/>
        </w:rPr>
        <w:t>Target value (2023</w:t>
      </w:r>
      <w:r>
        <w:rPr>
          <w:b/>
          <w:noProof/>
          <w:color w:val="000000"/>
          <w:lang w:val="da-DK"/>
        </w:rPr>
        <w:t xml:space="preserve">): </w:t>
      </w:r>
      <w:r w:rsidRPr="00B013EE">
        <w:rPr>
          <w:noProof/>
        </w:rPr>
        <w:t>70%</w:t>
      </w:r>
      <w:r w:rsidRPr="00B013EE">
        <w:rPr>
          <w:b/>
          <w:noProof/>
          <w:color w:val="000000"/>
          <w:lang w:val="da-DK"/>
        </w:rPr>
        <w:t xml:space="preserve"> </w:t>
      </w:r>
    </w:p>
    <w:p w14:paraId="1A4330E3" w14:textId="77777777" w:rsidR="00B013EE" w:rsidRDefault="00B013EE" w:rsidP="00B013EE">
      <w:pPr>
        <w:pBdr>
          <w:top w:val="single" w:sz="4" w:space="1" w:color="auto"/>
          <w:left w:val="single" w:sz="4" w:space="4" w:color="auto"/>
          <w:bottom w:val="single" w:sz="4" w:space="1" w:color="auto"/>
          <w:right w:val="single" w:sz="4" w:space="4" w:color="auto"/>
        </w:pBdr>
        <w:spacing w:before="0" w:after="0"/>
        <w:rPr>
          <w:b/>
          <w:noProof/>
          <w:color w:val="000000"/>
          <w:lang w:val="da-DK"/>
        </w:rPr>
      </w:pPr>
      <w:r w:rsidRPr="00B013EE">
        <w:rPr>
          <w:b/>
          <w:noProof/>
          <w:color w:val="000000"/>
          <w:lang w:val="da-DK"/>
        </w:rPr>
        <w:t>Source of data</w:t>
      </w:r>
      <w:r>
        <w:rPr>
          <w:b/>
          <w:noProof/>
          <w:color w:val="000000"/>
          <w:lang w:val="da-DK"/>
        </w:rPr>
        <w:t xml:space="preserve">: </w:t>
      </w:r>
      <w:r w:rsidRPr="00B013EE">
        <w:rPr>
          <w:noProof/>
          <w:color w:val="000000"/>
          <w:lang w:val="da-DK"/>
        </w:rPr>
        <w:t>experts assessment</w:t>
      </w:r>
      <w:r w:rsidRPr="00B013EE">
        <w:rPr>
          <w:b/>
          <w:noProof/>
          <w:color w:val="000000"/>
          <w:lang w:val="da-DK"/>
        </w:rPr>
        <w:t xml:space="preserve"> </w:t>
      </w:r>
    </w:p>
    <w:p w14:paraId="73C9171E" w14:textId="7484A6CB" w:rsidR="00B013EE" w:rsidRPr="00B013EE" w:rsidRDefault="00B013EE" w:rsidP="00B013EE">
      <w:pPr>
        <w:pBdr>
          <w:top w:val="single" w:sz="4" w:space="1" w:color="auto"/>
          <w:left w:val="single" w:sz="4" w:space="4" w:color="auto"/>
          <w:bottom w:val="single" w:sz="4" w:space="1" w:color="auto"/>
          <w:right w:val="single" w:sz="4" w:space="4" w:color="auto"/>
        </w:pBdr>
        <w:spacing w:before="0" w:after="0"/>
      </w:pPr>
      <w:r w:rsidRPr="00B013EE">
        <w:rPr>
          <w:b/>
          <w:noProof/>
          <w:color w:val="000000"/>
          <w:lang w:val="da-DK"/>
        </w:rPr>
        <w:t>Frequency of reporting</w:t>
      </w:r>
      <w:r>
        <w:rPr>
          <w:b/>
          <w:noProof/>
          <w:color w:val="000000"/>
          <w:lang w:val="da-DK"/>
        </w:rPr>
        <w:t xml:space="preserve">: </w:t>
      </w:r>
      <w:r w:rsidRPr="00B013EE">
        <w:rPr>
          <w:noProof/>
        </w:rPr>
        <w:t>Three times (2018, 2021, 2023)</w:t>
      </w:r>
    </w:p>
    <w:p w14:paraId="05698759" w14:textId="77777777" w:rsidR="004E6096" w:rsidRDefault="004E6096" w:rsidP="00871BCA">
      <w:pPr>
        <w:spacing w:before="0" w:after="0"/>
        <w:rPr>
          <w:b/>
          <w:sz w:val="18"/>
          <w:szCs w:val="18"/>
          <w:lang w:val="pt-PT"/>
        </w:rPr>
      </w:pPr>
    </w:p>
    <w:p w14:paraId="3C7A1269" w14:textId="77777777" w:rsidR="004E6096" w:rsidRPr="00543B7D" w:rsidRDefault="004E6096" w:rsidP="00871BCA">
      <w:pPr>
        <w:spacing w:before="0" w:after="0"/>
        <w:rPr>
          <w:b/>
          <w:sz w:val="18"/>
          <w:szCs w:val="18"/>
        </w:rPr>
      </w:pPr>
    </w:p>
    <w:p w14:paraId="32211F03" w14:textId="37ED6C51" w:rsidR="004E6096" w:rsidRPr="00010464" w:rsidRDefault="008D2C6A" w:rsidP="00871BCA">
      <w:pPr>
        <w:pStyle w:val="ManualHeading2"/>
        <w:spacing w:before="0" w:after="0"/>
        <w:rPr>
          <w:b w:val="0"/>
        </w:rPr>
      </w:pPr>
      <w:bookmarkStart w:id="55" w:name="_Toc256000055"/>
      <w:r>
        <w:rPr>
          <w:noProof/>
        </w:rPr>
        <w:t>2.A.6 Actions to be supported under the investment priority</w:t>
      </w:r>
      <w:r>
        <w:rPr>
          <w:b w:val="0"/>
        </w:rPr>
        <w:t xml:space="preserve"> </w:t>
      </w:r>
      <w:r>
        <w:rPr>
          <w:b w:val="0"/>
          <w:noProof/>
        </w:rPr>
        <w:t>(by investment priority)</w:t>
      </w:r>
      <w:bookmarkEnd w:id="55"/>
    </w:p>
    <w:p w14:paraId="3BAF79E7" w14:textId="77777777" w:rsidR="004E6096" w:rsidRPr="00941B50" w:rsidRDefault="004E6096" w:rsidP="00871BCA">
      <w:pPr>
        <w:pStyle w:val="Text1"/>
        <w:spacing w:before="0" w:after="0"/>
        <w:ind w:left="0"/>
      </w:pPr>
    </w:p>
    <w:p w14:paraId="55E45527" w14:textId="77777777" w:rsidR="004E6096" w:rsidRPr="00C67E7E" w:rsidRDefault="008D2C6A" w:rsidP="00871BCA">
      <w:pPr>
        <w:spacing w:before="0" w:after="0"/>
        <w:rPr>
          <w:b/>
          <w:i/>
        </w:rPr>
      </w:pPr>
      <w:r w:rsidRPr="00C67E7E">
        <w:rPr>
          <w:b/>
          <w:i/>
          <w:noProof/>
        </w:rPr>
        <w:t>2.A.6.1 A description of the type and examples of actions to be supported and their expected contribution to the specific objectives, including, where appropriate, identification of the main target groups, specific territories targeted and types of beneficiaries</w:t>
      </w:r>
      <w:r w:rsidR="00201B53">
        <w:rPr>
          <w:b/>
          <w:i/>
        </w:rPr>
        <w:t>TTT</w:t>
      </w:r>
    </w:p>
    <w:p w14:paraId="6E3A7326" w14:textId="77777777" w:rsidR="00B013EE" w:rsidRPr="00B013EE" w:rsidRDefault="00B013EE" w:rsidP="00B013EE">
      <w:pPr>
        <w:pStyle w:val="Text1"/>
        <w:pBdr>
          <w:top w:val="single" w:sz="4" w:space="1" w:color="auto"/>
          <w:left w:val="single" w:sz="4" w:space="1" w:color="auto"/>
          <w:bottom w:val="single" w:sz="4" w:space="1" w:color="auto"/>
          <w:right w:val="single" w:sz="4" w:space="1" w:color="auto"/>
        </w:pBdr>
        <w:spacing w:before="0" w:after="0"/>
        <w:ind w:left="0"/>
        <w:rPr>
          <w:b/>
          <w:color w:val="000000"/>
        </w:rPr>
      </w:pPr>
      <w:r w:rsidRPr="00B013EE">
        <w:rPr>
          <w:b/>
          <w:noProof/>
        </w:rPr>
        <w:t xml:space="preserve">Investment priority </w:t>
      </w:r>
      <w:r w:rsidRPr="00B013EE">
        <w:rPr>
          <w:noProof/>
        </w:rPr>
        <w:t>11b - Promoting legal and administrative cooperation and cooperation between citizens and institutions (ETC-CB)</w:t>
      </w:r>
    </w:p>
    <w:p w14:paraId="53606E71" w14:textId="77777777" w:rsidR="00B013EE" w:rsidRPr="00B013EE" w:rsidRDefault="00B013EE" w:rsidP="00B013EE">
      <w:pPr>
        <w:pBdr>
          <w:top w:val="single" w:sz="4" w:space="1" w:color="auto"/>
          <w:left w:val="single" w:sz="4" w:space="1" w:color="auto"/>
          <w:bottom w:val="single" w:sz="4" w:space="1" w:color="auto"/>
          <w:right w:val="single" w:sz="4" w:space="1" w:color="auto"/>
        </w:pBdr>
        <w:spacing w:before="0" w:after="0"/>
      </w:pPr>
      <w:r w:rsidRPr="00B013EE">
        <w:rPr>
          <w:b/>
          <w:bCs/>
        </w:rPr>
        <w:t xml:space="preserve">Exemplary actions </w:t>
      </w:r>
    </w:p>
    <w:p w14:paraId="02EA4A40" w14:textId="77777777" w:rsidR="00B013EE" w:rsidRDefault="00B013EE" w:rsidP="00B013EE">
      <w:pPr>
        <w:pStyle w:val="Akapitzlist"/>
        <w:numPr>
          <w:ilvl w:val="0"/>
          <w:numId w:val="94"/>
        </w:numPr>
        <w:pBdr>
          <w:top w:val="single" w:sz="4" w:space="1" w:color="auto"/>
          <w:left w:val="single" w:sz="4" w:space="1" w:color="auto"/>
          <w:bottom w:val="single" w:sz="4" w:space="1" w:color="auto"/>
          <w:right w:val="single" w:sz="4" w:space="1" w:color="auto"/>
        </w:pBdr>
      </w:pPr>
      <w:r w:rsidRPr="00B013EE">
        <w:t>actions aimed at cross-border transfer of knowledge and exchange of experience regarding cooperation between citizens and institutions and local development challenges;</w:t>
      </w:r>
    </w:p>
    <w:p w14:paraId="55090D21" w14:textId="77777777" w:rsidR="00B013EE" w:rsidRDefault="00B013EE" w:rsidP="00B013EE">
      <w:pPr>
        <w:pStyle w:val="Akapitzlist"/>
        <w:numPr>
          <w:ilvl w:val="0"/>
          <w:numId w:val="94"/>
        </w:numPr>
        <w:pBdr>
          <w:top w:val="single" w:sz="4" w:space="1" w:color="auto"/>
          <w:left w:val="single" w:sz="4" w:space="1" w:color="auto"/>
          <w:bottom w:val="single" w:sz="4" w:space="1" w:color="auto"/>
          <w:right w:val="single" w:sz="4" w:space="1" w:color="auto"/>
        </w:pBdr>
      </w:pPr>
      <w:r w:rsidRPr="00B013EE">
        <w:t>joint activities of local self-government administration/agencies and other institutions (e.g. NGOs) contributing to influencing regional, national and EU level policies and decisions affecting the local development;</w:t>
      </w:r>
    </w:p>
    <w:p w14:paraId="138AE0BC" w14:textId="77777777" w:rsidR="00B013EE" w:rsidRDefault="00B013EE" w:rsidP="00B013EE">
      <w:pPr>
        <w:pStyle w:val="Akapitzlist"/>
        <w:numPr>
          <w:ilvl w:val="0"/>
          <w:numId w:val="94"/>
        </w:numPr>
        <w:pBdr>
          <w:top w:val="single" w:sz="4" w:space="1" w:color="auto"/>
          <w:left w:val="single" w:sz="4" w:space="1" w:color="auto"/>
          <w:bottom w:val="single" w:sz="4" w:space="1" w:color="auto"/>
          <w:right w:val="single" w:sz="4" w:space="1" w:color="auto"/>
        </w:pBdr>
      </w:pPr>
      <w:r w:rsidRPr="00B013EE">
        <w:t>joint awareness-raising actions among local actor groups to promote the cooperation culture, heritage and common identity of the South Baltic area;</w:t>
      </w:r>
    </w:p>
    <w:p w14:paraId="68F98461" w14:textId="77777777" w:rsidR="00B013EE" w:rsidRDefault="00B013EE" w:rsidP="00B013EE">
      <w:pPr>
        <w:pStyle w:val="Akapitzlist"/>
        <w:numPr>
          <w:ilvl w:val="0"/>
          <w:numId w:val="94"/>
        </w:numPr>
        <w:pBdr>
          <w:top w:val="single" w:sz="4" w:space="1" w:color="auto"/>
          <w:left w:val="single" w:sz="4" w:space="1" w:color="auto"/>
          <w:bottom w:val="single" w:sz="4" w:space="1" w:color="auto"/>
          <w:right w:val="single" w:sz="4" w:space="1" w:color="auto"/>
        </w:pBdr>
      </w:pPr>
      <w:r w:rsidRPr="00B013EE">
        <w:t>preparation and implementation of joint initiatives (cross-border programmes, trainings, workshops etc.), aimed at strengthening the networking and cooperation capacity of local actors;</w:t>
      </w:r>
    </w:p>
    <w:p w14:paraId="0A2B8038" w14:textId="2B0E91BB" w:rsidR="00B013EE" w:rsidRDefault="00B013EE" w:rsidP="00B013EE">
      <w:pPr>
        <w:pStyle w:val="Akapitzlist"/>
        <w:numPr>
          <w:ilvl w:val="0"/>
          <w:numId w:val="94"/>
        </w:numPr>
        <w:pBdr>
          <w:top w:val="single" w:sz="4" w:space="1" w:color="auto"/>
          <w:left w:val="single" w:sz="4" w:space="1" w:color="auto"/>
          <w:bottom w:val="single" w:sz="4" w:space="1" w:color="auto"/>
          <w:right w:val="single" w:sz="4" w:space="1" w:color="auto"/>
        </w:pBdr>
      </w:pPr>
      <w:r w:rsidRPr="00B013EE">
        <w:t>preparation and deployment of measures increasing the involvement of local actors (e.g. small municipalities, NGOs, schools, cultural institutions etc.) in project development and intercultural dialogue.</w:t>
      </w:r>
    </w:p>
    <w:p w14:paraId="6EF92979" w14:textId="0925CCB9" w:rsidR="00B013EE" w:rsidRPr="00B013EE" w:rsidRDefault="00B013EE" w:rsidP="00B013EE">
      <w:pPr>
        <w:pBdr>
          <w:top w:val="single" w:sz="4" w:space="1" w:color="auto"/>
          <w:left w:val="single" w:sz="4" w:space="1" w:color="auto"/>
          <w:bottom w:val="single" w:sz="4" w:space="1" w:color="auto"/>
          <w:right w:val="single" w:sz="4" w:space="1" w:color="auto"/>
        </w:pBdr>
        <w:spacing w:before="0" w:after="240"/>
      </w:pPr>
      <w:r w:rsidRPr="00B013EE">
        <w:rPr>
          <w:b/>
          <w:bCs/>
        </w:rPr>
        <w:t>Main target groups</w:t>
      </w:r>
    </w:p>
    <w:p w14:paraId="67B8FAB8" w14:textId="77777777" w:rsidR="00B013EE" w:rsidRPr="00B013EE" w:rsidRDefault="00B013EE" w:rsidP="00B013EE">
      <w:pPr>
        <w:pBdr>
          <w:top w:val="single" w:sz="4" w:space="1" w:color="auto"/>
          <w:left w:val="single" w:sz="4" w:space="1" w:color="auto"/>
          <w:bottom w:val="single" w:sz="4" w:space="1" w:color="auto"/>
          <w:right w:val="single" w:sz="4" w:space="1" w:color="auto"/>
        </w:pBdr>
        <w:spacing w:before="240" w:after="240"/>
        <w:jc w:val="both"/>
      </w:pPr>
      <w:r w:rsidRPr="00B013EE">
        <w:t>Small local and regional actors – for example local municipalities, NGOs and public service providers (e.g. schools, cultural institutions, hospitals, police, fire brigade etc.).</w:t>
      </w:r>
    </w:p>
    <w:p w14:paraId="3E77571C" w14:textId="77777777" w:rsidR="00B013EE" w:rsidRPr="00B013EE" w:rsidRDefault="00B013EE" w:rsidP="00B013EE">
      <w:pPr>
        <w:pBdr>
          <w:top w:val="single" w:sz="4" w:space="1" w:color="auto"/>
          <w:left w:val="single" w:sz="4" w:space="1" w:color="auto"/>
          <w:bottom w:val="single" w:sz="4" w:space="1" w:color="auto"/>
          <w:right w:val="single" w:sz="4" w:space="1" w:color="auto"/>
        </w:pBdr>
        <w:spacing w:before="240" w:after="240"/>
      </w:pPr>
      <w:r w:rsidRPr="00B013EE">
        <w:rPr>
          <w:b/>
          <w:bCs/>
        </w:rPr>
        <w:t>Specific territories</w:t>
      </w:r>
    </w:p>
    <w:p w14:paraId="0355A717" w14:textId="77777777" w:rsidR="00B013EE" w:rsidRPr="00B013EE" w:rsidRDefault="00B013EE" w:rsidP="00B013EE">
      <w:pPr>
        <w:pBdr>
          <w:top w:val="single" w:sz="4" w:space="1" w:color="auto"/>
          <w:left w:val="single" w:sz="4" w:space="1" w:color="auto"/>
          <w:bottom w:val="single" w:sz="4" w:space="1" w:color="auto"/>
          <w:right w:val="single" w:sz="4" w:space="1" w:color="auto"/>
        </w:pBdr>
        <w:spacing w:before="240" w:after="240"/>
      </w:pPr>
      <w:r w:rsidRPr="00B013EE">
        <w:t>The whole SBP territory</w:t>
      </w:r>
    </w:p>
    <w:p w14:paraId="07F7CFA3" w14:textId="77777777" w:rsidR="00B013EE" w:rsidRPr="00B013EE" w:rsidRDefault="00B013EE" w:rsidP="00B013EE">
      <w:pPr>
        <w:pBdr>
          <w:top w:val="single" w:sz="4" w:space="1" w:color="auto"/>
          <w:left w:val="single" w:sz="4" w:space="1" w:color="auto"/>
          <w:bottom w:val="single" w:sz="4" w:space="1" w:color="auto"/>
          <w:right w:val="single" w:sz="4" w:space="1" w:color="auto"/>
        </w:pBdr>
        <w:spacing w:before="240" w:after="240"/>
      </w:pPr>
      <w:r w:rsidRPr="00B013EE">
        <w:rPr>
          <w:b/>
          <w:bCs/>
        </w:rPr>
        <w:t>Exemplary types of beneficiaries</w:t>
      </w:r>
    </w:p>
    <w:p w14:paraId="48E54F1F" w14:textId="4BBD246B" w:rsidR="00B013EE" w:rsidRPr="00B013EE" w:rsidRDefault="00B013EE" w:rsidP="00B013EE">
      <w:pPr>
        <w:pStyle w:val="Akapitzlist"/>
        <w:numPr>
          <w:ilvl w:val="0"/>
          <w:numId w:val="94"/>
        </w:numPr>
        <w:pBdr>
          <w:top w:val="single" w:sz="4" w:space="1" w:color="auto"/>
          <w:left w:val="single" w:sz="4" w:space="1" w:color="auto"/>
          <w:bottom w:val="single" w:sz="4" w:space="1" w:color="auto"/>
          <w:right w:val="single" w:sz="4" w:space="1" w:color="auto"/>
        </w:pBdr>
      </w:pPr>
      <w:r w:rsidRPr="00B013EE">
        <w:t>local and regional authorities and their associations</w:t>
      </w:r>
    </w:p>
    <w:p w14:paraId="201926DD" w14:textId="77777777" w:rsidR="00B013EE" w:rsidRPr="00B013EE" w:rsidRDefault="00B013EE" w:rsidP="00B013EE">
      <w:pPr>
        <w:pStyle w:val="Akapitzlist"/>
        <w:numPr>
          <w:ilvl w:val="0"/>
          <w:numId w:val="94"/>
        </w:numPr>
        <w:pBdr>
          <w:top w:val="single" w:sz="4" w:space="1" w:color="auto"/>
          <w:left w:val="single" w:sz="4" w:space="1" w:color="auto"/>
          <w:bottom w:val="single" w:sz="4" w:space="1" w:color="auto"/>
          <w:right w:val="single" w:sz="4" w:space="1" w:color="auto"/>
        </w:pBdr>
      </w:pPr>
      <w:r w:rsidRPr="00B013EE">
        <w:t>NGOs involved in networking activities across the national borders</w:t>
      </w:r>
    </w:p>
    <w:p w14:paraId="37457B38" w14:textId="77777777" w:rsidR="00B013EE" w:rsidRDefault="00B013EE" w:rsidP="00B013EE">
      <w:pPr>
        <w:pStyle w:val="Akapitzlist"/>
        <w:numPr>
          <w:ilvl w:val="0"/>
          <w:numId w:val="94"/>
        </w:numPr>
        <w:pBdr>
          <w:top w:val="single" w:sz="4" w:space="1" w:color="auto"/>
          <w:left w:val="single" w:sz="4" w:space="1" w:color="auto"/>
          <w:bottom w:val="single" w:sz="4" w:space="1" w:color="auto"/>
          <w:right w:val="single" w:sz="4" w:space="1" w:color="auto"/>
        </w:pBdr>
      </w:pPr>
      <w:r w:rsidRPr="00B013EE">
        <w:t>chambers of commerce, business development agencies and other business support organisations</w:t>
      </w:r>
    </w:p>
    <w:p w14:paraId="69BE09B0" w14:textId="62BE3D60" w:rsidR="00B013EE" w:rsidRPr="00B013EE" w:rsidRDefault="00B013EE" w:rsidP="00B013EE">
      <w:pPr>
        <w:pStyle w:val="Akapitzlist"/>
        <w:numPr>
          <w:ilvl w:val="0"/>
          <w:numId w:val="94"/>
        </w:numPr>
        <w:pBdr>
          <w:top w:val="single" w:sz="4" w:space="1" w:color="auto"/>
          <w:left w:val="single" w:sz="4" w:space="1" w:color="auto"/>
          <w:bottom w:val="single" w:sz="4" w:space="1" w:color="auto"/>
          <w:right w:val="single" w:sz="4" w:space="1" w:color="auto"/>
        </w:pBdr>
      </w:pPr>
      <w:r w:rsidRPr="00B013EE">
        <w:t>institutions of natural, culture and national heritage protection</w:t>
      </w:r>
    </w:p>
    <w:p w14:paraId="3A8687C5" w14:textId="6C0582E9" w:rsidR="00B013EE" w:rsidRPr="00B013EE" w:rsidRDefault="00B013EE" w:rsidP="00B013EE">
      <w:pPr>
        <w:pStyle w:val="Akapitzlist"/>
        <w:numPr>
          <w:ilvl w:val="0"/>
          <w:numId w:val="94"/>
        </w:numPr>
        <w:pBdr>
          <w:top w:val="single" w:sz="4" w:space="1" w:color="auto"/>
          <w:left w:val="single" w:sz="4" w:space="1" w:color="auto"/>
          <w:bottom w:val="single" w:sz="4" w:space="1" w:color="auto"/>
          <w:right w:val="single" w:sz="4" w:space="1" w:color="auto"/>
        </w:pBdr>
        <w:rPr>
          <w:szCs w:val="24"/>
        </w:rPr>
      </w:pPr>
      <w:r w:rsidRPr="00B013EE">
        <w:t>European Groupings of Territorial Cooperation</w:t>
      </w:r>
    </w:p>
    <w:p w14:paraId="07DFEE26" w14:textId="77777777" w:rsidR="004E6096" w:rsidRPr="00C23AD8" w:rsidRDefault="004E6096" w:rsidP="00871BCA">
      <w:pPr>
        <w:spacing w:before="0" w:after="0"/>
        <w:rPr>
          <w:color w:val="000000"/>
        </w:rPr>
      </w:pPr>
    </w:p>
    <w:p w14:paraId="34BFD01F" w14:textId="77777777" w:rsidR="004E6096" w:rsidRPr="00C67E7E" w:rsidRDefault="008D2C6A" w:rsidP="00871BCA">
      <w:pPr>
        <w:spacing w:before="0" w:after="0"/>
        <w:rPr>
          <w:b/>
          <w:i/>
        </w:rPr>
      </w:pPr>
      <w:r w:rsidRPr="00C67E7E">
        <w:rPr>
          <w:b/>
          <w:i/>
          <w:noProof/>
        </w:rPr>
        <w:t>2.A.6.2 Guiding principles for the selection of operations</w:t>
      </w:r>
    </w:p>
    <w:p w14:paraId="7ADBDF56" w14:textId="48630F75" w:rsidR="00B013EE" w:rsidRPr="00B013EE" w:rsidRDefault="00B013EE" w:rsidP="00B013EE">
      <w:pPr>
        <w:pBdr>
          <w:top w:val="single" w:sz="4" w:space="1" w:color="auto"/>
          <w:left w:val="single" w:sz="4" w:space="4" w:color="auto"/>
          <w:bottom w:val="single" w:sz="4" w:space="1" w:color="auto"/>
          <w:right w:val="single" w:sz="4" w:space="4" w:color="auto"/>
        </w:pBdr>
        <w:rPr>
          <w:b/>
          <w:bCs/>
        </w:rPr>
      </w:pPr>
      <w:r w:rsidRPr="00B013EE">
        <w:rPr>
          <w:b/>
          <w:bCs/>
        </w:rPr>
        <w:t>Investment priority: 11b - Promoting legal and administrative cooperation and cooperation between citizens and institutions (ETC-CB)</w:t>
      </w:r>
    </w:p>
    <w:p w14:paraId="6013F162" w14:textId="77777777" w:rsidR="00B013EE" w:rsidRPr="00B013EE" w:rsidRDefault="00B013EE" w:rsidP="00B013EE">
      <w:pPr>
        <w:pBdr>
          <w:top w:val="single" w:sz="4" w:space="1" w:color="auto"/>
          <w:left w:val="single" w:sz="4" w:space="4" w:color="auto"/>
          <w:bottom w:val="single" w:sz="4" w:space="1" w:color="auto"/>
          <w:right w:val="single" w:sz="4" w:space="4" w:color="auto"/>
        </w:pBdr>
        <w:spacing w:before="0" w:after="240"/>
      </w:pPr>
      <w:r w:rsidRPr="00B013EE">
        <w:t>In the SBP, the same guiding principles for the selection of operations are to be used for all priority axes. Arrangements related to the assessment procedures have been summarised in section 5.3.</w:t>
      </w:r>
    </w:p>
    <w:p w14:paraId="774B6D0A" w14:textId="7BBF575F" w:rsidR="004E6096" w:rsidRPr="00DC028E" w:rsidRDefault="00B013EE" w:rsidP="00B013EE">
      <w:pPr>
        <w:spacing w:before="240" w:after="240"/>
      </w:pPr>
      <w:r w:rsidRPr="00B013EE">
        <w:t> </w:t>
      </w:r>
    </w:p>
    <w:p w14:paraId="23A31AA3" w14:textId="77777777" w:rsidR="004E6096" w:rsidRPr="00603402" w:rsidRDefault="008D2C6A" w:rsidP="00871BCA">
      <w:pPr>
        <w:spacing w:before="0" w:after="0"/>
      </w:pPr>
      <w:r w:rsidRPr="00C67E7E">
        <w:rPr>
          <w:b/>
          <w:i/>
          <w:noProof/>
        </w:rPr>
        <w:t>2.A.6.3 Planned use of financial instruments</w:t>
      </w:r>
      <w:r w:rsidRPr="00603402">
        <w:t xml:space="preserve"> </w:t>
      </w:r>
      <w:r w:rsidRPr="008C4260">
        <w:rPr>
          <w:b/>
          <w:noProof/>
        </w:rPr>
        <w:t>(where appropriate)</w:t>
      </w:r>
    </w:p>
    <w:p w14:paraId="0ED6CAF7" w14:textId="77777777" w:rsidR="00B013EE" w:rsidRPr="00B013EE" w:rsidRDefault="00B013EE" w:rsidP="00B013EE">
      <w:pPr>
        <w:pStyle w:val="Text1"/>
        <w:pBdr>
          <w:top w:val="single" w:sz="4" w:space="1" w:color="auto"/>
          <w:left w:val="single" w:sz="4" w:space="4" w:color="auto"/>
          <w:bottom w:val="single" w:sz="4" w:space="1" w:color="auto"/>
          <w:right w:val="single" w:sz="4" w:space="4" w:color="auto"/>
        </w:pBdr>
        <w:spacing w:before="0" w:after="0"/>
        <w:ind w:left="0"/>
        <w:rPr>
          <w:b/>
          <w:color w:val="000000"/>
        </w:rPr>
      </w:pPr>
      <w:r w:rsidRPr="00B013EE">
        <w:rPr>
          <w:b/>
          <w:noProof/>
        </w:rPr>
        <w:t xml:space="preserve">Investment priority: </w:t>
      </w:r>
      <w:r w:rsidRPr="00B013EE">
        <w:rPr>
          <w:noProof/>
        </w:rPr>
        <w:t>11b - Promoting legal and administrative cooperation and cooperation between citizens and institutions (ETC-CB)</w:t>
      </w:r>
    </w:p>
    <w:p w14:paraId="4DF22DF8" w14:textId="350971EC" w:rsidR="00B013EE" w:rsidRPr="00B013EE" w:rsidRDefault="00B013EE" w:rsidP="00B013EE">
      <w:pPr>
        <w:pBdr>
          <w:top w:val="single" w:sz="4" w:space="1" w:color="auto"/>
          <w:left w:val="single" w:sz="4" w:space="4" w:color="auto"/>
          <w:bottom w:val="single" w:sz="4" w:space="1" w:color="auto"/>
          <w:right w:val="single" w:sz="4" w:space="4" w:color="auto"/>
        </w:pBdr>
        <w:spacing w:before="0" w:after="240"/>
      </w:pPr>
      <w:r>
        <w:t>not applicable</w:t>
      </w:r>
    </w:p>
    <w:p w14:paraId="50883745" w14:textId="77777777" w:rsidR="004E6096" w:rsidRPr="00E927A9" w:rsidRDefault="004E6096" w:rsidP="00871BCA">
      <w:pPr>
        <w:spacing w:before="0" w:after="0"/>
        <w:rPr>
          <w:lang w:val="fr-BE"/>
        </w:rPr>
      </w:pPr>
    </w:p>
    <w:p w14:paraId="14BD2B29" w14:textId="77777777" w:rsidR="004E6096" w:rsidRPr="004915FF" w:rsidRDefault="008D2C6A" w:rsidP="00871BCA">
      <w:pPr>
        <w:spacing w:before="0" w:after="0"/>
        <w:rPr>
          <w:lang w:val="fr-BE"/>
        </w:rPr>
      </w:pPr>
      <w:r w:rsidRPr="00C67E7E">
        <w:rPr>
          <w:b/>
          <w:i/>
          <w:noProof/>
          <w:lang w:val="fr-BE"/>
        </w:rPr>
        <w:t>2.A.6.4 Planned use of major projects</w:t>
      </w:r>
      <w:r w:rsidRPr="00C67E7E">
        <w:rPr>
          <w:b/>
          <w:i/>
          <w:lang w:val="fr-BE"/>
        </w:rPr>
        <w:t xml:space="preserve"> </w:t>
      </w:r>
      <w:r w:rsidRPr="0061374E">
        <w:rPr>
          <w:b/>
          <w:noProof/>
          <w:lang w:val="fr-BE"/>
        </w:rPr>
        <w:t>(where appropriate)</w:t>
      </w:r>
    </w:p>
    <w:p w14:paraId="5004A8E2" w14:textId="079B651C" w:rsidR="00B013EE" w:rsidRPr="00B013EE" w:rsidRDefault="00B013EE" w:rsidP="00B013EE">
      <w:pPr>
        <w:pStyle w:val="Text1"/>
        <w:pBdr>
          <w:top w:val="single" w:sz="4" w:space="1" w:color="auto"/>
          <w:left w:val="single" w:sz="4" w:space="4" w:color="auto"/>
          <w:bottom w:val="single" w:sz="4" w:space="1" w:color="auto"/>
          <w:right w:val="single" w:sz="4" w:space="4" w:color="auto"/>
        </w:pBdr>
        <w:spacing w:before="0" w:after="0"/>
        <w:ind w:left="0"/>
        <w:rPr>
          <w:b/>
        </w:rPr>
      </w:pPr>
      <w:r w:rsidRPr="00B013EE">
        <w:rPr>
          <w:b/>
          <w:noProof/>
        </w:rPr>
        <w:t>Investment priority</w:t>
      </w:r>
      <w:r>
        <w:rPr>
          <w:b/>
        </w:rPr>
        <w:t xml:space="preserve">: </w:t>
      </w:r>
      <w:r w:rsidRPr="00B013EE">
        <w:rPr>
          <w:noProof/>
        </w:rPr>
        <w:t>11b - Promoting legal and administrative cooperation and cooperation between citizens and institutions (ETC-CB)</w:t>
      </w:r>
    </w:p>
    <w:p w14:paraId="5DCFC82E" w14:textId="77777777" w:rsidR="00B013EE" w:rsidRPr="00B013EE" w:rsidRDefault="00B013EE" w:rsidP="00B013EE">
      <w:pPr>
        <w:pBdr>
          <w:top w:val="single" w:sz="4" w:space="1" w:color="auto"/>
          <w:left w:val="single" w:sz="4" w:space="4" w:color="auto"/>
          <w:bottom w:val="single" w:sz="4" w:space="1" w:color="auto"/>
          <w:right w:val="single" w:sz="4" w:space="4" w:color="auto"/>
        </w:pBdr>
        <w:spacing w:before="0" w:after="240"/>
      </w:pPr>
      <w:r>
        <w:t>not applicable</w:t>
      </w:r>
    </w:p>
    <w:p w14:paraId="09AB081A" w14:textId="77777777" w:rsidR="004E6096" w:rsidRPr="00DC028E" w:rsidRDefault="004E6096" w:rsidP="00871BCA">
      <w:pPr>
        <w:spacing w:before="0" w:after="0"/>
      </w:pPr>
    </w:p>
    <w:p w14:paraId="0162778F" w14:textId="77777777" w:rsidR="004E6096" w:rsidRPr="00544411" w:rsidRDefault="008D2C6A" w:rsidP="00871BCA">
      <w:pPr>
        <w:spacing w:before="0" w:after="0"/>
      </w:pPr>
      <w:r w:rsidRPr="00C67E7E">
        <w:rPr>
          <w:b/>
          <w:i/>
          <w:noProof/>
        </w:rPr>
        <w:t>2.A.6.5 Output indicators</w:t>
      </w:r>
      <w:r w:rsidRPr="00C67E7E">
        <w:rPr>
          <w:b/>
          <w:i/>
        </w:rPr>
        <w:t xml:space="preserve"> </w:t>
      </w:r>
      <w:r w:rsidRPr="0061374E">
        <w:rPr>
          <w:b/>
          <w:noProof/>
        </w:rPr>
        <w:t>(by investment priority)</w:t>
      </w:r>
    </w:p>
    <w:p w14:paraId="39915F93" w14:textId="77777777" w:rsidR="004E6096" w:rsidRPr="0015384C" w:rsidRDefault="004E6096" w:rsidP="00871BCA">
      <w:pPr>
        <w:pStyle w:val="Text1"/>
        <w:keepNext/>
        <w:spacing w:before="0" w:after="0"/>
        <w:ind w:left="0"/>
      </w:pPr>
    </w:p>
    <w:p w14:paraId="190C4DD7" w14:textId="77777777" w:rsidR="004E6096" w:rsidRPr="00C23AD8" w:rsidRDefault="008D2C6A" w:rsidP="00871BCA">
      <w:pPr>
        <w:keepNext/>
        <w:spacing w:before="0" w:after="0"/>
        <w:rPr>
          <w:b/>
          <w:color w:val="000000"/>
        </w:rPr>
      </w:pPr>
      <w:r>
        <w:rPr>
          <w:b/>
          <w:noProof/>
          <w:color w:val="000000"/>
        </w:rPr>
        <w:t>Table 4: Common and programme-specific output indicators</w:t>
      </w:r>
    </w:p>
    <w:p w14:paraId="6258B171" w14:textId="77777777" w:rsidR="00F96082" w:rsidRPr="00F96082" w:rsidRDefault="00F96082" w:rsidP="00F96082">
      <w:pPr>
        <w:pBdr>
          <w:top w:val="single" w:sz="4" w:space="1" w:color="auto"/>
          <w:left w:val="single" w:sz="4" w:space="4" w:color="auto"/>
          <w:bottom w:val="single" w:sz="4" w:space="1" w:color="auto"/>
          <w:right w:val="single" w:sz="4" w:space="4" w:color="auto"/>
        </w:pBdr>
      </w:pPr>
      <w:r w:rsidRPr="00F96082">
        <w:rPr>
          <w:noProof/>
        </w:rPr>
        <w:t>Investment priority: 11b - Promoting legal and administrative cooperation and cooperation between citizens and institutions (ETC-CB)</w:t>
      </w:r>
    </w:p>
    <w:p w14:paraId="7F9C2386" w14:textId="77777777" w:rsidR="00F96082" w:rsidRPr="00F96082" w:rsidRDefault="00F96082" w:rsidP="00F96082">
      <w:pPr>
        <w:pBdr>
          <w:top w:val="single" w:sz="4" w:space="1" w:color="auto"/>
          <w:left w:val="single" w:sz="4" w:space="4" w:color="auto"/>
          <w:bottom w:val="single" w:sz="4" w:space="1" w:color="auto"/>
          <w:right w:val="single" w:sz="4" w:space="4" w:color="auto"/>
        </w:pBdr>
        <w:rPr>
          <w:b/>
          <w:color w:val="000000"/>
        </w:rPr>
      </w:pPr>
      <w:r w:rsidRPr="00F96082">
        <w:rPr>
          <w:b/>
          <w:noProof/>
          <w:color w:val="000000"/>
        </w:rPr>
        <w:t xml:space="preserve">ID </w:t>
      </w:r>
      <w:r w:rsidRPr="00F96082">
        <w:rPr>
          <w:noProof/>
          <w:color w:val="000000"/>
        </w:rPr>
        <w:t>5.1</w:t>
      </w:r>
    </w:p>
    <w:p w14:paraId="240BC5F7" w14:textId="77777777" w:rsidR="00F96082" w:rsidRPr="00F96082" w:rsidRDefault="00F96082" w:rsidP="00F96082">
      <w:pPr>
        <w:pBdr>
          <w:top w:val="single" w:sz="4" w:space="1" w:color="auto"/>
          <w:left w:val="single" w:sz="4" w:space="4" w:color="auto"/>
          <w:bottom w:val="single" w:sz="4" w:space="1" w:color="auto"/>
          <w:right w:val="single" w:sz="4" w:space="4" w:color="auto"/>
        </w:pBdr>
        <w:rPr>
          <w:b/>
          <w:color w:val="000000"/>
          <w:lang w:val="da-DK"/>
        </w:rPr>
      </w:pPr>
      <w:r w:rsidRPr="00F96082">
        <w:rPr>
          <w:b/>
          <w:noProof/>
          <w:color w:val="000000"/>
        </w:rPr>
        <w:t>Indicator:</w:t>
      </w:r>
      <w:r w:rsidRPr="00F96082">
        <w:rPr>
          <w:noProof/>
          <w:color w:val="000000"/>
        </w:rPr>
        <w:t xml:space="preserve"> No. of local actors involved in cross-border activities</w:t>
      </w:r>
    </w:p>
    <w:p w14:paraId="72B658FD" w14:textId="77777777" w:rsidR="00F96082" w:rsidRPr="00F96082" w:rsidRDefault="00F96082" w:rsidP="00F96082">
      <w:pPr>
        <w:pBdr>
          <w:top w:val="single" w:sz="4" w:space="1" w:color="auto"/>
          <w:left w:val="single" w:sz="4" w:space="4" w:color="auto"/>
          <w:bottom w:val="single" w:sz="4" w:space="1" w:color="auto"/>
          <w:right w:val="single" w:sz="4" w:space="4" w:color="auto"/>
        </w:pBdr>
        <w:rPr>
          <w:color w:val="000000"/>
        </w:rPr>
      </w:pPr>
      <w:r w:rsidRPr="00F96082">
        <w:rPr>
          <w:noProof/>
          <w:color w:val="000000"/>
        </w:rPr>
        <w:t>Measurement unit: Absolute numbers</w:t>
      </w:r>
    </w:p>
    <w:p w14:paraId="5880CDF5" w14:textId="77777777" w:rsidR="00F96082" w:rsidRPr="00F96082" w:rsidRDefault="00F96082" w:rsidP="00F96082">
      <w:pPr>
        <w:pBdr>
          <w:top w:val="single" w:sz="4" w:space="1" w:color="auto"/>
          <w:left w:val="single" w:sz="4" w:space="4" w:color="auto"/>
          <w:bottom w:val="single" w:sz="4" w:space="1" w:color="auto"/>
          <w:right w:val="single" w:sz="4" w:space="4" w:color="auto"/>
        </w:pBdr>
        <w:rPr>
          <w:color w:val="000000"/>
        </w:rPr>
      </w:pPr>
      <w:r w:rsidRPr="00F96082">
        <w:rPr>
          <w:noProof/>
          <w:color w:val="000000"/>
        </w:rPr>
        <w:t xml:space="preserve">Target value (2023): </w:t>
      </w:r>
      <w:r w:rsidRPr="00F96082">
        <w:rPr>
          <w:noProof/>
        </w:rPr>
        <w:t>150.00</w:t>
      </w:r>
    </w:p>
    <w:p w14:paraId="606A0725" w14:textId="77777777" w:rsidR="00F96082" w:rsidRPr="00F96082" w:rsidRDefault="00F96082" w:rsidP="00F96082">
      <w:pPr>
        <w:pBdr>
          <w:top w:val="single" w:sz="4" w:space="1" w:color="auto"/>
          <w:left w:val="single" w:sz="4" w:space="4" w:color="auto"/>
          <w:bottom w:val="single" w:sz="4" w:space="1" w:color="auto"/>
          <w:right w:val="single" w:sz="4" w:space="4" w:color="auto"/>
        </w:pBdr>
        <w:rPr>
          <w:color w:val="000000"/>
          <w:lang w:val="pt-PT"/>
        </w:rPr>
      </w:pPr>
      <w:r w:rsidRPr="00F96082">
        <w:rPr>
          <w:noProof/>
          <w:color w:val="000000"/>
        </w:rPr>
        <w:t>Source of data</w:t>
      </w:r>
      <w:r w:rsidRPr="00F96082">
        <w:rPr>
          <w:noProof/>
        </w:rPr>
        <w:t xml:space="preserve">  Progress reports</w:t>
      </w:r>
    </w:p>
    <w:p w14:paraId="5EA0F9CB" w14:textId="77777777" w:rsidR="00F96082" w:rsidRPr="00F96082" w:rsidRDefault="00F96082" w:rsidP="00F96082">
      <w:pPr>
        <w:pBdr>
          <w:top w:val="single" w:sz="4" w:space="1" w:color="auto"/>
          <w:left w:val="single" w:sz="4" w:space="4" w:color="auto"/>
          <w:bottom w:val="single" w:sz="4" w:space="1" w:color="auto"/>
          <w:right w:val="single" w:sz="4" w:space="4" w:color="auto"/>
        </w:pBdr>
        <w:rPr>
          <w:color w:val="000000"/>
        </w:rPr>
      </w:pPr>
      <w:r w:rsidRPr="00F96082">
        <w:rPr>
          <w:noProof/>
          <w:color w:val="000000"/>
        </w:rPr>
        <w:t xml:space="preserve">Frequency of reporting: </w:t>
      </w:r>
      <w:r w:rsidRPr="00F96082">
        <w:rPr>
          <w:noProof/>
        </w:rPr>
        <w:t>annually</w:t>
      </w:r>
    </w:p>
    <w:p w14:paraId="609BDB67" w14:textId="77777777" w:rsidR="00F96082" w:rsidRPr="00F96082" w:rsidRDefault="00F96082" w:rsidP="00F96082">
      <w:pPr>
        <w:pBdr>
          <w:top w:val="single" w:sz="4" w:space="1" w:color="auto"/>
          <w:left w:val="single" w:sz="4" w:space="4" w:color="auto"/>
          <w:bottom w:val="single" w:sz="4" w:space="1" w:color="auto"/>
          <w:right w:val="single" w:sz="4" w:space="4" w:color="auto"/>
        </w:pBdr>
        <w:rPr>
          <w:color w:val="000000"/>
        </w:rPr>
      </w:pPr>
      <w:r w:rsidRPr="00F96082">
        <w:rPr>
          <w:b/>
          <w:noProof/>
          <w:color w:val="000000"/>
        </w:rPr>
        <w:t xml:space="preserve">ID: </w:t>
      </w:r>
      <w:r w:rsidRPr="00F96082">
        <w:rPr>
          <w:noProof/>
          <w:color w:val="000000"/>
        </w:rPr>
        <w:t>5.2</w:t>
      </w:r>
    </w:p>
    <w:p w14:paraId="563CE585" w14:textId="03058735" w:rsidR="00F96082" w:rsidRPr="00F96082" w:rsidRDefault="00F96082" w:rsidP="00F96082">
      <w:pPr>
        <w:pBdr>
          <w:top w:val="single" w:sz="4" w:space="1" w:color="auto"/>
          <w:left w:val="single" w:sz="4" w:space="4" w:color="auto"/>
          <w:bottom w:val="single" w:sz="4" w:space="1" w:color="auto"/>
          <w:right w:val="single" w:sz="4" w:space="4" w:color="auto"/>
        </w:pBdr>
        <w:rPr>
          <w:color w:val="000000"/>
        </w:rPr>
      </w:pPr>
      <w:r w:rsidRPr="00F96082">
        <w:rPr>
          <w:b/>
          <w:noProof/>
          <w:color w:val="000000"/>
        </w:rPr>
        <w:t xml:space="preserve">Indicator: </w:t>
      </w:r>
      <w:r w:rsidRPr="00F96082">
        <w:rPr>
          <w:noProof/>
          <w:color w:val="000000"/>
        </w:rPr>
        <w:t>No. of joint capacity-building activities/events involving local actors</w:t>
      </w:r>
    </w:p>
    <w:p w14:paraId="793DF6C1" w14:textId="77777777" w:rsidR="00F96082" w:rsidRPr="00F96082" w:rsidRDefault="00F96082" w:rsidP="00F96082">
      <w:pPr>
        <w:pBdr>
          <w:top w:val="single" w:sz="4" w:space="1" w:color="auto"/>
          <w:left w:val="single" w:sz="4" w:space="4" w:color="auto"/>
          <w:bottom w:val="single" w:sz="4" w:space="1" w:color="auto"/>
          <w:right w:val="single" w:sz="4" w:space="4" w:color="auto"/>
        </w:pBdr>
        <w:rPr>
          <w:bCs/>
          <w:color w:val="000000"/>
        </w:rPr>
      </w:pPr>
      <w:r w:rsidRPr="00F96082">
        <w:rPr>
          <w:bCs/>
          <w:noProof/>
          <w:color w:val="000000"/>
        </w:rPr>
        <w:t>Measurement unit: Absolute numbers</w:t>
      </w:r>
    </w:p>
    <w:p w14:paraId="59304957" w14:textId="77777777" w:rsidR="00F96082" w:rsidRPr="00F96082" w:rsidRDefault="00F96082" w:rsidP="00F96082">
      <w:pPr>
        <w:pBdr>
          <w:top w:val="single" w:sz="4" w:space="1" w:color="auto"/>
          <w:left w:val="single" w:sz="4" w:space="4" w:color="auto"/>
          <w:bottom w:val="single" w:sz="4" w:space="1" w:color="auto"/>
          <w:right w:val="single" w:sz="4" w:space="4" w:color="auto"/>
        </w:pBdr>
        <w:rPr>
          <w:bCs/>
          <w:color w:val="000000"/>
        </w:rPr>
      </w:pPr>
      <w:r w:rsidRPr="00F96082">
        <w:rPr>
          <w:bCs/>
          <w:noProof/>
          <w:color w:val="000000"/>
        </w:rPr>
        <w:t xml:space="preserve">Target value (2023): </w:t>
      </w:r>
      <w:r w:rsidRPr="00F96082">
        <w:rPr>
          <w:bCs/>
          <w:noProof/>
        </w:rPr>
        <w:t>50.00</w:t>
      </w:r>
    </w:p>
    <w:p w14:paraId="2C7A78EE" w14:textId="77777777" w:rsidR="00F96082" w:rsidRPr="00F96082" w:rsidRDefault="00F96082" w:rsidP="00F96082">
      <w:pPr>
        <w:pBdr>
          <w:top w:val="single" w:sz="4" w:space="1" w:color="auto"/>
          <w:left w:val="single" w:sz="4" w:space="4" w:color="auto"/>
          <w:bottom w:val="single" w:sz="4" w:space="1" w:color="auto"/>
          <w:right w:val="single" w:sz="4" w:space="4" w:color="auto"/>
        </w:pBdr>
        <w:rPr>
          <w:bCs/>
          <w:color w:val="000000"/>
        </w:rPr>
      </w:pPr>
      <w:r w:rsidRPr="00F96082">
        <w:rPr>
          <w:bCs/>
          <w:noProof/>
          <w:color w:val="000000"/>
        </w:rPr>
        <w:t xml:space="preserve">Source of data: </w:t>
      </w:r>
      <w:r w:rsidRPr="00F96082">
        <w:rPr>
          <w:bCs/>
          <w:noProof/>
        </w:rPr>
        <w:t>Progress reports</w:t>
      </w:r>
    </w:p>
    <w:p w14:paraId="717E12A2" w14:textId="77777777" w:rsidR="00F96082" w:rsidRPr="00F96082" w:rsidRDefault="00F96082" w:rsidP="00F96082">
      <w:pPr>
        <w:pBdr>
          <w:top w:val="single" w:sz="4" w:space="1" w:color="auto"/>
          <w:left w:val="single" w:sz="4" w:space="4" w:color="auto"/>
          <w:bottom w:val="single" w:sz="4" w:space="1" w:color="auto"/>
          <w:right w:val="single" w:sz="4" w:space="4" w:color="auto"/>
        </w:pBdr>
        <w:rPr>
          <w:bCs/>
          <w:color w:val="000000"/>
        </w:rPr>
      </w:pPr>
      <w:r w:rsidRPr="00F96082">
        <w:rPr>
          <w:bCs/>
          <w:noProof/>
          <w:color w:val="000000"/>
        </w:rPr>
        <w:t xml:space="preserve">Frequency of reporting: </w:t>
      </w:r>
      <w:r w:rsidRPr="00F96082">
        <w:rPr>
          <w:bCs/>
          <w:noProof/>
        </w:rPr>
        <w:t>annually</w:t>
      </w:r>
    </w:p>
    <w:p w14:paraId="5AC91B81" w14:textId="77777777" w:rsidR="004E6096" w:rsidRPr="00AD2969" w:rsidRDefault="004E6096" w:rsidP="00871BCA">
      <w:pPr>
        <w:pStyle w:val="Text1"/>
        <w:spacing w:before="0" w:after="0"/>
        <w:ind w:left="0"/>
      </w:pPr>
    </w:p>
    <w:p w14:paraId="703117A0" w14:textId="4D5BD877" w:rsidR="004E6096" w:rsidRDefault="008D2C6A" w:rsidP="00871BCA">
      <w:pPr>
        <w:pStyle w:val="ManualHeading2"/>
        <w:keepLines/>
        <w:widowControl w:val="0"/>
        <w:spacing w:before="0" w:after="0"/>
        <w:ind w:left="851" w:hanging="851"/>
      </w:pPr>
      <w:bookmarkStart w:id="56" w:name="_Toc256000056"/>
      <w:r>
        <w:rPr>
          <w:noProof/>
        </w:rPr>
        <w:t>2.A.7 Performance framework</w:t>
      </w:r>
      <w:bookmarkEnd w:id="56"/>
    </w:p>
    <w:p w14:paraId="26644751" w14:textId="77777777" w:rsidR="004E6096" w:rsidRPr="00941B50" w:rsidRDefault="004E6096" w:rsidP="00871BCA">
      <w:pPr>
        <w:pStyle w:val="Text1"/>
        <w:keepNext/>
        <w:keepLines/>
        <w:spacing w:before="0" w:after="0"/>
        <w:ind w:left="0"/>
      </w:pPr>
    </w:p>
    <w:p w14:paraId="7010C15E" w14:textId="07B285B6" w:rsidR="004E6096" w:rsidRDefault="008D2C6A" w:rsidP="00871BCA">
      <w:pPr>
        <w:keepNext/>
        <w:keepLines/>
        <w:suppressAutoHyphens/>
        <w:spacing w:before="0" w:after="0"/>
        <w:rPr>
          <w:b/>
          <w:noProof/>
        </w:rPr>
      </w:pPr>
      <w:r>
        <w:rPr>
          <w:b/>
          <w:noProof/>
        </w:rPr>
        <w:t>Table 5: Performance framework of the priority axis</w:t>
      </w:r>
    </w:p>
    <w:p w14:paraId="230A04C1" w14:textId="75D386EA" w:rsidR="00146E8E" w:rsidRPr="00146E8E" w:rsidRDefault="00664D73" w:rsidP="00146E8E">
      <w:pPr>
        <w:pBdr>
          <w:top w:val="single" w:sz="4" w:space="1" w:color="auto"/>
          <w:left w:val="single" w:sz="4" w:space="4" w:color="auto"/>
          <w:bottom w:val="single" w:sz="4" w:space="1" w:color="auto"/>
          <w:right w:val="single" w:sz="4" w:space="4" w:color="auto"/>
        </w:pBdr>
        <w:rPr>
          <w:b/>
          <w:bCs/>
        </w:rPr>
      </w:pPr>
      <w:r>
        <w:rPr>
          <w:b/>
          <w:bCs/>
        </w:rPr>
        <w:t xml:space="preserve">Priority axis 5 </w:t>
      </w:r>
      <w:r w:rsidR="00146E8E" w:rsidRPr="00146E8E">
        <w:rPr>
          <w:b/>
          <w:bCs/>
        </w:rPr>
        <w:t>-  Increasing cooperation capacity of local actors in the South Baltic area for the blue and green growth</w:t>
      </w:r>
    </w:p>
    <w:p w14:paraId="52651AC8" w14:textId="77777777" w:rsidR="00146E8E" w:rsidRPr="00146E8E" w:rsidRDefault="00146E8E" w:rsidP="00146E8E">
      <w:pPr>
        <w:pBdr>
          <w:top w:val="single" w:sz="4" w:space="1" w:color="auto"/>
          <w:left w:val="single" w:sz="4" w:space="4" w:color="auto"/>
          <w:bottom w:val="single" w:sz="4" w:space="1" w:color="auto"/>
          <w:right w:val="single" w:sz="4" w:space="4" w:color="auto"/>
        </w:pBdr>
        <w:rPr>
          <w:b/>
          <w:bCs/>
        </w:rPr>
      </w:pPr>
      <w:r w:rsidRPr="00146E8E">
        <w:rPr>
          <w:b/>
          <w:bCs/>
        </w:rPr>
        <w:t>ID 5.2</w:t>
      </w:r>
    </w:p>
    <w:p w14:paraId="11B81EF0" w14:textId="498E8EF1" w:rsidR="00146E8E" w:rsidRDefault="00146E8E" w:rsidP="00146E8E">
      <w:pPr>
        <w:pBdr>
          <w:top w:val="single" w:sz="4" w:space="1" w:color="auto"/>
          <w:left w:val="single" w:sz="4" w:space="4" w:color="auto"/>
          <w:bottom w:val="single" w:sz="4" w:space="1" w:color="auto"/>
          <w:right w:val="single" w:sz="4" w:space="4" w:color="auto"/>
        </w:pBdr>
      </w:pPr>
      <w:r>
        <w:t>Indicator type O</w:t>
      </w:r>
    </w:p>
    <w:p w14:paraId="5F87A903" w14:textId="77777777" w:rsidR="00146E8E" w:rsidRDefault="00146E8E" w:rsidP="00146E8E">
      <w:pPr>
        <w:pBdr>
          <w:top w:val="single" w:sz="4" w:space="1" w:color="auto"/>
          <w:left w:val="single" w:sz="4" w:space="4" w:color="auto"/>
          <w:bottom w:val="single" w:sz="4" w:space="1" w:color="auto"/>
          <w:right w:val="single" w:sz="4" w:space="4" w:color="auto"/>
        </w:pBdr>
      </w:pPr>
      <w:r>
        <w:t>Indicator or key implementation step</w:t>
      </w:r>
    </w:p>
    <w:p w14:paraId="726BD165" w14:textId="77777777" w:rsidR="00146E8E" w:rsidRDefault="00146E8E" w:rsidP="00146E8E">
      <w:pPr>
        <w:pBdr>
          <w:top w:val="single" w:sz="4" w:space="1" w:color="auto"/>
          <w:left w:val="single" w:sz="4" w:space="4" w:color="auto"/>
          <w:bottom w:val="single" w:sz="4" w:space="1" w:color="auto"/>
          <w:right w:val="single" w:sz="4" w:space="4" w:color="auto"/>
        </w:pBdr>
      </w:pPr>
      <w:r>
        <w:t>No. of joint capacity-building activities/events involving local actors</w:t>
      </w:r>
    </w:p>
    <w:p w14:paraId="00D7B0F9" w14:textId="055DDEB2" w:rsidR="00146E8E" w:rsidRDefault="00146E8E" w:rsidP="00146E8E">
      <w:pPr>
        <w:pBdr>
          <w:top w:val="single" w:sz="4" w:space="1" w:color="auto"/>
          <w:left w:val="single" w:sz="4" w:space="4" w:color="auto"/>
          <w:bottom w:val="single" w:sz="4" w:space="1" w:color="auto"/>
          <w:right w:val="single" w:sz="4" w:space="4" w:color="auto"/>
        </w:pBdr>
      </w:pPr>
      <w:r>
        <w:t xml:space="preserve">Measurement unit, where appropriate: Absolute numbers </w:t>
      </w:r>
    </w:p>
    <w:p w14:paraId="20057EC4" w14:textId="0308412C" w:rsidR="00146E8E" w:rsidRDefault="00146E8E" w:rsidP="00146E8E">
      <w:pPr>
        <w:pBdr>
          <w:top w:val="single" w:sz="4" w:space="1" w:color="auto"/>
          <w:left w:val="single" w:sz="4" w:space="4" w:color="auto"/>
          <w:bottom w:val="single" w:sz="4" w:space="1" w:color="auto"/>
          <w:right w:val="single" w:sz="4" w:space="4" w:color="auto"/>
        </w:pBdr>
      </w:pPr>
      <w:r>
        <w:t>Milestone for 2018: 0</w:t>
      </w:r>
    </w:p>
    <w:p w14:paraId="6E99440D" w14:textId="70C7910A" w:rsidR="00146E8E" w:rsidRDefault="00146E8E" w:rsidP="00146E8E">
      <w:pPr>
        <w:pBdr>
          <w:top w:val="single" w:sz="4" w:space="1" w:color="auto"/>
          <w:left w:val="single" w:sz="4" w:space="4" w:color="auto"/>
          <w:bottom w:val="single" w:sz="4" w:space="1" w:color="auto"/>
          <w:right w:val="single" w:sz="4" w:space="4" w:color="auto"/>
        </w:pBdr>
      </w:pPr>
      <w:r>
        <w:t>Final target (2023): 50.00</w:t>
      </w:r>
    </w:p>
    <w:p w14:paraId="5D6B8E01" w14:textId="28CEB919" w:rsidR="00146E8E" w:rsidRDefault="00146E8E" w:rsidP="00146E8E">
      <w:pPr>
        <w:pBdr>
          <w:top w:val="single" w:sz="4" w:space="1" w:color="auto"/>
          <w:left w:val="single" w:sz="4" w:space="4" w:color="auto"/>
          <w:bottom w:val="single" w:sz="4" w:space="1" w:color="auto"/>
          <w:right w:val="single" w:sz="4" w:space="4" w:color="auto"/>
        </w:pBdr>
      </w:pPr>
      <w:r>
        <w:t>Source of data: Progress reports</w:t>
      </w:r>
    </w:p>
    <w:p w14:paraId="02339D79" w14:textId="77777777" w:rsidR="00146E8E" w:rsidRDefault="00146E8E" w:rsidP="00146E8E">
      <w:pPr>
        <w:pBdr>
          <w:top w:val="single" w:sz="4" w:space="1" w:color="auto"/>
          <w:left w:val="single" w:sz="4" w:space="4" w:color="auto"/>
          <w:bottom w:val="single" w:sz="4" w:space="1" w:color="auto"/>
          <w:right w:val="single" w:sz="4" w:space="4" w:color="auto"/>
        </w:pBdr>
      </w:pPr>
      <w:r>
        <w:t>Explanation of relevance of indicator, where appropriate</w:t>
      </w:r>
    </w:p>
    <w:p w14:paraId="112CEE05" w14:textId="77777777" w:rsidR="00146E8E" w:rsidRDefault="00146E8E" w:rsidP="00146E8E">
      <w:pPr>
        <w:pBdr>
          <w:top w:val="single" w:sz="4" w:space="1" w:color="auto"/>
          <w:left w:val="single" w:sz="4" w:space="4" w:color="auto"/>
          <w:bottom w:val="single" w:sz="4" w:space="1" w:color="auto"/>
          <w:right w:val="single" w:sz="4" w:space="4" w:color="auto"/>
        </w:pBdr>
      </w:pPr>
      <w:r>
        <w:t>100% of the financial resources for Priority Axis 5 are assumed to be allocated to the achievement of this indicator.</w:t>
      </w:r>
    </w:p>
    <w:p w14:paraId="03B3FF1A" w14:textId="77777777" w:rsidR="00146E8E" w:rsidRPr="00146E8E" w:rsidRDefault="00146E8E" w:rsidP="00146E8E">
      <w:pPr>
        <w:pBdr>
          <w:top w:val="single" w:sz="4" w:space="1" w:color="auto"/>
          <w:left w:val="single" w:sz="4" w:space="4" w:color="auto"/>
          <w:bottom w:val="single" w:sz="4" w:space="1" w:color="auto"/>
          <w:right w:val="single" w:sz="4" w:space="4" w:color="auto"/>
        </w:pBdr>
        <w:rPr>
          <w:b/>
          <w:bCs/>
        </w:rPr>
      </w:pPr>
      <w:r w:rsidRPr="00146E8E">
        <w:rPr>
          <w:b/>
          <w:bCs/>
        </w:rPr>
        <w:t>ID 5a</w:t>
      </w:r>
    </w:p>
    <w:p w14:paraId="74C4EE3D" w14:textId="1677EABD" w:rsidR="00146E8E" w:rsidRDefault="00146E8E" w:rsidP="00146E8E">
      <w:pPr>
        <w:pBdr>
          <w:top w:val="single" w:sz="4" w:space="1" w:color="auto"/>
          <w:left w:val="single" w:sz="4" w:space="4" w:color="auto"/>
          <w:bottom w:val="single" w:sz="4" w:space="1" w:color="auto"/>
          <w:right w:val="single" w:sz="4" w:space="4" w:color="auto"/>
        </w:pBdr>
      </w:pPr>
      <w:r>
        <w:t>Indicator type I</w:t>
      </w:r>
    </w:p>
    <w:p w14:paraId="41F48981" w14:textId="77777777" w:rsidR="00146E8E" w:rsidRDefault="00146E8E" w:rsidP="00146E8E">
      <w:pPr>
        <w:pBdr>
          <w:top w:val="single" w:sz="4" w:space="1" w:color="auto"/>
          <w:left w:val="single" w:sz="4" w:space="4" w:color="auto"/>
          <w:bottom w:val="single" w:sz="4" w:space="1" w:color="auto"/>
          <w:right w:val="single" w:sz="4" w:space="4" w:color="auto"/>
        </w:pBdr>
      </w:pPr>
      <w:r>
        <w:t>Indicator or key implementation step</w:t>
      </w:r>
    </w:p>
    <w:p w14:paraId="5D4BF0B4" w14:textId="77777777" w:rsidR="00146E8E" w:rsidRDefault="00146E8E" w:rsidP="00146E8E">
      <w:pPr>
        <w:pBdr>
          <w:top w:val="single" w:sz="4" w:space="1" w:color="auto"/>
          <w:left w:val="single" w:sz="4" w:space="4" w:color="auto"/>
          <w:bottom w:val="single" w:sz="4" w:space="1" w:color="auto"/>
          <w:right w:val="single" w:sz="4" w:space="4" w:color="auto"/>
        </w:pBdr>
      </w:pPr>
      <w:r>
        <w:t>No. of joint capacity-building activities/events involving local actors  to be delivered by contracted projects</w:t>
      </w:r>
    </w:p>
    <w:p w14:paraId="45AE3D93" w14:textId="77D63BBA" w:rsidR="00146E8E" w:rsidRDefault="00146E8E" w:rsidP="00146E8E">
      <w:pPr>
        <w:pBdr>
          <w:top w:val="single" w:sz="4" w:space="1" w:color="auto"/>
          <w:left w:val="single" w:sz="4" w:space="4" w:color="auto"/>
          <w:bottom w:val="single" w:sz="4" w:space="1" w:color="auto"/>
          <w:right w:val="single" w:sz="4" w:space="4" w:color="auto"/>
        </w:pBdr>
      </w:pPr>
      <w:r>
        <w:t xml:space="preserve">Measurement unit, where appropriate: Absolute numbers </w:t>
      </w:r>
    </w:p>
    <w:p w14:paraId="01C209E5" w14:textId="137DBD3A" w:rsidR="00146E8E" w:rsidRDefault="00146E8E" w:rsidP="00146E8E">
      <w:pPr>
        <w:pBdr>
          <w:top w:val="single" w:sz="4" w:space="1" w:color="auto"/>
          <w:left w:val="single" w:sz="4" w:space="4" w:color="auto"/>
          <w:bottom w:val="single" w:sz="4" w:space="1" w:color="auto"/>
          <w:right w:val="single" w:sz="4" w:space="4" w:color="auto"/>
        </w:pBdr>
      </w:pPr>
      <w:r>
        <w:t>Milestone for 2018: 10</w:t>
      </w:r>
    </w:p>
    <w:p w14:paraId="4F860EA6" w14:textId="6D75D2B9" w:rsidR="00146E8E" w:rsidRDefault="00146E8E" w:rsidP="00146E8E">
      <w:pPr>
        <w:pBdr>
          <w:top w:val="single" w:sz="4" w:space="1" w:color="auto"/>
          <w:left w:val="single" w:sz="4" w:space="4" w:color="auto"/>
          <w:bottom w:val="single" w:sz="4" w:space="1" w:color="auto"/>
          <w:right w:val="single" w:sz="4" w:space="4" w:color="auto"/>
        </w:pBdr>
      </w:pPr>
      <w:r>
        <w:t>Final target (2023): 50.00</w:t>
      </w:r>
    </w:p>
    <w:p w14:paraId="6AF11CFF" w14:textId="774C54BE" w:rsidR="00146E8E" w:rsidRDefault="00146E8E" w:rsidP="00146E8E">
      <w:pPr>
        <w:pBdr>
          <w:top w:val="single" w:sz="4" w:space="1" w:color="auto"/>
          <w:left w:val="single" w:sz="4" w:space="4" w:color="auto"/>
          <w:bottom w:val="single" w:sz="4" w:space="1" w:color="auto"/>
          <w:right w:val="single" w:sz="4" w:space="4" w:color="auto"/>
        </w:pBdr>
      </w:pPr>
      <w:r>
        <w:t>Source of data: Contracted projects</w:t>
      </w:r>
    </w:p>
    <w:p w14:paraId="3EF25BCC" w14:textId="77777777" w:rsidR="00146E8E" w:rsidRDefault="00146E8E" w:rsidP="00146E8E">
      <w:pPr>
        <w:pBdr>
          <w:top w:val="single" w:sz="4" w:space="1" w:color="auto"/>
          <w:left w:val="single" w:sz="4" w:space="4" w:color="auto"/>
          <w:bottom w:val="single" w:sz="4" w:space="1" w:color="auto"/>
          <w:right w:val="single" w:sz="4" w:space="4" w:color="auto"/>
        </w:pBdr>
      </w:pPr>
      <w:r>
        <w:t>Explanation of relevance of indicator, where appropriate</w:t>
      </w:r>
    </w:p>
    <w:p w14:paraId="72B87002" w14:textId="77777777" w:rsidR="00146E8E" w:rsidRDefault="00146E8E" w:rsidP="00146E8E">
      <w:pPr>
        <w:pBdr>
          <w:top w:val="single" w:sz="4" w:space="1" w:color="auto"/>
          <w:left w:val="single" w:sz="4" w:space="4" w:color="auto"/>
          <w:bottom w:val="single" w:sz="4" w:space="1" w:color="auto"/>
          <w:right w:val="single" w:sz="4" w:space="4" w:color="auto"/>
        </w:pBdr>
      </w:pPr>
      <w:r>
        <w:t>Considering the average duration of South Baltic projects, it is very likely that none of the approved projects will be finalised in 2018. Therefore, as only finalised projects shall be considered for the output indicators, the key implementation steps have been introduced in order to present the progress in the SBP implementation.</w:t>
      </w:r>
    </w:p>
    <w:p w14:paraId="28ADE0D5" w14:textId="77777777" w:rsidR="00146E8E" w:rsidRPr="00146E8E" w:rsidRDefault="00146E8E" w:rsidP="00146E8E">
      <w:pPr>
        <w:pBdr>
          <w:top w:val="single" w:sz="4" w:space="1" w:color="auto"/>
          <w:left w:val="single" w:sz="4" w:space="4" w:color="auto"/>
          <w:bottom w:val="single" w:sz="4" w:space="1" w:color="auto"/>
          <w:right w:val="single" w:sz="4" w:space="4" w:color="auto"/>
        </w:pBdr>
        <w:rPr>
          <w:b/>
          <w:bCs/>
        </w:rPr>
      </w:pPr>
      <w:r w:rsidRPr="00146E8E">
        <w:rPr>
          <w:b/>
          <w:bCs/>
        </w:rPr>
        <w:t>ID 5b</w:t>
      </w:r>
    </w:p>
    <w:p w14:paraId="0C98BCBF" w14:textId="4E7C54F1" w:rsidR="00146E8E" w:rsidRDefault="00146E8E" w:rsidP="00146E8E">
      <w:pPr>
        <w:pBdr>
          <w:top w:val="single" w:sz="4" w:space="1" w:color="auto"/>
          <w:left w:val="single" w:sz="4" w:space="4" w:color="auto"/>
          <w:bottom w:val="single" w:sz="4" w:space="1" w:color="auto"/>
          <w:right w:val="single" w:sz="4" w:space="4" w:color="auto"/>
        </w:pBdr>
      </w:pPr>
      <w:r>
        <w:t>Indicator type F</w:t>
      </w:r>
    </w:p>
    <w:p w14:paraId="5A8DA036" w14:textId="77777777" w:rsidR="00146E8E" w:rsidRDefault="00146E8E" w:rsidP="00146E8E">
      <w:pPr>
        <w:pBdr>
          <w:top w:val="single" w:sz="4" w:space="1" w:color="auto"/>
          <w:left w:val="single" w:sz="4" w:space="4" w:color="auto"/>
          <w:bottom w:val="single" w:sz="4" w:space="1" w:color="auto"/>
          <w:right w:val="single" w:sz="4" w:space="4" w:color="auto"/>
        </w:pBdr>
      </w:pPr>
      <w:r>
        <w:t>Indicator or key implementation step</w:t>
      </w:r>
    </w:p>
    <w:p w14:paraId="064813A2" w14:textId="77777777" w:rsidR="00146E8E" w:rsidRDefault="00146E8E" w:rsidP="00146E8E">
      <w:pPr>
        <w:pBdr>
          <w:top w:val="single" w:sz="4" w:space="1" w:color="auto"/>
          <w:left w:val="single" w:sz="4" w:space="4" w:color="auto"/>
          <w:bottom w:val="single" w:sz="4" w:space="1" w:color="auto"/>
          <w:right w:val="single" w:sz="4" w:space="4" w:color="auto"/>
        </w:pBdr>
      </w:pPr>
      <w:r>
        <w:t>Certified expenditure</w:t>
      </w:r>
    </w:p>
    <w:p w14:paraId="4692A191" w14:textId="101129EA" w:rsidR="00146E8E" w:rsidRDefault="00146E8E" w:rsidP="00146E8E">
      <w:pPr>
        <w:pBdr>
          <w:top w:val="single" w:sz="4" w:space="1" w:color="auto"/>
          <w:left w:val="single" w:sz="4" w:space="4" w:color="auto"/>
          <w:bottom w:val="single" w:sz="4" w:space="1" w:color="auto"/>
          <w:right w:val="single" w:sz="4" w:space="4" w:color="auto"/>
        </w:pBdr>
      </w:pPr>
      <w:r>
        <w:t xml:space="preserve">Measurement unit, where appropriate: Euros </w:t>
      </w:r>
    </w:p>
    <w:p w14:paraId="618907EB" w14:textId="273CCBC6" w:rsidR="00146E8E" w:rsidRDefault="00146E8E" w:rsidP="00146E8E">
      <w:pPr>
        <w:pBdr>
          <w:top w:val="single" w:sz="4" w:space="1" w:color="auto"/>
          <w:left w:val="single" w:sz="4" w:space="4" w:color="auto"/>
          <w:bottom w:val="single" w:sz="4" w:space="1" w:color="auto"/>
          <w:right w:val="single" w:sz="4" w:space="4" w:color="auto"/>
        </w:pBdr>
      </w:pPr>
      <w:r>
        <w:t>Milestone for 2018: 513 006,70</w:t>
      </w:r>
    </w:p>
    <w:p w14:paraId="162EA828" w14:textId="3A85DC0A" w:rsidR="00146E8E" w:rsidRDefault="00146E8E" w:rsidP="00146E8E">
      <w:pPr>
        <w:pBdr>
          <w:top w:val="single" w:sz="4" w:space="1" w:color="auto"/>
          <w:left w:val="single" w:sz="4" w:space="4" w:color="auto"/>
          <w:bottom w:val="single" w:sz="4" w:space="1" w:color="auto"/>
          <w:right w:val="single" w:sz="4" w:space="4" w:color="auto"/>
        </w:pBdr>
      </w:pPr>
      <w:r>
        <w:t>Final target (2023): 5,266,310.00</w:t>
      </w:r>
    </w:p>
    <w:p w14:paraId="6DBC7B93" w14:textId="5AF77038" w:rsidR="00146E8E" w:rsidRDefault="00146E8E" w:rsidP="00146E8E">
      <w:pPr>
        <w:pBdr>
          <w:top w:val="single" w:sz="4" w:space="1" w:color="auto"/>
          <w:left w:val="single" w:sz="4" w:space="4" w:color="auto"/>
          <w:bottom w:val="single" w:sz="4" w:space="1" w:color="auto"/>
          <w:right w:val="single" w:sz="4" w:space="4" w:color="auto"/>
        </w:pBdr>
      </w:pPr>
      <w:r>
        <w:t>Source of data: Accounting system of the MA/CA</w:t>
      </w:r>
    </w:p>
    <w:p w14:paraId="72DDAAD7" w14:textId="77777777" w:rsidR="00146E8E" w:rsidRDefault="00146E8E" w:rsidP="00146E8E">
      <w:pPr>
        <w:pBdr>
          <w:top w:val="single" w:sz="4" w:space="1" w:color="auto"/>
          <w:left w:val="single" w:sz="4" w:space="4" w:color="auto"/>
          <w:bottom w:val="single" w:sz="4" w:space="1" w:color="auto"/>
          <w:right w:val="single" w:sz="4" w:space="4" w:color="auto"/>
        </w:pBdr>
      </w:pPr>
      <w:r>
        <w:t>Explanation of relevance of indicator, where appropriate</w:t>
      </w:r>
    </w:p>
    <w:p w14:paraId="3CEFDE6F" w14:textId="77777777" w:rsidR="00146E8E" w:rsidRDefault="00146E8E" w:rsidP="00146E8E">
      <w:pPr>
        <w:pBdr>
          <w:top w:val="single" w:sz="4" w:space="1" w:color="auto"/>
          <w:left w:val="single" w:sz="4" w:space="4" w:color="auto"/>
          <w:bottom w:val="single" w:sz="4" w:space="1" w:color="auto"/>
          <w:right w:val="single" w:sz="4" w:space="4" w:color="auto"/>
        </w:pBdr>
      </w:pPr>
      <w:r>
        <w:t>target for 2018: 10% of total eligible expenditure before Programme amendment</w:t>
      </w:r>
    </w:p>
    <w:p w14:paraId="59352A8E" w14:textId="77777777" w:rsidR="00146E8E" w:rsidRDefault="00146E8E" w:rsidP="00146E8E">
      <w:pPr>
        <w:pBdr>
          <w:top w:val="single" w:sz="4" w:space="1" w:color="auto"/>
          <w:left w:val="single" w:sz="4" w:space="4" w:color="auto"/>
          <w:bottom w:val="single" w:sz="4" w:space="1" w:color="auto"/>
          <w:right w:val="single" w:sz="4" w:space="4" w:color="auto"/>
        </w:pBdr>
      </w:pPr>
      <w:r>
        <w:t>target for 2023: 100% of total eligible expenditure after Programme amendment</w:t>
      </w:r>
    </w:p>
    <w:p w14:paraId="5EE4E9B1" w14:textId="77777777" w:rsidR="004E6096" w:rsidRPr="00DA3EAA" w:rsidRDefault="004E6096" w:rsidP="00871BCA">
      <w:pPr>
        <w:widowControl w:val="0"/>
        <w:suppressAutoHyphens/>
        <w:spacing w:before="0" w:after="0"/>
      </w:pPr>
    </w:p>
    <w:p w14:paraId="0EE61BC5" w14:textId="77777777" w:rsidR="004E6096" w:rsidRPr="000C7BCE" w:rsidRDefault="008D2C6A" w:rsidP="00871BCA">
      <w:pPr>
        <w:keepNext/>
        <w:suppressAutoHyphens/>
        <w:spacing w:before="0" w:after="0"/>
        <w:rPr>
          <w:b/>
        </w:rPr>
      </w:pPr>
      <w:r>
        <w:rPr>
          <w:b/>
          <w:noProof/>
        </w:rPr>
        <w:t>Additional qualitative information on the establishment of the performance framework</w:t>
      </w:r>
    </w:p>
    <w:p w14:paraId="2CC420B2" w14:textId="77777777" w:rsidR="004F7E1B" w:rsidRDefault="008D2C6A" w:rsidP="00871BCA">
      <w:pPr>
        <w:spacing w:before="0" w:after="240"/>
      </w:pPr>
      <w:r>
        <w:rPr>
          <w:i/>
          <w:iCs/>
        </w:rPr>
        <w:t>Considering the average duration of South Baltic projects, it is very likely that none of the approved projects will be finalised in 2018. Therefore, as only finalised projects shall be considered for the output indicators, the key implementation steps have been introduced in order to present the progress in the SBP implementation</w:t>
      </w:r>
    </w:p>
    <w:p w14:paraId="7B27151E" w14:textId="77777777" w:rsidR="004E6096" w:rsidRPr="00DA3EAA" w:rsidRDefault="004E6096" w:rsidP="00871BCA">
      <w:pPr>
        <w:suppressAutoHyphens/>
        <w:spacing w:before="0" w:after="0"/>
      </w:pPr>
    </w:p>
    <w:p w14:paraId="2562128A" w14:textId="77777777" w:rsidR="004E6096" w:rsidRDefault="004E6096" w:rsidP="00871BCA">
      <w:pPr>
        <w:widowControl w:val="0"/>
        <w:suppressAutoHyphens/>
        <w:spacing w:before="0" w:after="0"/>
      </w:pPr>
    </w:p>
    <w:p w14:paraId="3E6E0EAD" w14:textId="18B87265" w:rsidR="004E6096" w:rsidRPr="00453C64" w:rsidRDefault="008D2C6A" w:rsidP="00871BCA">
      <w:pPr>
        <w:pStyle w:val="ManualHeading2"/>
        <w:spacing w:before="0" w:after="0"/>
        <w:ind w:left="851" w:hanging="851"/>
      </w:pPr>
      <w:bookmarkStart w:id="57" w:name="_Toc256000057"/>
      <w:r w:rsidRPr="00453C64">
        <w:rPr>
          <w:noProof/>
        </w:rPr>
        <w:t>2.A.8 Categories of intervention</w:t>
      </w:r>
      <w:bookmarkEnd w:id="57"/>
    </w:p>
    <w:p w14:paraId="1F35D4D2" w14:textId="77777777" w:rsidR="004E6096" w:rsidRPr="0076081C" w:rsidRDefault="008D2C6A" w:rsidP="00871BCA">
      <w:pPr>
        <w:spacing w:before="0" w:after="0"/>
        <w:rPr>
          <w:lang w:val="es-ES"/>
        </w:rPr>
      </w:pPr>
      <w:r w:rsidRPr="0076081C">
        <w:rPr>
          <w:noProof/>
          <w:lang w:val="es-ES"/>
        </w:rPr>
        <w:t>Categories of intervention corresponding to the content of the priority axis, based on a nomenclature adopted by the Commission, and indicative breakdown of Union support</w:t>
      </w:r>
    </w:p>
    <w:p w14:paraId="6F324B30" w14:textId="77777777" w:rsidR="004E6096" w:rsidRPr="0076081C" w:rsidRDefault="004E6096" w:rsidP="00871BCA">
      <w:pPr>
        <w:suppressAutoHyphens/>
        <w:spacing w:before="0" w:after="0"/>
        <w:rPr>
          <w:lang w:val="es-ES"/>
        </w:rPr>
      </w:pPr>
    </w:p>
    <w:p w14:paraId="777B548A" w14:textId="77777777" w:rsidR="004E6096" w:rsidRPr="00C23AD8" w:rsidRDefault="008D2C6A" w:rsidP="00871BCA">
      <w:pPr>
        <w:keepNext/>
        <w:suppressAutoHyphens/>
        <w:spacing w:before="0" w:after="0"/>
        <w:rPr>
          <w:color w:val="000000"/>
          <w:sz w:val="18"/>
          <w:szCs w:val="18"/>
        </w:rPr>
      </w:pPr>
      <w:r>
        <w:rPr>
          <w:b/>
          <w:noProof/>
        </w:rPr>
        <w:t>Tables 6-9: Categories of intervention</w:t>
      </w:r>
    </w:p>
    <w:p w14:paraId="516725BF" w14:textId="77777777" w:rsidR="004E6096" w:rsidRDefault="004E6096" w:rsidP="00871BCA">
      <w:pPr>
        <w:keepNext/>
        <w:spacing w:before="0" w:after="0"/>
        <w:rPr>
          <w:lang w:eastAsia="en-GB"/>
        </w:rPr>
      </w:pPr>
    </w:p>
    <w:p w14:paraId="7D1FF4B6" w14:textId="77777777" w:rsidR="004E6096" w:rsidRPr="00937BBF" w:rsidRDefault="008D2C6A" w:rsidP="00871BCA">
      <w:pPr>
        <w:keepNext/>
        <w:spacing w:before="0" w:after="0"/>
        <w:rPr>
          <w:b/>
          <w:color w:val="000000"/>
        </w:rPr>
      </w:pPr>
      <w:r w:rsidRPr="00937BBF">
        <w:rPr>
          <w:b/>
          <w:noProof/>
          <w:lang w:eastAsia="en-GB"/>
        </w:rPr>
        <w:t>Table 6: Dimension 1 Intervention field</w:t>
      </w:r>
    </w:p>
    <w:p w14:paraId="1B7FC9FD" w14:textId="440AD843" w:rsidR="009C2B30" w:rsidRPr="00FA32D3" w:rsidRDefault="00664D73" w:rsidP="009C2B30">
      <w:pPr>
        <w:pBdr>
          <w:top w:val="single" w:sz="4" w:space="1" w:color="auto"/>
          <w:left w:val="single" w:sz="4" w:space="4" w:color="auto"/>
          <w:bottom w:val="single" w:sz="4" w:space="1" w:color="auto"/>
          <w:right w:val="single" w:sz="4" w:space="4" w:color="auto"/>
        </w:pBdr>
        <w:suppressAutoHyphens/>
        <w:spacing w:before="0" w:after="0"/>
        <w:rPr>
          <w:b/>
          <w:color w:val="000000"/>
        </w:rPr>
      </w:pPr>
      <w:r>
        <w:rPr>
          <w:b/>
          <w:noProof/>
        </w:rPr>
        <w:t xml:space="preserve">Priority axis 5 </w:t>
      </w:r>
      <w:r w:rsidR="009C2B30" w:rsidRPr="00FA32D3">
        <w:rPr>
          <w:b/>
          <w:color w:val="000000"/>
        </w:rPr>
        <w:t xml:space="preserve">- </w:t>
      </w:r>
      <w:r w:rsidR="009C2B30" w:rsidRPr="00FA32D3">
        <w:rPr>
          <w:b/>
          <w:noProof/>
          <w:color w:val="000000"/>
        </w:rPr>
        <w:t>Increasing cooperation capacity of local actors in the South Baltic area for the blue and green growth</w:t>
      </w:r>
    </w:p>
    <w:p w14:paraId="10749C65" w14:textId="77777777" w:rsidR="009C2B30" w:rsidRPr="00FA32D3" w:rsidRDefault="009C2B30" w:rsidP="009C2B30">
      <w:pPr>
        <w:pBdr>
          <w:top w:val="single" w:sz="4" w:space="1" w:color="auto"/>
          <w:left w:val="single" w:sz="4" w:space="4" w:color="auto"/>
          <w:bottom w:val="single" w:sz="4" w:space="1" w:color="auto"/>
          <w:right w:val="single" w:sz="4" w:space="4" w:color="auto"/>
        </w:pBdr>
        <w:suppressAutoHyphens/>
        <w:spacing w:before="0" w:after="0"/>
        <w:rPr>
          <w:b/>
          <w:color w:val="000000"/>
        </w:rPr>
      </w:pPr>
      <w:r w:rsidRPr="00FA32D3">
        <w:rPr>
          <w:b/>
          <w:noProof/>
          <w:color w:val="000000"/>
        </w:rPr>
        <w:t>Code</w:t>
      </w:r>
    </w:p>
    <w:p w14:paraId="64A08BFB" w14:textId="77777777" w:rsidR="009C2B30" w:rsidRPr="006C37F0" w:rsidRDefault="009C2B30" w:rsidP="009C2B30">
      <w:pPr>
        <w:pBdr>
          <w:top w:val="single" w:sz="4" w:space="1" w:color="auto"/>
          <w:left w:val="single" w:sz="4" w:space="4" w:color="auto"/>
          <w:bottom w:val="single" w:sz="4" w:space="1" w:color="auto"/>
          <w:right w:val="single" w:sz="4" w:space="4" w:color="auto"/>
        </w:pBdr>
        <w:suppressAutoHyphens/>
        <w:spacing w:before="0" w:after="0"/>
        <w:rPr>
          <w:color w:val="000000"/>
        </w:rPr>
      </w:pPr>
      <w:r w:rsidRPr="006C37F0">
        <w:rPr>
          <w:noProof/>
          <w:color w:val="000000"/>
        </w:rPr>
        <w:t>096</w:t>
      </w:r>
      <w:r w:rsidRPr="006C37F0">
        <w:rPr>
          <w:color w:val="000000"/>
        </w:rPr>
        <w:t xml:space="preserve">. </w:t>
      </w:r>
      <w:r w:rsidRPr="006C37F0">
        <w:rPr>
          <w:noProof/>
          <w:color w:val="000000"/>
        </w:rPr>
        <w:t>Institutional capacity of public administrations and public services related to implementation of the ERDF or actions supporting ESF institutional capacity initiatives</w:t>
      </w:r>
      <w:r>
        <w:rPr>
          <w:noProof/>
          <w:color w:val="000000"/>
        </w:rPr>
        <w:t xml:space="preserve"> - </w:t>
      </w:r>
      <w:r w:rsidRPr="00FA32D3">
        <w:rPr>
          <w:b/>
          <w:noProof/>
          <w:color w:val="000000"/>
        </w:rPr>
        <w:t>Amount (€)</w:t>
      </w:r>
      <w:r>
        <w:rPr>
          <w:b/>
          <w:noProof/>
          <w:color w:val="000000"/>
        </w:rPr>
        <w:t xml:space="preserve">: </w:t>
      </w:r>
      <w:r w:rsidRPr="006C37F0">
        <w:rPr>
          <w:noProof/>
          <w:color w:val="000000"/>
        </w:rPr>
        <w:t>2,635,947.00</w:t>
      </w:r>
    </w:p>
    <w:p w14:paraId="7E270C59" w14:textId="77777777" w:rsidR="009C2B30" w:rsidRPr="006C37F0" w:rsidRDefault="009C2B30" w:rsidP="009C2B30">
      <w:pPr>
        <w:pBdr>
          <w:top w:val="single" w:sz="4" w:space="1" w:color="auto"/>
          <w:left w:val="single" w:sz="4" w:space="4" w:color="auto"/>
          <w:bottom w:val="single" w:sz="4" w:space="1" w:color="auto"/>
          <w:right w:val="single" w:sz="4" w:space="4" w:color="auto"/>
        </w:pBdr>
        <w:suppressAutoHyphens/>
        <w:spacing w:before="0" w:after="0"/>
        <w:rPr>
          <w:color w:val="000000"/>
        </w:rPr>
      </w:pPr>
      <w:r w:rsidRPr="006C37F0">
        <w:rPr>
          <w:noProof/>
          <w:color w:val="000000"/>
        </w:rPr>
        <w:t>119</w:t>
      </w:r>
      <w:r w:rsidRPr="006C37F0">
        <w:rPr>
          <w:color w:val="000000"/>
        </w:rPr>
        <w:t xml:space="preserve">. </w:t>
      </w:r>
      <w:r w:rsidRPr="006C37F0">
        <w:rPr>
          <w:noProof/>
          <w:color w:val="000000"/>
        </w:rPr>
        <w:t>Investment in institutional capacity and in the efficiency of public administrations and public services at the national, regional and local levels with a view to reforms, better regulation and good governance</w:t>
      </w:r>
      <w:r>
        <w:rPr>
          <w:noProof/>
          <w:color w:val="000000"/>
        </w:rPr>
        <w:t xml:space="preserve"> - </w:t>
      </w:r>
      <w:r w:rsidRPr="00FA32D3">
        <w:rPr>
          <w:b/>
          <w:noProof/>
          <w:color w:val="000000"/>
        </w:rPr>
        <w:t>Amount (€)</w:t>
      </w:r>
      <w:r>
        <w:rPr>
          <w:b/>
          <w:noProof/>
          <w:color w:val="000000"/>
        </w:rPr>
        <w:t xml:space="preserve">: </w:t>
      </w:r>
      <w:r w:rsidRPr="006C37F0">
        <w:rPr>
          <w:noProof/>
          <w:color w:val="000000"/>
        </w:rPr>
        <w:t>497,480.00</w:t>
      </w:r>
    </w:p>
    <w:p w14:paraId="307F6901" w14:textId="2710B20F" w:rsidR="009C2B30" w:rsidRPr="00FA32D3" w:rsidRDefault="009C2B30" w:rsidP="009C2B30">
      <w:pPr>
        <w:pBdr>
          <w:top w:val="single" w:sz="4" w:space="1" w:color="auto"/>
          <w:left w:val="single" w:sz="4" w:space="4" w:color="auto"/>
          <w:bottom w:val="single" w:sz="4" w:space="1" w:color="auto"/>
          <w:right w:val="single" w:sz="4" w:space="4" w:color="auto"/>
        </w:pBdr>
        <w:suppressAutoHyphens/>
        <w:spacing w:before="0" w:after="0"/>
        <w:rPr>
          <w:b/>
          <w:color w:val="000000"/>
        </w:rPr>
      </w:pPr>
      <w:r w:rsidRPr="006C37F0">
        <w:rPr>
          <w:noProof/>
          <w:color w:val="000000"/>
        </w:rPr>
        <w:t>120</w:t>
      </w:r>
      <w:r w:rsidRPr="006C37F0">
        <w:rPr>
          <w:color w:val="000000"/>
        </w:rPr>
        <w:t xml:space="preserve">. </w:t>
      </w:r>
      <w:r w:rsidRPr="006C37F0">
        <w:rPr>
          <w:noProof/>
          <w:color w:val="000000"/>
        </w:rPr>
        <w:t>Capacity building for all stakeholders delivering education, lifelong learning, training and employment and social policies, including through sectoral and territorial pacts to mobilise for reform at the national, regional and local levels</w:t>
      </w:r>
      <w:r>
        <w:rPr>
          <w:noProof/>
          <w:color w:val="000000"/>
        </w:rPr>
        <w:t xml:space="preserve"> - </w:t>
      </w:r>
      <w:r w:rsidRPr="00FA32D3">
        <w:rPr>
          <w:b/>
          <w:noProof/>
          <w:color w:val="000000"/>
        </w:rPr>
        <w:t>Amount (€)</w:t>
      </w:r>
      <w:r w:rsidRPr="006C37F0">
        <w:rPr>
          <w:noProof/>
          <w:color w:val="000000"/>
        </w:rPr>
        <w:t>1,237,610.00</w:t>
      </w:r>
    </w:p>
    <w:p w14:paraId="681C641F" w14:textId="77777777" w:rsidR="004E6096" w:rsidRDefault="004E6096" w:rsidP="00871BCA">
      <w:pPr>
        <w:suppressAutoHyphens/>
        <w:spacing w:before="0" w:after="0"/>
        <w:rPr>
          <w:sz w:val="16"/>
          <w:szCs w:val="16"/>
        </w:rPr>
      </w:pPr>
    </w:p>
    <w:p w14:paraId="2439DB32" w14:textId="77777777" w:rsidR="004E6096" w:rsidRPr="00FA32D3" w:rsidRDefault="008D2C6A" w:rsidP="00871BCA">
      <w:pPr>
        <w:keepNext/>
        <w:autoSpaceDE w:val="0"/>
        <w:autoSpaceDN w:val="0"/>
        <w:adjustRightInd w:val="0"/>
        <w:spacing w:before="0" w:after="0"/>
      </w:pPr>
      <w:r w:rsidRPr="00FA32D3">
        <w:rPr>
          <w:b/>
          <w:noProof/>
          <w:lang w:eastAsia="en-GB"/>
        </w:rPr>
        <w:t>Table 7: Dimension 2 Form of finance</w:t>
      </w:r>
    </w:p>
    <w:p w14:paraId="1F66D3AE" w14:textId="0C036BFB" w:rsidR="00122D46" w:rsidRPr="00FA32D3" w:rsidRDefault="00122D46" w:rsidP="00122D46">
      <w:pPr>
        <w:pBdr>
          <w:top w:val="single" w:sz="4" w:space="1" w:color="auto"/>
          <w:left w:val="single" w:sz="4" w:space="4" w:color="auto"/>
          <w:bottom w:val="single" w:sz="4" w:space="1" w:color="auto"/>
          <w:right w:val="single" w:sz="4" w:space="4" w:color="auto"/>
        </w:pBdr>
        <w:suppressAutoHyphens/>
        <w:spacing w:before="0" w:after="0"/>
        <w:rPr>
          <w:b/>
          <w:color w:val="000000"/>
        </w:rPr>
      </w:pPr>
      <w:r w:rsidRPr="00FA32D3">
        <w:rPr>
          <w:b/>
          <w:noProof/>
        </w:rPr>
        <w:t>Priority axis</w:t>
      </w:r>
      <w:r w:rsidR="00664D73">
        <w:rPr>
          <w:b/>
          <w:noProof/>
          <w:color w:val="000000"/>
        </w:rPr>
        <w:t xml:space="preserve"> 5</w:t>
      </w:r>
      <w:r w:rsidRPr="00FA32D3">
        <w:rPr>
          <w:b/>
          <w:color w:val="000000"/>
        </w:rPr>
        <w:t xml:space="preserve"> </w:t>
      </w:r>
      <w:r w:rsidRPr="00FA32D3">
        <w:rPr>
          <w:b/>
          <w:noProof/>
          <w:color w:val="000000"/>
        </w:rPr>
        <w:t>Increasing cooperation capacity of local actors in the South Baltic area for the blue and green growth</w:t>
      </w:r>
    </w:p>
    <w:p w14:paraId="3BA78222" w14:textId="536BAA75" w:rsidR="00122D46" w:rsidRPr="006C37F0" w:rsidRDefault="00122D46" w:rsidP="00122D46">
      <w:pPr>
        <w:pBdr>
          <w:top w:val="single" w:sz="4" w:space="1" w:color="auto"/>
          <w:left w:val="single" w:sz="4" w:space="4" w:color="auto"/>
          <w:bottom w:val="single" w:sz="4" w:space="1" w:color="auto"/>
          <w:right w:val="single" w:sz="4" w:space="4" w:color="auto"/>
        </w:pBdr>
        <w:suppressAutoHyphens/>
        <w:spacing w:before="0" w:after="0"/>
        <w:rPr>
          <w:color w:val="000000"/>
        </w:rPr>
      </w:pPr>
      <w:r w:rsidRPr="00FA32D3">
        <w:rPr>
          <w:b/>
          <w:noProof/>
          <w:color w:val="000000"/>
        </w:rPr>
        <w:t>Code</w:t>
      </w:r>
      <w:r w:rsidRPr="006C37F0">
        <w:rPr>
          <w:noProof/>
          <w:color w:val="000000"/>
        </w:rPr>
        <w:t xml:space="preserve"> 01</w:t>
      </w:r>
      <w:r w:rsidRPr="006C37F0">
        <w:rPr>
          <w:color w:val="000000"/>
        </w:rPr>
        <w:t xml:space="preserve">. </w:t>
      </w:r>
      <w:r w:rsidRPr="006C37F0">
        <w:rPr>
          <w:noProof/>
          <w:color w:val="000000"/>
        </w:rPr>
        <w:t>Non-repayable grant</w:t>
      </w:r>
      <w:r>
        <w:rPr>
          <w:noProof/>
          <w:color w:val="000000"/>
        </w:rPr>
        <w:t xml:space="preserve"> </w:t>
      </w:r>
      <w:r>
        <w:rPr>
          <w:b/>
          <w:noProof/>
          <w:color w:val="000000"/>
        </w:rPr>
        <w:t>-</w:t>
      </w:r>
      <w:r>
        <w:rPr>
          <w:color w:val="000000"/>
        </w:rPr>
        <w:t xml:space="preserve"> </w:t>
      </w:r>
      <w:r w:rsidRPr="00FA32D3">
        <w:rPr>
          <w:b/>
          <w:noProof/>
          <w:color w:val="000000"/>
        </w:rPr>
        <w:t>Amount (€)</w:t>
      </w:r>
      <w:r>
        <w:rPr>
          <w:b/>
          <w:noProof/>
          <w:color w:val="000000"/>
        </w:rPr>
        <w:t xml:space="preserve">: </w:t>
      </w:r>
      <w:r w:rsidRPr="006C37F0">
        <w:rPr>
          <w:noProof/>
          <w:color w:val="000000"/>
        </w:rPr>
        <w:t>4,371,037.00</w:t>
      </w:r>
    </w:p>
    <w:p w14:paraId="62D49967" w14:textId="77777777" w:rsidR="004E6096" w:rsidRDefault="004E6096" w:rsidP="00871BCA">
      <w:pPr>
        <w:autoSpaceDE w:val="0"/>
        <w:autoSpaceDN w:val="0"/>
        <w:adjustRightInd w:val="0"/>
        <w:spacing w:before="0" w:after="0"/>
        <w:rPr>
          <w:b/>
          <w:sz w:val="20"/>
          <w:szCs w:val="20"/>
          <w:lang w:eastAsia="en-GB"/>
        </w:rPr>
      </w:pPr>
    </w:p>
    <w:p w14:paraId="110DE78D" w14:textId="77777777" w:rsidR="004E6096" w:rsidRPr="00FA32D3" w:rsidRDefault="008D2C6A" w:rsidP="00871BCA">
      <w:pPr>
        <w:keepNext/>
        <w:autoSpaceDE w:val="0"/>
        <w:autoSpaceDN w:val="0"/>
        <w:adjustRightInd w:val="0"/>
        <w:spacing w:before="0" w:after="0"/>
        <w:rPr>
          <w:b/>
          <w:lang w:eastAsia="en-GB"/>
        </w:rPr>
      </w:pPr>
      <w:r w:rsidRPr="00FA32D3">
        <w:rPr>
          <w:b/>
          <w:noProof/>
          <w:lang w:eastAsia="en-GB"/>
        </w:rPr>
        <w:t>Table 8: Dimension 3 Territory type</w:t>
      </w:r>
    </w:p>
    <w:p w14:paraId="6A296446" w14:textId="6E85BEE3" w:rsidR="00122D46" w:rsidRPr="00FA32D3" w:rsidRDefault="00664D73" w:rsidP="00122D46">
      <w:pPr>
        <w:pBdr>
          <w:top w:val="single" w:sz="4" w:space="1" w:color="auto"/>
          <w:left w:val="single" w:sz="4" w:space="4" w:color="auto"/>
          <w:bottom w:val="single" w:sz="4" w:space="1" w:color="auto"/>
          <w:right w:val="single" w:sz="4" w:space="4" w:color="auto"/>
        </w:pBdr>
        <w:suppressAutoHyphens/>
        <w:spacing w:before="0" w:after="0"/>
        <w:rPr>
          <w:b/>
          <w:color w:val="000000"/>
        </w:rPr>
      </w:pPr>
      <w:r>
        <w:rPr>
          <w:b/>
          <w:noProof/>
        </w:rPr>
        <w:t xml:space="preserve">Priority axis 5 </w:t>
      </w:r>
      <w:r w:rsidR="00122D46" w:rsidRPr="00FA32D3">
        <w:rPr>
          <w:b/>
          <w:noProof/>
          <w:color w:val="000000"/>
        </w:rPr>
        <w:t>Increasing cooperation capacity of local actors in the South Baltic area for the blue and green growth</w:t>
      </w:r>
    </w:p>
    <w:p w14:paraId="50F8B9CE" w14:textId="77777777" w:rsidR="00122D46" w:rsidRPr="006C37F0" w:rsidRDefault="00122D46" w:rsidP="00122D46">
      <w:pPr>
        <w:pBdr>
          <w:top w:val="single" w:sz="4" w:space="1" w:color="auto"/>
          <w:left w:val="single" w:sz="4" w:space="4" w:color="auto"/>
          <w:bottom w:val="single" w:sz="4" w:space="1" w:color="auto"/>
          <w:right w:val="single" w:sz="4" w:space="4" w:color="auto"/>
        </w:pBdr>
        <w:suppressAutoHyphens/>
        <w:spacing w:before="0" w:after="0"/>
        <w:rPr>
          <w:color w:val="000000"/>
        </w:rPr>
      </w:pPr>
      <w:r w:rsidRPr="00FA32D3">
        <w:rPr>
          <w:b/>
          <w:noProof/>
          <w:color w:val="000000"/>
        </w:rPr>
        <w:t>Code</w:t>
      </w:r>
      <w:r w:rsidRPr="006C37F0">
        <w:rPr>
          <w:noProof/>
          <w:color w:val="000000"/>
        </w:rPr>
        <w:t xml:space="preserve"> 04</w:t>
      </w:r>
      <w:r w:rsidRPr="006C37F0">
        <w:rPr>
          <w:color w:val="000000"/>
        </w:rPr>
        <w:t xml:space="preserve">. </w:t>
      </w:r>
      <w:r w:rsidRPr="006C37F0">
        <w:rPr>
          <w:noProof/>
          <w:color w:val="000000"/>
        </w:rPr>
        <w:t>Macro regional cooperation area</w:t>
      </w:r>
      <w:r>
        <w:rPr>
          <w:noProof/>
          <w:color w:val="000000"/>
        </w:rPr>
        <w:t xml:space="preserve"> </w:t>
      </w:r>
      <w:r w:rsidRPr="00FA32D3">
        <w:rPr>
          <w:b/>
          <w:color w:val="000000"/>
        </w:rPr>
        <w:t xml:space="preserve">- </w:t>
      </w:r>
      <w:r w:rsidRPr="00FA32D3">
        <w:rPr>
          <w:b/>
          <w:noProof/>
          <w:color w:val="000000"/>
        </w:rPr>
        <w:t>Amount (€)</w:t>
      </w:r>
      <w:r>
        <w:rPr>
          <w:b/>
          <w:noProof/>
          <w:color w:val="000000"/>
        </w:rPr>
        <w:t xml:space="preserve">: </w:t>
      </w:r>
      <w:r w:rsidRPr="006C37F0">
        <w:rPr>
          <w:noProof/>
          <w:color w:val="000000"/>
        </w:rPr>
        <w:t>4,371,037.00</w:t>
      </w:r>
    </w:p>
    <w:p w14:paraId="349CE568" w14:textId="77777777" w:rsidR="004E6096" w:rsidRDefault="004E6096" w:rsidP="00871BCA">
      <w:pPr>
        <w:pStyle w:val="Text2"/>
        <w:spacing w:before="0" w:after="0"/>
        <w:ind w:left="0"/>
        <w:rPr>
          <w:b/>
          <w:sz w:val="20"/>
          <w:lang w:eastAsia="en-GB"/>
        </w:rPr>
      </w:pPr>
    </w:p>
    <w:p w14:paraId="0219A20C" w14:textId="77777777" w:rsidR="004E6096" w:rsidRPr="00FA32D3" w:rsidRDefault="008D2C6A" w:rsidP="00871BCA">
      <w:pPr>
        <w:pStyle w:val="Text2"/>
        <w:keepNext/>
        <w:spacing w:before="0" w:after="0"/>
        <w:ind w:left="0"/>
        <w:rPr>
          <w:color w:val="000000"/>
        </w:rPr>
      </w:pPr>
      <w:r w:rsidRPr="00FA32D3">
        <w:rPr>
          <w:b/>
          <w:noProof/>
          <w:lang w:eastAsia="en-GB"/>
        </w:rPr>
        <w:t>Table 9: Dimension 6 Territorial delivery mechanisms</w:t>
      </w:r>
    </w:p>
    <w:p w14:paraId="336D42D9" w14:textId="3C9F4DEB" w:rsidR="00122D46" w:rsidRPr="00FA32D3" w:rsidRDefault="00664D73" w:rsidP="00122D46">
      <w:pPr>
        <w:pBdr>
          <w:top w:val="single" w:sz="4" w:space="1" w:color="auto"/>
          <w:left w:val="single" w:sz="4" w:space="4" w:color="auto"/>
          <w:bottom w:val="single" w:sz="4" w:space="1" w:color="auto"/>
          <w:right w:val="single" w:sz="4" w:space="4" w:color="auto"/>
        </w:pBdr>
        <w:suppressAutoHyphens/>
        <w:spacing w:before="0" w:after="0"/>
        <w:rPr>
          <w:b/>
          <w:color w:val="000000"/>
        </w:rPr>
      </w:pPr>
      <w:r>
        <w:rPr>
          <w:b/>
          <w:noProof/>
        </w:rPr>
        <w:t xml:space="preserve">Priority axis 5 </w:t>
      </w:r>
      <w:r w:rsidR="00122D46" w:rsidRPr="00FA32D3">
        <w:rPr>
          <w:b/>
          <w:noProof/>
          <w:color w:val="000000"/>
        </w:rPr>
        <w:t>Increasing cooperation capacity of local actors in the South Baltic area for the blue and green growth</w:t>
      </w:r>
    </w:p>
    <w:p w14:paraId="7D18E72C" w14:textId="7713C068" w:rsidR="00122D46" w:rsidRPr="006C37F0" w:rsidRDefault="00122D46" w:rsidP="00122D46">
      <w:pPr>
        <w:pBdr>
          <w:top w:val="single" w:sz="4" w:space="1" w:color="auto"/>
          <w:left w:val="single" w:sz="4" w:space="4" w:color="auto"/>
          <w:bottom w:val="single" w:sz="4" w:space="1" w:color="auto"/>
          <w:right w:val="single" w:sz="4" w:space="4" w:color="auto"/>
        </w:pBdr>
        <w:suppressAutoHyphens/>
        <w:spacing w:before="0" w:after="0"/>
        <w:rPr>
          <w:color w:val="000000"/>
        </w:rPr>
      </w:pPr>
      <w:r w:rsidRPr="00FA32D3">
        <w:rPr>
          <w:b/>
          <w:noProof/>
          <w:color w:val="000000"/>
        </w:rPr>
        <w:t>Code</w:t>
      </w:r>
      <w:r w:rsidRPr="006C37F0">
        <w:rPr>
          <w:noProof/>
          <w:color w:val="000000"/>
        </w:rPr>
        <w:t xml:space="preserve"> 07</w:t>
      </w:r>
      <w:r w:rsidRPr="006C37F0">
        <w:rPr>
          <w:color w:val="000000"/>
        </w:rPr>
        <w:t xml:space="preserve">. </w:t>
      </w:r>
      <w:r w:rsidRPr="006C37F0">
        <w:rPr>
          <w:noProof/>
          <w:color w:val="000000"/>
        </w:rPr>
        <w:t>Not applicable</w:t>
      </w:r>
      <w:r>
        <w:rPr>
          <w:color w:val="000000"/>
        </w:rPr>
        <w:t xml:space="preserve"> </w:t>
      </w:r>
      <w:r w:rsidRPr="00FA32D3">
        <w:rPr>
          <w:b/>
          <w:color w:val="000000"/>
        </w:rPr>
        <w:t>-</w:t>
      </w:r>
      <w:r>
        <w:rPr>
          <w:b/>
          <w:color w:val="000000"/>
        </w:rPr>
        <w:t xml:space="preserve"> </w:t>
      </w:r>
      <w:r w:rsidRPr="00FA32D3">
        <w:rPr>
          <w:b/>
          <w:noProof/>
          <w:color w:val="000000"/>
        </w:rPr>
        <w:t>Amount (€)</w:t>
      </w:r>
      <w:r>
        <w:rPr>
          <w:b/>
          <w:noProof/>
          <w:color w:val="000000"/>
        </w:rPr>
        <w:t xml:space="preserve">: </w:t>
      </w:r>
      <w:r w:rsidRPr="006C37F0">
        <w:rPr>
          <w:noProof/>
          <w:color w:val="000000"/>
        </w:rPr>
        <w:t>4,371,037.00</w:t>
      </w:r>
    </w:p>
    <w:p w14:paraId="4FA82DD6" w14:textId="77777777" w:rsidR="004E6096" w:rsidRPr="000808CE" w:rsidRDefault="004E6096" w:rsidP="00871BCA">
      <w:pPr>
        <w:spacing w:before="0" w:after="0"/>
        <w:rPr>
          <w:sz w:val="16"/>
          <w:szCs w:val="16"/>
        </w:rPr>
      </w:pPr>
    </w:p>
    <w:p w14:paraId="01F3476F" w14:textId="104C825C" w:rsidR="004E6096" w:rsidRPr="00C06C92" w:rsidRDefault="008D2C6A" w:rsidP="00871BCA">
      <w:pPr>
        <w:pStyle w:val="ManualHeading2"/>
        <w:tabs>
          <w:tab w:val="clear" w:pos="850"/>
          <w:tab w:val="left" w:pos="0"/>
        </w:tabs>
        <w:spacing w:before="0" w:after="0"/>
        <w:ind w:left="0" w:firstLine="0"/>
        <w:rPr>
          <w:b w:val="0"/>
        </w:rPr>
      </w:pPr>
      <w:bookmarkStart w:id="58" w:name="_Toc256000058"/>
      <w:r>
        <w:rPr>
          <w:noProof/>
        </w:rPr>
        <w:t>2.A.9 A summary of the planned use of technical assistance including, where necessary, actions to reinforce the administrative capacity of authorities involved in the management and control of the programmes and beneficiaries and, where necessary, actions to enhance the administrative capacity of relevant partners to participate in the implementation of programmes</w:t>
      </w:r>
      <w:r>
        <w:rPr>
          <w:b w:val="0"/>
        </w:rPr>
        <w:t xml:space="preserve"> </w:t>
      </w:r>
      <w:r>
        <w:rPr>
          <w:b w:val="0"/>
          <w:noProof/>
        </w:rPr>
        <w:t>(where appropriate)</w:t>
      </w:r>
      <w:bookmarkEnd w:id="58"/>
    </w:p>
    <w:p w14:paraId="18CBBA56" w14:textId="235B84BD" w:rsidR="00F96082" w:rsidRPr="00F96082" w:rsidRDefault="00F96082" w:rsidP="00F96082">
      <w:pPr>
        <w:pBdr>
          <w:top w:val="single" w:sz="4" w:space="1" w:color="auto"/>
          <w:left w:val="single" w:sz="4" w:space="4" w:color="auto"/>
          <w:bottom w:val="single" w:sz="4" w:space="1" w:color="auto"/>
          <w:right w:val="single" w:sz="4" w:space="4" w:color="auto"/>
        </w:pBdr>
        <w:spacing w:before="0" w:after="0"/>
        <w:rPr>
          <w:i/>
          <w:color w:val="000000"/>
        </w:rPr>
      </w:pPr>
      <w:r w:rsidRPr="00FA32D3">
        <w:rPr>
          <w:b/>
          <w:noProof/>
        </w:rPr>
        <w:t xml:space="preserve">Priority </w:t>
      </w:r>
      <w:r w:rsidR="00664D73" w:rsidRPr="00FA32D3">
        <w:rPr>
          <w:b/>
          <w:noProof/>
        </w:rPr>
        <w:t xml:space="preserve">axis </w:t>
      </w:r>
      <w:r w:rsidR="00664D73" w:rsidRPr="00664D73">
        <w:rPr>
          <w:b/>
          <w:noProof/>
        </w:rPr>
        <w:t>5</w:t>
      </w:r>
      <w:r>
        <w:rPr>
          <w:b/>
        </w:rPr>
        <w:t xml:space="preserve"> </w:t>
      </w:r>
      <w:r w:rsidRPr="00FA32D3">
        <w:rPr>
          <w:b/>
          <w:noProof/>
        </w:rPr>
        <w:t>Increasing cooperation capacity of local actors in the South Baltic area for the blue and green growth</w:t>
      </w:r>
    </w:p>
    <w:p w14:paraId="669465CA" w14:textId="57E3046E" w:rsidR="00F96082" w:rsidRPr="00F96082" w:rsidRDefault="00F96082" w:rsidP="00F96082">
      <w:pPr>
        <w:pBdr>
          <w:top w:val="single" w:sz="4" w:space="1" w:color="auto"/>
          <w:left w:val="single" w:sz="4" w:space="4" w:color="auto"/>
          <w:bottom w:val="single" w:sz="4" w:space="1" w:color="auto"/>
          <w:right w:val="single" w:sz="4" w:space="4" w:color="auto"/>
        </w:pBdr>
        <w:spacing w:before="0" w:after="240"/>
      </w:pPr>
      <w:r>
        <w:t>not applicable</w:t>
      </w:r>
    </w:p>
    <w:p w14:paraId="53C799DC" w14:textId="3C3CF171" w:rsidR="004E6096" w:rsidRDefault="008D2C6A" w:rsidP="00871BCA">
      <w:pPr>
        <w:spacing w:before="0" w:after="0"/>
        <w:rPr>
          <w:sz w:val="16"/>
          <w:szCs w:val="16"/>
        </w:rPr>
      </w:pPr>
      <w:r>
        <w:br w:type="page"/>
      </w:r>
    </w:p>
    <w:p w14:paraId="2B66609E" w14:textId="4B0C5A20" w:rsidR="004E6096" w:rsidRPr="000808CE" w:rsidRDefault="008D2C6A" w:rsidP="00871BCA">
      <w:pPr>
        <w:pStyle w:val="ManualHeading1"/>
        <w:spacing w:before="0" w:after="0"/>
        <w:ind w:left="851" w:hanging="851"/>
      </w:pPr>
      <w:bookmarkStart w:id="59" w:name="_Toc256000059"/>
      <w:r>
        <w:rPr>
          <w:noProof/>
        </w:rPr>
        <w:t>2.B Description of the priority axes for technical assistance</w:t>
      </w:r>
      <w:bookmarkEnd w:id="59"/>
    </w:p>
    <w:p w14:paraId="1195631F" w14:textId="77777777" w:rsidR="004E6096" w:rsidRPr="00860257" w:rsidRDefault="004E6096" w:rsidP="00871BCA">
      <w:pPr>
        <w:pStyle w:val="Text1"/>
        <w:spacing w:before="0" w:after="0"/>
        <w:ind w:left="0"/>
        <w:rPr>
          <w:color w:val="000000"/>
          <w:sz w:val="22"/>
          <w:szCs w:val="22"/>
        </w:rPr>
      </w:pPr>
    </w:p>
    <w:p w14:paraId="2B0847F2" w14:textId="5F9D6ABC" w:rsidR="004E6096" w:rsidRDefault="008D2C6A" w:rsidP="00871BCA">
      <w:pPr>
        <w:pStyle w:val="ManualHeading2"/>
        <w:spacing w:before="0" w:after="0"/>
        <w:ind w:left="851" w:hanging="851"/>
      </w:pPr>
      <w:bookmarkStart w:id="60" w:name="_Toc256000060"/>
      <w:r>
        <w:rPr>
          <w:noProof/>
        </w:rPr>
        <w:t>2.B.1 Priority axis</w:t>
      </w:r>
      <w:bookmarkEnd w:id="60"/>
    </w:p>
    <w:p w14:paraId="28EAE6EF" w14:textId="77777777" w:rsidR="00F96082" w:rsidRPr="00F96082" w:rsidRDefault="00F96082" w:rsidP="00F96082">
      <w:pPr>
        <w:pStyle w:val="Text1"/>
        <w:pBdr>
          <w:top w:val="single" w:sz="4" w:space="1" w:color="auto"/>
          <w:left w:val="single" w:sz="4" w:space="4" w:color="auto"/>
          <w:bottom w:val="single" w:sz="4" w:space="1" w:color="auto"/>
          <w:right w:val="single" w:sz="4" w:space="4" w:color="auto"/>
        </w:pBdr>
        <w:spacing w:before="0" w:after="0"/>
        <w:ind w:left="0"/>
        <w:rPr>
          <w:b/>
        </w:rPr>
      </w:pPr>
      <w:r w:rsidRPr="00F96082">
        <w:rPr>
          <w:b/>
          <w:noProof/>
        </w:rPr>
        <w:t xml:space="preserve">ID: </w:t>
      </w:r>
      <w:r w:rsidRPr="00F96082">
        <w:rPr>
          <w:noProof/>
        </w:rPr>
        <w:t>VI</w:t>
      </w:r>
    </w:p>
    <w:p w14:paraId="56AA39C9" w14:textId="77777777" w:rsidR="00F96082" w:rsidRPr="00F96082" w:rsidRDefault="00F96082" w:rsidP="00F96082">
      <w:pPr>
        <w:pStyle w:val="Text1"/>
        <w:pBdr>
          <w:top w:val="single" w:sz="4" w:space="1" w:color="auto"/>
          <w:left w:val="single" w:sz="4" w:space="4" w:color="auto"/>
          <w:bottom w:val="single" w:sz="4" w:space="1" w:color="auto"/>
          <w:right w:val="single" w:sz="4" w:space="4" w:color="auto"/>
        </w:pBdr>
        <w:spacing w:before="0" w:after="0"/>
        <w:ind w:left="0"/>
      </w:pPr>
      <w:r w:rsidRPr="00F96082">
        <w:rPr>
          <w:b/>
          <w:noProof/>
        </w:rPr>
        <w:t xml:space="preserve">Title: </w:t>
      </w:r>
      <w:r w:rsidRPr="00F96082">
        <w:rPr>
          <w:noProof/>
        </w:rPr>
        <w:t>Technical Assistance</w:t>
      </w:r>
    </w:p>
    <w:p w14:paraId="1DFF8227" w14:textId="77777777" w:rsidR="004E6096" w:rsidRPr="00860257" w:rsidRDefault="004E6096" w:rsidP="00871BCA">
      <w:pPr>
        <w:pStyle w:val="Text1"/>
        <w:spacing w:before="0" w:after="0"/>
        <w:ind w:left="0"/>
        <w:rPr>
          <w:color w:val="000000"/>
          <w:sz w:val="16"/>
          <w:szCs w:val="16"/>
        </w:rPr>
      </w:pPr>
    </w:p>
    <w:p w14:paraId="6E30CB1C" w14:textId="2CD9C721" w:rsidR="004E6096" w:rsidRPr="00665876" w:rsidRDefault="008D2C6A" w:rsidP="00871BCA">
      <w:pPr>
        <w:pStyle w:val="Nagwek2"/>
        <w:numPr>
          <w:ilvl w:val="0"/>
          <w:numId w:val="0"/>
        </w:numPr>
        <w:spacing w:before="0" w:after="0"/>
        <w:ind w:left="850" w:hanging="850"/>
        <w:rPr>
          <w:lang w:val="pt-PT"/>
        </w:rPr>
      </w:pPr>
      <w:bookmarkStart w:id="61" w:name="_Toc256000061"/>
      <w:r>
        <w:rPr>
          <w:noProof/>
        </w:rPr>
        <w:t>2.B.2 Fund and calculation basis for Union support</w:t>
      </w:r>
      <w:bookmarkEnd w:id="61"/>
    </w:p>
    <w:p w14:paraId="6C6B94D9" w14:textId="7D5322C2" w:rsidR="00F96082" w:rsidRPr="00F96082" w:rsidRDefault="00F96082" w:rsidP="00F96082">
      <w:pPr>
        <w:pStyle w:val="Text1"/>
        <w:pBdr>
          <w:top w:val="single" w:sz="4" w:space="1" w:color="auto"/>
          <w:left w:val="single" w:sz="4" w:space="4" w:color="auto"/>
          <w:bottom w:val="single" w:sz="4" w:space="1" w:color="auto"/>
          <w:right w:val="single" w:sz="4" w:space="4" w:color="auto"/>
        </w:pBdr>
        <w:spacing w:before="0" w:after="0"/>
        <w:ind w:left="0"/>
        <w:rPr>
          <w:b/>
          <w:color w:val="000000"/>
        </w:rPr>
      </w:pPr>
      <w:r w:rsidRPr="00F96082">
        <w:rPr>
          <w:b/>
          <w:noProof/>
          <w:color w:val="000000"/>
        </w:rPr>
        <w:t>Fund</w:t>
      </w:r>
      <w:r>
        <w:rPr>
          <w:b/>
          <w:noProof/>
          <w:color w:val="000000"/>
        </w:rPr>
        <w:t>:</w:t>
      </w:r>
      <w:r w:rsidRPr="00F96082">
        <w:rPr>
          <w:color w:val="000000"/>
        </w:rPr>
        <w:t xml:space="preserve"> </w:t>
      </w:r>
      <w:r w:rsidRPr="00F96082">
        <w:rPr>
          <w:noProof/>
          <w:color w:val="000000"/>
        </w:rPr>
        <w:t>ERDF</w:t>
      </w:r>
    </w:p>
    <w:p w14:paraId="763A3780" w14:textId="77777777" w:rsidR="00F96082" w:rsidRPr="00F96082" w:rsidRDefault="00F96082" w:rsidP="00F96082">
      <w:pPr>
        <w:pStyle w:val="Text1"/>
        <w:pBdr>
          <w:top w:val="single" w:sz="4" w:space="1" w:color="auto"/>
          <w:left w:val="single" w:sz="4" w:space="4" w:color="auto"/>
          <w:bottom w:val="single" w:sz="4" w:space="1" w:color="auto"/>
          <w:right w:val="single" w:sz="4" w:space="4" w:color="auto"/>
        </w:pBdr>
        <w:spacing w:before="0" w:after="0"/>
        <w:ind w:left="0"/>
        <w:rPr>
          <w:color w:val="000000"/>
        </w:rPr>
      </w:pPr>
      <w:r w:rsidRPr="00F96082">
        <w:rPr>
          <w:b/>
          <w:noProof/>
          <w:color w:val="000000"/>
          <w:lang w:val="es-ES"/>
        </w:rPr>
        <w:t xml:space="preserve">Calculation basis (total eligible expenditure or eligible public expenditure): </w:t>
      </w:r>
      <w:r w:rsidRPr="00F96082">
        <w:rPr>
          <w:noProof/>
        </w:rPr>
        <w:t>Total</w:t>
      </w:r>
    </w:p>
    <w:p w14:paraId="66E581A3" w14:textId="77777777" w:rsidR="004E6096" w:rsidRDefault="004E6096" w:rsidP="00871BCA">
      <w:pPr>
        <w:spacing w:before="0" w:after="0"/>
      </w:pPr>
    </w:p>
    <w:p w14:paraId="0DAB3F55" w14:textId="09751D60" w:rsidR="004E6096" w:rsidRPr="000808CE" w:rsidRDefault="008D2C6A" w:rsidP="00871BCA">
      <w:pPr>
        <w:pStyle w:val="ManualHeading2"/>
        <w:spacing w:before="0" w:after="0"/>
      </w:pPr>
      <w:bookmarkStart w:id="62" w:name="_Toc256000062"/>
      <w:r>
        <w:rPr>
          <w:noProof/>
        </w:rPr>
        <w:t>2.B.3 Specific objectives and expected results</w:t>
      </w:r>
      <w:bookmarkEnd w:id="62"/>
      <w:r>
        <w:t xml:space="preserve"> </w:t>
      </w:r>
    </w:p>
    <w:p w14:paraId="76DC02DB" w14:textId="77777777" w:rsidR="00F96082" w:rsidRPr="00F96082" w:rsidRDefault="00F96082" w:rsidP="00F96082">
      <w:pPr>
        <w:pStyle w:val="Text1"/>
        <w:pBdr>
          <w:top w:val="single" w:sz="4" w:space="1" w:color="auto"/>
          <w:left w:val="single" w:sz="4" w:space="4" w:color="auto"/>
          <w:bottom w:val="single" w:sz="4" w:space="1" w:color="auto"/>
          <w:right w:val="single" w:sz="4" w:space="4" w:color="auto"/>
        </w:pBdr>
        <w:spacing w:before="0" w:after="0"/>
        <w:ind w:left="0"/>
        <w:rPr>
          <w:b/>
          <w:noProof/>
        </w:rPr>
      </w:pPr>
      <w:r w:rsidRPr="00F96082">
        <w:rPr>
          <w:b/>
          <w:noProof/>
        </w:rPr>
        <w:t>ID: 6</w:t>
      </w:r>
    </w:p>
    <w:p w14:paraId="71667415" w14:textId="77777777" w:rsidR="00F96082" w:rsidRPr="00F96082" w:rsidRDefault="00F96082" w:rsidP="00F96082">
      <w:pPr>
        <w:pStyle w:val="Text1"/>
        <w:pBdr>
          <w:top w:val="single" w:sz="4" w:space="1" w:color="auto"/>
          <w:left w:val="single" w:sz="4" w:space="4" w:color="auto"/>
          <w:bottom w:val="single" w:sz="4" w:space="1" w:color="auto"/>
          <w:right w:val="single" w:sz="4" w:space="4" w:color="auto"/>
        </w:pBdr>
        <w:spacing w:before="0" w:after="0"/>
        <w:ind w:left="0"/>
        <w:rPr>
          <w:b/>
          <w:noProof/>
          <w:lang w:val="es-ES"/>
        </w:rPr>
      </w:pPr>
      <w:r w:rsidRPr="00F96082">
        <w:rPr>
          <w:b/>
          <w:noProof/>
        </w:rPr>
        <w:t>Specific objective:</w:t>
      </w:r>
      <w:r w:rsidRPr="00F96082">
        <w:rPr>
          <w:b/>
        </w:rPr>
        <w:t xml:space="preserve"> </w:t>
      </w:r>
      <w:r w:rsidRPr="00F96082">
        <w:rPr>
          <w:noProof/>
        </w:rPr>
        <w:t>To ensure professional and efficient SBP management and implementation</w:t>
      </w:r>
      <w:r w:rsidRPr="00F96082">
        <w:rPr>
          <w:b/>
          <w:noProof/>
          <w:lang w:val="es-ES"/>
        </w:rPr>
        <w:t xml:space="preserve"> </w:t>
      </w:r>
    </w:p>
    <w:p w14:paraId="02803275" w14:textId="77777777" w:rsidR="00F96082" w:rsidRPr="00F96082" w:rsidRDefault="00F96082" w:rsidP="00F96082">
      <w:pPr>
        <w:pBdr>
          <w:top w:val="single" w:sz="4" w:space="1" w:color="auto"/>
          <w:left w:val="single" w:sz="4" w:space="4" w:color="auto"/>
          <w:bottom w:val="single" w:sz="4" w:space="1" w:color="auto"/>
          <w:right w:val="single" w:sz="4" w:space="4" w:color="auto"/>
        </w:pBdr>
        <w:spacing w:before="0" w:after="240"/>
      </w:pPr>
      <w:r w:rsidRPr="00F96082">
        <w:rPr>
          <w:b/>
          <w:noProof/>
          <w:lang w:val="es-ES"/>
        </w:rPr>
        <w:t xml:space="preserve">Results that the Member States seek to achieve with Union support: </w:t>
      </w:r>
      <w:r w:rsidRPr="00F96082">
        <w:rPr>
          <w:i/>
          <w:iCs/>
        </w:rPr>
        <w:t>Not applicable – support to the priority axis for Technical Assistance does not exceed 15 000 000 EUR.</w:t>
      </w:r>
    </w:p>
    <w:p w14:paraId="4BB703A1" w14:textId="77777777" w:rsidR="004E6096" w:rsidRDefault="004E6096" w:rsidP="00871BCA">
      <w:pPr>
        <w:spacing w:before="0" w:after="0"/>
      </w:pPr>
    </w:p>
    <w:p w14:paraId="471308DC" w14:textId="23C46851" w:rsidR="004E6096" w:rsidRDefault="008D2C6A" w:rsidP="00871BCA">
      <w:pPr>
        <w:pStyle w:val="ManualHeading2"/>
        <w:spacing w:before="0" w:after="0"/>
      </w:pPr>
      <w:bookmarkStart w:id="63" w:name="_Toc256000063"/>
      <w:r>
        <w:rPr>
          <w:noProof/>
        </w:rPr>
        <w:t>2.B.4 Result indicators</w:t>
      </w:r>
      <w:bookmarkEnd w:id="63"/>
    </w:p>
    <w:p w14:paraId="4047C3CD" w14:textId="15E2A4BB" w:rsidR="004E6096" w:rsidRDefault="008D2C6A" w:rsidP="00871BCA">
      <w:pPr>
        <w:spacing w:before="0" w:after="0"/>
        <w:rPr>
          <w:noProof/>
        </w:rPr>
      </w:pPr>
      <w:r>
        <w:rPr>
          <w:b/>
          <w:noProof/>
        </w:rPr>
        <w:t>Table 10: Programme-specific result indicators</w:t>
      </w:r>
      <w:r>
        <w:t xml:space="preserve"> </w:t>
      </w:r>
      <w:r>
        <w:rPr>
          <w:noProof/>
        </w:rPr>
        <w:t>(by specific objective)</w:t>
      </w:r>
    </w:p>
    <w:p w14:paraId="6002DDC3" w14:textId="15FD912F" w:rsidR="000A0CD8" w:rsidRPr="000A0CD8" w:rsidRDefault="000A0CD8" w:rsidP="000A0CD8">
      <w:pPr>
        <w:pBdr>
          <w:top w:val="single" w:sz="4" w:space="1" w:color="auto"/>
          <w:left w:val="single" w:sz="4" w:space="4" w:color="auto"/>
          <w:bottom w:val="single" w:sz="4" w:space="1" w:color="auto"/>
          <w:right w:val="single" w:sz="4" w:space="4" w:color="auto"/>
        </w:pBdr>
        <w:rPr>
          <w:b/>
          <w:bCs/>
        </w:rPr>
      </w:pPr>
      <w:r w:rsidRPr="000A0CD8">
        <w:rPr>
          <w:b/>
          <w:bCs/>
        </w:rPr>
        <w:t>Priority axis 6 - To ensure professional and efficient SBP management and implementation</w:t>
      </w:r>
    </w:p>
    <w:p w14:paraId="1DF94C0E" w14:textId="77777777" w:rsidR="000A0CD8" w:rsidRPr="000A0CD8" w:rsidRDefault="000A0CD8" w:rsidP="000A0CD8">
      <w:pPr>
        <w:pBdr>
          <w:top w:val="single" w:sz="4" w:space="1" w:color="auto"/>
          <w:left w:val="single" w:sz="4" w:space="4" w:color="auto"/>
          <w:bottom w:val="single" w:sz="4" w:space="1" w:color="auto"/>
          <w:right w:val="single" w:sz="4" w:space="4" w:color="auto"/>
        </w:pBdr>
        <w:rPr>
          <w:b/>
          <w:bCs/>
        </w:rPr>
      </w:pPr>
      <w:r w:rsidRPr="000A0CD8">
        <w:rPr>
          <w:b/>
          <w:bCs/>
        </w:rPr>
        <w:t>ID 6</w:t>
      </w:r>
    </w:p>
    <w:p w14:paraId="64674767" w14:textId="12EF8365" w:rsidR="000A0CD8" w:rsidRDefault="000A0CD8" w:rsidP="000A0CD8">
      <w:pPr>
        <w:pBdr>
          <w:top w:val="single" w:sz="4" w:space="1" w:color="auto"/>
          <w:left w:val="single" w:sz="4" w:space="4" w:color="auto"/>
          <w:bottom w:val="single" w:sz="4" w:space="1" w:color="auto"/>
          <w:right w:val="single" w:sz="4" w:space="4" w:color="auto"/>
        </w:pBdr>
      </w:pPr>
      <w:r>
        <w:t>Indicator: not applicable</w:t>
      </w:r>
    </w:p>
    <w:p w14:paraId="35EB6BAF" w14:textId="2D41874B" w:rsidR="000A0CD8" w:rsidRDefault="000A0CD8" w:rsidP="000A0CD8">
      <w:pPr>
        <w:pBdr>
          <w:top w:val="single" w:sz="4" w:space="1" w:color="auto"/>
          <w:left w:val="single" w:sz="4" w:space="4" w:color="auto"/>
          <w:bottom w:val="single" w:sz="4" w:space="1" w:color="auto"/>
          <w:right w:val="single" w:sz="4" w:space="4" w:color="auto"/>
        </w:pBdr>
      </w:pPr>
      <w:r>
        <w:t>Measurement unit: not applicable</w:t>
      </w:r>
    </w:p>
    <w:p w14:paraId="3A7006CA" w14:textId="34110860" w:rsidR="000A0CD8" w:rsidRDefault="000A0CD8" w:rsidP="000A0CD8">
      <w:pPr>
        <w:pBdr>
          <w:top w:val="single" w:sz="4" w:space="1" w:color="auto"/>
          <w:left w:val="single" w:sz="4" w:space="4" w:color="auto"/>
          <w:bottom w:val="single" w:sz="4" w:space="1" w:color="auto"/>
          <w:right w:val="single" w:sz="4" w:space="4" w:color="auto"/>
        </w:pBdr>
      </w:pPr>
      <w:r>
        <w:t>Baseline value: 0.00</w:t>
      </w:r>
    </w:p>
    <w:p w14:paraId="76C1426E" w14:textId="77777777" w:rsidR="000A0CD8" w:rsidRDefault="000A0CD8" w:rsidP="000A0CD8">
      <w:pPr>
        <w:pBdr>
          <w:top w:val="single" w:sz="4" w:space="1" w:color="auto"/>
          <w:left w:val="single" w:sz="4" w:space="4" w:color="auto"/>
          <w:bottom w:val="single" w:sz="4" w:space="1" w:color="auto"/>
          <w:right w:val="single" w:sz="4" w:space="4" w:color="auto"/>
        </w:pBdr>
      </w:pPr>
      <w:r>
        <w:t>Baseline year</w:t>
      </w:r>
    </w:p>
    <w:p w14:paraId="7C88B385" w14:textId="64C151AE" w:rsidR="000A0CD8" w:rsidRDefault="000A0CD8" w:rsidP="000A0CD8">
      <w:pPr>
        <w:pBdr>
          <w:top w:val="single" w:sz="4" w:space="1" w:color="auto"/>
          <w:left w:val="single" w:sz="4" w:space="4" w:color="auto"/>
          <w:bottom w:val="single" w:sz="4" w:space="1" w:color="auto"/>
          <w:right w:val="single" w:sz="4" w:space="4" w:color="auto"/>
        </w:pBdr>
      </w:pPr>
      <w:r>
        <w:t>Target value (2023): 0.00</w:t>
      </w:r>
    </w:p>
    <w:p w14:paraId="17ECD7D4" w14:textId="6F56B3A9" w:rsidR="000A0CD8" w:rsidRDefault="000A0CD8" w:rsidP="000A0CD8">
      <w:pPr>
        <w:pBdr>
          <w:top w:val="single" w:sz="4" w:space="1" w:color="auto"/>
          <w:left w:val="single" w:sz="4" w:space="4" w:color="auto"/>
          <w:bottom w:val="single" w:sz="4" w:space="1" w:color="auto"/>
          <w:right w:val="single" w:sz="4" w:space="4" w:color="auto"/>
        </w:pBdr>
      </w:pPr>
      <w:r>
        <w:t>Source of data: not applicable</w:t>
      </w:r>
    </w:p>
    <w:p w14:paraId="21373567" w14:textId="46C6DEC8" w:rsidR="000A0CD8" w:rsidRPr="00F81D06" w:rsidRDefault="000A0CD8" w:rsidP="000A0CD8">
      <w:pPr>
        <w:pBdr>
          <w:top w:val="single" w:sz="4" w:space="1" w:color="auto"/>
          <w:left w:val="single" w:sz="4" w:space="4" w:color="auto"/>
          <w:bottom w:val="single" w:sz="4" w:space="1" w:color="auto"/>
          <w:right w:val="single" w:sz="4" w:space="4" w:color="auto"/>
        </w:pBdr>
      </w:pPr>
      <w:r>
        <w:t>Frequency of reporting: not applicable</w:t>
      </w:r>
    </w:p>
    <w:p w14:paraId="3E249FD9" w14:textId="77777777" w:rsidR="004E6096" w:rsidRDefault="004E6096" w:rsidP="00871BCA">
      <w:pPr>
        <w:pageBreakBefore/>
        <w:spacing w:before="0" w:after="0"/>
        <w:rPr>
          <w:b/>
        </w:rPr>
      </w:pPr>
    </w:p>
    <w:p w14:paraId="1E152233" w14:textId="758F4C0A" w:rsidR="004E6096" w:rsidRPr="004023D9" w:rsidRDefault="008D2C6A" w:rsidP="00871BCA">
      <w:pPr>
        <w:pStyle w:val="ManualHeading2"/>
        <w:spacing w:before="0" w:after="0"/>
      </w:pPr>
      <w:bookmarkStart w:id="64" w:name="_Toc256000064"/>
      <w:r w:rsidRPr="004023D9">
        <w:rPr>
          <w:noProof/>
        </w:rPr>
        <w:t>2.B.5 Actions to be supported and their expected contribution to the specific objectives</w:t>
      </w:r>
      <w:r w:rsidRPr="004023D9">
        <w:t xml:space="preserve"> </w:t>
      </w:r>
      <w:r w:rsidRPr="00D82030">
        <w:rPr>
          <w:b w:val="0"/>
          <w:noProof/>
        </w:rPr>
        <w:t>(by priority axis)</w:t>
      </w:r>
      <w:bookmarkEnd w:id="64"/>
    </w:p>
    <w:p w14:paraId="2BCDB441" w14:textId="77777777" w:rsidR="004E6096" w:rsidRDefault="004E6096" w:rsidP="00871BCA">
      <w:pPr>
        <w:spacing w:before="0" w:after="0"/>
      </w:pPr>
    </w:p>
    <w:p w14:paraId="56BF7561" w14:textId="449EC351" w:rsidR="004E6096" w:rsidRPr="00DC4B4E" w:rsidRDefault="008D2C6A" w:rsidP="00DC4B4E">
      <w:pPr>
        <w:spacing w:before="0" w:after="0"/>
        <w:rPr>
          <w:b/>
          <w:i/>
          <w:sz w:val="22"/>
          <w:szCs w:val="22"/>
        </w:rPr>
      </w:pPr>
      <w:r w:rsidRPr="00C16CE4">
        <w:rPr>
          <w:b/>
          <w:i/>
          <w:noProof/>
          <w:sz w:val="22"/>
          <w:szCs w:val="22"/>
        </w:rPr>
        <w:t>2.B.5.1 Description of actions to be supported and their expected contribution to the specific objectives</w:t>
      </w:r>
    </w:p>
    <w:p w14:paraId="6F6A61E7" w14:textId="5CCF24DE" w:rsidR="000A0CD8" w:rsidRPr="00DC4B4E" w:rsidRDefault="00664D73" w:rsidP="000A0CD8">
      <w:pPr>
        <w:pBdr>
          <w:top w:val="single" w:sz="4" w:space="1" w:color="auto"/>
          <w:left w:val="single" w:sz="4" w:space="4" w:color="auto"/>
          <w:bottom w:val="single" w:sz="4" w:space="1" w:color="auto"/>
          <w:right w:val="single" w:sz="4" w:space="4" w:color="auto"/>
        </w:pBdr>
        <w:spacing w:before="0" w:after="0"/>
      </w:pPr>
      <w:r>
        <w:rPr>
          <w:b/>
          <w:noProof/>
        </w:rPr>
        <w:t xml:space="preserve">Priority axis 6 </w:t>
      </w:r>
      <w:r w:rsidR="000A0CD8" w:rsidRPr="00DC4B4E">
        <w:rPr>
          <w:b/>
        </w:rPr>
        <w:t xml:space="preserve">- </w:t>
      </w:r>
      <w:r w:rsidR="000A0CD8" w:rsidRPr="00DC4B4E">
        <w:rPr>
          <w:b/>
          <w:noProof/>
        </w:rPr>
        <w:t>Technical Assistance</w:t>
      </w:r>
    </w:p>
    <w:p w14:paraId="5F3ACDC8" w14:textId="77777777" w:rsidR="000A0CD8" w:rsidRPr="00DC4B4E" w:rsidRDefault="000A0CD8" w:rsidP="000A0CD8">
      <w:pPr>
        <w:pBdr>
          <w:top w:val="single" w:sz="4" w:space="1" w:color="auto"/>
          <w:left w:val="single" w:sz="4" w:space="4" w:color="auto"/>
          <w:bottom w:val="single" w:sz="4" w:space="1" w:color="auto"/>
          <w:right w:val="single" w:sz="4" w:space="4" w:color="auto"/>
        </w:pBdr>
        <w:spacing w:before="0" w:after="0"/>
      </w:pPr>
      <w:r w:rsidRPr="00DC4B4E">
        <w:t>The main objective of the technical assistance priority axis is to ensure professional and efficient SBP management and implementation, which will result in the sound use of the ERDF funds and in reaching the SBP’s objectives.</w:t>
      </w:r>
    </w:p>
    <w:p w14:paraId="3992961E" w14:textId="77777777" w:rsidR="000A0CD8" w:rsidRDefault="000A0CD8" w:rsidP="000A0CD8">
      <w:pPr>
        <w:pBdr>
          <w:top w:val="single" w:sz="4" w:space="1" w:color="auto"/>
          <w:left w:val="single" w:sz="4" w:space="4" w:color="auto"/>
          <w:bottom w:val="single" w:sz="4" w:space="1" w:color="auto"/>
          <w:right w:val="single" w:sz="4" w:space="4" w:color="auto"/>
        </w:pBdr>
        <w:spacing w:before="240" w:after="0"/>
      </w:pPr>
      <w:r w:rsidRPr="00DC4B4E">
        <w:t>The technical assistance costs will comprise preparatory, management, monitoring, implementation, evaluation, information, dissemination and control activities of the SBP as well as activities to reinforce the administrative ability to implement the SBP. Technical assistance will be used to finance the realisation of tasks of the Managing Authority, the Joint Secretariat and the Contact Points as described in Chapter 5.1.3., particularly:</w:t>
      </w:r>
    </w:p>
    <w:p w14:paraId="78FEBA8B" w14:textId="5D7234A9" w:rsidR="000A0CD8" w:rsidRPr="00DC4B4E" w:rsidRDefault="000A0CD8" w:rsidP="000A0CD8">
      <w:pPr>
        <w:pBdr>
          <w:top w:val="single" w:sz="4" w:space="1" w:color="auto"/>
          <w:left w:val="single" w:sz="4" w:space="4" w:color="auto"/>
          <w:bottom w:val="single" w:sz="4" w:space="1" w:color="auto"/>
          <w:right w:val="single" w:sz="4" w:space="4" w:color="auto"/>
        </w:pBdr>
        <w:spacing w:before="0" w:after="0"/>
      </w:pPr>
      <w:r>
        <w:sym w:font="Symbol" w:char="F0B7"/>
      </w:r>
      <w:r>
        <w:t xml:space="preserve"> </w:t>
      </w:r>
      <w:r w:rsidRPr="00DC4B4E">
        <w:t>project proposals assessment, monitoring of project implementation,</w:t>
      </w:r>
    </w:p>
    <w:p w14:paraId="5F476101" w14:textId="20A7DA54" w:rsidR="000A0CD8" w:rsidRPr="00DC4B4E" w:rsidRDefault="000A0CD8" w:rsidP="000A0CD8">
      <w:pPr>
        <w:pBdr>
          <w:top w:val="single" w:sz="4" w:space="1" w:color="auto"/>
          <w:left w:val="single" w:sz="4" w:space="4" w:color="auto"/>
          <w:bottom w:val="single" w:sz="4" w:space="1" w:color="auto"/>
          <w:right w:val="single" w:sz="4" w:space="4" w:color="auto"/>
        </w:pBdr>
        <w:spacing w:before="0" w:after="0"/>
      </w:pPr>
      <w:r>
        <w:sym w:font="Symbol" w:char="F0B7"/>
      </w:r>
      <w:r>
        <w:t xml:space="preserve"> </w:t>
      </w:r>
      <w:r w:rsidRPr="00DC4B4E">
        <w:t>Monitoring Committee and working groups meetings,</w:t>
      </w:r>
    </w:p>
    <w:p w14:paraId="50613C9A" w14:textId="626F941E" w:rsidR="000A0CD8" w:rsidRPr="00DC4B4E" w:rsidRDefault="000A0CD8" w:rsidP="000A0CD8">
      <w:pPr>
        <w:pBdr>
          <w:top w:val="single" w:sz="4" w:space="1" w:color="auto"/>
          <w:left w:val="single" w:sz="4" w:space="4" w:color="auto"/>
          <w:bottom w:val="single" w:sz="4" w:space="1" w:color="auto"/>
          <w:right w:val="single" w:sz="4" w:space="4" w:color="auto"/>
        </w:pBdr>
        <w:spacing w:before="0" w:after="0"/>
      </w:pPr>
      <w:r>
        <w:sym w:font="Symbol" w:char="F0B7"/>
      </w:r>
      <w:r>
        <w:t xml:space="preserve"> </w:t>
      </w:r>
      <w:r w:rsidRPr="00DC4B4E">
        <w:t>SBP information and promotion activities, dissemination of results, including seminars, partner search forums, project data bases, consultations, conferences, etc.,</w:t>
      </w:r>
    </w:p>
    <w:p w14:paraId="3D5EC699" w14:textId="6D9232CD" w:rsidR="000A0CD8" w:rsidRPr="00DC4B4E" w:rsidRDefault="000A0CD8" w:rsidP="000A0CD8">
      <w:pPr>
        <w:pBdr>
          <w:top w:val="single" w:sz="4" w:space="1" w:color="auto"/>
          <w:left w:val="single" w:sz="4" w:space="4" w:color="auto"/>
          <w:bottom w:val="single" w:sz="4" w:space="1" w:color="auto"/>
          <w:right w:val="single" w:sz="4" w:space="4" w:color="auto"/>
        </w:pBdr>
        <w:spacing w:before="0" w:after="0"/>
      </w:pPr>
      <w:r>
        <w:sym w:font="Symbol" w:char="F0B7"/>
      </w:r>
      <w:r>
        <w:t xml:space="preserve"> </w:t>
      </w:r>
      <w:r w:rsidRPr="00DC4B4E">
        <w:t>installation and maintenance of computerised systems for management, monitoring and evaluation,</w:t>
      </w:r>
    </w:p>
    <w:p w14:paraId="77F5AF93" w14:textId="1CB3DA36" w:rsidR="000A0CD8" w:rsidRPr="00DC4B4E" w:rsidRDefault="000A0CD8" w:rsidP="000A0CD8">
      <w:pPr>
        <w:pBdr>
          <w:top w:val="single" w:sz="4" w:space="1" w:color="auto"/>
          <w:left w:val="single" w:sz="4" w:space="4" w:color="auto"/>
          <w:bottom w:val="single" w:sz="4" w:space="1" w:color="auto"/>
          <w:right w:val="single" w:sz="4" w:space="4" w:color="auto"/>
        </w:pBdr>
        <w:spacing w:before="0" w:after="0"/>
      </w:pPr>
      <w:r>
        <w:sym w:font="Symbol" w:char="F0B7"/>
      </w:r>
      <w:r>
        <w:t xml:space="preserve"> </w:t>
      </w:r>
      <w:r w:rsidRPr="00DC4B4E">
        <w:t>the SBP assessment and evaluation, expert analyses,</w:t>
      </w:r>
    </w:p>
    <w:p w14:paraId="275D8BFF" w14:textId="3AC70749" w:rsidR="000A0CD8" w:rsidRPr="00DC4B4E" w:rsidRDefault="000A0CD8" w:rsidP="000A0CD8">
      <w:pPr>
        <w:pBdr>
          <w:top w:val="single" w:sz="4" w:space="1" w:color="auto"/>
          <w:left w:val="single" w:sz="4" w:space="4" w:color="auto"/>
          <w:bottom w:val="single" w:sz="4" w:space="1" w:color="auto"/>
          <w:right w:val="single" w:sz="4" w:space="4" w:color="auto"/>
        </w:pBdr>
        <w:spacing w:before="0"/>
      </w:pPr>
      <w:r>
        <w:sym w:font="Symbol" w:char="F0B7"/>
      </w:r>
      <w:r>
        <w:t xml:space="preserve"> </w:t>
      </w:r>
      <w:r w:rsidRPr="00DC4B4E">
        <w:t>costs of the institutions involved in SBP implementation.</w:t>
      </w:r>
    </w:p>
    <w:p w14:paraId="4AD07733" w14:textId="77777777" w:rsidR="000A0CD8" w:rsidRPr="00DC4B4E" w:rsidRDefault="000A0CD8" w:rsidP="000A0CD8">
      <w:pPr>
        <w:pBdr>
          <w:top w:val="single" w:sz="4" w:space="1" w:color="auto"/>
          <w:left w:val="single" w:sz="4" w:space="4" w:color="auto"/>
          <w:bottom w:val="single" w:sz="4" w:space="1" w:color="auto"/>
          <w:right w:val="single" w:sz="4" w:space="4" w:color="auto"/>
        </w:pBdr>
        <w:spacing w:before="0" w:after="0"/>
      </w:pPr>
      <w:r w:rsidRPr="00DC4B4E">
        <w:t>In accordance with Art. 17 of Regulation 1299/2013 (hereafter referred to as the ETC Regulation), 6% of the SBP’s total budget (i.e. EUR 4 978 727 ERDF) will be allocated to this priority axis.</w:t>
      </w:r>
    </w:p>
    <w:p w14:paraId="3A79B6E5" w14:textId="77777777" w:rsidR="000A0CD8" w:rsidRPr="00DC4B4E" w:rsidRDefault="000A0CD8" w:rsidP="000A0CD8">
      <w:pPr>
        <w:pBdr>
          <w:top w:val="single" w:sz="4" w:space="1" w:color="auto"/>
          <w:left w:val="single" w:sz="4" w:space="4" w:color="auto"/>
          <w:bottom w:val="single" w:sz="4" w:space="1" w:color="auto"/>
          <w:right w:val="single" w:sz="4" w:space="4" w:color="auto"/>
        </w:pBdr>
        <w:spacing w:before="240" w:after="0"/>
      </w:pPr>
      <w:r w:rsidRPr="00DC4B4E">
        <w:t>The activities of the Contact Points will be eligible for financing from technical assistance starting from 1 July 2014.</w:t>
      </w:r>
    </w:p>
    <w:p w14:paraId="3DD7D0C4" w14:textId="77777777" w:rsidR="004E6096" w:rsidRDefault="004E6096" w:rsidP="00871BCA">
      <w:pPr>
        <w:spacing w:before="0" w:after="0"/>
      </w:pPr>
    </w:p>
    <w:p w14:paraId="1B70C440" w14:textId="77777777" w:rsidR="004E6096" w:rsidRPr="00D13BA5" w:rsidRDefault="008D2C6A" w:rsidP="00871BCA">
      <w:pPr>
        <w:spacing w:before="0" w:after="0"/>
      </w:pPr>
      <w:r w:rsidRPr="00C67E7E">
        <w:rPr>
          <w:b/>
          <w:i/>
          <w:noProof/>
        </w:rPr>
        <w:t>2.B.5.2 Output indicators expected to contribute to results</w:t>
      </w:r>
      <w:r>
        <w:t xml:space="preserve"> </w:t>
      </w:r>
      <w:r w:rsidRPr="002414B8">
        <w:rPr>
          <w:b/>
          <w:i/>
          <w:noProof/>
        </w:rPr>
        <w:t>(by priority axis)</w:t>
      </w:r>
      <w:r>
        <w:t xml:space="preserve"> </w:t>
      </w:r>
    </w:p>
    <w:p w14:paraId="502584F2" w14:textId="77777777" w:rsidR="004E6096" w:rsidRPr="006B5666" w:rsidRDefault="004E6096" w:rsidP="00871BCA">
      <w:pPr>
        <w:pStyle w:val="Text1"/>
        <w:spacing w:before="0" w:after="0"/>
        <w:ind w:left="0"/>
      </w:pPr>
    </w:p>
    <w:p w14:paraId="4A6A0C82" w14:textId="1F737848" w:rsidR="004E6096" w:rsidRDefault="008D2C6A" w:rsidP="00871BCA">
      <w:pPr>
        <w:spacing w:before="0" w:after="0"/>
        <w:rPr>
          <w:b/>
          <w:noProof/>
        </w:rPr>
      </w:pPr>
      <w:r w:rsidRPr="00613534">
        <w:rPr>
          <w:b/>
          <w:noProof/>
        </w:rPr>
        <w:t>Table 11: Output indicators</w:t>
      </w:r>
    </w:p>
    <w:p w14:paraId="161E1470" w14:textId="7DE19C2E" w:rsidR="00CB7F85" w:rsidRPr="00CB7F85" w:rsidRDefault="00664D73" w:rsidP="00CB7F85">
      <w:pPr>
        <w:pBdr>
          <w:top w:val="single" w:sz="4" w:space="1" w:color="auto"/>
          <w:left w:val="single" w:sz="4" w:space="4" w:color="auto"/>
          <w:bottom w:val="single" w:sz="4" w:space="1" w:color="auto"/>
          <w:right w:val="single" w:sz="4" w:space="4" w:color="auto"/>
        </w:pBdr>
        <w:spacing w:after="0"/>
        <w:rPr>
          <w:b/>
          <w:bCs/>
        </w:rPr>
      </w:pPr>
      <w:r>
        <w:rPr>
          <w:b/>
          <w:bCs/>
        </w:rPr>
        <w:t xml:space="preserve">Priority axis 6 </w:t>
      </w:r>
      <w:r w:rsidR="00CB7F85" w:rsidRPr="00CB7F85">
        <w:rPr>
          <w:b/>
          <w:bCs/>
        </w:rPr>
        <w:t>- Technical Assistance</w:t>
      </w:r>
    </w:p>
    <w:p w14:paraId="1B02C317" w14:textId="77777777" w:rsidR="00CB7F85" w:rsidRPr="00CB7F85" w:rsidRDefault="00CB7F85" w:rsidP="00CB7F85">
      <w:pPr>
        <w:pBdr>
          <w:top w:val="single" w:sz="4" w:space="1" w:color="auto"/>
          <w:left w:val="single" w:sz="4" w:space="4" w:color="auto"/>
          <w:bottom w:val="single" w:sz="4" w:space="1" w:color="auto"/>
          <w:right w:val="single" w:sz="4" w:space="4" w:color="auto"/>
        </w:pBdr>
        <w:spacing w:after="0"/>
        <w:rPr>
          <w:b/>
          <w:bCs/>
        </w:rPr>
      </w:pPr>
      <w:r w:rsidRPr="00CB7F85">
        <w:rPr>
          <w:b/>
          <w:bCs/>
        </w:rPr>
        <w:t>ID 6.2</w:t>
      </w:r>
    </w:p>
    <w:p w14:paraId="10EC9197" w14:textId="1CC0AC42" w:rsidR="00CB7F85" w:rsidRDefault="00CB7F85" w:rsidP="00CB7F85">
      <w:pPr>
        <w:pBdr>
          <w:top w:val="single" w:sz="4" w:space="1" w:color="auto"/>
          <w:left w:val="single" w:sz="4" w:space="4" w:color="auto"/>
          <w:bottom w:val="single" w:sz="4" w:space="1" w:color="auto"/>
          <w:right w:val="single" w:sz="4" w:space="4" w:color="auto"/>
        </w:pBdr>
        <w:spacing w:after="0"/>
      </w:pPr>
      <w:r>
        <w:t>Indicator: Number of employees (FTEs) whose salaries are co-financed by technical assistance</w:t>
      </w:r>
    </w:p>
    <w:p w14:paraId="5E9A0454" w14:textId="77777777" w:rsidR="00CB7F85" w:rsidRDefault="00CB7F85" w:rsidP="00CB7F85">
      <w:pPr>
        <w:pBdr>
          <w:top w:val="single" w:sz="4" w:space="1" w:color="auto"/>
          <w:left w:val="single" w:sz="4" w:space="4" w:color="auto"/>
          <w:bottom w:val="single" w:sz="4" w:space="1" w:color="auto"/>
          <w:right w:val="single" w:sz="4" w:space="4" w:color="auto"/>
        </w:pBdr>
        <w:spacing w:after="0"/>
      </w:pPr>
      <w:r>
        <w:t>Measurement unit: FTEs</w:t>
      </w:r>
    </w:p>
    <w:p w14:paraId="55A4E660" w14:textId="77777777" w:rsidR="00CB7F85" w:rsidRDefault="00CB7F85" w:rsidP="00CB7F85">
      <w:pPr>
        <w:pBdr>
          <w:top w:val="single" w:sz="4" w:space="1" w:color="auto"/>
          <w:left w:val="single" w:sz="4" w:space="4" w:color="auto"/>
          <w:bottom w:val="single" w:sz="4" w:space="1" w:color="auto"/>
          <w:right w:val="single" w:sz="4" w:space="4" w:color="auto"/>
        </w:pBdr>
        <w:spacing w:after="0"/>
      </w:pPr>
      <w:r>
        <w:t>Target value (2023): 13.00</w:t>
      </w:r>
    </w:p>
    <w:p w14:paraId="3226E53D" w14:textId="77777777" w:rsidR="00CB7F85" w:rsidRDefault="00CB7F85" w:rsidP="00CB7F85">
      <w:pPr>
        <w:pBdr>
          <w:top w:val="single" w:sz="4" w:space="1" w:color="auto"/>
          <w:left w:val="single" w:sz="4" w:space="4" w:color="auto"/>
          <w:bottom w:val="single" w:sz="4" w:space="1" w:color="auto"/>
          <w:right w:val="single" w:sz="4" w:space="4" w:color="auto"/>
        </w:pBdr>
        <w:spacing w:after="0"/>
      </w:pPr>
      <w:r>
        <w:t>Source of data: Progress reports (yearly average to be monitored)</w:t>
      </w:r>
    </w:p>
    <w:p w14:paraId="19353260" w14:textId="77777777" w:rsidR="00CB7F85" w:rsidRPr="00CB7F85" w:rsidRDefault="00CB7F85" w:rsidP="00CB7F85">
      <w:pPr>
        <w:pBdr>
          <w:top w:val="single" w:sz="4" w:space="1" w:color="auto"/>
          <w:left w:val="single" w:sz="4" w:space="4" w:color="auto"/>
          <w:bottom w:val="single" w:sz="4" w:space="1" w:color="auto"/>
          <w:right w:val="single" w:sz="4" w:space="4" w:color="auto"/>
        </w:pBdr>
        <w:spacing w:after="0"/>
        <w:rPr>
          <w:b/>
          <w:bCs/>
        </w:rPr>
      </w:pPr>
      <w:r w:rsidRPr="00CB7F85">
        <w:rPr>
          <w:b/>
          <w:bCs/>
        </w:rPr>
        <w:t>ID 6.3</w:t>
      </w:r>
    </w:p>
    <w:p w14:paraId="57AA10F4" w14:textId="7973B6E9" w:rsidR="00CB7F85" w:rsidRDefault="00CB7F85" w:rsidP="00CB7F85">
      <w:pPr>
        <w:pBdr>
          <w:top w:val="single" w:sz="4" w:space="1" w:color="auto"/>
          <w:left w:val="single" w:sz="4" w:space="4" w:color="auto"/>
          <w:bottom w:val="single" w:sz="4" w:space="1" w:color="auto"/>
          <w:right w:val="single" w:sz="4" w:space="4" w:color="auto"/>
        </w:pBdr>
        <w:spacing w:after="0"/>
      </w:pPr>
      <w:r>
        <w:t>Indicator: Operating computerised systems for management, monitoring and evaluation</w:t>
      </w:r>
    </w:p>
    <w:p w14:paraId="32593FBA" w14:textId="77777777" w:rsidR="00CB7F85" w:rsidRDefault="00CB7F85" w:rsidP="00CB7F85">
      <w:pPr>
        <w:pBdr>
          <w:top w:val="single" w:sz="4" w:space="1" w:color="auto"/>
          <w:left w:val="single" w:sz="4" w:space="4" w:color="auto"/>
          <w:bottom w:val="single" w:sz="4" w:space="1" w:color="auto"/>
          <w:right w:val="single" w:sz="4" w:space="4" w:color="auto"/>
        </w:pBdr>
        <w:spacing w:after="0"/>
      </w:pPr>
      <w:r>
        <w:t>Measurement unit: Number of operating data processing systems</w:t>
      </w:r>
    </w:p>
    <w:p w14:paraId="24EE894E" w14:textId="77777777" w:rsidR="00CB7F85" w:rsidRDefault="00CB7F85" w:rsidP="00CB7F85">
      <w:pPr>
        <w:pBdr>
          <w:top w:val="single" w:sz="4" w:space="1" w:color="auto"/>
          <w:left w:val="single" w:sz="4" w:space="4" w:color="auto"/>
          <w:bottom w:val="single" w:sz="4" w:space="1" w:color="auto"/>
          <w:right w:val="single" w:sz="4" w:space="4" w:color="auto"/>
        </w:pBdr>
        <w:spacing w:after="0"/>
      </w:pPr>
      <w:r>
        <w:t>Target value (2023): 1.00</w:t>
      </w:r>
    </w:p>
    <w:p w14:paraId="6E163ACB" w14:textId="77777777" w:rsidR="00CB7F85" w:rsidRDefault="00CB7F85" w:rsidP="00CB7F85">
      <w:pPr>
        <w:pBdr>
          <w:top w:val="single" w:sz="4" w:space="1" w:color="auto"/>
          <w:left w:val="single" w:sz="4" w:space="4" w:color="auto"/>
          <w:bottom w:val="single" w:sz="4" w:space="1" w:color="auto"/>
          <w:right w:val="single" w:sz="4" w:space="4" w:color="auto"/>
        </w:pBdr>
        <w:spacing w:after="0"/>
      </w:pPr>
      <w:r>
        <w:t>Source of data: MA</w:t>
      </w:r>
    </w:p>
    <w:p w14:paraId="65DA6632" w14:textId="77777777" w:rsidR="00CB7F85" w:rsidRPr="00CB7F85" w:rsidRDefault="00CB7F85" w:rsidP="00CB7F85">
      <w:pPr>
        <w:pBdr>
          <w:top w:val="single" w:sz="4" w:space="1" w:color="auto"/>
          <w:left w:val="single" w:sz="4" w:space="4" w:color="auto"/>
          <w:bottom w:val="single" w:sz="4" w:space="1" w:color="auto"/>
          <w:right w:val="single" w:sz="4" w:space="4" w:color="auto"/>
        </w:pBdr>
        <w:spacing w:after="0"/>
        <w:rPr>
          <w:b/>
          <w:bCs/>
        </w:rPr>
      </w:pPr>
      <w:r w:rsidRPr="00CB7F85">
        <w:rPr>
          <w:b/>
          <w:bCs/>
        </w:rPr>
        <w:t>ID 6.1</w:t>
      </w:r>
    </w:p>
    <w:p w14:paraId="477F7811" w14:textId="2A60FA9D" w:rsidR="00CB7F85" w:rsidRDefault="00CB7F85" w:rsidP="00CB7F85">
      <w:pPr>
        <w:pBdr>
          <w:top w:val="single" w:sz="4" w:space="1" w:color="auto"/>
          <w:left w:val="single" w:sz="4" w:space="4" w:color="auto"/>
          <w:bottom w:val="single" w:sz="4" w:space="1" w:color="auto"/>
          <w:right w:val="single" w:sz="4" w:space="4" w:color="auto"/>
        </w:pBdr>
        <w:spacing w:after="0"/>
      </w:pPr>
      <w:r>
        <w:t>Indicator: Established and operating SBP institutions financed from the technical assistance (Managing Authority, Joint Secretariat, Contact Points)</w:t>
      </w:r>
    </w:p>
    <w:p w14:paraId="002E0CDB" w14:textId="77777777" w:rsidR="00CB7F85" w:rsidRDefault="00CB7F85" w:rsidP="00CB7F85">
      <w:pPr>
        <w:pBdr>
          <w:top w:val="single" w:sz="4" w:space="1" w:color="auto"/>
          <w:left w:val="single" w:sz="4" w:space="4" w:color="auto"/>
          <w:bottom w:val="single" w:sz="4" w:space="1" w:color="auto"/>
          <w:right w:val="single" w:sz="4" w:space="4" w:color="auto"/>
        </w:pBdr>
        <w:spacing w:after="0"/>
      </w:pPr>
      <w:r>
        <w:t>Measurement unit: Number of operating institutions</w:t>
      </w:r>
    </w:p>
    <w:p w14:paraId="01AFD786" w14:textId="77777777" w:rsidR="00CB7F85" w:rsidRDefault="00CB7F85" w:rsidP="00CB7F85">
      <w:pPr>
        <w:pBdr>
          <w:top w:val="single" w:sz="4" w:space="1" w:color="auto"/>
          <w:left w:val="single" w:sz="4" w:space="4" w:color="auto"/>
          <w:bottom w:val="single" w:sz="4" w:space="1" w:color="auto"/>
          <w:right w:val="single" w:sz="4" w:space="4" w:color="auto"/>
        </w:pBdr>
        <w:spacing w:after="0"/>
      </w:pPr>
      <w:r>
        <w:t>Target value (2023): 7.00</w:t>
      </w:r>
    </w:p>
    <w:p w14:paraId="51EBD85E" w14:textId="77777777" w:rsidR="00CB7F85" w:rsidRDefault="00CB7F85" w:rsidP="00CB7F85">
      <w:pPr>
        <w:pBdr>
          <w:top w:val="single" w:sz="4" w:space="1" w:color="auto"/>
          <w:left w:val="single" w:sz="4" w:space="4" w:color="auto"/>
          <w:bottom w:val="single" w:sz="4" w:space="1" w:color="auto"/>
          <w:right w:val="single" w:sz="4" w:space="4" w:color="auto"/>
        </w:pBdr>
        <w:spacing w:after="0"/>
      </w:pPr>
      <w:r>
        <w:t>Source of data: Subsidy Contracts/Agreements</w:t>
      </w:r>
    </w:p>
    <w:p w14:paraId="5FD86833" w14:textId="77777777" w:rsidR="00CB7F85" w:rsidRPr="00CB7F85" w:rsidRDefault="00CB7F85" w:rsidP="00CB7F85">
      <w:pPr>
        <w:pBdr>
          <w:top w:val="single" w:sz="4" w:space="1" w:color="auto"/>
          <w:left w:val="single" w:sz="4" w:space="4" w:color="auto"/>
          <w:bottom w:val="single" w:sz="4" w:space="1" w:color="auto"/>
          <w:right w:val="single" w:sz="4" w:space="4" w:color="auto"/>
        </w:pBdr>
        <w:spacing w:after="0"/>
        <w:rPr>
          <w:b/>
          <w:bCs/>
        </w:rPr>
      </w:pPr>
      <w:r w:rsidRPr="00CB7F85">
        <w:rPr>
          <w:b/>
          <w:bCs/>
        </w:rPr>
        <w:t>ID 6.4</w:t>
      </w:r>
    </w:p>
    <w:p w14:paraId="1BDDDFB5" w14:textId="59DF5A33" w:rsidR="00CB7F85" w:rsidRDefault="00CB7F85" w:rsidP="00CB7F85">
      <w:pPr>
        <w:pBdr>
          <w:top w:val="single" w:sz="4" w:space="1" w:color="auto"/>
          <w:left w:val="single" w:sz="4" w:space="4" w:color="auto"/>
          <w:bottom w:val="single" w:sz="4" w:space="1" w:color="auto"/>
          <w:right w:val="single" w:sz="4" w:space="4" w:color="auto"/>
        </w:pBdr>
        <w:spacing w:after="0"/>
      </w:pPr>
      <w:r>
        <w:t>Indicator: Operating website of the SBP</w:t>
      </w:r>
    </w:p>
    <w:p w14:paraId="29DBEDFC" w14:textId="77777777" w:rsidR="00CB7F85" w:rsidRDefault="00CB7F85" w:rsidP="00CB7F85">
      <w:pPr>
        <w:pBdr>
          <w:top w:val="single" w:sz="4" w:space="1" w:color="auto"/>
          <w:left w:val="single" w:sz="4" w:space="4" w:color="auto"/>
          <w:bottom w:val="single" w:sz="4" w:space="1" w:color="auto"/>
          <w:right w:val="single" w:sz="4" w:space="4" w:color="auto"/>
        </w:pBdr>
        <w:spacing w:after="0"/>
      </w:pPr>
      <w:r>
        <w:t>Measurement unit</w:t>
      </w:r>
    </w:p>
    <w:p w14:paraId="75459E1B" w14:textId="77777777" w:rsidR="00CB7F85" w:rsidRDefault="00CB7F85" w:rsidP="00CB7F85">
      <w:pPr>
        <w:pBdr>
          <w:top w:val="single" w:sz="4" w:space="1" w:color="auto"/>
          <w:left w:val="single" w:sz="4" w:space="4" w:color="auto"/>
          <w:bottom w:val="single" w:sz="4" w:space="1" w:color="auto"/>
          <w:right w:val="single" w:sz="4" w:space="4" w:color="auto"/>
        </w:pBdr>
        <w:spacing w:after="0"/>
      </w:pPr>
      <w:r>
        <w:t>Number of operating websites concerning the SBP</w:t>
      </w:r>
    </w:p>
    <w:p w14:paraId="0ACF6F8B" w14:textId="77777777" w:rsidR="00CB7F85" w:rsidRDefault="00CB7F85" w:rsidP="00CB7F85">
      <w:pPr>
        <w:pBdr>
          <w:top w:val="single" w:sz="4" w:space="1" w:color="auto"/>
          <w:left w:val="single" w:sz="4" w:space="4" w:color="auto"/>
          <w:bottom w:val="single" w:sz="4" w:space="1" w:color="auto"/>
          <w:right w:val="single" w:sz="4" w:space="4" w:color="auto"/>
        </w:pBdr>
        <w:spacing w:after="0"/>
      </w:pPr>
      <w:r>
        <w:t>Target value (2023): 1.00</w:t>
      </w:r>
    </w:p>
    <w:p w14:paraId="52F6D32E" w14:textId="77777777" w:rsidR="00CB7F85" w:rsidRPr="004C1EB0" w:rsidRDefault="00CB7F85" w:rsidP="00CB7F85">
      <w:pPr>
        <w:pBdr>
          <w:top w:val="single" w:sz="4" w:space="1" w:color="auto"/>
          <w:left w:val="single" w:sz="4" w:space="4" w:color="auto"/>
          <w:bottom w:val="single" w:sz="4" w:space="1" w:color="auto"/>
          <w:right w:val="single" w:sz="4" w:space="4" w:color="auto"/>
        </w:pBdr>
        <w:spacing w:after="0"/>
      </w:pPr>
      <w:r>
        <w:t>Source of data: JS</w:t>
      </w:r>
    </w:p>
    <w:p w14:paraId="05023D45" w14:textId="77777777" w:rsidR="004E6096" w:rsidRDefault="004E6096" w:rsidP="00871BCA">
      <w:pPr>
        <w:pageBreakBefore/>
        <w:spacing w:before="0" w:after="0"/>
      </w:pPr>
    </w:p>
    <w:p w14:paraId="41F52EBF" w14:textId="77777777" w:rsidR="004E6096" w:rsidRPr="004537D5" w:rsidRDefault="008D2C6A" w:rsidP="00871BCA">
      <w:pPr>
        <w:spacing w:before="0" w:after="0"/>
        <w:rPr>
          <w:b/>
        </w:rPr>
      </w:pPr>
      <w:r w:rsidRPr="004537D5">
        <w:rPr>
          <w:b/>
          <w:noProof/>
        </w:rPr>
        <w:t>2.B.6 Categories of intervention</w:t>
      </w:r>
    </w:p>
    <w:p w14:paraId="760F3571" w14:textId="77777777" w:rsidR="004E6096" w:rsidRPr="00F74C64" w:rsidRDefault="008D2C6A" w:rsidP="00871BCA">
      <w:pPr>
        <w:suppressAutoHyphens/>
        <w:spacing w:before="0" w:after="0"/>
      </w:pPr>
      <w:r w:rsidRPr="00F74C64">
        <w:rPr>
          <w:noProof/>
        </w:rPr>
        <w:t>Corresponding categories of intervention based on a nomenclature adopted by the Commission, and an indicative breakdown of Union support.</w:t>
      </w:r>
    </w:p>
    <w:p w14:paraId="40822B02" w14:textId="77777777" w:rsidR="004E6096" w:rsidRPr="00F74C64" w:rsidRDefault="004E6096" w:rsidP="00871BCA">
      <w:pPr>
        <w:suppressAutoHyphens/>
        <w:spacing w:before="0" w:after="0"/>
      </w:pPr>
    </w:p>
    <w:p w14:paraId="5CB8C869" w14:textId="77777777" w:rsidR="004E6096" w:rsidRPr="00F74C64" w:rsidRDefault="008D2C6A" w:rsidP="00871BCA">
      <w:pPr>
        <w:keepNext/>
        <w:keepLines/>
        <w:spacing w:before="0" w:after="0"/>
        <w:rPr>
          <w:b/>
        </w:rPr>
      </w:pPr>
      <w:r w:rsidRPr="00F74C64">
        <w:rPr>
          <w:b/>
          <w:noProof/>
        </w:rPr>
        <w:t>Tables 12-14: Categories of intervention</w:t>
      </w:r>
    </w:p>
    <w:p w14:paraId="37ED586F" w14:textId="77777777" w:rsidR="004E6096" w:rsidRPr="00F74C64" w:rsidRDefault="004E6096" w:rsidP="00871BCA">
      <w:pPr>
        <w:keepNext/>
        <w:keepLines/>
        <w:spacing w:before="0" w:after="0"/>
        <w:rPr>
          <w:b/>
          <w:color w:val="000000"/>
          <w:sz w:val="16"/>
          <w:szCs w:val="16"/>
        </w:rPr>
      </w:pPr>
    </w:p>
    <w:p w14:paraId="27667092" w14:textId="77777777" w:rsidR="004E6096" w:rsidRPr="00F74C64" w:rsidRDefault="008D2C6A" w:rsidP="00871BCA">
      <w:pPr>
        <w:keepNext/>
        <w:keepLines/>
        <w:spacing w:before="0" w:after="0"/>
        <w:rPr>
          <w:b/>
          <w:lang w:eastAsia="en-GB"/>
        </w:rPr>
      </w:pPr>
      <w:r w:rsidRPr="00F74C64">
        <w:rPr>
          <w:b/>
          <w:noProof/>
          <w:lang w:eastAsia="en-GB"/>
        </w:rPr>
        <w:t>Table 12: Dimension 1 Intervention field</w:t>
      </w:r>
    </w:p>
    <w:p w14:paraId="4109E9A0" w14:textId="1A9FF5E5" w:rsidR="00DC4B4E" w:rsidRPr="00B9267B" w:rsidRDefault="00DC4B4E" w:rsidP="00DC4B4E">
      <w:pPr>
        <w:pBdr>
          <w:top w:val="single" w:sz="4" w:space="1" w:color="auto"/>
          <w:left w:val="single" w:sz="4" w:space="4" w:color="auto"/>
          <w:bottom w:val="single" w:sz="4" w:space="1" w:color="auto"/>
          <w:right w:val="single" w:sz="4" w:space="4" w:color="auto"/>
        </w:pBdr>
        <w:spacing w:before="0" w:after="0"/>
        <w:rPr>
          <w:b/>
        </w:rPr>
      </w:pPr>
      <w:r w:rsidRPr="00CB46EF">
        <w:rPr>
          <w:b/>
          <w:noProof/>
        </w:rPr>
        <w:t xml:space="preserve">Priority axis </w:t>
      </w:r>
      <w:r w:rsidR="00664D73">
        <w:rPr>
          <w:b/>
          <w:noProof/>
        </w:rPr>
        <w:t>6</w:t>
      </w:r>
      <w:r w:rsidRPr="00CB46EF">
        <w:rPr>
          <w:b/>
        </w:rPr>
        <w:t xml:space="preserve"> - </w:t>
      </w:r>
      <w:r w:rsidRPr="00CB46EF">
        <w:rPr>
          <w:b/>
          <w:noProof/>
        </w:rPr>
        <w:t>Technical Assistance</w:t>
      </w:r>
    </w:p>
    <w:p w14:paraId="289D22CD" w14:textId="013F58C2" w:rsidR="00DC4B4E" w:rsidRPr="00B9267B" w:rsidRDefault="00DC4B4E" w:rsidP="00DC4B4E">
      <w:pPr>
        <w:pBdr>
          <w:top w:val="single" w:sz="4" w:space="1" w:color="auto"/>
          <w:left w:val="single" w:sz="4" w:space="4" w:color="auto"/>
          <w:bottom w:val="single" w:sz="4" w:space="1" w:color="auto"/>
          <w:right w:val="single" w:sz="4" w:space="4" w:color="auto"/>
        </w:pBdr>
        <w:spacing w:before="0" w:after="0"/>
        <w:rPr>
          <w:b/>
          <w:color w:val="000000"/>
        </w:rPr>
      </w:pPr>
      <w:r w:rsidRPr="00CB46EF">
        <w:rPr>
          <w:b/>
          <w:noProof/>
          <w:color w:val="000000"/>
        </w:rPr>
        <w:t>Code</w:t>
      </w:r>
      <w:r>
        <w:rPr>
          <w:b/>
          <w:noProof/>
          <w:color w:val="000000"/>
        </w:rPr>
        <w:t>:</w:t>
      </w:r>
      <w:r w:rsidRPr="00CB46EF">
        <w:rPr>
          <w:b/>
          <w:noProof/>
          <w:color w:val="000000"/>
        </w:rPr>
        <w:t xml:space="preserve"> </w:t>
      </w:r>
    </w:p>
    <w:p w14:paraId="305B410D" w14:textId="40B46BF9" w:rsidR="00DC4B4E" w:rsidRPr="008379E4" w:rsidRDefault="00DC4B4E" w:rsidP="00DC4B4E">
      <w:pPr>
        <w:pBdr>
          <w:top w:val="single" w:sz="4" w:space="1" w:color="auto"/>
          <w:left w:val="single" w:sz="4" w:space="4" w:color="auto"/>
          <w:bottom w:val="single" w:sz="4" w:space="1" w:color="auto"/>
          <w:right w:val="single" w:sz="4" w:space="4" w:color="auto"/>
        </w:pBdr>
        <w:spacing w:before="0" w:after="0"/>
        <w:rPr>
          <w:color w:val="000000"/>
        </w:rPr>
      </w:pPr>
      <w:r w:rsidRPr="00CB46EF">
        <w:rPr>
          <w:noProof/>
          <w:color w:val="000000"/>
        </w:rPr>
        <w:t>121</w:t>
      </w:r>
      <w:r w:rsidRPr="00CB46EF">
        <w:rPr>
          <w:color w:val="000000"/>
        </w:rPr>
        <w:t xml:space="preserve">. </w:t>
      </w:r>
      <w:r w:rsidRPr="00CB46EF">
        <w:rPr>
          <w:noProof/>
          <w:color w:val="000000"/>
        </w:rPr>
        <w:t>Preparation, implementation, monitoring and inspection</w:t>
      </w:r>
      <w:r w:rsidRPr="00CB46EF">
        <w:rPr>
          <w:b/>
          <w:noProof/>
          <w:color w:val="000000"/>
        </w:rPr>
        <w:t xml:space="preserve"> Amount (€)</w:t>
      </w:r>
      <w:r>
        <w:rPr>
          <w:b/>
          <w:noProof/>
          <w:color w:val="000000"/>
        </w:rPr>
        <w:t xml:space="preserve">: </w:t>
      </w:r>
      <w:r w:rsidRPr="00CB46EF">
        <w:rPr>
          <w:noProof/>
          <w:color w:val="000000"/>
        </w:rPr>
        <w:t>3,485,109.00</w:t>
      </w:r>
      <w:r w:rsidRPr="00CB46EF">
        <w:rPr>
          <w:color w:val="000000"/>
        </w:rPr>
        <w:t xml:space="preserve">  </w:t>
      </w:r>
    </w:p>
    <w:p w14:paraId="7808C3FF" w14:textId="6AAF20DF" w:rsidR="00DC4B4E" w:rsidRPr="008379E4" w:rsidRDefault="00DC4B4E" w:rsidP="00DC4B4E">
      <w:pPr>
        <w:pBdr>
          <w:top w:val="single" w:sz="4" w:space="1" w:color="auto"/>
          <w:left w:val="single" w:sz="4" w:space="4" w:color="auto"/>
          <w:bottom w:val="single" w:sz="4" w:space="1" w:color="auto"/>
          <w:right w:val="single" w:sz="4" w:space="4" w:color="auto"/>
        </w:pBdr>
        <w:spacing w:before="0" w:after="0"/>
        <w:rPr>
          <w:color w:val="000000"/>
        </w:rPr>
      </w:pPr>
      <w:r w:rsidRPr="00CB46EF">
        <w:rPr>
          <w:noProof/>
          <w:color w:val="000000"/>
        </w:rPr>
        <w:t>122</w:t>
      </w:r>
      <w:r w:rsidRPr="00CB46EF">
        <w:rPr>
          <w:color w:val="000000"/>
        </w:rPr>
        <w:t xml:space="preserve">. </w:t>
      </w:r>
      <w:r w:rsidRPr="00CB46EF">
        <w:rPr>
          <w:noProof/>
          <w:color w:val="000000"/>
        </w:rPr>
        <w:t>Evaluation and studies</w:t>
      </w:r>
      <w:r>
        <w:rPr>
          <w:noProof/>
          <w:color w:val="000000"/>
        </w:rPr>
        <w:t xml:space="preserve"> </w:t>
      </w:r>
      <w:r w:rsidRPr="00CB46EF">
        <w:rPr>
          <w:b/>
          <w:noProof/>
          <w:color w:val="000000"/>
        </w:rPr>
        <w:t>Amount (€)</w:t>
      </w:r>
      <w:r>
        <w:rPr>
          <w:b/>
          <w:noProof/>
          <w:color w:val="000000"/>
        </w:rPr>
        <w:t xml:space="preserve">: </w:t>
      </w:r>
      <w:r w:rsidRPr="00CB46EF">
        <w:rPr>
          <w:noProof/>
          <w:color w:val="000000"/>
        </w:rPr>
        <w:t>349,489.00</w:t>
      </w:r>
    </w:p>
    <w:p w14:paraId="4BB7B670" w14:textId="3A233782" w:rsidR="00DC4B4E" w:rsidRPr="008379E4" w:rsidRDefault="00DC4B4E" w:rsidP="00DC4B4E">
      <w:pPr>
        <w:pBdr>
          <w:top w:val="single" w:sz="4" w:space="1" w:color="auto"/>
          <w:left w:val="single" w:sz="4" w:space="4" w:color="auto"/>
          <w:bottom w:val="single" w:sz="4" w:space="1" w:color="auto"/>
          <w:right w:val="single" w:sz="4" w:space="4" w:color="auto"/>
        </w:pBdr>
        <w:spacing w:before="0" w:after="0"/>
        <w:rPr>
          <w:color w:val="000000"/>
        </w:rPr>
      </w:pPr>
      <w:r w:rsidRPr="00CB46EF">
        <w:rPr>
          <w:noProof/>
          <w:color w:val="000000"/>
        </w:rPr>
        <w:t>123</w:t>
      </w:r>
      <w:r w:rsidRPr="00CB46EF">
        <w:rPr>
          <w:color w:val="000000"/>
        </w:rPr>
        <w:t xml:space="preserve">. </w:t>
      </w:r>
      <w:r w:rsidRPr="00CB46EF">
        <w:rPr>
          <w:noProof/>
          <w:color w:val="000000"/>
        </w:rPr>
        <w:t>Information and communication</w:t>
      </w:r>
      <w:r>
        <w:rPr>
          <w:noProof/>
          <w:color w:val="000000"/>
        </w:rPr>
        <w:t xml:space="preserve"> </w:t>
      </w:r>
      <w:r w:rsidRPr="00CB46EF">
        <w:rPr>
          <w:b/>
          <w:noProof/>
          <w:color w:val="000000"/>
        </w:rPr>
        <w:t>Amount (€)</w:t>
      </w:r>
      <w:r>
        <w:rPr>
          <w:b/>
          <w:noProof/>
          <w:color w:val="000000"/>
        </w:rPr>
        <w:t xml:space="preserve">: </w:t>
      </w:r>
      <w:r w:rsidRPr="00CB46EF">
        <w:rPr>
          <w:noProof/>
          <w:color w:val="000000"/>
        </w:rPr>
        <w:t>1,144,129.00</w:t>
      </w:r>
    </w:p>
    <w:p w14:paraId="005721A5" w14:textId="77777777" w:rsidR="004E6096" w:rsidRPr="00CB46EF" w:rsidRDefault="004E6096" w:rsidP="00871BCA">
      <w:pPr>
        <w:spacing w:before="0" w:after="0"/>
        <w:rPr>
          <w:b/>
          <w:color w:val="000000"/>
        </w:rPr>
      </w:pPr>
    </w:p>
    <w:p w14:paraId="29B25C98" w14:textId="77777777" w:rsidR="004E6096" w:rsidRPr="00202C64" w:rsidRDefault="008D2C6A" w:rsidP="00871BCA">
      <w:pPr>
        <w:spacing w:before="0" w:after="0"/>
        <w:rPr>
          <w:b/>
          <w:bCs/>
          <w:color w:val="000000"/>
          <w:lang w:eastAsia="en-GB"/>
        </w:rPr>
      </w:pPr>
      <w:r w:rsidRPr="00202C64">
        <w:rPr>
          <w:b/>
          <w:bCs/>
          <w:noProof/>
          <w:color w:val="000000"/>
          <w:lang w:eastAsia="en-GB"/>
        </w:rPr>
        <w:t>Table 13: Dimension 2 Form of finance</w:t>
      </w:r>
    </w:p>
    <w:p w14:paraId="7E2B321D" w14:textId="2D860A4B" w:rsidR="00122D46" w:rsidRPr="00B9267B" w:rsidRDefault="00664D73" w:rsidP="00122D46">
      <w:pPr>
        <w:pBdr>
          <w:top w:val="single" w:sz="4" w:space="1" w:color="auto"/>
          <w:left w:val="single" w:sz="4" w:space="4" w:color="auto"/>
          <w:bottom w:val="single" w:sz="4" w:space="1" w:color="auto"/>
          <w:right w:val="single" w:sz="4" w:space="4" w:color="auto"/>
        </w:pBdr>
        <w:spacing w:before="0" w:after="0"/>
        <w:rPr>
          <w:b/>
        </w:rPr>
      </w:pPr>
      <w:r>
        <w:rPr>
          <w:b/>
          <w:noProof/>
        </w:rPr>
        <w:t xml:space="preserve">Priority axis 6 </w:t>
      </w:r>
      <w:r w:rsidR="00122D46" w:rsidRPr="00CB46EF">
        <w:rPr>
          <w:b/>
        </w:rPr>
        <w:t xml:space="preserve">- </w:t>
      </w:r>
      <w:r w:rsidR="00122D46" w:rsidRPr="00CB46EF">
        <w:rPr>
          <w:b/>
          <w:noProof/>
        </w:rPr>
        <w:t>Technical Assistance</w:t>
      </w:r>
    </w:p>
    <w:p w14:paraId="0873B147" w14:textId="71681E6D" w:rsidR="00122D46" w:rsidRPr="00CB46EF" w:rsidRDefault="00122D46" w:rsidP="00122D46">
      <w:pPr>
        <w:pBdr>
          <w:top w:val="single" w:sz="4" w:space="1" w:color="auto"/>
          <w:left w:val="single" w:sz="4" w:space="4" w:color="auto"/>
          <w:bottom w:val="single" w:sz="4" w:space="1" w:color="auto"/>
          <w:right w:val="single" w:sz="4" w:space="4" w:color="auto"/>
        </w:pBdr>
        <w:spacing w:before="0" w:after="0"/>
        <w:rPr>
          <w:color w:val="000000"/>
        </w:rPr>
      </w:pPr>
      <w:r w:rsidRPr="00CB46EF">
        <w:rPr>
          <w:b/>
          <w:noProof/>
          <w:color w:val="000000"/>
        </w:rPr>
        <w:t>Code</w:t>
      </w:r>
      <w:r w:rsidRPr="00CB46EF">
        <w:rPr>
          <w:noProof/>
          <w:color w:val="000000"/>
        </w:rPr>
        <w:t xml:space="preserve"> 01</w:t>
      </w:r>
      <w:r w:rsidRPr="00CB46EF">
        <w:rPr>
          <w:color w:val="000000"/>
        </w:rPr>
        <w:t>.</w:t>
      </w:r>
      <w:r w:rsidRPr="00CB46EF">
        <w:rPr>
          <w:noProof/>
          <w:color w:val="000000"/>
        </w:rPr>
        <w:t>Non-repayable grant</w:t>
      </w:r>
      <w:r>
        <w:rPr>
          <w:color w:val="000000"/>
        </w:rPr>
        <w:t xml:space="preserve"> </w:t>
      </w:r>
      <w:r w:rsidRPr="00CB46EF">
        <w:rPr>
          <w:b/>
        </w:rPr>
        <w:t xml:space="preserve">- </w:t>
      </w:r>
      <w:r w:rsidRPr="00CB46EF">
        <w:rPr>
          <w:b/>
          <w:noProof/>
          <w:color w:val="000000"/>
        </w:rPr>
        <w:t>Amount (€)</w:t>
      </w:r>
      <w:r>
        <w:rPr>
          <w:b/>
          <w:noProof/>
          <w:color w:val="000000"/>
        </w:rPr>
        <w:t xml:space="preserve">: </w:t>
      </w:r>
      <w:r w:rsidRPr="00CB46EF">
        <w:rPr>
          <w:noProof/>
          <w:color w:val="000000"/>
        </w:rPr>
        <w:t>4,978,727.00</w:t>
      </w:r>
      <w:r w:rsidRPr="00CB46EF">
        <w:rPr>
          <w:color w:val="000000"/>
        </w:rPr>
        <w:t xml:space="preserve">  </w:t>
      </w:r>
    </w:p>
    <w:p w14:paraId="4F1E53D6" w14:textId="77777777" w:rsidR="004E6096" w:rsidRPr="00CB46EF" w:rsidRDefault="004E6096" w:rsidP="00871BCA">
      <w:pPr>
        <w:spacing w:before="0" w:after="0"/>
        <w:rPr>
          <w:color w:val="000000"/>
        </w:rPr>
      </w:pPr>
    </w:p>
    <w:p w14:paraId="59830DDC" w14:textId="77777777" w:rsidR="004E6096" w:rsidRPr="00202C64" w:rsidRDefault="008D2C6A" w:rsidP="00871BCA">
      <w:pPr>
        <w:autoSpaceDE w:val="0"/>
        <w:autoSpaceDN w:val="0"/>
        <w:adjustRightInd w:val="0"/>
        <w:spacing w:before="0" w:after="0"/>
        <w:rPr>
          <w:b/>
          <w:bCs/>
          <w:color w:val="000000"/>
          <w:lang w:eastAsia="en-GB"/>
        </w:rPr>
      </w:pPr>
      <w:r w:rsidRPr="00202C64">
        <w:rPr>
          <w:b/>
          <w:bCs/>
          <w:noProof/>
          <w:color w:val="000000"/>
          <w:lang w:eastAsia="en-GB"/>
        </w:rPr>
        <w:t>Table 14: Dimension 3 Territory type</w:t>
      </w:r>
    </w:p>
    <w:p w14:paraId="7C783FD0" w14:textId="2E3F4529" w:rsidR="00122D46" w:rsidRPr="00B9267B" w:rsidRDefault="00664D73" w:rsidP="00122D46">
      <w:pPr>
        <w:pBdr>
          <w:top w:val="single" w:sz="4" w:space="1" w:color="auto"/>
          <w:left w:val="single" w:sz="4" w:space="4" w:color="auto"/>
          <w:bottom w:val="single" w:sz="4" w:space="1" w:color="auto"/>
          <w:right w:val="single" w:sz="4" w:space="4" w:color="auto"/>
        </w:pBdr>
        <w:spacing w:before="0" w:after="0"/>
        <w:rPr>
          <w:b/>
        </w:rPr>
      </w:pPr>
      <w:r>
        <w:rPr>
          <w:b/>
          <w:noProof/>
        </w:rPr>
        <w:t xml:space="preserve">Priority axis 6 </w:t>
      </w:r>
      <w:r w:rsidR="00122D46" w:rsidRPr="00CB46EF">
        <w:rPr>
          <w:b/>
        </w:rPr>
        <w:t xml:space="preserve">- </w:t>
      </w:r>
      <w:r w:rsidR="00122D46" w:rsidRPr="00CB46EF">
        <w:rPr>
          <w:b/>
          <w:noProof/>
        </w:rPr>
        <w:t>Technical Assistance</w:t>
      </w:r>
    </w:p>
    <w:p w14:paraId="0C365380" w14:textId="1EDE9686" w:rsidR="00122D46" w:rsidRPr="008379E4" w:rsidRDefault="00122D46" w:rsidP="00122D46">
      <w:pPr>
        <w:pBdr>
          <w:top w:val="single" w:sz="4" w:space="1" w:color="auto"/>
          <w:left w:val="single" w:sz="4" w:space="4" w:color="auto"/>
          <w:bottom w:val="single" w:sz="4" w:space="1" w:color="auto"/>
          <w:right w:val="single" w:sz="4" w:space="4" w:color="auto"/>
        </w:pBdr>
        <w:spacing w:before="0" w:after="0"/>
        <w:rPr>
          <w:color w:val="000000"/>
        </w:rPr>
      </w:pPr>
      <w:r w:rsidRPr="00CB46EF">
        <w:rPr>
          <w:b/>
          <w:noProof/>
          <w:color w:val="000000"/>
        </w:rPr>
        <w:t>Code</w:t>
      </w:r>
      <w:r w:rsidRPr="00CB46EF">
        <w:rPr>
          <w:noProof/>
          <w:color w:val="000000"/>
        </w:rPr>
        <w:t xml:space="preserve"> 07</w:t>
      </w:r>
      <w:r w:rsidRPr="00CB46EF">
        <w:rPr>
          <w:color w:val="000000"/>
        </w:rPr>
        <w:t>.</w:t>
      </w:r>
      <w:r w:rsidRPr="00CB46EF">
        <w:rPr>
          <w:noProof/>
          <w:color w:val="000000"/>
        </w:rPr>
        <w:t>Not applicable</w:t>
      </w:r>
      <w:r>
        <w:rPr>
          <w:color w:val="000000"/>
        </w:rPr>
        <w:t xml:space="preserve"> </w:t>
      </w:r>
      <w:r w:rsidRPr="00CB46EF">
        <w:rPr>
          <w:b/>
        </w:rPr>
        <w:t xml:space="preserve">- </w:t>
      </w:r>
      <w:r w:rsidRPr="00CB46EF">
        <w:rPr>
          <w:b/>
          <w:noProof/>
          <w:color w:val="000000"/>
        </w:rPr>
        <w:t>Amount (€)</w:t>
      </w:r>
      <w:r>
        <w:rPr>
          <w:b/>
          <w:noProof/>
          <w:color w:val="000000"/>
        </w:rPr>
        <w:t xml:space="preserve">: </w:t>
      </w:r>
      <w:r w:rsidRPr="00CB46EF">
        <w:rPr>
          <w:noProof/>
          <w:color w:val="000000"/>
        </w:rPr>
        <w:t>4,978,727.00</w:t>
      </w:r>
      <w:r w:rsidRPr="00CB46EF">
        <w:rPr>
          <w:color w:val="000000"/>
        </w:rPr>
        <w:t xml:space="preserve"> </w:t>
      </w:r>
    </w:p>
    <w:p w14:paraId="6750E9DC" w14:textId="77777777" w:rsidR="004E6096" w:rsidRDefault="004E6096" w:rsidP="00871BCA">
      <w:pPr>
        <w:spacing w:before="0" w:after="0"/>
        <w:rPr>
          <w:color w:val="000000"/>
          <w:sz w:val="12"/>
          <w:szCs w:val="12"/>
        </w:rPr>
      </w:pPr>
    </w:p>
    <w:p w14:paraId="26287B55" w14:textId="77777777" w:rsidR="004E6096" w:rsidRPr="00C23AD8" w:rsidRDefault="008D2C6A" w:rsidP="00871BCA">
      <w:pPr>
        <w:pStyle w:val="Nagwek1"/>
        <w:numPr>
          <w:ilvl w:val="0"/>
          <w:numId w:val="0"/>
        </w:numPr>
        <w:spacing w:before="0" w:after="0"/>
        <w:ind w:left="850" w:hanging="850"/>
        <w:rPr>
          <w:color w:val="000000"/>
          <w:szCs w:val="24"/>
        </w:rPr>
      </w:pPr>
      <w:r>
        <w:rPr>
          <w:color w:val="000000"/>
          <w:szCs w:val="24"/>
        </w:rPr>
        <w:br w:type="page"/>
      </w:r>
      <w:bookmarkStart w:id="65" w:name="_Toc256000065"/>
      <w:r>
        <w:rPr>
          <w:noProof/>
          <w:color w:val="000000"/>
          <w:szCs w:val="24"/>
        </w:rPr>
        <w:t>3. FINANCING PLAN</w:t>
      </w:r>
      <w:bookmarkEnd w:id="65"/>
    </w:p>
    <w:p w14:paraId="7A10409F" w14:textId="77777777" w:rsidR="004E6096" w:rsidRPr="005F6BA3" w:rsidRDefault="004E6096" w:rsidP="00871BCA">
      <w:pPr>
        <w:pStyle w:val="Text1"/>
        <w:spacing w:before="0" w:after="0"/>
        <w:ind w:left="0"/>
      </w:pPr>
    </w:p>
    <w:p w14:paraId="5C8BFE4F" w14:textId="126B9C63" w:rsidR="004E6096" w:rsidRPr="00391CD8" w:rsidRDefault="008D2C6A" w:rsidP="00871BCA">
      <w:pPr>
        <w:pStyle w:val="Nagwek2"/>
        <w:numPr>
          <w:ilvl w:val="0"/>
          <w:numId w:val="0"/>
        </w:numPr>
        <w:spacing w:before="0" w:after="0"/>
        <w:ind w:left="850" w:hanging="850"/>
        <w:rPr>
          <w:szCs w:val="24"/>
        </w:rPr>
      </w:pPr>
      <w:bookmarkStart w:id="66" w:name="_Toc256000066"/>
      <w:r>
        <w:rPr>
          <w:noProof/>
          <w:szCs w:val="24"/>
        </w:rPr>
        <w:t>3.1 Financial appropriation from the ERDF (in €)</w:t>
      </w:r>
      <w:bookmarkEnd w:id="66"/>
    </w:p>
    <w:p w14:paraId="255ECA26" w14:textId="77777777" w:rsidR="004E6096" w:rsidRDefault="008D2C6A" w:rsidP="00871BCA">
      <w:pPr>
        <w:spacing w:before="0" w:after="0"/>
        <w:rPr>
          <w:rFonts w:eastAsia="Arial Unicode MS"/>
          <w:b/>
        </w:rPr>
      </w:pPr>
      <w:r>
        <w:rPr>
          <w:rFonts w:eastAsia="Arial Unicode MS"/>
          <w:b/>
          <w:noProof/>
        </w:rPr>
        <w:t>Table 15</w:t>
      </w:r>
    </w:p>
    <w:p w14:paraId="570B4A07" w14:textId="6723D09F" w:rsidR="00914F42" w:rsidRDefault="00053300" w:rsidP="00053300">
      <w:pPr>
        <w:pBdr>
          <w:top w:val="single" w:sz="4" w:space="1" w:color="auto"/>
          <w:left w:val="single" w:sz="4" w:space="4" w:color="auto"/>
          <w:bottom w:val="single" w:sz="4" w:space="1" w:color="auto"/>
          <w:right w:val="single" w:sz="4" w:space="4" w:color="auto"/>
        </w:pBdr>
        <w:snapToGrid w:val="0"/>
        <w:spacing w:before="0" w:after="0"/>
        <w:rPr>
          <w:b/>
          <w:noProof/>
          <w:color w:val="000000"/>
        </w:rPr>
      </w:pPr>
      <w:r w:rsidRPr="00053300">
        <w:rPr>
          <w:b/>
          <w:noProof/>
          <w:color w:val="000000"/>
        </w:rPr>
        <w:t>Fund</w:t>
      </w:r>
    </w:p>
    <w:p w14:paraId="5A85B980" w14:textId="506BEA60" w:rsidR="00053300" w:rsidRPr="00053300" w:rsidRDefault="00053300" w:rsidP="00053300">
      <w:pPr>
        <w:pBdr>
          <w:top w:val="single" w:sz="4" w:space="1" w:color="auto"/>
          <w:left w:val="single" w:sz="4" w:space="4" w:color="auto"/>
          <w:bottom w:val="single" w:sz="4" w:space="1" w:color="auto"/>
          <w:right w:val="single" w:sz="4" w:space="4" w:color="auto"/>
        </w:pBdr>
        <w:snapToGrid w:val="0"/>
        <w:spacing w:before="0" w:after="0"/>
        <w:rPr>
          <w:noProof/>
        </w:rPr>
      </w:pPr>
      <w:r w:rsidRPr="00914F42">
        <w:rPr>
          <w:b/>
          <w:bCs/>
          <w:noProof/>
        </w:rPr>
        <w:t>ERDF</w:t>
      </w:r>
    </w:p>
    <w:p w14:paraId="572A4488" w14:textId="77777777" w:rsidR="00053300" w:rsidRPr="00914F42" w:rsidRDefault="00053300" w:rsidP="00053300">
      <w:pPr>
        <w:pBdr>
          <w:top w:val="single" w:sz="4" w:space="1" w:color="auto"/>
          <w:left w:val="single" w:sz="4" w:space="4" w:color="auto"/>
          <w:bottom w:val="single" w:sz="4" w:space="1" w:color="auto"/>
          <w:right w:val="single" w:sz="4" w:space="4" w:color="auto"/>
        </w:pBdr>
        <w:snapToGrid w:val="0"/>
        <w:spacing w:before="0" w:after="0"/>
        <w:rPr>
          <w:bCs/>
          <w:color w:val="000000"/>
        </w:rPr>
      </w:pPr>
      <w:r w:rsidRPr="00914F42">
        <w:rPr>
          <w:bCs/>
          <w:color w:val="000000"/>
        </w:rPr>
        <w:t>2014: 0,00</w:t>
      </w:r>
    </w:p>
    <w:p w14:paraId="0B93F7DE" w14:textId="77777777" w:rsidR="00053300" w:rsidRPr="00914F42" w:rsidRDefault="00053300" w:rsidP="00053300">
      <w:pPr>
        <w:pBdr>
          <w:top w:val="single" w:sz="4" w:space="1" w:color="auto"/>
          <w:left w:val="single" w:sz="4" w:space="4" w:color="auto"/>
          <w:bottom w:val="single" w:sz="4" w:space="1" w:color="auto"/>
          <w:right w:val="single" w:sz="4" w:space="4" w:color="auto"/>
        </w:pBdr>
        <w:snapToGrid w:val="0"/>
        <w:spacing w:before="0" w:after="0"/>
        <w:rPr>
          <w:bCs/>
        </w:rPr>
      </w:pPr>
      <w:r w:rsidRPr="00914F42">
        <w:rPr>
          <w:bCs/>
          <w:color w:val="000000"/>
        </w:rPr>
        <w:t>2015</w:t>
      </w:r>
      <w:r w:rsidRPr="00914F42">
        <w:rPr>
          <w:bCs/>
        </w:rPr>
        <w:t>: 10,325,286.00</w:t>
      </w:r>
    </w:p>
    <w:p w14:paraId="4698A6B0" w14:textId="77777777" w:rsidR="00053300" w:rsidRPr="00914F42" w:rsidRDefault="00053300" w:rsidP="00053300">
      <w:pPr>
        <w:pBdr>
          <w:top w:val="single" w:sz="4" w:space="1" w:color="auto"/>
          <w:left w:val="single" w:sz="4" w:space="4" w:color="auto"/>
          <w:bottom w:val="single" w:sz="4" w:space="1" w:color="auto"/>
          <w:right w:val="single" w:sz="4" w:space="4" w:color="auto"/>
        </w:pBdr>
        <w:snapToGrid w:val="0"/>
        <w:spacing w:before="0" w:after="0"/>
        <w:rPr>
          <w:bCs/>
        </w:rPr>
      </w:pPr>
      <w:r w:rsidRPr="00914F42">
        <w:rPr>
          <w:bCs/>
        </w:rPr>
        <w:t>2016:</w:t>
      </w:r>
      <w:r w:rsidRPr="00914F42">
        <w:rPr>
          <w:bCs/>
          <w:noProof/>
        </w:rPr>
        <w:t xml:space="preserve"> 8,650,089.00</w:t>
      </w:r>
    </w:p>
    <w:p w14:paraId="693F79C3" w14:textId="77777777" w:rsidR="00053300" w:rsidRPr="00914F42" w:rsidRDefault="00053300" w:rsidP="00053300">
      <w:pPr>
        <w:pBdr>
          <w:top w:val="single" w:sz="4" w:space="1" w:color="auto"/>
          <w:left w:val="single" w:sz="4" w:space="4" w:color="auto"/>
          <w:bottom w:val="single" w:sz="4" w:space="1" w:color="auto"/>
          <w:right w:val="single" w:sz="4" w:space="4" w:color="auto"/>
        </w:pBdr>
        <w:snapToGrid w:val="0"/>
        <w:spacing w:before="0" w:after="0"/>
        <w:rPr>
          <w:bCs/>
        </w:rPr>
      </w:pPr>
      <w:r w:rsidRPr="00914F42">
        <w:rPr>
          <w:bCs/>
        </w:rPr>
        <w:t xml:space="preserve">2017: </w:t>
      </w:r>
      <w:r w:rsidRPr="00914F42">
        <w:rPr>
          <w:bCs/>
          <w:noProof/>
        </w:rPr>
        <w:t>15,528,745.00</w:t>
      </w:r>
    </w:p>
    <w:p w14:paraId="432F2726" w14:textId="77777777" w:rsidR="00053300" w:rsidRPr="00914F42" w:rsidRDefault="00053300" w:rsidP="00053300">
      <w:pPr>
        <w:pBdr>
          <w:top w:val="single" w:sz="4" w:space="1" w:color="auto"/>
          <w:left w:val="single" w:sz="4" w:space="4" w:color="auto"/>
          <w:bottom w:val="single" w:sz="4" w:space="1" w:color="auto"/>
          <w:right w:val="single" w:sz="4" w:space="4" w:color="auto"/>
        </w:pBdr>
        <w:snapToGrid w:val="0"/>
        <w:spacing w:before="0" w:after="0"/>
        <w:rPr>
          <w:bCs/>
        </w:rPr>
      </w:pPr>
      <w:r w:rsidRPr="00914F42">
        <w:rPr>
          <w:bCs/>
        </w:rPr>
        <w:t xml:space="preserve">2018: </w:t>
      </w:r>
      <w:r w:rsidRPr="00914F42">
        <w:rPr>
          <w:bCs/>
          <w:noProof/>
        </w:rPr>
        <w:t>15,839,320.00</w:t>
      </w:r>
    </w:p>
    <w:p w14:paraId="02FDB992" w14:textId="77777777" w:rsidR="00053300" w:rsidRPr="00914F42" w:rsidRDefault="00053300" w:rsidP="00053300">
      <w:pPr>
        <w:pBdr>
          <w:top w:val="single" w:sz="4" w:space="1" w:color="auto"/>
          <w:left w:val="single" w:sz="4" w:space="4" w:color="auto"/>
          <w:bottom w:val="single" w:sz="4" w:space="1" w:color="auto"/>
          <w:right w:val="single" w:sz="4" w:space="4" w:color="auto"/>
        </w:pBdr>
        <w:snapToGrid w:val="0"/>
        <w:spacing w:before="0" w:after="0"/>
        <w:rPr>
          <w:bCs/>
        </w:rPr>
      </w:pPr>
      <w:r w:rsidRPr="00914F42">
        <w:rPr>
          <w:bCs/>
        </w:rPr>
        <w:t xml:space="preserve">2019: </w:t>
      </w:r>
      <w:r w:rsidRPr="00914F42">
        <w:rPr>
          <w:bCs/>
          <w:noProof/>
        </w:rPr>
        <w:t>16,156,109.00</w:t>
      </w:r>
    </w:p>
    <w:p w14:paraId="5AC4C491" w14:textId="77777777" w:rsidR="00053300" w:rsidRPr="00914F42" w:rsidRDefault="00053300" w:rsidP="00053300">
      <w:pPr>
        <w:pBdr>
          <w:top w:val="single" w:sz="4" w:space="1" w:color="auto"/>
          <w:left w:val="single" w:sz="4" w:space="4" w:color="auto"/>
          <w:bottom w:val="single" w:sz="4" w:space="1" w:color="auto"/>
          <w:right w:val="single" w:sz="4" w:space="4" w:color="auto"/>
        </w:pBdr>
        <w:snapToGrid w:val="0"/>
        <w:spacing w:before="0" w:after="0"/>
        <w:rPr>
          <w:bCs/>
        </w:rPr>
      </w:pPr>
      <w:r w:rsidRPr="00914F42">
        <w:rPr>
          <w:bCs/>
        </w:rPr>
        <w:t xml:space="preserve">2020: </w:t>
      </w:r>
      <w:r w:rsidRPr="00914F42">
        <w:rPr>
          <w:bCs/>
          <w:noProof/>
        </w:rPr>
        <w:t>16,479,235.00</w:t>
      </w:r>
    </w:p>
    <w:p w14:paraId="49B5E72A" w14:textId="77777777" w:rsidR="00053300" w:rsidRPr="00914F42" w:rsidRDefault="00053300" w:rsidP="00053300">
      <w:pPr>
        <w:pBdr>
          <w:top w:val="single" w:sz="4" w:space="1" w:color="auto"/>
          <w:left w:val="single" w:sz="4" w:space="4" w:color="auto"/>
          <w:bottom w:val="single" w:sz="4" w:space="1" w:color="auto"/>
          <w:right w:val="single" w:sz="4" w:space="4" w:color="auto"/>
        </w:pBdr>
        <w:snapToGrid w:val="0"/>
        <w:spacing w:before="0" w:after="0"/>
        <w:rPr>
          <w:bCs/>
        </w:rPr>
      </w:pPr>
      <w:r w:rsidRPr="00914F42">
        <w:rPr>
          <w:bCs/>
        </w:rPr>
        <w:t xml:space="preserve">Total: </w:t>
      </w:r>
      <w:r w:rsidRPr="00914F42">
        <w:rPr>
          <w:bCs/>
          <w:noProof/>
        </w:rPr>
        <w:t>82,978,784.00</w:t>
      </w:r>
    </w:p>
    <w:p w14:paraId="627203BB" w14:textId="77777777" w:rsidR="00053300" w:rsidRPr="00053300" w:rsidRDefault="00053300" w:rsidP="00053300">
      <w:pPr>
        <w:pBdr>
          <w:top w:val="single" w:sz="4" w:space="1" w:color="auto"/>
          <w:left w:val="single" w:sz="4" w:space="4" w:color="auto"/>
          <w:bottom w:val="single" w:sz="4" w:space="1" w:color="auto"/>
          <w:right w:val="single" w:sz="4" w:space="4" w:color="auto"/>
        </w:pBdr>
        <w:snapToGrid w:val="0"/>
        <w:spacing w:before="0" w:after="0"/>
        <w:rPr>
          <w:b/>
        </w:rPr>
      </w:pPr>
      <w:r w:rsidRPr="00053300">
        <w:rPr>
          <w:b/>
          <w:noProof/>
        </w:rPr>
        <w:t>Total</w:t>
      </w:r>
      <w:r w:rsidRPr="00053300">
        <w:rPr>
          <w:b/>
        </w:rPr>
        <w:t xml:space="preserve"> </w:t>
      </w:r>
    </w:p>
    <w:p w14:paraId="4B061618" w14:textId="77777777" w:rsidR="00053300" w:rsidRPr="00914F42" w:rsidRDefault="00053300" w:rsidP="00053300">
      <w:pPr>
        <w:pBdr>
          <w:top w:val="single" w:sz="4" w:space="1" w:color="auto"/>
          <w:left w:val="single" w:sz="4" w:space="4" w:color="auto"/>
          <w:bottom w:val="single" w:sz="4" w:space="1" w:color="auto"/>
          <w:right w:val="single" w:sz="4" w:space="4" w:color="auto"/>
        </w:pBdr>
        <w:snapToGrid w:val="0"/>
        <w:spacing w:before="0" w:after="0"/>
        <w:rPr>
          <w:bCs/>
        </w:rPr>
      </w:pPr>
      <w:r w:rsidRPr="00914F42">
        <w:rPr>
          <w:bCs/>
          <w:color w:val="000000"/>
        </w:rPr>
        <w:t>2014</w:t>
      </w:r>
      <w:r w:rsidRPr="00914F42">
        <w:rPr>
          <w:bCs/>
        </w:rPr>
        <w:t xml:space="preserve">: </w:t>
      </w:r>
      <w:r w:rsidRPr="00914F42">
        <w:rPr>
          <w:bCs/>
          <w:noProof/>
        </w:rPr>
        <w:t>0.00</w:t>
      </w:r>
    </w:p>
    <w:p w14:paraId="438A658B" w14:textId="77777777" w:rsidR="00053300" w:rsidRPr="00914F42" w:rsidRDefault="00053300" w:rsidP="00053300">
      <w:pPr>
        <w:pBdr>
          <w:top w:val="single" w:sz="4" w:space="1" w:color="auto"/>
          <w:left w:val="single" w:sz="4" w:space="4" w:color="auto"/>
          <w:bottom w:val="single" w:sz="4" w:space="1" w:color="auto"/>
          <w:right w:val="single" w:sz="4" w:space="4" w:color="auto"/>
        </w:pBdr>
        <w:snapToGrid w:val="0"/>
        <w:spacing w:before="0" w:after="0"/>
        <w:rPr>
          <w:bCs/>
        </w:rPr>
      </w:pPr>
      <w:r w:rsidRPr="00914F42">
        <w:rPr>
          <w:bCs/>
          <w:color w:val="000000"/>
        </w:rPr>
        <w:t>2015</w:t>
      </w:r>
      <w:r w:rsidRPr="00914F42">
        <w:rPr>
          <w:bCs/>
        </w:rPr>
        <w:t xml:space="preserve">: </w:t>
      </w:r>
      <w:r w:rsidRPr="00914F42">
        <w:rPr>
          <w:bCs/>
          <w:noProof/>
        </w:rPr>
        <w:t>10,325,286.00</w:t>
      </w:r>
    </w:p>
    <w:p w14:paraId="2F6662A2" w14:textId="77777777" w:rsidR="00053300" w:rsidRPr="00914F42" w:rsidRDefault="00053300" w:rsidP="00053300">
      <w:pPr>
        <w:pBdr>
          <w:top w:val="single" w:sz="4" w:space="1" w:color="auto"/>
          <w:left w:val="single" w:sz="4" w:space="4" w:color="auto"/>
          <w:bottom w:val="single" w:sz="4" w:space="1" w:color="auto"/>
          <w:right w:val="single" w:sz="4" w:space="4" w:color="auto"/>
        </w:pBdr>
        <w:snapToGrid w:val="0"/>
        <w:spacing w:before="0" w:after="0"/>
        <w:rPr>
          <w:bCs/>
        </w:rPr>
      </w:pPr>
      <w:r w:rsidRPr="00914F42">
        <w:rPr>
          <w:bCs/>
        </w:rPr>
        <w:t xml:space="preserve">2016: </w:t>
      </w:r>
      <w:r w:rsidRPr="00914F42">
        <w:rPr>
          <w:bCs/>
          <w:noProof/>
        </w:rPr>
        <w:t>8,650,089.00</w:t>
      </w:r>
    </w:p>
    <w:p w14:paraId="05E2B23A" w14:textId="77777777" w:rsidR="00053300" w:rsidRPr="00914F42" w:rsidRDefault="00053300" w:rsidP="00053300">
      <w:pPr>
        <w:pBdr>
          <w:top w:val="single" w:sz="4" w:space="1" w:color="auto"/>
          <w:left w:val="single" w:sz="4" w:space="4" w:color="auto"/>
          <w:bottom w:val="single" w:sz="4" w:space="1" w:color="auto"/>
          <w:right w:val="single" w:sz="4" w:space="4" w:color="auto"/>
        </w:pBdr>
        <w:snapToGrid w:val="0"/>
        <w:spacing w:before="0" w:after="0"/>
        <w:rPr>
          <w:bCs/>
        </w:rPr>
      </w:pPr>
      <w:r w:rsidRPr="00914F42">
        <w:rPr>
          <w:bCs/>
        </w:rPr>
        <w:t xml:space="preserve">2017: </w:t>
      </w:r>
      <w:r w:rsidRPr="00914F42">
        <w:rPr>
          <w:bCs/>
          <w:noProof/>
        </w:rPr>
        <w:t>15,528,745.00</w:t>
      </w:r>
    </w:p>
    <w:p w14:paraId="64DC1896" w14:textId="77777777" w:rsidR="00053300" w:rsidRPr="00914F42" w:rsidRDefault="00053300" w:rsidP="00053300">
      <w:pPr>
        <w:pBdr>
          <w:top w:val="single" w:sz="4" w:space="1" w:color="auto"/>
          <w:left w:val="single" w:sz="4" w:space="4" w:color="auto"/>
          <w:bottom w:val="single" w:sz="4" w:space="1" w:color="auto"/>
          <w:right w:val="single" w:sz="4" w:space="4" w:color="auto"/>
        </w:pBdr>
        <w:snapToGrid w:val="0"/>
        <w:spacing w:before="0" w:after="0"/>
        <w:rPr>
          <w:bCs/>
        </w:rPr>
      </w:pPr>
      <w:r w:rsidRPr="00914F42">
        <w:rPr>
          <w:bCs/>
        </w:rPr>
        <w:t xml:space="preserve">2018: </w:t>
      </w:r>
      <w:r w:rsidRPr="00914F42">
        <w:rPr>
          <w:bCs/>
          <w:noProof/>
        </w:rPr>
        <w:t>15,839,320.00</w:t>
      </w:r>
    </w:p>
    <w:p w14:paraId="6AA81133" w14:textId="77777777" w:rsidR="00053300" w:rsidRPr="00914F42" w:rsidRDefault="00053300" w:rsidP="00053300">
      <w:pPr>
        <w:pBdr>
          <w:top w:val="single" w:sz="4" w:space="1" w:color="auto"/>
          <w:left w:val="single" w:sz="4" w:space="4" w:color="auto"/>
          <w:bottom w:val="single" w:sz="4" w:space="1" w:color="auto"/>
          <w:right w:val="single" w:sz="4" w:space="4" w:color="auto"/>
        </w:pBdr>
        <w:snapToGrid w:val="0"/>
        <w:spacing w:before="0" w:after="0"/>
        <w:rPr>
          <w:bCs/>
        </w:rPr>
      </w:pPr>
      <w:r w:rsidRPr="00914F42">
        <w:rPr>
          <w:bCs/>
        </w:rPr>
        <w:t xml:space="preserve">2019: </w:t>
      </w:r>
      <w:r w:rsidRPr="00914F42">
        <w:rPr>
          <w:bCs/>
          <w:noProof/>
        </w:rPr>
        <w:t>16,156,109.00</w:t>
      </w:r>
    </w:p>
    <w:p w14:paraId="4CA8C225" w14:textId="77777777" w:rsidR="00053300" w:rsidRPr="00914F42" w:rsidRDefault="00053300" w:rsidP="00053300">
      <w:pPr>
        <w:pBdr>
          <w:top w:val="single" w:sz="4" w:space="1" w:color="auto"/>
          <w:left w:val="single" w:sz="4" w:space="4" w:color="auto"/>
          <w:bottom w:val="single" w:sz="4" w:space="1" w:color="auto"/>
          <w:right w:val="single" w:sz="4" w:space="4" w:color="auto"/>
        </w:pBdr>
        <w:snapToGrid w:val="0"/>
        <w:spacing w:before="0" w:after="0"/>
        <w:rPr>
          <w:bCs/>
        </w:rPr>
      </w:pPr>
      <w:r w:rsidRPr="00914F42">
        <w:rPr>
          <w:bCs/>
        </w:rPr>
        <w:t xml:space="preserve">2020: </w:t>
      </w:r>
      <w:r w:rsidRPr="00914F42">
        <w:rPr>
          <w:bCs/>
          <w:noProof/>
        </w:rPr>
        <w:t>16,479,235.00</w:t>
      </w:r>
    </w:p>
    <w:p w14:paraId="012CDF82" w14:textId="77777777" w:rsidR="00053300" w:rsidRPr="00914F42" w:rsidRDefault="00053300" w:rsidP="00053300">
      <w:pPr>
        <w:pBdr>
          <w:top w:val="single" w:sz="4" w:space="1" w:color="auto"/>
          <w:left w:val="single" w:sz="4" w:space="4" w:color="auto"/>
          <w:bottom w:val="single" w:sz="4" w:space="1" w:color="auto"/>
          <w:right w:val="single" w:sz="4" w:space="4" w:color="auto"/>
        </w:pBdr>
        <w:snapToGrid w:val="0"/>
        <w:spacing w:before="0" w:after="0"/>
        <w:rPr>
          <w:bCs/>
        </w:rPr>
      </w:pPr>
      <w:r w:rsidRPr="00914F42">
        <w:rPr>
          <w:bCs/>
        </w:rPr>
        <w:t xml:space="preserve">Total: </w:t>
      </w:r>
      <w:r w:rsidRPr="00914F42">
        <w:rPr>
          <w:bCs/>
          <w:noProof/>
        </w:rPr>
        <w:t>82,978,784.00</w:t>
      </w:r>
    </w:p>
    <w:p w14:paraId="0DD12948" w14:textId="77777777" w:rsidR="004E6096" w:rsidRPr="00391CD8" w:rsidRDefault="008D2C6A" w:rsidP="00871BCA">
      <w:pPr>
        <w:pStyle w:val="Nagwek2"/>
        <w:numPr>
          <w:ilvl w:val="0"/>
          <w:numId w:val="0"/>
        </w:numPr>
        <w:spacing w:before="0" w:after="0"/>
        <w:ind w:left="850" w:hanging="850"/>
        <w:rPr>
          <w:rFonts w:eastAsia="Arial Unicode MS"/>
          <w:szCs w:val="24"/>
        </w:rPr>
      </w:pPr>
      <w:r>
        <w:rPr>
          <w:rFonts w:eastAsia="Arial Unicode MS"/>
          <w:szCs w:val="24"/>
        </w:rPr>
        <w:br w:type="page"/>
      </w:r>
      <w:bookmarkStart w:id="67" w:name="_Toc256000067"/>
      <w:r>
        <w:rPr>
          <w:rFonts w:eastAsia="Arial Unicode MS"/>
          <w:noProof/>
          <w:szCs w:val="24"/>
        </w:rPr>
        <w:t>3.2.A Total financial appropriation from the ERDF and national co-financing (in €)</w:t>
      </w:r>
      <w:bookmarkEnd w:id="67"/>
    </w:p>
    <w:p w14:paraId="49C27DA5" w14:textId="43E8AB18" w:rsidR="004E6096" w:rsidRDefault="008D2C6A" w:rsidP="00871BCA">
      <w:pPr>
        <w:tabs>
          <w:tab w:val="left" w:pos="426"/>
        </w:tabs>
        <w:spacing w:before="0" w:after="0"/>
        <w:rPr>
          <w:rFonts w:eastAsia="Arial Unicode MS"/>
          <w:b/>
          <w:noProof/>
        </w:rPr>
      </w:pPr>
      <w:r>
        <w:rPr>
          <w:rFonts w:eastAsia="Arial Unicode MS"/>
          <w:b/>
          <w:noProof/>
        </w:rPr>
        <w:t>Table 16: Financing plan</w:t>
      </w:r>
    </w:p>
    <w:p w14:paraId="0E2E6A0A" w14:textId="77777777" w:rsidR="00C40E7E" w:rsidRPr="008C7A58" w:rsidRDefault="00C40E7E" w:rsidP="00C40E7E">
      <w:pPr>
        <w:pBdr>
          <w:top w:val="single" w:sz="4" w:space="1" w:color="auto"/>
          <w:left w:val="single" w:sz="4" w:space="1" w:color="auto"/>
          <w:bottom w:val="single" w:sz="4" w:space="1" w:color="auto"/>
          <w:right w:val="single" w:sz="4" w:space="1" w:color="auto"/>
        </w:pBdr>
        <w:tabs>
          <w:tab w:val="left" w:pos="426"/>
        </w:tabs>
        <w:spacing w:before="0" w:after="0"/>
        <w:rPr>
          <w:rFonts w:eastAsia="Arial Unicode MS"/>
          <w:b/>
          <w:color w:val="000000"/>
        </w:rPr>
      </w:pPr>
      <w:r w:rsidRPr="008C7A58">
        <w:rPr>
          <w:b/>
          <w:noProof/>
          <w:color w:val="000000"/>
        </w:rPr>
        <w:t xml:space="preserve">Priority </w:t>
      </w:r>
      <w:r w:rsidRPr="00C40E7E">
        <w:rPr>
          <w:b/>
          <w:i/>
          <w:iCs/>
          <w:noProof/>
          <w:color w:val="000000"/>
        </w:rPr>
        <w:t>axis</w:t>
      </w:r>
      <w:r w:rsidRPr="00C40E7E">
        <w:rPr>
          <w:i/>
          <w:iCs/>
          <w:noProof/>
          <w:color w:val="000000"/>
        </w:rPr>
        <w:t xml:space="preserve"> I</w:t>
      </w:r>
    </w:p>
    <w:p w14:paraId="25A6AEF7" w14:textId="77777777" w:rsidR="00C40E7E" w:rsidRPr="00C40E7E" w:rsidRDefault="00C40E7E" w:rsidP="00C40E7E">
      <w:pPr>
        <w:pBdr>
          <w:top w:val="single" w:sz="4" w:space="1" w:color="auto"/>
          <w:left w:val="single" w:sz="4" w:space="1" w:color="auto"/>
          <w:bottom w:val="single" w:sz="4" w:space="1" w:color="auto"/>
          <w:right w:val="single" w:sz="4" w:space="1" w:color="auto"/>
        </w:pBdr>
        <w:tabs>
          <w:tab w:val="left" w:pos="426"/>
        </w:tabs>
        <w:spacing w:before="0" w:after="0"/>
        <w:rPr>
          <w:rFonts w:eastAsia="Arial Unicode MS"/>
          <w:bCs/>
          <w:noProof/>
          <w:color w:val="000000"/>
        </w:rPr>
      </w:pPr>
      <w:r w:rsidRPr="00C40E7E">
        <w:rPr>
          <w:bCs/>
          <w:noProof/>
          <w:color w:val="000000"/>
        </w:rPr>
        <w:t>Fund</w:t>
      </w:r>
      <w:r w:rsidRPr="00C40E7E">
        <w:rPr>
          <w:rFonts w:eastAsia="Arial Unicode MS"/>
          <w:bCs/>
          <w:noProof/>
          <w:color w:val="000000"/>
        </w:rPr>
        <w:t xml:space="preserve"> ERDF</w:t>
      </w:r>
    </w:p>
    <w:p w14:paraId="06930F74" w14:textId="77777777" w:rsidR="00C40E7E" w:rsidRPr="00C40E7E" w:rsidRDefault="00C40E7E" w:rsidP="00C40E7E">
      <w:pPr>
        <w:pBdr>
          <w:top w:val="single" w:sz="4" w:space="1" w:color="auto"/>
          <w:left w:val="single" w:sz="4" w:space="1" w:color="auto"/>
          <w:bottom w:val="single" w:sz="4" w:space="1" w:color="auto"/>
          <w:right w:val="single" w:sz="4" w:space="1" w:color="auto"/>
        </w:pBdr>
        <w:tabs>
          <w:tab w:val="left" w:pos="426"/>
        </w:tabs>
        <w:spacing w:before="0" w:after="0"/>
        <w:rPr>
          <w:bCs/>
          <w:color w:val="000000"/>
          <w:lang w:val="fr-BE"/>
        </w:rPr>
      </w:pPr>
      <w:r w:rsidRPr="00C40E7E">
        <w:rPr>
          <w:bCs/>
          <w:noProof/>
          <w:color w:val="000000"/>
          <w:lang w:val="fr-BE"/>
        </w:rPr>
        <w:t>Basis for calculation of Union support</w:t>
      </w:r>
      <w:r w:rsidRPr="00C40E7E">
        <w:rPr>
          <w:bCs/>
          <w:color w:val="000000"/>
          <w:lang w:val="fr-BE"/>
        </w:rPr>
        <w:t xml:space="preserve"> </w:t>
      </w:r>
      <w:r w:rsidRPr="00C40E7E">
        <w:rPr>
          <w:bCs/>
          <w:noProof/>
          <w:color w:val="000000"/>
          <w:lang w:val="fr-BE"/>
        </w:rPr>
        <w:t>(Total eligible cost or public eligible cost) </w:t>
      </w:r>
      <w:r w:rsidRPr="00C40E7E">
        <w:rPr>
          <w:bCs/>
          <w:color w:val="000000"/>
          <w:lang w:val="fr-BE"/>
        </w:rPr>
        <w:t xml:space="preserve">: </w:t>
      </w:r>
      <w:r w:rsidRPr="00C40E7E">
        <w:rPr>
          <w:bCs/>
          <w:noProof/>
        </w:rPr>
        <w:t>Total</w:t>
      </w:r>
      <w:r w:rsidRPr="00C40E7E">
        <w:rPr>
          <w:rFonts w:eastAsia="Arial Unicode MS"/>
          <w:bCs/>
          <w:color w:val="000000"/>
        </w:rPr>
        <w:t xml:space="preserve"> </w:t>
      </w:r>
    </w:p>
    <w:p w14:paraId="52C480D3" w14:textId="77777777" w:rsidR="00C40E7E" w:rsidRPr="00C40E7E" w:rsidRDefault="00C40E7E" w:rsidP="00C40E7E">
      <w:pPr>
        <w:pBdr>
          <w:top w:val="single" w:sz="4" w:space="1" w:color="auto"/>
          <w:left w:val="single" w:sz="4" w:space="1" w:color="auto"/>
          <w:bottom w:val="single" w:sz="4" w:space="1" w:color="auto"/>
          <w:right w:val="single" w:sz="4" w:space="1" w:color="auto"/>
        </w:pBdr>
        <w:tabs>
          <w:tab w:val="left" w:pos="426"/>
        </w:tabs>
        <w:spacing w:before="0" w:after="0"/>
        <w:rPr>
          <w:bCs/>
          <w:color w:val="000000"/>
        </w:rPr>
      </w:pPr>
      <w:r w:rsidRPr="00C40E7E">
        <w:rPr>
          <w:bCs/>
          <w:noProof/>
          <w:color w:val="000000"/>
        </w:rPr>
        <w:t>Union support</w:t>
      </w:r>
      <w:r w:rsidRPr="00C40E7E">
        <w:rPr>
          <w:bCs/>
          <w:color w:val="000000"/>
        </w:rPr>
        <w:t xml:space="preserve"> (a): </w:t>
      </w:r>
      <w:r w:rsidRPr="00C40E7E">
        <w:rPr>
          <w:rFonts w:eastAsia="Arial Unicode MS"/>
          <w:bCs/>
          <w:noProof/>
          <w:color w:val="000000"/>
        </w:rPr>
        <w:t>9,715,471.00</w:t>
      </w:r>
    </w:p>
    <w:p w14:paraId="578EF485" w14:textId="77777777" w:rsidR="00C40E7E" w:rsidRPr="00C40E7E" w:rsidRDefault="00C40E7E" w:rsidP="00C40E7E">
      <w:pPr>
        <w:pBdr>
          <w:top w:val="single" w:sz="4" w:space="1" w:color="auto"/>
          <w:left w:val="single" w:sz="4" w:space="1" w:color="auto"/>
          <w:bottom w:val="single" w:sz="4" w:space="1" w:color="auto"/>
          <w:right w:val="single" w:sz="4" w:space="1" w:color="auto"/>
        </w:pBdr>
        <w:tabs>
          <w:tab w:val="left" w:pos="426"/>
        </w:tabs>
        <w:spacing w:before="0" w:after="0"/>
        <w:rPr>
          <w:bCs/>
          <w:color w:val="000000"/>
          <w:lang w:val="es-ES"/>
        </w:rPr>
      </w:pPr>
      <w:r w:rsidRPr="00C40E7E">
        <w:rPr>
          <w:bCs/>
          <w:noProof/>
          <w:color w:val="000000"/>
          <w:lang w:val="es-ES"/>
        </w:rPr>
        <w:t>National counterpart</w:t>
      </w:r>
      <w:r w:rsidRPr="00C40E7E">
        <w:rPr>
          <w:bCs/>
          <w:color w:val="000000"/>
          <w:lang w:val="es-ES"/>
        </w:rPr>
        <w:t xml:space="preserve"> </w:t>
      </w:r>
      <w:r w:rsidRPr="00C40E7E">
        <w:rPr>
          <w:bCs/>
          <w:color w:val="000000"/>
        </w:rPr>
        <w:t>(b) = (c) + (d):</w:t>
      </w:r>
      <w:r w:rsidRPr="00C40E7E">
        <w:rPr>
          <w:bCs/>
          <w:color w:val="000000"/>
          <w:lang w:val="es-ES"/>
        </w:rPr>
        <w:t xml:space="preserve"> </w:t>
      </w:r>
      <w:r w:rsidRPr="00C40E7E">
        <w:rPr>
          <w:rFonts w:eastAsia="Arial Unicode MS"/>
          <w:bCs/>
          <w:noProof/>
          <w:color w:val="000000"/>
        </w:rPr>
        <w:t>1,989,916.00</w:t>
      </w:r>
    </w:p>
    <w:p w14:paraId="2247724D" w14:textId="77777777" w:rsidR="00C40E7E" w:rsidRPr="00C40E7E" w:rsidRDefault="00C40E7E" w:rsidP="00C40E7E">
      <w:pPr>
        <w:pBdr>
          <w:top w:val="single" w:sz="4" w:space="1" w:color="auto"/>
          <w:left w:val="single" w:sz="4" w:space="1" w:color="auto"/>
          <w:bottom w:val="single" w:sz="4" w:space="1" w:color="auto"/>
          <w:right w:val="single" w:sz="4" w:space="1" w:color="auto"/>
        </w:pBdr>
        <w:tabs>
          <w:tab w:val="left" w:pos="426"/>
        </w:tabs>
        <w:spacing w:before="0" w:after="0"/>
        <w:rPr>
          <w:rFonts w:eastAsia="Arial Unicode MS"/>
          <w:bCs/>
          <w:noProof/>
          <w:color w:val="000000"/>
          <w:lang w:val="da-DK"/>
        </w:rPr>
      </w:pPr>
      <w:r w:rsidRPr="00C40E7E">
        <w:rPr>
          <w:rFonts w:eastAsia="Arial Unicode MS"/>
          <w:bCs/>
          <w:noProof/>
          <w:color w:val="000000"/>
          <w:lang w:val="da-DK"/>
        </w:rPr>
        <w:t>Indicative breakdown of the national counterpart</w:t>
      </w:r>
    </w:p>
    <w:p w14:paraId="29F8C19A" w14:textId="77777777" w:rsidR="00C40E7E" w:rsidRPr="00C40E7E" w:rsidRDefault="00C40E7E" w:rsidP="00C40E7E">
      <w:pPr>
        <w:pBdr>
          <w:top w:val="single" w:sz="4" w:space="1" w:color="auto"/>
          <w:left w:val="single" w:sz="4" w:space="1" w:color="auto"/>
          <w:bottom w:val="single" w:sz="4" w:space="1" w:color="auto"/>
          <w:right w:val="single" w:sz="4" w:space="1" w:color="auto"/>
        </w:pBdr>
        <w:tabs>
          <w:tab w:val="left" w:pos="426"/>
        </w:tabs>
        <w:spacing w:before="0" w:after="0"/>
        <w:rPr>
          <w:rFonts w:eastAsia="Arial Unicode MS"/>
          <w:bCs/>
          <w:noProof/>
          <w:color w:val="000000"/>
        </w:rPr>
      </w:pPr>
      <w:r w:rsidRPr="00C40E7E">
        <w:rPr>
          <w:bCs/>
          <w:noProof/>
          <w:color w:val="000000"/>
          <w:lang w:val="es-ES"/>
        </w:rPr>
        <w:tab/>
        <w:t xml:space="preserve">National public funding </w:t>
      </w:r>
      <w:r w:rsidRPr="00C40E7E">
        <w:rPr>
          <w:bCs/>
          <w:color w:val="000000"/>
        </w:rPr>
        <w:t xml:space="preserve">(c): </w:t>
      </w:r>
      <w:r w:rsidRPr="00C40E7E">
        <w:rPr>
          <w:rFonts w:eastAsia="Arial Unicode MS"/>
          <w:bCs/>
          <w:noProof/>
          <w:color w:val="000000"/>
        </w:rPr>
        <w:t>1,890,420.00</w:t>
      </w:r>
    </w:p>
    <w:p w14:paraId="4727EB50" w14:textId="77777777" w:rsidR="00C40E7E" w:rsidRPr="00C40E7E" w:rsidRDefault="00C40E7E" w:rsidP="00C40E7E">
      <w:pPr>
        <w:pBdr>
          <w:top w:val="single" w:sz="4" w:space="1" w:color="auto"/>
          <w:left w:val="single" w:sz="4" w:space="1" w:color="auto"/>
          <w:bottom w:val="single" w:sz="4" w:space="1" w:color="auto"/>
          <w:right w:val="single" w:sz="4" w:space="1" w:color="auto"/>
        </w:pBdr>
        <w:tabs>
          <w:tab w:val="left" w:pos="426"/>
        </w:tabs>
        <w:spacing w:before="0" w:after="0"/>
        <w:rPr>
          <w:rFonts w:eastAsia="Arial Unicode MS"/>
          <w:bCs/>
          <w:noProof/>
          <w:color w:val="000000"/>
        </w:rPr>
      </w:pPr>
      <w:r w:rsidRPr="00C40E7E">
        <w:rPr>
          <w:bCs/>
          <w:noProof/>
          <w:color w:val="000000"/>
          <w:lang w:val="es-ES"/>
        </w:rPr>
        <w:tab/>
        <w:t xml:space="preserve">National private funding </w:t>
      </w:r>
      <w:r w:rsidRPr="00C40E7E">
        <w:rPr>
          <w:bCs/>
          <w:color w:val="000000"/>
        </w:rPr>
        <w:t>(d)</w:t>
      </w:r>
      <w:r w:rsidRPr="00C40E7E">
        <w:rPr>
          <w:rFonts w:eastAsia="Arial Unicode MS"/>
          <w:bCs/>
          <w:noProof/>
          <w:color w:val="000000"/>
        </w:rPr>
        <w:t>: 99,496.00</w:t>
      </w:r>
    </w:p>
    <w:p w14:paraId="617B4902" w14:textId="77777777" w:rsidR="00C40E7E" w:rsidRPr="00C40E7E" w:rsidRDefault="00C40E7E" w:rsidP="00C40E7E">
      <w:pPr>
        <w:pBdr>
          <w:top w:val="single" w:sz="4" w:space="1" w:color="auto"/>
          <w:left w:val="single" w:sz="4" w:space="1" w:color="auto"/>
          <w:bottom w:val="single" w:sz="4" w:space="1" w:color="auto"/>
          <w:right w:val="single" w:sz="4" w:space="1" w:color="auto"/>
        </w:pBdr>
        <w:tabs>
          <w:tab w:val="left" w:pos="426"/>
        </w:tabs>
        <w:spacing w:before="0" w:after="0"/>
        <w:rPr>
          <w:bCs/>
          <w:color w:val="000000"/>
          <w:lang w:val="da-DK"/>
        </w:rPr>
      </w:pPr>
      <w:r w:rsidRPr="00C40E7E">
        <w:rPr>
          <w:bCs/>
          <w:noProof/>
          <w:color w:val="000000"/>
          <w:lang w:val="da-DK"/>
        </w:rPr>
        <w:t xml:space="preserve">Total funding </w:t>
      </w:r>
      <w:r w:rsidRPr="00C40E7E">
        <w:rPr>
          <w:bCs/>
          <w:color w:val="000000"/>
        </w:rPr>
        <w:t>(e) = (a) + (b)</w:t>
      </w:r>
      <w:r w:rsidRPr="00C40E7E">
        <w:rPr>
          <w:bCs/>
          <w:color w:val="000000"/>
          <w:lang w:val="da-DK"/>
        </w:rPr>
        <w:t xml:space="preserve">: </w:t>
      </w:r>
      <w:r w:rsidRPr="00C40E7E">
        <w:rPr>
          <w:rFonts w:eastAsia="Arial Unicode MS"/>
          <w:bCs/>
          <w:noProof/>
          <w:color w:val="000000"/>
        </w:rPr>
        <w:t>11,705,387.00</w:t>
      </w:r>
    </w:p>
    <w:p w14:paraId="51ACAF9C" w14:textId="77777777" w:rsidR="00C40E7E" w:rsidRPr="00C40E7E" w:rsidRDefault="00C40E7E" w:rsidP="00C40E7E">
      <w:pPr>
        <w:pBdr>
          <w:top w:val="single" w:sz="4" w:space="1" w:color="auto"/>
          <w:left w:val="single" w:sz="4" w:space="1" w:color="auto"/>
          <w:bottom w:val="single" w:sz="4" w:space="1" w:color="auto"/>
          <w:right w:val="single" w:sz="4" w:space="1" w:color="auto"/>
        </w:pBdr>
        <w:tabs>
          <w:tab w:val="left" w:pos="426"/>
        </w:tabs>
        <w:spacing w:before="0" w:after="0"/>
        <w:rPr>
          <w:bCs/>
          <w:color w:val="000000"/>
          <w:lang w:val="es-ES"/>
        </w:rPr>
      </w:pPr>
      <w:r w:rsidRPr="00C40E7E">
        <w:rPr>
          <w:bCs/>
          <w:noProof/>
          <w:color w:val="000000"/>
          <w:lang w:val="es-ES"/>
        </w:rPr>
        <w:t xml:space="preserve">Co-financing rate </w:t>
      </w:r>
      <w:r w:rsidRPr="00C40E7E">
        <w:rPr>
          <w:bCs/>
          <w:color w:val="000000"/>
        </w:rPr>
        <w:t>(f)  = (a) / (e) (2)</w:t>
      </w:r>
      <w:r w:rsidRPr="00C40E7E">
        <w:rPr>
          <w:bCs/>
          <w:color w:val="000000"/>
          <w:lang w:val="es-ES"/>
        </w:rPr>
        <w:t xml:space="preserve">: </w:t>
      </w:r>
      <w:r w:rsidRPr="00C40E7E">
        <w:rPr>
          <w:rFonts w:eastAsia="Arial Unicode MS"/>
          <w:bCs/>
          <w:noProof/>
          <w:color w:val="000000"/>
        </w:rPr>
        <w:t>82.9999982060%</w:t>
      </w:r>
    </w:p>
    <w:p w14:paraId="0A1AA4D2" w14:textId="46DA9A4C" w:rsidR="00C40E7E" w:rsidRPr="008A7D0D" w:rsidRDefault="00C40E7E" w:rsidP="00C40E7E">
      <w:pPr>
        <w:pBdr>
          <w:top w:val="single" w:sz="4" w:space="1" w:color="auto"/>
          <w:left w:val="single" w:sz="4" w:space="1" w:color="auto"/>
          <w:bottom w:val="single" w:sz="4" w:space="1" w:color="auto"/>
          <w:right w:val="single" w:sz="4" w:space="1" w:color="auto"/>
        </w:pBdr>
        <w:tabs>
          <w:tab w:val="left" w:pos="426"/>
        </w:tabs>
        <w:spacing w:before="0" w:after="0"/>
        <w:rPr>
          <w:bCs/>
          <w:noProof/>
          <w:color w:val="000000"/>
          <w:lang w:val="es-ES"/>
        </w:rPr>
      </w:pPr>
      <w:r w:rsidRPr="00C40E7E">
        <w:rPr>
          <w:bCs/>
          <w:noProof/>
          <w:color w:val="000000"/>
          <w:lang w:val="es-ES"/>
        </w:rPr>
        <w:t xml:space="preserve">For information: </w:t>
      </w:r>
      <w:r w:rsidRPr="00C40E7E">
        <w:rPr>
          <w:bCs/>
          <w:noProof/>
          <w:color w:val="000000"/>
        </w:rPr>
        <w:t>Contributions from third countries</w:t>
      </w:r>
      <w:r w:rsidRPr="00C40E7E">
        <w:rPr>
          <w:bCs/>
          <w:noProof/>
          <w:color w:val="000000"/>
          <w:lang w:val="es-ES"/>
        </w:rPr>
        <w:t>, EIB contributions</w:t>
      </w:r>
    </w:p>
    <w:p w14:paraId="3B31C862" w14:textId="77777777" w:rsidR="00C40E7E" w:rsidRPr="008C7A58" w:rsidRDefault="00C40E7E" w:rsidP="00C40E7E">
      <w:pPr>
        <w:pBdr>
          <w:top w:val="single" w:sz="4" w:space="1" w:color="auto"/>
          <w:left w:val="single" w:sz="4" w:space="1" w:color="auto"/>
          <w:bottom w:val="single" w:sz="4" w:space="1" w:color="auto"/>
          <w:right w:val="single" w:sz="4" w:space="1" w:color="auto"/>
        </w:pBdr>
        <w:tabs>
          <w:tab w:val="left" w:pos="426"/>
        </w:tabs>
        <w:spacing w:before="0" w:after="0"/>
        <w:rPr>
          <w:rFonts w:eastAsia="Arial Unicode MS"/>
          <w:color w:val="000000"/>
        </w:rPr>
      </w:pPr>
    </w:p>
    <w:p w14:paraId="7FE12500" w14:textId="77777777" w:rsidR="00C40E7E" w:rsidRPr="00C40E7E" w:rsidRDefault="00C40E7E" w:rsidP="00C40E7E">
      <w:pPr>
        <w:pBdr>
          <w:top w:val="single" w:sz="4" w:space="1" w:color="auto"/>
          <w:left w:val="single" w:sz="4" w:space="1" w:color="auto"/>
          <w:bottom w:val="single" w:sz="4" w:space="1" w:color="auto"/>
          <w:right w:val="single" w:sz="4" w:space="1" w:color="auto"/>
        </w:pBdr>
        <w:tabs>
          <w:tab w:val="left" w:pos="426"/>
        </w:tabs>
        <w:spacing w:before="0" w:after="0"/>
        <w:rPr>
          <w:rFonts w:eastAsia="Arial Unicode MS"/>
          <w:bCs/>
          <w:color w:val="000000"/>
        </w:rPr>
      </w:pPr>
      <w:r w:rsidRPr="00C40E7E">
        <w:rPr>
          <w:bCs/>
          <w:noProof/>
          <w:color w:val="000000"/>
        </w:rPr>
        <w:t>Priority axis  II</w:t>
      </w:r>
    </w:p>
    <w:p w14:paraId="7B556330" w14:textId="77777777" w:rsidR="00C40E7E" w:rsidRPr="00C40E7E" w:rsidRDefault="00C40E7E" w:rsidP="00C40E7E">
      <w:pPr>
        <w:pBdr>
          <w:top w:val="single" w:sz="4" w:space="1" w:color="auto"/>
          <w:left w:val="single" w:sz="4" w:space="1" w:color="auto"/>
          <w:bottom w:val="single" w:sz="4" w:space="1" w:color="auto"/>
          <w:right w:val="single" w:sz="4" w:space="1" w:color="auto"/>
        </w:pBdr>
        <w:tabs>
          <w:tab w:val="left" w:pos="426"/>
        </w:tabs>
        <w:spacing w:before="0" w:after="0"/>
        <w:rPr>
          <w:rFonts w:eastAsia="Arial Unicode MS"/>
          <w:bCs/>
          <w:noProof/>
          <w:color w:val="000000"/>
        </w:rPr>
      </w:pPr>
      <w:r w:rsidRPr="00C40E7E">
        <w:rPr>
          <w:bCs/>
          <w:noProof/>
          <w:color w:val="000000"/>
        </w:rPr>
        <w:t>Fund</w:t>
      </w:r>
      <w:r w:rsidRPr="00C40E7E">
        <w:rPr>
          <w:rFonts w:eastAsia="Arial Unicode MS"/>
          <w:bCs/>
          <w:noProof/>
          <w:color w:val="000000"/>
        </w:rPr>
        <w:t xml:space="preserve"> ERDF</w:t>
      </w:r>
    </w:p>
    <w:p w14:paraId="15CB21C0" w14:textId="77777777" w:rsidR="00C40E7E" w:rsidRPr="00C40E7E" w:rsidRDefault="00C40E7E" w:rsidP="00C40E7E">
      <w:pPr>
        <w:pBdr>
          <w:top w:val="single" w:sz="4" w:space="1" w:color="auto"/>
          <w:left w:val="single" w:sz="4" w:space="1" w:color="auto"/>
          <w:bottom w:val="single" w:sz="4" w:space="1" w:color="auto"/>
          <w:right w:val="single" w:sz="4" w:space="1" w:color="auto"/>
        </w:pBdr>
        <w:tabs>
          <w:tab w:val="left" w:pos="426"/>
        </w:tabs>
        <w:spacing w:before="0" w:after="0"/>
        <w:rPr>
          <w:bCs/>
          <w:color w:val="000000"/>
          <w:lang w:val="fr-BE"/>
        </w:rPr>
      </w:pPr>
      <w:r w:rsidRPr="00C40E7E">
        <w:rPr>
          <w:bCs/>
          <w:noProof/>
          <w:color w:val="000000"/>
          <w:lang w:val="fr-BE"/>
        </w:rPr>
        <w:t>Basis for calculation of Union support</w:t>
      </w:r>
      <w:r w:rsidRPr="00C40E7E">
        <w:rPr>
          <w:bCs/>
          <w:color w:val="000000"/>
          <w:lang w:val="fr-BE"/>
        </w:rPr>
        <w:t xml:space="preserve"> </w:t>
      </w:r>
      <w:r w:rsidRPr="00C40E7E">
        <w:rPr>
          <w:bCs/>
          <w:noProof/>
          <w:color w:val="000000"/>
          <w:lang w:val="fr-BE"/>
        </w:rPr>
        <w:t>(Total eligible cost or public eligible cost) </w:t>
      </w:r>
      <w:r w:rsidRPr="00C40E7E">
        <w:rPr>
          <w:bCs/>
          <w:color w:val="000000"/>
          <w:lang w:val="fr-BE"/>
        </w:rPr>
        <w:t xml:space="preserve">: </w:t>
      </w:r>
      <w:r w:rsidRPr="00C40E7E">
        <w:rPr>
          <w:bCs/>
          <w:noProof/>
        </w:rPr>
        <w:t>Total</w:t>
      </w:r>
      <w:r w:rsidRPr="00C40E7E">
        <w:rPr>
          <w:rFonts w:eastAsia="Arial Unicode MS"/>
          <w:bCs/>
          <w:color w:val="000000"/>
        </w:rPr>
        <w:t xml:space="preserve"> </w:t>
      </w:r>
    </w:p>
    <w:p w14:paraId="2CDA7939" w14:textId="77777777" w:rsidR="00C40E7E" w:rsidRPr="00C40E7E" w:rsidRDefault="00C40E7E" w:rsidP="00C40E7E">
      <w:pPr>
        <w:pBdr>
          <w:top w:val="single" w:sz="4" w:space="1" w:color="auto"/>
          <w:left w:val="single" w:sz="4" w:space="1" w:color="auto"/>
          <w:bottom w:val="single" w:sz="4" w:space="1" w:color="auto"/>
          <w:right w:val="single" w:sz="4" w:space="1" w:color="auto"/>
        </w:pBdr>
        <w:tabs>
          <w:tab w:val="left" w:pos="426"/>
        </w:tabs>
        <w:spacing w:before="0" w:after="0"/>
        <w:rPr>
          <w:bCs/>
          <w:color w:val="000000"/>
        </w:rPr>
      </w:pPr>
      <w:r w:rsidRPr="00C40E7E">
        <w:rPr>
          <w:bCs/>
          <w:noProof/>
          <w:color w:val="000000"/>
        </w:rPr>
        <w:t>Union support</w:t>
      </w:r>
      <w:r w:rsidRPr="00C40E7E">
        <w:rPr>
          <w:bCs/>
          <w:color w:val="000000"/>
        </w:rPr>
        <w:t xml:space="preserve"> (a): </w:t>
      </w:r>
      <w:r w:rsidRPr="00C40E7E">
        <w:rPr>
          <w:rFonts w:eastAsia="Arial Unicode MS"/>
          <w:bCs/>
          <w:noProof/>
          <w:color w:val="000000"/>
        </w:rPr>
        <w:t>40,249,627.00</w:t>
      </w:r>
    </w:p>
    <w:p w14:paraId="54695B91" w14:textId="77777777" w:rsidR="00C40E7E" w:rsidRPr="00C40E7E" w:rsidRDefault="00C40E7E" w:rsidP="00C40E7E">
      <w:pPr>
        <w:pBdr>
          <w:top w:val="single" w:sz="4" w:space="1" w:color="auto"/>
          <w:left w:val="single" w:sz="4" w:space="1" w:color="auto"/>
          <w:bottom w:val="single" w:sz="4" w:space="1" w:color="auto"/>
          <w:right w:val="single" w:sz="4" w:space="1" w:color="auto"/>
        </w:pBdr>
        <w:tabs>
          <w:tab w:val="left" w:pos="426"/>
        </w:tabs>
        <w:spacing w:before="0" w:after="0"/>
        <w:rPr>
          <w:bCs/>
          <w:color w:val="000000"/>
          <w:lang w:val="es-ES"/>
        </w:rPr>
      </w:pPr>
      <w:r w:rsidRPr="00C40E7E">
        <w:rPr>
          <w:bCs/>
          <w:noProof/>
          <w:color w:val="000000"/>
          <w:lang w:val="es-ES"/>
        </w:rPr>
        <w:t>National counterpart</w:t>
      </w:r>
      <w:r w:rsidRPr="00C40E7E">
        <w:rPr>
          <w:bCs/>
          <w:color w:val="000000"/>
          <w:lang w:val="es-ES"/>
        </w:rPr>
        <w:t xml:space="preserve"> </w:t>
      </w:r>
      <w:r w:rsidRPr="00C40E7E">
        <w:rPr>
          <w:bCs/>
          <w:color w:val="000000"/>
        </w:rPr>
        <w:t>(b) = (c) + (d)</w:t>
      </w:r>
      <w:r w:rsidRPr="00C40E7E">
        <w:rPr>
          <w:bCs/>
          <w:color w:val="000000"/>
          <w:lang w:val="es-ES"/>
        </w:rPr>
        <w:t xml:space="preserve">: </w:t>
      </w:r>
      <w:r w:rsidRPr="00C40E7E">
        <w:rPr>
          <w:rFonts w:eastAsia="Arial Unicode MS"/>
          <w:bCs/>
          <w:noProof/>
          <w:color w:val="000000"/>
        </w:rPr>
        <w:t>8,243,899.00</w:t>
      </w:r>
    </w:p>
    <w:p w14:paraId="68EABE0A" w14:textId="77777777" w:rsidR="00C40E7E" w:rsidRPr="00C40E7E" w:rsidRDefault="00C40E7E" w:rsidP="00C40E7E">
      <w:pPr>
        <w:pBdr>
          <w:top w:val="single" w:sz="4" w:space="1" w:color="auto"/>
          <w:left w:val="single" w:sz="4" w:space="1" w:color="auto"/>
          <w:bottom w:val="single" w:sz="4" w:space="1" w:color="auto"/>
          <w:right w:val="single" w:sz="4" w:space="1" w:color="auto"/>
        </w:pBdr>
        <w:tabs>
          <w:tab w:val="left" w:pos="426"/>
        </w:tabs>
        <w:spacing w:before="0" w:after="0"/>
        <w:rPr>
          <w:rFonts w:eastAsia="Arial Unicode MS"/>
          <w:bCs/>
          <w:noProof/>
          <w:color w:val="000000"/>
          <w:lang w:val="da-DK"/>
        </w:rPr>
      </w:pPr>
      <w:r w:rsidRPr="00C40E7E">
        <w:rPr>
          <w:rFonts w:eastAsia="Arial Unicode MS"/>
          <w:bCs/>
          <w:noProof/>
          <w:color w:val="000000"/>
          <w:lang w:val="da-DK"/>
        </w:rPr>
        <w:t>Indicative breakdown of the national counterpart</w:t>
      </w:r>
    </w:p>
    <w:p w14:paraId="108962D9" w14:textId="77777777" w:rsidR="00C40E7E" w:rsidRPr="00C40E7E" w:rsidRDefault="00C40E7E" w:rsidP="00C40E7E">
      <w:pPr>
        <w:pBdr>
          <w:top w:val="single" w:sz="4" w:space="1" w:color="auto"/>
          <w:left w:val="single" w:sz="4" w:space="1" w:color="auto"/>
          <w:bottom w:val="single" w:sz="4" w:space="1" w:color="auto"/>
          <w:right w:val="single" w:sz="4" w:space="1" w:color="auto"/>
        </w:pBdr>
        <w:tabs>
          <w:tab w:val="left" w:pos="426"/>
        </w:tabs>
        <w:spacing w:before="0" w:after="0"/>
        <w:rPr>
          <w:bCs/>
          <w:color w:val="000000"/>
          <w:lang w:val="es-ES"/>
        </w:rPr>
      </w:pPr>
      <w:r w:rsidRPr="00C40E7E">
        <w:rPr>
          <w:bCs/>
          <w:noProof/>
          <w:color w:val="000000"/>
          <w:lang w:val="da-DK"/>
        </w:rPr>
        <w:tab/>
      </w:r>
      <w:r w:rsidRPr="00C40E7E">
        <w:rPr>
          <w:bCs/>
          <w:noProof/>
          <w:color w:val="000000"/>
          <w:lang w:val="es-ES"/>
        </w:rPr>
        <w:t>National public funding</w:t>
      </w:r>
      <w:r w:rsidRPr="00C40E7E">
        <w:rPr>
          <w:bCs/>
          <w:color w:val="000000"/>
          <w:lang w:val="es-ES"/>
        </w:rPr>
        <w:t xml:space="preserve"> </w:t>
      </w:r>
      <w:r w:rsidRPr="00C40E7E">
        <w:rPr>
          <w:bCs/>
          <w:color w:val="000000"/>
        </w:rPr>
        <w:t>(c)</w:t>
      </w:r>
      <w:r w:rsidRPr="00C40E7E">
        <w:rPr>
          <w:bCs/>
          <w:color w:val="000000"/>
          <w:lang w:val="es-ES"/>
        </w:rPr>
        <w:t xml:space="preserve">: </w:t>
      </w:r>
      <w:r w:rsidRPr="00C40E7E">
        <w:rPr>
          <w:rFonts w:eastAsia="Arial Unicode MS"/>
          <w:bCs/>
          <w:noProof/>
          <w:color w:val="000000"/>
        </w:rPr>
        <w:t>7,831,704.00</w:t>
      </w:r>
    </w:p>
    <w:p w14:paraId="01A1D0D0" w14:textId="77777777" w:rsidR="00C40E7E" w:rsidRPr="00C40E7E" w:rsidRDefault="00C40E7E" w:rsidP="00C40E7E">
      <w:pPr>
        <w:pBdr>
          <w:top w:val="single" w:sz="4" w:space="1" w:color="auto"/>
          <w:left w:val="single" w:sz="4" w:space="1" w:color="auto"/>
          <w:bottom w:val="single" w:sz="4" w:space="1" w:color="auto"/>
          <w:right w:val="single" w:sz="4" w:space="1" w:color="auto"/>
        </w:pBdr>
        <w:tabs>
          <w:tab w:val="left" w:pos="426"/>
        </w:tabs>
        <w:spacing w:before="0" w:after="0"/>
        <w:rPr>
          <w:rFonts w:eastAsia="Arial Unicode MS"/>
          <w:bCs/>
          <w:color w:val="000000"/>
        </w:rPr>
      </w:pPr>
      <w:r w:rsidRPr="00C40E7E">
        <w:rPr>
          <w:bCs/>
          <w:noProof/>
          <w:color w:val="000000"/>
          <w:lang w:val="es-ES"/>
        </w:rPr>
        <w:tab/>
        <w:t xml:space="preserve">National private funding </w:t>
      </w:r>
      <w:r w:rsidRPr="00C40E7E">
        <w:rPr>
          <w:bCs/>
          <w:color w:val="000000"/>
        </w:rPr>
        <w:t>(d)</w:t>
      </w:r>
      <w:r w:rsidRPr="00C40E7E">
        <w:rPr>
          <w:rFonts w:eastAsia="Arial Unicode MS"/>
          <w:bCs/>
          <w:color w:val="000000"/>
        </w:rPr>
        <w:t xml:space="preserve">: </w:t>
      </w:r>
      <w:r w:rsidRPr="00C40E7E">
        <w:rPr>
          <w:rFonts w:eastAsia="Arial Unicode MS"/>
          <w:bCs/>
          <w:noProof/>
          <w:color w:val="000000"/>
        </w:rPr>
        <w:t>412,195.00</w:t>
      </w:r>
    </w:p>
    <w:p w14:paraId="37D474F5" w14:textId="77777777" w:rsidR="00C40E7E" w:rsidRPr="00C40E7E" w:rsidRDefault="00C40E7E" w:rsidP="00C40E7E">
      <w:pPr>
        <w:pBdr>
          <w:top w:val="single" w:sz="4" w:space="1" w:color="auto"/>
          <w:left w:val="single" w:sz="4" w:space="1" w:color="auto"/>
          <w:bottom w:val="single" w:sz="4" w:space="1" w:color="auto"/>
          <w:right w:val="single" w:sz="4" w:space="1" w:color="auto"/>
        </w:pBdr>
        <w:tabs>
          <w:tab w:val="left" w:pos="426"/>
        </w:tabs>
        <w:spacing w:before="0" w:after="0"/>
        <w:rPr>
          <w:rFonts w:eastAsia="Arial Unicode MS"/>
          <w:bCs/>
          <w:color w:val="000000"/>
        </w:rPr>
      </w:pPr>
      <w:r w:rsidRPr="00C40E7E">
        <w:rPr>
          <w:bCs/>
          <w:noProof/>
          <w:color w:val="000000"/>
          <w:lang w:val="da-DK"/>
        </w:rPr>
        <w:t xml:space="preserve">Total funding </w:t>
      </w:r>
      <w:r w:rsidRPr="00C40E7E">
        <w:rPr>
          <w:bCs/>
          <w:color w:val="000000"/>
        </w:rPr>
        <w:t>(e) = (a) + (b)</w:t>
      </w:r>
      <w:r w:rsidRPr="00C40E7E">
        <w:rPr>
          <w:rFonts w:eastAsia="Arial Unicode MS"/>
          <w:bCs/>
          <w:color w:val="000000"/>
        </w:rPr>
        <w:t xml:space="preserve">: </w:t>
      </w:r>
      <w:r w:rsidRPr="00C40E7E">
        <w:rPr>
          <w:rFonts w:eastAsia="Arial Unicode MS"/>
          <w:bCs/>
          <w:noProof/>
          <w:color w:val="000000"/>
        </w:rPr>
        <w:t>48,493,526.00</w:t>
      </w:r>
    </w:p>
    <w:p w14:paraId="6C97BA16" w14:textId="77777777" w:rsidR="00C40E7E" w:rsidRPr="00C40E7E" w:rsidRDefault="00C40E7E" w:rsidP="00C40E7E">
      <w:pPr>
        <w:pBdr>
          <w:top w:val="single" w:sz="4" w:space="1" w:color="auto"/>
          <w:left w:val="single" w:sz="4" w:space="1" w:color="auto"/>
          <w:bottom w:val="single" w:sz="4" w:space="1" w:color="auto"/>
          <w:right w:val="single" w:sz="4" w:space="1" w:color="auto"/>
        </w:pBdr>
        <w:tabs>
          <w:tab w:val="left" w:pos="426"/>
        </w:tabs>
        <w:spacing w:before="0" w:after="0"/>
        <w:rPr>
          <w:bCs/>
          <w:color w:val="000000"/>
          <w:lang w:val="es-ES"/>
        </w:rPr>
      </w:pPr>
      <w:r w:rsidRPr="00C40E7E">
        <w:rPr>
          <w:bCs/>
          <w:noProof/>
          <w:color w:val="000000"/>
          <w:lang w:val="es-ES"/>
        </w:rPr>
        <w:t xml:space="preserve">Co-financing rate </w:t>
      </w:r>
      <w:r w:rsidRPr="00C40E7E">
        <w:rPr>
          <w:bCs/>
          <w:color w:val="000000"/>
        </w:rPr>
        <w:t>(f)  = (a) / (e) (2)</w:t>
      </w:r>
      <w:r w:rsidRPr="00C40E7E">
        <w:rPr>
          <w:bCs/>
          <w:color w:val="000000"/>
          <w:lang w:val="es-ES"/>
        </w:rPr>
        <w:t xml:space="preserve">: </w:t>
      </w:r>
      <w:r w:rsidRPr="00C40E7E">
        <w:rPr>
          <w:rFonts w:eastAsia="Arial Unicode MS"/>
          <w:bCs/>
          <w:noProof/>
          <w:color w:val="000000"/>
        </w:rPr>
        <w:t>83.0000008661%</w:t>
      </w:r>
    </w:p>
    <w:p w14:paraId="13CAD68E" w14:textId="77777777" w:rsidR="00C40E7E" w:rsidRPr="00C40E7E" w:rsidRDefault="00C40E7E" w:rsidP="00C40E7E">
      <w:pPr>
        <w:pBdr>
          <w:top w:val="single" w:sz="4" w:space="1" w:color="auto"/>
          <w:left w:val="single" w:sz="4" w:space="1" w:color="auto"/>
          <w:bottom w:val="single" w:sz="4" w:space="1" w:color="auto"/>
          <w:right w:val="single" w:sz="4" w:space="1" w:color="auto"/>
        </w:pBdr>
        <w:tabs>
          <w:tab w:val="left" w:pos="426"/>
        </w:tabs>
        <w:spacing w:before="0" w:after="0"/>
        <w:rPr>
          <w:bCs/>
          <w:noProof/>
          <w:color w:val="000000"/>
          <w:lang w:val="es-ES"/>
        </w:rPr>
      </w:pPr>
      <w:r w:rsidRPr="00C40E7E">
        <w:rPr>
          <w:bCs/>
          <w:noProof/>
          <w:color w:val="000000"/>
          <w:lang w:val="es-ES"/>
        </w:rPr>
        <w:t xml:space="preserve">For information: </w:t>
      </w:r>
      <w:r w:rsidRPr="00C40E7E">
        <w:rPr>
          <w:bCs/>
          <w:noProof/>
          <w:color w:val="000000"/>
        </w:rPr>
        <w:t>Contributions from third countries</w:t>
      </w:r>
      <w:r w:rsidRPr="00C40E7E">
        <w:rPr>
          <w:bCs/>
          <w:noProof/>
          <w:color w:val="000000"/>
          <w:lang w:val="es-ES"/>
        </w:rPr>
        <w:t>, EIB contributions</w:t>
      </w:r>
    </w:p>
    <w:p w14:paraId="6795C31A" w14:textId="77777777" w:rsidR="00C40E7E" w:rsidRPr="008C7A58" w:rsidRDefault="00C40E7E" w:rsidP="00C40E7E">
      <w:pPr>
        <w:pBdr>
          <w:top w:val="single" w:sz="4" w:space="1" w:color="auto"/>
          <w:left w:val="single" w:sz="4" w:space="1" w:color="auto"/>
          <w:bottom w:val="single" w:sz="4" w:space="1" w:color="auto"/>
          <w:right w:val="single" w:sz="4" w:space="1" w:color="auto"/>
        </w:pBdr>
        <w:tabs>
          <w:tab w:val="left" w:pos="426"/>
        </w:tabs>
        <w:spacing w:before="0" w:after="0"/>
        <w:rPr>
          <w:rFonts w:eastAsia="Arial Unicode MS"/>
          <w:color w:val="000000"/>
        </w:rPr>
      </w:pPr>
    </w:p>
    <w:p w14:paraId="776A9B27" w14:textId="77777777" w:rsidR="00C40E7E" w:rsidRPr="008C7A58" w:rsidRDefault="00C40E7E" w:rsidP="00C40E7E">
      <w:pPr>
        <w:pBdr>
          <w:top w:val="single" w:sz="4" w:space="1" w:color="auto"/>
          <w:left w:val="single" w:sz="4" w:space="1" w:color="auto"/>
          <w:bottom w:val="single" w:sz="4" w:space="1" w:color="auto"/>
          <w:right w:val="single" w:sz="4" w:space="1" w:color="auto"/>
        </w:pBdr>
        <w:tabs>
          <w:tab w:val="left" w:pos="426"/>
        </w:tabs>
        <w:spacing w:before="0" w:after="0"/>
        <w:rPr>
          <w:rFonts w:eastAsia="Arial Unicode MS"/>
          <w:b/>
          <w:color w:val="000000"/>
        </w:rPr>
      </w:pPr>
      <w:r w:rsidRPr="008C7A58">
        <w:rPr>
          <w:b/>
          <w:noProof/>
          <w:color w:val="000000"/>
        </w:rPr>
        <w:t xml:space="preserve">Priority </w:t>
      </w:r>
      <w:r w:rsidRPr="00C40E7E">
        <w:rPr>
          <w:b/>
          <w:noProof/>
          <w:color w:val="000000"/>
        </w:rPr>
        <w:t>axis  III</w:t>
      </w:r>
    </w:p>
    <w:p w14:paraId="4FCF17C9" w14:textId="77777777" w:rsidR="00C40E7E" w:rsidRPr="00C40E7E" w:rsidRDefault="00C40E7E" w:rsidP="00C40E7E">
      <w:pPr>
        <w:pBdr>
          <w:top w:val="single" w:sz="4" w:space="1" w:color="auto"/>
          <w:left w:val="single" w:sz="4" w:space="1" w:color="auto"/>
          <w:bottom w:val="single" w:sz="4" w:space="1" w:color="auto"/>
          <w:right w:val="single" w:sz="4" w:space="1" w:color="auto"/>
        </w:pBdr>
        <w:tabs>
          <w:tab w:val="left" w:pos="426"/>
        </w:tabs>
        <w:spacing w:before="0" w:after="0"/>
        <w:rPr>
          <w:rFonts w:eastAsia="Arial Unicode MS"/>
          <w:bCs/>
          <w:noProof/>
          <w:color w:val="000000"/>
        </w:rPr>
      </w:pPr>
      <w:r w:rsidRPr="00C40E7E">
        <w:rPr>
          <w:bCs/>
          <w:noProof/>
          <w:color w:val="000000"/>
        </w:rPr>
        <w:t>Fund</w:t>
      </w:r>
      <w:r w:rsidRPr="00C40E7E">
        <w:rPr>
          <w:rFonts w:eastAsia="Arial Unicode MS"/>
          <w:bCs/>
          <w:noProof/>
          <w:color w:val="000000"/>
        </w:rPr>
        <w:t xml:space="preserve"> ERDF</w:t>
      </w:r>
    </w:p>
    <w:p w14:paraId="56D05428" w14:textId="77777777" w:rsidR="00C40E7E" w:rsidRPr="00C40E7E" w:rsidRDefault="00C40E7E" w:rsidP="00C40E7E">
      <w:pPr>
        <w:pBdr>
          <w:top w:val="single" w:sz="4" w:space="1" w:color="auto"/>
          <w:left w:val="single" w:sz="4" w:space="1" w:color="auto"/>
          <w:bottom w:val="single" w:sz="4" w:space="1" w:color="auto"/>
          <w:right w:val="single" w:sz="4" w:space="1" w:color="auto"/>
        </w:pBdr>
        <w:tabs>
          <w:tab w:val="left" w:pos="426"/>
        </w:tabs>
        <w:spacing w:before="0" w:after="0"/>
        <w:rPr>
          <w:bCs/>
          <w:color w:val="000000"/>
          <w:lang w:val="fr-BE"/>
        </w:rPr>
      </w:pPr>
      <w:r w:rsidRPr="00C40E7E">
        <w:rPr>
          <w:bCs/>
          <w:noProof/>
          <w:color w:val="000000"/>
          <w:lang w:val="fr-BE"/>
        </w:rPr>
        <w:t>Basis for calculation of Union support</w:t>
      </w:r>
      <w:r w:rsidRPr="00C40E7E">
        <w:rPr>
          <w:bCs/>
          <w:color w:val="000000"/>
          <w:lang w:val="fr-BE"/>
        </w:rPr>
        <w:t xml:space="preserve"> </w:t>
      </w:r>
      <w:r w:rsidRPr="00C40E7E">
        <w:rPr>
          <w:bCs/>
          <w:noProof/>
          <w:color w:val="000000"/>
          <w:lang w:val="fr-BE"/>
        </w:rPr>
        <w:t>(Total eligible cost or public eligible cost)</w:t>
      </w:r>
      <w:r w:rsidRPr="00C40E7E">
        <w:rPr>
          <w:bCs/>
          <w:color w:val="000000"/>
          <w:lang w:val="fr-BE"/>
        </w:rPr>
        <w:t xml:space="preserve">: </w:t>
      </w:r>
      <w:r w:rsidRPr="00C40E7E">
        <w:rPr>
          <w:bCs/>
          <w:noProof/>
        </w:rPr>
        <w:t>Total</w:t>
      </w:r>
      <w:r w:rsidRPr="00C40E7E">
        <w:rPr>
          <w:rFonts w:eastAsia="Arial Unicode MS"/>
          <w:bCs/>
          <w:color w:val="000000"/>
        </w:rPr>
        <w:t xml:space="preserve"> </w:t>
      </w:r>
    </w:p>
    <w:p w14:paraId="11397014" w14:textId="77777777" w:rsidR="00C40E7E" w:rsidRPr="00C40E7E" w:rsidRDefault="00C40E7E" w:rsidP="00C40E7E">
      <w:pPr>
        <w:pBdr>
          <w:top w:val="single" w:sz="4" w:space="1" w:color="auto"/>
          <w:left w:val="single" w:sz="4" w:space="1" w:color="auto"/>
          <w:bottom w:val="single" w:sz="4" w:space="1" w:color="auto"/>
          <w:right w:val="single" w:sz="4" w:space="1" w:color="auto"/>
        </w:pBdr>
        <w:tabs>
          <w:tab w:val="left" w:pos="426"/>
        </w:tabs>
        <w:spacing w:before="0" w:after="0"/>
        <w:rPr>
          <w:bCs/>
          <w:color w:val="000000"/>
        </w:rPr>
      </w:pPr>
      <w:r w:rsidRPr="00C40E7E">
        <w:rPr>
          <w:bCs/>
          <w:noProof/>
          <w:color w:val="000000"/>
        </w:rPr>
        <w:t>Union support</w:t>
      </w:r>
      <w:r w:rsidRPr="00C40E7E">
        <w:rPr>
          <w:bCs/>
          <w:color w:val="000000"/>
        </w:rPr>
        <w:t xml:space="preserve"> (a): </w:t>
      </w:r>
      <w:r w:rsidRPr="00C40E7E">
        <w:rPr>
          <w:rFonts w:eastAsia="Arial Unicode MS"/>
          <w:bCs/>
          <w:noProof/>
          <w:color w:val="000000"/>
        </w:rPr>
        <w:t>14,454,190.00</w:t>
      </w:r>
    </w:p>
    <w:p w14:paraId="638D782B" w14:textId="77777777" w:rsidR="00C40E7E" w:rsidRPr="00C40E7E" w:rsidRDefault="00C40E7E" w:rsidP="00C40E7E">
      <w:pPr>
        <w:pBdr>
          <w:top w:val="single" w:sz="4" w:space="1" w:color="auto"/>
          <w:left w:val="single" w:sz="4" w:space="1" w:color="auto"/>
          <w:bottom w:val="single" w:sz="4" w:space="1" w:color="auto"/>
          <w:right w:val="single" w:sz="4" w:space="1" w:color="auto"/>
        </w:pBdr>
        <w:tabs>
          <w:tab w:val="left" w:pos="426"/>
        </w:tabs>
        <w:spacing w:before="0" w:after="0"/>
        <w:rPr>
          <w:bCs/>
          <w:color w:val="000000"/>
          <w:lang w:val="es-ES"/>
        </w:rPr>
      </w:pPr>
      <w:r w:rsidRPr="00C40E7E">
        <w:rPr>
          <w:bCs/>
          <w:noProof/>
          <w:color w:val="000000"/>
          <w:lang w:val="es-ES"/>
        </w:rPr>
        <w:t>National counterpart</w:t>
      </w:r>
      <w:r w:rsidRPr="00C40E7E">
        <w:rPr>
          <w:bCs/>
          <w:color w:val="000000"/>
          <w:lang w:val="es-ES"/>
        </w:rPr>
        <w:t xml:space="preserve"> </w:t>
      </w:r>
      <w:r w:rsidRPr="00C40E7E">
        <w:rPr>
          <w:bCs/>
          <w:color w:val="000000"/>
        </w:rPr>
        <w:t>(b) = (c) + (d)</w:t>
      </w:r>
      <w:r w:rsidRPr="00C40E7E">
        <w:rPr>
          <w:bCs/>
          <w:color w:val="000000"/>
          <w:lang w:val="es-ES"/>
        </w:rPr>
        <w:t xml:space="preserve">: </w:t>
      </w:r>
      <w:r w:rsidRPr="00C40E7E">
        <w:rPr>
          <w:rFonts w:eastAsia="Arial Unicode MS"/>
          <w:bCs/>
          <w:noProof/>
          <w:color w:val="000000"/>
        </w:rPr>
        <w:t>2,960,497.00</w:t>
      </w:r>
    </w:p>
    <w:p w14:paraId="4547FFB5" w14:textId="77777777" w:rsidR="00C40E7E" w:rsidRPr="00C40E7E" w:rsidRDefault="00C40E7E" w:rsidP="00C40E7E">
      <w:pPr>
        <w:pBdr>
          <w:top w:val="single" w:sz="4" w:space="1" w:color="auto"/>
          <w:left w:val="single" w:sz="4" w:space="1" w:color="auto"/>
          <w:bottom w:val="single" w:sz="4" w:space="1" w:color="auto"/>
          <w:right w:val="single" w:sz="4" w:space="1" w:color="auto"/>
        </w:pBdr>
        <w:tabs>
          <w:tab w:val="left" w:pos="426"/>
        </w:tabs>
        <w:spacing w:before="0" w:after="0"/>
        <w:rPr>
          <w:rFonts w:eastAsia="Arial Unicode MS"/>
          <w:bCs/>
          <w:noProof/>
          <w:color w:val="000000"/>
          <w:lang w:val="da-DK"/>
        </w:rPr>
      </w:pPr>
      <w:r w:rsidRPr="00C40E7E">
        <w:rPr>
          <w:rFonts w:eastAsia="Arial Unicode MS"/>
          <w:bCs/>
          <w:noProof/>
          <w:color w:val="000000"/>
          <w:lang w:val="da-DK"/>
        </w:rPr>
        <w:t>Indicative breakdown of the national counterpart</w:t>
      </w:r>
    </w:p>
    <w:p w14:paraId="7629A6C8" w14:textId="77777777" w:rsidR="00C40E7E" w:rsidRPr="00C40E7E" w:rsidRDefault="00C40E7E" w:rsidP="00C40E7E">
      <w:pPr>
        <w:pBdr>
          <w:top w:val="single" w:sz="4" w:space="1" w:color="auto"/>
          <w:left w:val="single" w:sz="4" w:space="1" w:color="auto"/>
          <w:bottom w:val="single" w:sz="4" w:space="1" w:color="auto"/>
          <w:right w:val="single" w:sz="4" w:space="1" w:color="auto"/>
        </w:pBdr>
        <w:tabs>
          <w:tab w:val="left" w:pos="426"/>
        </w:tabs>
        <w:spacing w:before="0" w:after="0"/>
        <w:rPr>
          <w:bCs/>
          <w:color w:val="000000"/>
          <w:lang w:val="es-ES"/>
        </w:rPr>
      </w:pPr>
      <w:r w:rsidRPr="00C40E7E">
        <w:rPr>
          <w:bCs/>
          <w:noProof/>
          <w:color w:val="000000"/>
          <w:lang w:val="da-DK"/>
        </w:rPr>
        <w:tab/>
      </w:r>
      <w:r w:rsidRPr="00C40E7E">
        <w:rPr>
          <w:bCs/>
          <w:noProof/>
          <w:color w:val="000000"/>
          <w:lang w:val="es-ES"/>
        </w:rPr>
        <w:t>National public funding</w:t>
      </w:r>
      <w:r w:rsidRPr="00C40E7E">
        <w:rPr>
          <w:bCs/>
          <w:color w:val="000000"/>
          <w:lang w:val="es-ES"/>
        </w:rPr>
        <w:t xml:space="preserve"> </w:t>
      </w:r>
      <w:r w:rsidRPr="00C40E7E">
        <w:rPr>
          <w:bCs/>
          <w:color w:val="000000"/>
        </w:rPr>
        <w:t>(c)</w:t>
      </w:r>
      <w:r w:rsidRPr="00C40E7E">
        <w:rPr>
          <w:bCs/>
          <w:color w:val="000000"/>
          <w:lang w:val="es-ES"/>
        </w:rPr>
        <w:t xml:space="preserve">: </w:t>
      </w:r>
      <w:r w:rsidRPr="00C40E7E">
        <w:rPr>
          <w:rFonts w:eastAsia="Arial Unicode MS"/>
          <w:bCs/>
          <w:noProof/>
          <w:color w:val="000000"/>
        </w:rPr>
        <w:t>2,812,472.00</w:t>
      </w:r>
    </w:p>
    <w:p w14:paraId="36F0334E" w14:textId="77777777" w:rsidR="00C40E7E" w:rsidRPr="00C40E7E" w:rsidRDefault="00C40E7E" w:rsidP="00C40E7E">
      <w:pPr>
        <w:pBdr>
          <w:top w:val="single" w:sz="4" w:space="1" w:color="auto"/>
          <w:left w:val="single" w:sz="4" w:space="1" w:color="auto"/>
          <w:bottom w:val="single" w:sz="4" w:space="1" w:color="auto"/>
          <w:right w:val="single" w:sz="4" w:space="1" w:color="auto"/>
        </w:pBdr>
        <w:tabs>
          <w:tab w:val="left" w:pos="426"/>
        </w:tabs>
        <w:spacing w:before="0" w:after="0"/>
        <w:rPr>
          <w:rFonts w:eastAsia="Arial Unicode MS"/>
          <w:bCs/>
          <w:color w:val="000000"/>
        </w:rPr>
      </w:pPr>
      <w:r w:rsidRPr="00C40E7E">
        <w:rPr>
          <w:bCs/>
          <w:noProof/>
          <w:color w:val="000000"/>
          <w:lang w:val="es-ES"/>
        </w:rPr>
        <w:tab/>
        <w:t xml:space="preserve">National private funding </w:t>
      </w:r>
      <w:r w:rsidRPr="00C40E7E">
        <w:rPr>
          <w:bCs/>
          <w:color w:val="000000"/>
        </w:rPr>
        <w:t>(d)</w:t>
      </w:r>
      <w:r w:rsidRPr="00C40E7E">
        <w:rPr>
          <w:rFonts w:eastAsia="Arial Unicode MS"/>
          <w:bCs/>
          <w:color w:val="000000"/>
        </w:rPr>
        <w:t xml:space="preserve">: </w:t>
      </w:r>
      <w:r w:rsidRPr="00C40E7E">
        <w:rPr>
          <w:rFonts w:eastAsia="Arial Unicode MS"/>
          <w:bCs/>
          <w:noProof/>
          <w:color w:val="000000"/>
        </w:rPr>
        <w:t>148,025.00</w:t>
      </w:r>
    </w:p>
    <w:p w14:paraId="37ECF980" w14:textId="77777777" w:rsidR="00C40E7E" w:rsidRPr="00C40E7E" w:rsidRDefault="00C40E7E" w:rsidP="00C40E7E">
      <w:pPr>
        <w:pBdr>
          <w:top w:val="single" w:sz="4" w:space="1" w:color="auto"/>
          <w:left w:val="single" w:sz="4" w:space="1" w:color="auto"/>
          <w:bottom w:val="single" w:sz="4" w:space="1" w:color="auto"/>
          <w:right w:val="single" w:sz="4" w:space="1" w:color="auto"/>
        </w:pBdr>
        <w:tabs>
          <w:tab w:val="left" w:pos="426"/>
        </w:tabs>
        <w:spacing w:before="0" w:after="0"/>
        <w:rPr>
          <w:rFonts w:eastAsia="Arial Unicode MS"/>
          <w:bCs/>
          <w:color w:val="000000"/>
        </w:rPr>
      </w:pPr>
      <w:r w:rsidRPr="00C40E7E">
        <w:rPr>
          <w:bCs/>
          <w:noProof/>
          <w:color w:val="000000"/>
          <w:lang w:val="da-DK"/>
        </w:rPr>
        <w:t xml:space="preserve">Total funding </w:t>
      </w:r>
      <w:r w:rsidRPr="00C40E7E">
        <w:rPr>
          <w:bCs/>
          <w:color w:val="000000"/>
        </w:rPr>
        <w:t>(e) = (a) + (b)</w:t>
      </w:r>
      <w:r w:rsidRPr="00C40E7E">
        <w:rPr>
          <w:rFonts w:eastAsia="Arial Unicode MS"/>
          <w:bCs/>
          <w:color w:val="000000"/>
        </w:rPr>
        <w:t xml:space="preserve">: </w:t>
      </w:r>
      <w:r w:rsidRPr="00C40E7E">
        <w:rPr>
          <w:rFonts w:eastAsia="Arial Unicode MS"/>
          <w:bCs/>
          <w:noProof/>
          <w:color w:val="000000"/>
        </w:rPr>
        <w:t>17,414,687.00</w:t>
      </w:r>
    </w:p>
    <w:p w14:paraId="192C65E4" w14:textId="77777777" w:rsidR="00C40E7E" w:rsidRPr="00C40E7E" w:rsidRDefault="00C40E7E" w:rsidP="00C40E7E">
      <w:pPr>
        <w:pBdr>
          <w:top w:val="single" w:sz="4" w:space="1" w:color="auto"/>
          <w:left w:val="single" w:sz="4" w:space="1" w:color="auto"/>
          <w:bottom w:val="single" w:sz="4" w:space="1" w:color="auto"/>
          <w:right w:val="single" w:sz="4" w:space="1" w:color="auto"/>
        </w:pBdr>
        <w:tabs>
          <w:tab w:val="left" w:pos="426"/>
        </w:tabs>
        <w:spacing w:before="0" w:after="0"/>
        <w:rPr>
          <w:rFonts w:eastAsia="Arial Unicode MS"/>
          <w:bCs/>
          <w:noProof/>
          <w:color w:val="000000"/>
        </w:rPr>
      </w:pPr>
      <w:r w:rsidRPr="00C40E7E">
        <w:rPr>
          <w:bCs/>
          <w:noProof/>
          <w:color w:val="000000"/>
          <w:lang w:val="es-ES"/>
        </w:rPr>
        <w:t xml:space="preserve">Co-financing rate </w:t>
      </w:r>
      <w:r w:rsidRPr="00C40E7E">
        <w:rPr>
          <w:bCs/>
          <w:color w:val="000000"/>
        </w:rPr>
        <w:t xml:space="preserve">(f)  = (a) / (e) (2) </w:t>
      </w:r>
      <w:r w:rsidRPr="00C40E7E">
        <w:rPr>
          <w:rFonts w:eastAsia="Arial Unicode MS"/>
          <w:bCs/>
          <w:noProof/>
          <w:color w:val="000000"/>
        </w:rPr>
        <w:t>82.9999987941%</w:t>
      </w:r>
    </w:p>
    <w:p w14:paraId="574D8CC1" w14:textId="77777777" w:rsidR="00C40E7E" w:rsidRPr="00C40E7E" w:rsidRDefault="00C40E7E" w:rsidP="00C40E7E">
      <w:pPr>
        <w:pBdr>
          <w:top w:val="single" w:sz="4" w:space="1" w:color="auto"/>
          <w:left w:val="single" w:sz="4" w:space="1" w:color="auto"/>
          <w:bottom w:val="single" w:sz="4" w:space="1" w:color="auto"/>
          <w:right w:val="single" w:sz="4" w:space="1" w:color="auto"/>
        </w:pBdr>
        <w:tabs>
          <w:tab w:val="left" w:pos="426"/>
        </w:tabs>
        <w:spacing w:before="0" w:after="0"/>
        <w:rPr>
          <w:bCs/>
          <w:noProof/>
          <w:color w:val="000000"/>
          <w:lang w:val="es-ES"/>
        </w:rPr>
      </w:pPr>
      <w:r w:rsidRPr="00C40E7E">
        <w:rPr>
          <w:bCs/>
          <w:noProof/>
          <w:color w:val="000000"/>
          <w:lang w:val="es-ES"/>
        </w:rPr>
        <w:t xml:space="preserve">For information: </w:t>
      </w:r>
      <w:r w:rsidRPr="00C40E7E">
        <w:rPr>
          <w:bCs/>
          <w:noProof/>
          <w:color w:val="000000"/>
        </w:rPr>
        <w:t>Contributions from third countries</w:t>
      </w:r>
      <w:r w:rsidRPr="00C40E7E">
        <w:rPr>
          <w:bCs/>
          <w:noProof/>
          <w:color w:val="000000"/>
          <w:lang w:val="es-ES"/>
        </w:rPr>
        <w:t>, EIB contributions</w:t>
      </w:r>
    </w:p>
    <w:p w14:paraId="551DB967" w14:textId="77777777" w:rsidR="00C40E7E" w:rsidRPr="008C7A58" w:rsidRDefault="00C40E7E" w:rsidP="00C40E7E">
      <w:pPr>
        <w:pBdr>
          <w:top w:val="single" w:sz="4" w:space="1" w:color="auto"/>
          <w:left w:val="single" w:sz="4" w:space="1" w:color="auto"/>
          <w:bottom w:val="single" w:sz="4" w:space="1" w:color="auto"/>
          <w:right w:val="single" w:sz="4" w:space="1" w:color="auto"/>
        </w:pBdr>
        <w:tabs>
          <w:tab w:val="left" w:pos="426"/>
        </w:tabs>
        <w:spacing w:before="0" w:after="0"/>
        <w:rPr>
          <w:rFonts w:eastAsia="Arial Unicode MS"/>
          <w:color w:val="000000"/>
        </w:rPr>
      </w:pPr>
    </w:p>
    <w:p w14:paraId="705E96D5" w14:textId="77777777" w:rsidR="00C40E7E" w:rsidRPr="008C7A58" w:rsidRDefault="00C40E7E" w:rsidP="00C40E7E">
      <w:pPr>
        <w:pBdr>
          <w:top w:val="single" w:sz="4" w:space="1" w:color="auto"/>
          <w:left w:val="single" w:sz="4" w:space="1" w:color="auto"/>
          <w:bottom w:val="single" w:sz="4" w:space="1" w:color="auto"/>
          <w:right w:val="single" w:sz="4" w:space="1" w:color="auto"/>
        </w:pBdr>
        <w:tabs>
          <w:tab w:val="left" w:pos="426"/>
        </w:tabs>
        <w:spacing w:before="0" w:after="0"/>
        <w:rPr>
          <w:rFonts w:eastAsia="Arial Unicode MS"/>
          <w:b/>
          <w:color w:val="000000"/>
        </w:rPr>
      </w:pPr>
      <w:r w:rsidRPr="008C7A58">
        <w:rPr>
          <w:b/>
          <w:noProof/>
          <w:color w:val="000000"/>
        </w:rPr>
        <w:t xml:space="preserve">Priority </w:t>
      </w:r>
      <w:r w:rsidRPr="00C40E7E">
        <w:rPr>
          <w:b/>
          <w:noProof/>
          <w:color w:val="000000"/>
        </w:rPr>
        <w:t>axis IV</w:t>
      </w:r>
    </w:p>
    <w:p w14:paraId="77CD513A" w14:textId="77777777" w:rsidR="00C40E7E" w:rsidRPr="00C40E7E" w:rsidRDefault="00C40E7E" w:rsidP="00C40E7E">
      <w:pPr>
        <w:pBdr>
          <w:top w:val="single" w:sz="4" w:space="1" w:color="auto"/>
          <w:left w:val="single" w:sz="4" w:space="1" w:color="auto"/>
          <w:bottom w:val="single" w:sz="4" w:space="1" w:color="auto"/>
          <w:right w:val="single" w:sz="4" w:space="1" w:color="auto"/>
        </w:pBdr>
        <w:tabs>
          <w:tab w:val="left" w:pos="426"/>
        </w:tabs>
        <w:spacing w:before="0" w:after="0"/>
        <w:rPr>
          <w:rFonts w:eastAsia="Arial Unicode MS"/>
          <w:bCs/>
          <w:noProof/>
          <w:color w:val="000000"/>
        </w:rPr>
      </w:pPr>
      <w:r w:rsidRPr="00C40E7E">
        <w:rPr>
          <w:bCs/>
          <w:noProof/>
          <w:color w:val="000000"/>
        </w:rPr>
        <w:t>Fund</w:t>
      </w:r>
      <w:r w:rsidRPr="00C40E7E">
        <w:rPr>
          <w:rFonts w:eastAsia="Arial Unicode MS"/>
          <w:bCs/>
          <w:noProof/>
          <w:color w:val="000000"/>
        </w:rPr>
        <w:t xml:space="preserve"> ERDF</w:t>
      </w:r>
    </w:p>
    <w:p w14:paraId="1AB214FC" w14:textId="77777777" w:rsidR="00C40E7E" w:rsidRPr="00C40E7E" w:rsidRDefault="00C40E7E" w:rsidP="00C40E7E">
      <w:pPr>
        <w:pBdr>
          <w:top w:val="single" w:sz="4" w:space="1" w:color="auto"/>
          <w:left w:val="single" w:sz="4" w:space="1" w:color="auto"/>
          <w:bottom w:val="single" w:sz="4" w:space="1" w:color="auto"/>
          <w:right w:val="single" w:sz="4" w:space="1" w:color="auto"/>
        </w:pBdr>
        <w:tabs>
          <w:tab w:val="left" w:pos="426"/>
        </w:tabs>
        <w:spacing w:before="0" w:after="0"/>
        <w:rPr>
          <w:bCs/>
          <w:color w:val="000000"/>
          <w:lang w:val="fr-BE"/>
        </w:rPr>
      </w:pPr>
      <w:r w:rsidRPr="00C40E7E">
        <w:rPr>
          <w:bCs/>
          <w:noProof/>
          <w:color w:val="000000"/>
          <w:lang w:val="fr-BE"/>
        </w:rPr>
        <w:t>Basis for calculation of Union support</w:t>
      </w:r>
    </w:p>
    <w:p w14:paraId="3CDBC537" w14:textId="77777777" w:rsidR="00C40E7E" w:rsidRPr="00C40E7E" w:rsidRDefault="00C40E7E" w:rsidP="00C40E7E">
      <w:pPr>
        <w:pBdr>
          <w:top w:val="single" w:sz="4" w:space="1" w:color="auto"/>
          <w:left w:val="single" w:sz="4" w:space="1" w:color="auto"/>
          <w:bottom w:val="single" w:sz="4" w:space="1" w:color="auto"/>
          <w:right w:val="single" w:sz="4" w:space="1" w:color="auto"/>
        </w:pBdr>
        <w:tabs>
          <w:tab w:val="left" w:pos="426"/>
        </w:tabs>
        <w:spacing w:before="0" w:after="0"/>
        <w:rPr>
          <w:rFonts w:eastAsia="Arial Unicode MS"/>
          <w:bCs/>
          <w:color w:val="000000"/>
        </w:rPr>
      </w:pPr>
      <w:r w:rsidRPr="00C40E7E">
        <w:rPr>
          <w:bCs/>
          <w:noProof/>
          <w:color w:val="000000"/>
          <w:lang w:val="fr-BE"/>
        </w:rPr>
        <w:t>(Total eligible cost or public eligible cost)</w:t>
      </w:r>
      <w:r w:rsidRPr="00C40E7E">
        <w:rPr>
          <w:rFonts w:eastAsia="Arial Unicode MS"/>
          <w:bCs/>
          <w:color w:val="000000"/>
        </w:rPr>
        <w:t xml:space="preserve">: </w:t>
      </w:r>
      <w:r w:rsidRPr="00C40E7E">
        <w:rPr>
          <w:bCs/>
          <w:noProof/>
        </w:rPr>
        <w:t>Total</w:t>
      </w:r>
      <w:r w:rsidRPr="00C40E7E">
        <w:rPr>
          <w:rFonts w:eastAsia="Arial Unicode MS"/>
          <w:bCs/>
          <w:color w:val="000000"/>
        </w:rPr>
        <w:t xml:space="preserve"> </w:t>
      </w:r>
    </w:p>
    <w:p w14:paraId="56299543" w14:textId="77777777" w:rsidR="00C40E7E" w:rsidRPr="00C40E7E" w:rsidRDefault="00C40E7E" w:rsidP="00C40E7E">
      <w:pPr>
        <w:pBdr>
          <w:top w:val="single" w:sz="4" w:space="1" w:color="auto"/>
          <w:left w:val="single" w:sz="4" w:space="1" w:color="auto"/>
          <w:bottom w:val="single" w:sz="4" w:space="1" w:color="auto"/>
          <w:right w:val="single" w:sz="4" w:space="1" w:color="auto"/>
        </w:pBdr>
        <w:tabs>
          <w:tab w:val="left" w:pos="426"/>
        </w:tabs>
        <w:spacing w:before="0" w:after="0"/>
        <w:rPr>
          <w:bCs/>
          <w:color w:val="000000"/>
        </w:rPr>
      </w:pPr>
      <w:r w:rsidRPr="00C40E7E">
        <w:rPr>
          <w:bCs/>
          <w:noProof/>
          <w:color w:val="000000"/>
        </w:rPr>
        <w:t>Union support</w:t>
      </w:r>
      <w:r w:rsidRPr="00C40E7E">
        <w:rPr>
          <w:bCs/>
          <w:color w:val="000000"/>
        </w:rPr>
        <w:t xml:space="preserve"> (a): </w:t>
      </w:r>
      <w:r w:rsidRPr="00C40E7E">
        <w:rPr>
          <w:rFonts w:eastAsia="Arial Unicode MS"/>
          <w:bCs/>
          <w:noProof/>
          <w:color w:val="000000"/>
        </w:rPr>
        <w:t>9,209,732.00</w:t>
      </w:r>
    </w:p>
    <w:p w14:paraId="145013B8" w14:textId="77777777" w:rsidR="00C40E7E" w:rsidRPr="00C40E7E" w:rsidRDefault="00C40E7E" w:rsidP="00C40E7E">
      <w:pPr>
        <w:pBdr>
          <w:top w:val="single" w:sz="4" w:space="1" w:color="auto"/>
          <w:left w:val="single" w:sz="4" w:space="1" w:color="auto"/>
          <w:bottom w:val="single" w:sz="4" w:space="1" w:color="auto"/>
          <w:right w:val="single" w:sz="4" w:space="1" w:color="auto"/>
        </w:pBdr>
        <w:tabs>
          <w:tab w:val="left" w:pos="426"/>
        </w:tabs>
        <w:spacing w:before="0" w:after="0"/>
        <w:rPr>
          <w:bCs/>
          <w:color w:val="000000"/>
          <w:lang w:val="es-ES"/>
        </w:rPr>
      </w:pPr>
      <w:r w:rsidRPr="00C40E7E">
        <w:rPr>
          <w:bCs/>
          <w:noProof/>
          <w:color w:val="000000"/>
          <w:lang w:val="es-ES"/>
        </w:rPr>
        <w:t>National counterpart</w:t>
      </w:r>
      <w:r w:rsidRPr="00C40E7E">
        <w:rPr>
          <w:bCs/>
          <w:color w:val="000000"/>
          <w:lang w:val="es-ES"/>
        </w:rPr>
        <w:t xml:space="preserve"> </w:t>
      </w:r>
      <w:r w:rsidRPr="00C40E7E">
        <w:rPr>
          <w:bCs/>
          <w:color w:val="000000"/>
        </w:rPr>
        <w:t>(b) = (c) + (d)</w:t>
      </w:r>
      <w:r w:rsidRPr="00C40E7E">
        <w:rPr>
          <w:bCs/>
          <w:color w:val="000000"/>
          <w:lang w:val="es-ES"/>
        </w:rPr>
        <w:t xml:space="preserve">: </w:t>
      </w:r>
      <w:r w:rsidRPr="00C40E7E">
        <w:rPr>
          <w:rFonts w:eastAsia="Arial Unicode MS"/>
          <w:bCs/>
          <w:noProof/>
          <w:color w:val="000000"/>
        </w:rPr>
        <w:t>1,886,331.00</w:t>
      </w:r>
    </w:p>
    <w:p w14:paraId="5F112E4B" w14:textId="77777777" w:rsidR="00C40E7E" w:rsidRPr="00C40E7E" w:rsidRDefault="00C40E7E" w:rsidP="00C40E7E">
      <w:pPr>
        <w:pBdr>
          <w:top w:val="single" w:sz="4" w:space="1" w:color="auto"/>
          <w:left w:val="single" w:sz="4" w:space="1" w:color="auto"/>
          <w:bottom w:val="single" w:sz="4" w:space="1" w:color="auto"/>
          <w:right w:val="single" w:sz="4" w:space="1" w:color="auto"/>
        </w:pBdr>
        <w:tabs>
          <w:tab w:val="left" w:pos="426"/>
        </w:tabs>
        <w:spacing w:before="0" w:after="0"/>
        <w:rPr>
          <w:rFonts w:eastAsia="Arial Unicode MS"/>
          <w:bCs/>
          <w:color w:val="000000"/>
        </w:rPr>
      </w:pPr>
      <w:r w:rsidRPr="00C40E7E">
        <w:rPr>
          <w:rFonts w:eastAsia="Arial Unicode MS"/>
          <w:bCs/>
          <w:noProof/>
          <w:color w:val="000000"/>
          <w:lang w:val="da-DK"/>
        </w:rPr>
        <w:t>Indicative breakdown of the national counterpart</w:t>
      </w:r>
      <w:r w:rsidRPr="00C40E7E">
        <w:rPr>
          <w:rFonts w:eastAsia="Arial Unicode MS"/>
          <w:bCs/>
          <w:color w:val="000000"/>
        </w:rPr>
        <w:t xml:space="preserve">: </w:t>
      </w:r>
      <w:r w:rsidRPr="00C40E7E">
        <w:rPr>
          <w:rFonts w:eastAsia="Arial Unicode MS"/>
          <w:bCs/>
          <w:noProof/>
          <w:color w:val="000000"/>
        </w:rPr>
        <w:t>1,792,014.00</w:t>
      </w:r>
    </w:p>
    <w:p w14:paraId="3129D2C8" w14:textId="77777777" w:rsidR="00C40E7E" w:rsidRPr="00C40E7E" w:rsidRDefault="00C40E7E" w:rsidP="00C40E7E">
      <w:pPr>
        <w:pBdr>
          <w:top w:val="single" w:sz="4" w:space="1" w:color="auto"/>
          <w:left w:val="single" w:sz="4" w:space="1" w:color="auto"/>
          <w:bottom w:val="single" w:sz="4" w:space="1" w:color="auto"/>
          <w:right w:val="single" w:sz="4" w:space="1" w:color="auto"/>
        </w:pBdr>
        <w:tabs>
          <w:tab w:val="left" w:pos="426"/>
        </w:tabs>
        <w:spacing w:before="0" w:after="0"/>
        <w:rPr>
          <w:rFonts w:eastAsia="Arial Unicode MS"/>
          <w:bCs/>
          <w:color w:val="000000"/>
        </w:rPr>
      </w:pPr>
      <w:r w:rsidRPr="00C40E7E">
        <w:rPr>
          <w:bCs/>
          <w:noProof/>
          <w:color w:val="000000"/>
          <w:lang w:val="es-ES"/>
        </w:rPr>
        <w:t xml:space="preserve">National private funding </w:t>
      </w:r>
      <w:r w:rsidRPr="00C40E7E">
        <w:rPr>
          <w:bCs/>
          <w:color w:val="000000"/>
        </w:rPr>
        <w:t>(d)</w:t>
      </w:r>
      <w:r w:rsidRPr="00C40E7E">
        <w:rPr>
          <w:rFonts w:eastAsia="Arial Unicode MS"/>
          <w:bCs/>
          <w:color w:val="000000"/>
        </w:rPr>
        <w:t xml:space="preserve">: </w:t>
      </w:r>
      <w:r w:rsidRPr="00C40E7E">
        <w:rPr>
          <w:rFonts w:eastAsia="Arial Unicode MS"/>
          <w:bCs/>
          <w:noProof/>
          <w:color w:val="000000"/>
        </w:rPr>
        <w:t>94,317.00</w:t>
      </w:r>
    </w:p>
    <w:p w14:paraId="2C880CD6" w14:textId="77777777" w:rsidR="00C40E7E" w:rsidRPr="00C40E7E" w:rsidRDefault="00C40E7E" w:rsidP="00C40E7E">
      <w:pPr>
        <w:pBdr>
          <w:top w:val="single" w:sz="4" w:space="1" w:color="auto"/>
          <w:left w:val="single" w:sz="4" w:space="1" w:color="auto"/>
          <w:bottom w:val="single" w:sz="4" w:space="1" w:color="auto"/>
          <w:right w:val="single" w:sz="4" w:space="1" w:color="auto"/>
        </w:pBdr>
        <w:tabs>
          <w:tab w:val="left" w:pos="426"/>
        </w:tabs>
        <w:spacing w:before="0" w:after="0"/>
        <w:rPr>
          <w:rFonts w:eastAsia="Arial Unicode MS"/>
          <w:bCs/>
          <w:color w:val="000000"/>
        </w:rPr>
      </w:pPr>
      <w:r w:rsidRPr="00C40E7E">
        <w:rPr>
          <w:bCs/>
          <w:noProof/>
          <w:color w:val="000000"/>
          <w:lang w:val="da-DK"/>
        </w:rPr>
        <w:t xml:space="preserve">Total funding </w:t>
      </w:r>
      <w:r w:rsidRPr="00C40E7E">
        <w:rPr>
          <w:bCs/>
          <w:color w:val="000000"/>
        </w:rPr>
        <w:t>(e) = (a) + (b)</w:t>
      </w:r>
      <w:r w:rsidRPr="00C40E7E">
        <w:rPr>
          <w:rFonts w:eastAsia="Arial Unicode MS"/>
          <w:bCs/>
          <w:color w:val="000000"/>
        </w:rPr>
        <w:t xml:space="preserve">: </w:t>
      </w:r>
      <w:r w:rsidRPr="00C40E7E">
        <w:rPr>
          <w:rFonts w:eastAsia="Arial Unicode MS"/>
          <w:bCs/>
          <w:noProof/>
          <w:color w:val="000000"/>
        </w:rPr>
        <w:t>11,096,063.00</w:t>
      </w:r>
    </w:p>
    <w:p w14:paraId="7A6140D6" w14:textId="77777777" w:rsidR="00C40E7E" w:rsidRPr="00C40E7E" w:rsidRDefault="00C40E7E" w:rsidP="00C40E7E">
      <w:pPr>
        <w:pBdr>
          <w:top w:val="single" w:sz="4" w:space="1" w:color="auto"/>
          <w:left w:val="single" w:sz="4" w:space="1" w:color="auto"/>
          <w:bottom w:val="single" w:sz="4" w:space="1" w:color="auto"/>
          <w:right w:val="single" w:sz="4" w:space="1" w:color="auto"/>
        </w:pBdr>
        <w:tabs>
          <w:tab w:val="left" w:pos="426"/>
        </w:tabs>
        <w:spacing w:before="0" w:after="0"/>
        <w:rPr>
          <w:rFonts w:eastAsia="Arial Unicode MS"/>
          <w:bCs/>
          <w:color w:val="000000"/>
        </w:rPr>
      </w:pPr>
      <w:r w:rsidRPr="00C40E7E">
        <w:rPr>
          <w:bCs/>
          <w:noProof/>
          <w:color w:val="000000"/>
          <w:lang w:val="es-ES"/>
        </w:rPr>
        <w:t xml:space="preserve">Co-financing rate </w:t>
      </w:r>
      <w:r w:rsidRPr="00C40E7E">
        <w:rPr>
          <w:bCs/>
          <w:color w:val="000000"/>
        </w:rPr>
        <w:t>(f)  = (a) / (e) (2)</w:t>
      </w:r>
      <w:r w:rsidRPr="00C40E7E">
        <w:rPr>
          <w:rFonts w:eastAsia="Arial Unicode MS"/>
          <w:bCs/>
          <w:color w:val="000000"/>
        </w:rPr>
        <w:t xml:space="preserve">: </w:t>
      </w:r>
      <w:r w:rsidRPr="00C40E7E">
        <w:rPr>
          <w:rFonts w:eastAsia="Arial Unicode MS"/>
          <w:bCs/>
          <w:noProof/>
          <w:color w:val="000000"/>
        </w:rPr>
        <w:t>82.9999973865%</w:t>
      </w:r>
    </w:p>
    <w:p w14:paraId="00013C72" w14:textId="77777777" w:rsidR="00C40E7E" w:rsidRPr="00C40E7E" w:rsidRDefault="00C40E7E" w:rsidP="00C40E7E">
      <w:pPr>
        <w:pBdr>
          <w:top w:val="single" w:sz="4" w:space="1" w:color="auto"/>
          <w:left w:val="single" w:sz="4" w:space="1" w:color="auto"/>
          <w:bottom w:val="single" w:sz="4" w:space="1" w:color="auto"/>
          <w:right w:val="single" w:sz="4" w:space="1" w:color="auto"/>
        </w:pBdr>
        <w:tabs>
          <w:tab w:val="left" w:pos="426"/>
        </w:tabs>
        <w:spacing w:before="0" w:after="0"/>
        <w:rPr>
          <w:bCs/>
          <w:noProof/>
          <w:color w:val="000000"/>
          <w:lang w:val="es-ES"/>
        </w:rPr>
      </w:pPr>
      <w:r w:rsidRPr="00C40E7E">
        <w:rPr>
          <w:bCs/>
          <w:noProof/>
          <w:color w:val="000000"/>
          <w:lang w:val="es-ES"/>
        </w:rPr>
        <w:t xml:space="preserve">For information: </w:t>
      </w:r>
      <w:r w:rsidRPr="00C40E7E">
        <w:rPr>
          <w:bCs/>
          <w:noProof/>
          <w:color w:val="000000"/>
        </w:rPr>
        <w:t>Contributions from third countries</w:t>
      </w:r>
      <w:r w:rsidRPr="00C40E7E">
        <w:rPr>
          <w:bCs/>
          <w:noProof/>
          <w:color w:val="000000"/>
          <w:lang w:val="es-ES"/>
        </w:rPr>
        <w:t>, EIB contributions</w:t>
      </w:r>
    </w:p>
    <w:p w14:paraId="4A7887B4" w14:textId="77777777" w:rsidR="00C40E7E" w:rsidRPr="008C7A58" w:rsidRDefault="00C40E7E" w:rsidP="00C40E7E">
      <w:pPr>
        <w:pBdr>
          <w:top w:val="single" w:sz="4" w:space="1" w:color="auto"/>
          <w:left w:val="single" w:sz="4" w:space="1" w:color="auto"/>
          <w:bottom w:val="single" w:sz="4" w:space="1" w:color="auto"/>
          <w:right w:val="single" w:sz="4" w:space="1" w:color="auto"/>
        </w:pBdr>
        <w:tabs>
          <w:tab w:val="left" w:pos="426"/>
        </w:tabs>
        <w:spacing w:before="0" w:after="0"/>
        <w:rPr>
          <w:rFonts w:eastAsia="Arial Unicode MS"/>
          <w:color w:val="000000"/>
        </w:rPr>
      </w:pPr>
    </w:p>
    <w:p w14:paraId="0CFAD744" w14:textId="77777777" w:rsidR="00C40E7E" w:rsidRPr="008C7A58" w:rsidRDefault="00C40E7E" w:rsidP="00C40E7E">
      <w:pPr>
        <w:pBdr>
          <w:top w:val="single" w:sz="4" w:space="1" w:color="auto"/>
          <w:left w:val="single" w:sz="4" w:space="1" w:color="auto"/>
          <w:bottom w:val="single" w:sz="4" w:space="1" w:color="auto"/>
          <w:right w:val="single" w:sz="4" w:space="1" w:color="auto"/>
        </w:pBdr>
        <w:tabs>
          <w:tab w:val="left" w:pos="426"/>
        </w:tabs>
        <w:spacing w:before="0" w:after="0"/>
        <w:rPr>
          <w:rFonts w:eastAsia="Arial Unicode MS"/>
          <w:b/>
          <w:color w:val="000000"/>
        </w:rPr>
      </w:pPr>
      <w:r w:rsidRPr="008C7A58">
        <w:rPr>
          <w:b/>
          <w:noProof/>
          <w:color w:val="000000"/>
        </w:rPr>
        <w:t>Priority axi</w:t>
      </w:r>
      <w:r w:rsidRPr="00C40E7E">
        <w:rPr>
          <w:b/>
          <w:noProof/>
          <w:color w:val="000000"/>
        </w:rPr>
        <w:t>s V</w:t>
      </w:r>
    </w:p>
    <w:p w14:paraId="0E2108FF" w14:textId="77777777" w:rsidR="00C40E7E" w:rsidRPr="00C40E7E" w:rsidRDefault="00C40E7E" w:rsidP="00C40E7E">
      <w:pPr>
        <w:pBdr>
          <w:top w:val="single" w:sz="4" w:space="1" w:color="auto"/>
          <w:left w:val="single" w:sz="4" w:space="1" w:color="auto"/>
          <w:bottom w:val="single" w:sz="4" w:space="1" w:color="auto"/>
          <w:right w:val="single" w:sz="4" w:space="1" w:color="auto"/>
        </w:pBdr>
        <w:tabs>
          <w:tab w:val="left" w:pos="426"/>
        </w:tabs>
        <w:spacing w:before="0" w:after="0"/>
        <w:rPr>
          <w:rFonts w:eastAsia="Arial Unicode MS"/>
          <w:bCs/>
          <w:noProof/>
          <w:color w:val="000000"/>
        </w:rPr>
      </w:pPr>
      <w:r w:rsidRPr="00C40E7E">
        <w:rPr>
          <w:bCs/>
          <w:noProof/>
          <w:color w:val="000000"/>
        </w:rPr>
        <w:t>Fund</w:t>
      </w:r>
      <w:r w:rsidRPr="00C40E7E">
        <w:rPr>
          <w:rFonts w:eastAsia="Arial Unicode MS"/>
          <w:bCs/>
          <w:noProof/>
          <w:color w:val="000000"/>
        </w:rPr>
        <w:t xml:space="preserve"> ERDF</w:t>
      </w:r>
    </w:p>
    <w:p w14:paraId="2462E871" w14:textId="77777777" w:rsidR="00C40E7E" w:rsidRPr="00C40E7E" w:rsidRDefault="00C40E7E" w:rsidP="00C40E7E">
      <w:pPr>
        <w:pBdr>
          <w:top w:val="single" w:sz="4" w:space="1" w:color="auto"/>
          <w:left w:val="single" w:sz="4" w:space="1" w:color="auto"/>
          <w:bottom w:val="single" w:sz="4" w:space="1" w:color="auto"/>
          <w:right w:val="single" w:sz="4" w:space="1" w:color="auto"/>
        </w:pBdr>
        <w:tabs>
          <w:tab w:val="left" w:pos="426"/>
        </w:tabs>
        <w:spacing w:before="0" w:after="0"/>
        <w:rPr>
          <w:bCs/>
          <w:color w:val="000000"/>
          <w:lang w:val="fr-BE"/>
        </w:rPr>
      </w:pPr>
      <w:r w:rsidRPr="00C40E7E">
        <w:rPr>
          <w:bCs/>
          <w:noProof/>
          <w:color w:val="000000"/>
          <w:lang w:val="fr-BE"/>
        </w:rPr>
        <w:t>Basis for calculation of Union support </w:t>
      </w:r>
      <w:r w:rsidRPr="00C40E7E">
        <w:rPr>
          <w:bCs/>
          <w:color w:val="000000"/>
          <w:lang w:val="fr-BE"/>
        </w:rPr>
        <w:t xml:space="preserve"> </w:t>
      </w:r>
      <w:r w:rsidRPr="00C40E7E">
        <w:rPr>
          <w:bCs/>
          <w:noProof/>
          <w:color w:val="000000"/>
          <w:lang w:val="fr-BE"/>
        </w:rPr>
        <w:t>(Total eligible cost or public eligible cost) </w:t>
      </w:r>
      <w:r w:rsidRPr="00C40E7E">
        <w:rPr>
          <w:bCs/>
          <w:color w:val="000000"/>
          <w:lang w:val="fr-BE"/>
        </w:rPr>
        <w:t xml:space="preserve">: </w:t>
      </w:r>
      <w:r w:rsidRPr="00C40E7E">
        <w:rPr>
          <w:bCs/>
          <w:noProof/>
        </w:rPr>
        <w:t>Total</w:t>
      </w:r>
      <w:r w:rsidRPr="00C40E7E">
        <w:rPr>
          <w:rFonts w:eastAsia="Arial Unicode MS"/>
          <w:bCs/>
          <w:color w:val="000000"/>
        </w:rPr>
        <w:t xml:space="preserve"> </w:t>
      </w:r>
    </w:p>
    <w:p w14:paraId="017C0DAC" w14:textId="77777777" w:rsidR="00C40E7E" w:rsidRPr="00C40E7E" w:rsidRDefault="00C40E7E" w:rsidP="00C40E7E">
      <w:pPr>
        <w:pBdr>
          <w:top w:val="single" w:sz="4" w:space="1" w:color="auto"/>
          <w:left w:val="single" w:sz="4" w:space="1" w:color="auto"/>
          <w:bottom w:val="single" w:sz="4" w:space="1" w:color="auto"/>
          <w:right w:val="single" w:sz="4" w:space="1" w:color="auto"/>
        </w:pBdr>
        <w:tabs>
          <w:tab w:val="left" w:pos="426"/>
        </w:tabs>
        <w:spacing w:before="0" w:after="0"/>
        <w:rPr>
          <w:bCs/>
          <w:color w:val="000000"/>
        </w:rPr>
      </w:pPr>
      <w:r w:rsidRPr="00C40E7E">
        <w:rPr>
          <w:bCs/>
          <w:noProof/>
          <w:color w:val="000000"/>
        </w:rPr>
        <w:t>Union support</w:t>
      </w:r>
      <w:r w:rsidRPr="00C40E7E">
        <w:rPr>
          <w:bCs/>
          <w:color w:val="000000"/>
        </w:rPr>
        <w:t xml:space="preserve"> (a): </w:t>
      </w:r>
      <w:r w:rsidRPr="00C40E7E">
        <w:rPr>
          <w:rFonts w:eastAsia="Arial Unicode MS"/>
          <w:bCs/>
          <w:noProof/>
          <w:color w:val="000000"/>
        </w:rPr>
        <w:t>4,371,037.00</w:t>
      </w:r>
    </w:p>
    <w:p w14:paraId="0F253210" w14:textId="77777777" w:rsidR="00C40E7E" w:rsidRPr="00C40E7E" w:rsidRDefault="00C40E7E" w:rsidP="00C40E7E">
      <w:pPr>
        <w:pBdr>
          <w:top w:val="single" w:sz="4" w:space="1" w:color="auto"/>
          <w:left w:val="single" w:sz="4" w:space="1" w:color="auto"/>
          <w:bottom w:val="single" w:sz="4" w:space="1" w:color="auto"/>
          <w:right w:val="single" w:sz="4" w:space="1" w:color="auto"/>
        </w:pBdr>
        <w:tabs>
          <w:tab w:val="left" w:pos="426"/>
        </w:tabs>
        <w:spacing w:before="0" w:after="0"/>
        <w:rPr>
          <w:bCs/>
          <w:color w:val="000000"/>
          <w:lang w:val="es-ES"/>
        </w:rPr>
      </w:pPr>
      <w:r w:rsidRPr="00C40E7E">
        <w:rPr>
          <w:bCs/>
          <w:noProof/>
          <w:color w:val="000000"/>
          <w:lang w:val="es-ES"/>
        </w:rPr>
        <w:t>National counterpart</w:t>
      </w:r>
      <w:r w:rsidRPr="00C40E7E">
        <w:rPr>
          <w:bCs/>
          <w:color w:val="000000"/>
          <w:lang w:val="es-ES"/>
        </w:rPr>
        <w:t xml:space="preserve"> </w:t>
      </w:r>
      <w:r w:rsidRPr="00C40E7E">
        <w:rPr>
          <w:bCs/>
          <w:color w:val="000000"/>
        </w:rPr>
        <w:t>(b) = (c) + (d)</w:t>
      </w:r>
      <w:r w:rsidRPr="00C40E7E">
        <w:rPr>
          <w:bCs/>
          <w:color w:val="000000"/>
          <w:lang w:val="es-ES"/>
        </w:rPr>
        <w:t xml:space="preserve">: </w:t>
      </w:r>
      <w:r w:rsidRPr="00C40E7E">
        <w:rPr>
          <w:rFonts w:eastAsia="Arial Unicode MS"/>
          <w:bCs/>
          <w:noProof/>
          <w:color w:val="000000"/>
        </w:rPr>
        <w:t>895,273.00</w:t>
      </w:r>
    </w:p>
    <w:p w14:paraId="20FE5A98" w14:textId="77777777" w:rsidR="00C40E7E" w:rsidRPr="00C40E7E" w:rsidRDefault="00C40E7E" w:rsidP="00C40E7E">
      <w:pPr>
        <w:pBdr>
          <w:top w:val="single" w:sz="4" w:space="1" w:color="auto"/>
          <w:left w:val="single" w:sz="4" w:space="1" w:color="auto"/>
          <w:bottom w:val="single" w:sz="4" w:space="1" w:color="auto"/>
          <w:right w:val="single" w:sz="4" w:space="1" w:color="auto"/>
        </w:pBdr>
        <w:tabs>
          <w:tab w:val="left" w:pos="426"/>
        </w:tabs>
        <w:spacing w:before="0" w:after="0"/>
        <w:rPr>
          <w:rFonts w:eastAsia="Arial Unicode MS"/>
          <w:bCs/>
          <w:noProof/>
          <w:color w:val="000000"/>
          <w:lang w:val="da-DK"/>
        </w:rPr>
      </w:pPr>
      <w:r w:rsidRPr="00C40E7E">
        <w:rPr>
          <w:rFonts w:eastAsia="Arial Unicode MS"/>
          <w:bCs/>
          <w:noProof/>
          <w:color w:val="000000"/>
          <w:lang w:val="da-DK"/>
        </w:rPr>
        <w:t>Indicative breakdown of the national counterpart</w:t>
      </w:r>
    </w:p>
    <w:p w14:paraId="58E642D6" w14:textId="77777777" w:rsidR="00C40E7E" w:rsidRPr="00C40E7E" w:rsidRDefault="00C40E7E" w:rsidP="00C40E7E">
      <w:pPr>
        <w:pBdr>
          <w:top w:val="single" w:sz="4" w:space="1" w:color="auto"/>
          <w:left w:val="single" w:sz="4" w:space="1" w:color="auto"/>
          <w:bottom w:val="single" w:sz="4" w:space="1" w:color="auto"/>
          <w:right w:val="single" w:sz="4" w:space="1" w:color="auto"/>
        </w:pBdr>
        <w:tabs>
          <w:tab w:val="left" w:pos="360"/>
          <w:tab w:val="left" w:pos="426"/>
        </w:tabs>
        <w:spacing w:before="0" w:after="0"/>
        <w:rPr>
          <w:bCs/>
          <w:color w:val="000000"/>
          <w:lang w:val="es-ES"/>
        </w:rPr>
      </w:pPr>
      <w:r w:rsidRPr="00C40E7E">
        <w:rPr>
          <w:bCs/>
          <w:noProof/>
          <w:color w:val="000000"/>
          <w:lang w:val="es-ES"/>
        </w:rPr>
        <w:t xml:space="preserve"> </w:t>
      </w:r>
      <w:r w:rsidRPr="00C40E7E">
        <w:rPr>
          <w:bCs/>
          <w:noProof/>
          <w:color w:val="000000"/>
          <w:lang w:val="es-ES"/>
        </w:rPr>
        <w:tab/>
        <w:t>National public funding</w:t>
      </w:r>
      <w:r w:rsidRPr="00C40E7E">
        <w:rPr>
          <w:bCs/>
          <w:color w:val="000000"/>
          <w:lang w:val="es-ES"/>
        </w:rPr>
        <w:t xml:space="preserve"> </w:t>
      </w:r>
      <w:r w:rsidRPr="00C40E7E">
        <w:rPr>
          <w:bCs/>
          <w:color w:val="000000"/>
        </w:rPr>
        <w:t>(c)</w:t>
      </w:r>
      <w:r w:rsidRPr="00C40E7E">
        <w:rPr>
          <w:bCs/>
          <w:color w:val="000000"/>
          <w:lang w:val="es-ES"/>
        </w:rPr>
        <w:t xml:space="preserve">: </w:t>
      </w:r>
      <w:r w:rsidRPr="00C40E7E">
        <w:rPr>
          <w:rFonts w:eastAsia="Arial Unicode MS"/>
          <w:bCs/>
          <w:noProof/>
          <w:color w:val="000000"/>
        </w:rPr>
        <w:t>850,509.00</w:t>
      </w:r>
    </w:p>
    <w:p w14:paraId="149EE420" w14:textId="77777777" w:rsidR="00C40E7E" w:rsidRPr="00C40E7E" w:rsidRDefault="00C40E7E" w:rsidP="00C40E7E">
      <w:pPr>
        <w:pBdr>
          <w:top w:val="single" w:sz="4" w:space="1" w:color="auto"/>
          <w:left w:val="single" w:sz="4" w:space="1" w:color="auto"/>
          <w:bottom w:val="single" w:sz="4" w:space="1" w:color="auto"/>
          <w:right w:val="single" w:sz="4" w:space="1" w:color="auto"/>
        </w:pBdr>
        <w:tabs>
          <w:tab w:val="left" w:pos="426"/>
        </w:tabs>
        <w:spacing w:before="0" w:after="0"/>
        <w:rPr>
          <w:rFonts w:eastAsia="Arial Unicode MS"/>
          <w:bCs/>
          <w:color w:val="000000"/>
        </w:rPr>
      </w:pPr>
      <w:r w:rsidRPr="00C40E7E">
        <w:rPr>
          <w:bCs/>
          <w:noProof/>
          <w:color w:val="000000"/>
          <w:lang w:val="es-ES"/>
        </w:rPr>
        <w:t xml:space="preserve"> </w:t>
      </w:r>
      <w:r w:rsidRPr="00C40E7E">
        <w:rPr>
          <w:bCs/>
          <w:noProof/>
          <w:color w:val="000000"/>
          <w:lang w:val="es-ES"/>
        </w:rPr>
        <w:tab/>
        <w:t xml:space="preserve">National private funding </w:t>
      </w:r>
      <w:r w:rsidRPr="00C40E7E">
        <w:rPr>
          <w:bCs/>
          <w:color w:val="000000"/>
        </w:rPr>
        <w:t>(d)</w:t>
      </w:r>
      <w:r w:rsidRPr="00C40E7E">
        <w:rPr>
          <w:rFonts w:eastAsia="Arial Unicode MS"/>
          <w:bCs/>
          <w:color w:val="000000"/>
        </w:rPr>
        <w:t xml:space="preserve">: </w:t>
      </w:r>
      <w:r w:rsidRPr="00C40E7E">
        <w:rPr>
          <w:rFonts w:eastAsia="Arial Unicode MS"/>
          <w:bCs/>
          <w:noProof/>
          <w:color w:val="000000"/>
        </w:rPr>
        <w:t>44,764.00</w:t>
      </w:r>
    </w:p>
    <w:p w14:paraId="2EA24949" w14:textId="77777777" w:rsidR="00C40E7E" w:rsidRPr="00C40E7E" w:rsidRDefault="00C40E7E" w:rsidP="00C40E7E">
      <w:pPr>
        <w:pBdr>
          <w:top w:val="single" w:sz="4" w:space="1" w:color="auto"/>
          <w:left w:val="single" w:sz="4" w:space="1" w:color="auto"/>
          <w:bottom w:val="single" w:sz="4" w:space="1" w:color="auto"/>
          <w:right w:val="single" w:sz="4" w:space="1" w:color="auto"/>
        </w:pBdr>
        <w:tabs>
          <w:tab w:val="left" w:pos="426"/>
        </w:tabs>
        <w:spacing w:before="0" w:after="0"/>
        <w:rPr>
          <w:rFonts w:eastAsia="Arial Unicode MS"/>
          <w:bCs/>
          <w:color w:val="000000"/>
        </w:rPr>
      </w:pPr>
      <w:r w:rsidRPr="00C40E7E">
        <w:rPr>
          <w:bCs/>
          <w:noProof/>
          <w:color w:val="000000"/>
          <w:lang w:val="da-DK"/>
        </w:rPr>
        <w:t xml:space="preserve">Total funding </w:t>
      </w:r>
      <w:r w:rsidRPr="00C40E7E">
        <w:rPr>
          <w:bCs/>
          <w:color w:val="000000"/>
        </w:rPr>
        <w:t>(e) = (a) + (b)</w:t>
      </w:r>
      <w:r w:rsidRPr="00C40E7E">
        <w:rPr>
          <w:rFonts w:eastAsia="Arial Unicode MS"/>
          <w:bCs/>
          <w:color w:val="000000"/>
        </w:rPr>
        <w:t xml:space="preserve">: </w:t>
      </w:r>
      <w:r w:rsidRPr="00C40E7E">
        <w:rPr>
          <w:rFonts w:eastAsia="Arial Unicode MS"/>
          <w:bCs/>
          <w:noProof/>
          <w:color w:val="000000"/>
        </w:rPr>
        <w:t>5,266,310.00</w:t>
      </w:r>
    </w:p>
    <w:p w14:paraId="22E24F10" w14:textId="77777777" w:rsidR="00C40E7E" w:rsidRPr="00C40E7E" w:rsidRDefault="00C40E7E" w:rsidP="00C40E7E">
      <w:pPr>
        <w:pBdr>
          <w:top w:val="single" w:sz="4" w:space="1" w:color="auto"/>
          <w:left w:val="single" w:sz="4" w:space="1" w:color="auto"/>
          <w:bottom w:val="single" w:sz="4" w:space="1" w:color="auto"/>
          <w:right w:val="single" w:sz="4" w:space="1" w:color="auto"/>
        </w:pBdr>
        <w:tabs>
          <w:tab w:val="left" w:pos="426"/>
        </w:tabs>
        <w:spacing w:before="0" w:after="0"/>
        <w:rPr>
          <w:rFonts w:eastAsia="Arial Unicode MS"/>
          <w:bCs/>
          <w:color w:val="000000"/>
        </w:rPr>
      </w:pPr>
      <w:r w:rsidRPr="00C40E7E">
        <w:rPr>
          <w:bCs/>
          <w:noProof/>
          <w:color w:val="000000"/>
          <w:lang w:val="es-ES"/>
        </w:rPr>
        <w:t xml:space="preserve">Co-financing rate </w:t>
      </w:r>
      <w:r w:rsidRPr="00C40E7E">
        <w:rPr>
          <w:bCs/>
          <w:color w:val="000000"/>
        </w:rPr>
        <w:t>(f)  = (a) / (e) (2)</w:t>
      </w:r>
      <w:r w:rsidRPr="00C40E7E">
        <w:rPr>
          <w:rFonts w:eastAsia="Arial Unicode MS"/>
          <w:bCs/>
          <w:color w:val="000000"/>
        </w:rPr>
        <w:t xml:space="preserve">: </w:t>
      </w:r>
      <w:r w:rsidRPr="00C40E7E">
        <w:rPr>
          <w:rFonts w:eastAsia="Arial Unicode MS"/>
          <w:bCs/>
          <w:noProof/>
          <w:color w:val="000000"/>
        </w:rPr>
        <w:t>82.9999943034%</w:t>
      </w:r>
    </w:p>
    <w:p w14:paraId="5EFFCE9C" w14:textId="77777777" w:rsidR="00C40E7E" w:rsidRPr="00C40E7E" w:rsidRDefault="00C40E7E" w:rsidP="00C40E7E">
      <w:pPr>
        <w:pBdr>
          <w:top w:val="single" w:sz="4" w:space="1" w:color="auto"/>
          <w:left w:val="single" w:sz="4" w:space="1" w:color="auto"/>
          <w:bottom w:val="single" w:sz="4" w:space="1" w:color="auto"/>
          <w:right w:val="single" w:sz="4" w:space="1" w:color="auto"/>
        </w:pBdr>
        <w:tabs>
          <w:tab w:val="left" w:pos="426"/>
        </w:tabs>
        <w:spacing w:before="0" w:after="0"/>
        <w:rPr>
          <w:bCs/>
          <w:noProof/>
          <w:color w:val="000000"/>
          <w:lang w:val="es-ES"/>
        </w:rPr>
      </w:pPr>
      <w:r w:rsidRPr="00C40E7E">
        <w:rPr>
          <w:bCs/>
          <w:noProof/>
          <w:color w:val="000000"/>
          <w:lang w:val="es-ES"/>
        </w:rPr>
        <w:t xml:space="preserve">For information: </w:t>
      </w:r>
      <w:r w:rsidRPr="00C40E7E">
        <w:rPr>
          <w:bCs/>
          <w:noProof/>
          <w:color w:val="000000"/>
        </w:rPr>
        <w:t>Contributions from third countries</w:t>
      </w:r>
      <w:r w:rsidRPr="00C40E7E">
        <w:rPr>
          <w:bCs/>
          <w:noProof/>
          <w:color w:val="000000"/>
          <w:lang w:val="es-ES"/>
        </w:rPr>
        <w:t>, EIB contributions</w:t>
      </w:r>
    </w:p>
    <w:p w14:paraId="16A6208C" w14:textId="77777777" w:rsidR="00C40E7E" w:rsidRPr="008C7A58" w:rsidRDefault="00C40E7E" w:rsidP="00C40E7E">
      <w:pPr>
        <w:pBdr>
          <w:top w:val="single" w:sz="4" w:space="1" w:color="auto"/>
          <w:left w:val="single" w:sz="4" w:space="1" w:color="auto"/>
          <w:bottom w:val="single" w:sz="4" w:space="1" w:color="auto"/>
          <w:right w:val="single" w:sz="4" w:space="1" w:color="auto"/>
        </w:pBdr>
        <w:tabs>
          <w:tab w:val="left" w:pos="426"/>
        </w:tabs>
        <w:spacing w:before="0" w:after="0"/>
        <w:rPr>
          <w:rFonts w:eastAsia="Arial Unicode MS"/>
          <w:color w:val="000000"/>
        </w:rPr>
      </w:pPr>
    </w:p>
    <w:p w14:paraId="7E3B6795" w14:textId="77777777" w:rsidR="00C40E7E" w:rsidRPr="008C7A58" w:rsidRDefault="00C40E7E" w:rsidP="00C40E7E">
      <w:pPr>
        <w:pBdr>
          <w:top w:val="single" w:sz="4" w:space="1" w:color="auto"/>
          <w:left w:val="single" w:sz="4" w:space="1" w:color="auto"/>
          <w:bottom w:val="single" w:sz="4" w:space="1" w:color="auto"/>
          <w:right w:val="single" w:sz="4" w:space="1" w:color="auto"/>
        </w:pBdr>
        <w:tabs>
          <w:tab w:val="left" w:pos="426"/>
        </w:tabs>
        <w:spacing w:before="0" w:after="0"/>
        <w:rPr>
          <w:rFonts w:eastAsia="Arial Unicode MS"/>
          <w:b/>
          <w:color w:val="000000"/>
        </w:rPr>
      </w:pPr>
      <w:r w:rsidRPr="008C7A58">
        <w:rPr>
          <w:b/>
          <w:noProof/>
          <w:color w:val="000000"/>
        </w:rPr>
        <w:t>Priority axis</w:t>
      </w:r>
      <w:r w:rsidRPr="008C7A58">
        <w:rPr>
          <w:noProof/>
          <w:color w:val="000000"/>
        </w:rPr>
        <w:t xml:space="preserve"> </w:t>
      </w:r>
      <w:r w:rsidRPr="00C40E7E">
        <w:rPr>
          <w:b/>
          <w:bCs/>
          <w:noProof/>
          <w:color w:val="000000"/>
        </w:rPr>
        <w:t>VI</w:t>
      </w:r>
    </w:p>
    <w:p w14:paraId="4801BF55" w14:textId="77777777" w:rsidR="00C40E7E" w:rsidRPr="00C40E7E" w:rsidRDefault="00C40E7E" w:rsidP="00C40E7E">
      <w:pPr>
        <w:pBdr>
          <w:top w:val="single" w:sz="4" w:space="1" w:color="auto"/>
          <w:left w:val="single" w:sz="4" w:space="1" w:color="auto"/>
          <w:bottom w:val="single" w:sz="4" w:space="1" w:color="auto"/>
          <w:right w:val="single" w:sz="4" w:space="1" w:color="auto"/>
        </w:pBdr>
        <w:tabs>
          <w:tab w:val="left" w:pos="426"/>
        </w:tabs>
        <w:spacing w:before="0" w:after="0"/>
        <w:rPr>
          <w:rFonts w:eastAsia="Arial Unicode MS"/>
          <w:bCs/>
          <w:noProof/>
          <w:color w:val="000000"/>
        </w:rPr>
      </w:pPr>
      <w:r w:rsidRPr="00C40E7E">
        <w:rPr>
          <w:bCs/>
          <w:noProof/>
          <w:color w:val="000000"/>
        </w:rPr>
        <w:t>Fund</w:t>
      </w:r>
      <w:r w:rsidRPr="00C40E7E">
        <w:rPr>
          <w:rFonts w:eastAsia="Arial Unicode MS"/>
          <w:bCs/>
          <w:noProof/>
          <w:color w:val="000000"/>
        </w:rPr>
        <w:t xml:space="preserve"> ERDF</w:t>
      </w:r>
    </w:p>
    <w:p w14:paraId="0615F1A1" w14:textId="77777777" w:rsidR="00C40E7E" w:rsidRPr="00C40E7E" w:rsidRDefault="00C40E7E" w:rsidP="00C40E7E">
      <w:pPr>
        <w:pBdr>
          <w:top w:val="single" w:sz="4" w:space="1" w:color="auto"/>
          <w:left w:val="single" w:sz="4" w:space="1" w:color="auto"/>
          <w:bottom w:val="single" w:sz="4" w:space="1" w:color="auto"/>
          <w:right w:val="single" w:sz="4" w:space="1" w:color="auto"/>
        </w:pBdr>
        <w:tabs>
          <w:tab w:val="left" w:pos="426"/>
        </w:tabs>
        <w:spacing w:before="0" w:after="0"/>
        <w:rPr>
          <w:bCs/>
          <w:color w:val="000000"/>
          <w:lang w:val="fr-BE"/>
        </w:rPr>
      </w:pPr>
      <w:r w:rsidRPr="00C40E7E">
        <w:rPr>
          <w:bCs/>
          <w:noProof/>
          <w:color w:val="000000"/>
          <w:lang w:val="fr-BE"/>
        </w:rPr>
        <w:t>Basis for calculation of Union support</w:t>
      </w:r>
    </w:p>
    <w:p w14:paraId="12E3677C" w14:textId="77777777" w:rsidR="00C40E7E" w:rsidRPr="00C40E7E" w:rsidRDefault="00C40E7E" w:rsidP="00C40E7E">
      <w:pPr>
        <w:pBdr>
          <w:top w:val="single" w:sz="4" w:space="1" w:color="auto"/>
          <w:left w:val="single" w:sz="4" w:space="1" w:color="auto"/>
          <w:bottom w:val="single" w:sz="4" w:space="1" w:color="auto"/>
          <w:right w:val="single" w:sz="4" w:space="1" w:color="auto"/>
        </w:pBdr>
        <w:tabs>
          <w:tab w:val="left" w:pos="426"/>
        </w:tabs>
        <w:spacing w:before="0" w:after="0"/>
        <w:rPr>
          <w:rFonts w:eastAsia="Arial Unicode MS"/>
          <w:bCs/>
          <w:color w:val="000000"/>
        </w:rPr>
      </w:pPr>
      <w:r w:rsidRPr="00C40E7E">
        <w:rPr>
          <w:bCs/>
          <w:noProof/>
          <w:color w:val="000000"/>
          <w:lang w:val="fr-BE"/>
        </w:rPr>
        <w:t>(Total eligible cost or public eligible cost)</w:t>
      </w:r>
      <w:r w:rsidRPr="00C40E7E">
        <w:rPr>
          <w:rFonts w:eastAsia="Arial Unicode MS"/>
          <w:bCs/>
          <w:color w:val="000000"/>
        </w:rPr>
        <w:t xml:space="preserve">: </w:t>
      </w:r>
      <w:r w:rsidRPr="00C40E7E">
        <w:rPr>
          <w:bCs/>
          <w:noProof/>
        </w:rPr>
        <w:t>Total</w:t>
      </w:r>
      <w:r w:rsidRPr="00C40E7E">
        <w:rPr>
          <w:rFonts w:eastAsia="Arial Unicode MS"/>
          <w:bCs/>
          <w:color w:val="000000"/>
        </w:rPr>
        <w:t xml:space="preserve"> </w:t>
      </w:r>
    </w:p>
    <w:p w14:paraId="3905CA27" w14:textId="77777777" w:rsidR="00C40E7E" w:rsidRPr="00C40E7E" w:rsidRDefault="00C40E7E" w:rsidP="00C40E7E">
      <w:pPr>
        <w:pBdr>
          <w:top w:val="single" w:sz="4" w:space="1" w:color="auto"/>
          <w:left w:val="single" w:sz="4" w:space="1" w:color="auto"/>
          <w:bottom w:val="single" w:sz="4" w:space="1" w:color="auto"/>
          <w:right w:val="single" w:sz="4" w:space="1" w:color="auto"/>
        </w:pBdr>
        <w:tabs>
          <w:tab w:val="left" w:pos="426"/>
        </w:tabs>
        <w:spacing w:before="0" w:after="0"/>
        <w:rPr>
          <w:bCs/>
          <w:color w:val="000000"/>
        </w:rPr>
      </w:pPr>
      <w:r w:rsidRPr="00C40E7E">
        <w:rPr>
          <w:bCs/>
          <w:noProof/>
          <w:color w:val="000000"/>
        </w:rPr>
        <w:t>Union support</w:t>
      </w:r>
      <w:r w:rsidRPr="00C40E7E">
        <w:rPr>
          <w:bCs/>
          <w:color w:val="000000"/>
        </w:rPr>
        <w:t xml:space="preserve"> (a): </w:t>
      </w:r>
      <w:r w:rsidRPr="00C40E7E">
        <w:rPr>
          <w:rFonts w:eastAsia="Arial Unicode MS"/>
          <w:bCs/>
          <w:noProof/>
          <w:color w:val="000000"/>
        </w:rPr>
        <w:t>4,978,727.00</w:t>
      </w:r>
    </w:p>
    <w:p w14:paraId="2E29064C" w14:textId="77777777" w:rsidR="00C40E7E" w:rsidRPr="00C40E7E" w:rsidRDefault="00C40E7E" w:rsidP="00C40E7E">
      <w:pPr>
        <w:pBdr>
          <w:top w:val="single" w:sz="4" w:space="1" w:color="auto"/>
          <w:left w:val="single" w:sz="4" w:space="1" w:color="auto"/>
          <w:bottom w:val="single" w:sz="4" w:space="1" w:color="auto"/>
          <w:right w:val="single" w:sz="4" w:space="1" w:color="auto"/>
        </w:pBdr>
        <w:tabs>
          <w:tab w:val="left" w:pos="426"/>
        </w:tabs>
        <w:spacing w:before="0" w:after="0"/>
        <w:rPr>
          <w:bCs/>
          <w:color w:val="000000"/>
          <w:lang w:val="es-ES"/>
        </w:rPr>
      </w:pPr>
      <w:r w:rsidRPr="00C40E7E">
        <w:rPr>
          <w:bCs/>
          <w:noProof/>
          <w:color w:val="000000"/>
          <w:lang w:val="es-ES"/>
        </w:rPr>
        <w:t>National counterpart</w:t>
      </w:r>
      <w:r w:rsidRPr="00C40E7E">
        <w:rPr>
          <w:bCs/>
          <w:color w:val="000000"/>
          <w:lang w:val="es-ES"/>
        </w:rPr>
        <w:t xml:space="preserve"> </w:t>
      </w:r>
      <w:r w:rsidRPr="00C40E7E">
        <w:rPr>
          <w:bCs/>
          <w:color w:val="000000"/>
        </w:rPr>
        <w:t>(b) = (c) + (d)</w:t>
      </w:r>
      <w:r w:rsidRPr="00C40E7E">
        <w:rPr>
          <w:bCs/>
          <w:color w:val="000000"/>
          <w:lang w:val="es-ES"/>
        </w:rPr>
        <w:t xml:space="preserve">: </w:t>
      </w:r>
      <w:r w:rsidRPr="00C40E7E">
        <w:rPr>
          <w:rFonts w:eastAsia="Arial Unicode MS"/>
          <w:bCs/>
          <w:noProof/>
          <w:color w:val="000000"/>
        </w:rPr>
        <w:t>1,659,576.00</w:t>
      </w:r>
    </w:p>
    <w:p w14:paraId="76E35A10" w14:textId="77777777" w:rsidR="00C40E7E" w:rsidRPr="00C40E7E" w:rsidRDefault="00C40E7E" w:rsidP="00C40E7E">
      <w:pPr>
        <w:pBdr>
          <w:top w:val="single" w:sz="4" w:space="1" w:color="auto"/>
          <w:left w:val="single" w:sz="4" w:space="1" w:color="auto"/>
          <w:bottom w:val="single" w:sz="4" w:space="1" w:color="auto"/>
          <w:right w:val="single" w:sz="4" w:space="1" w:color="auto"/>
        </w:pBdr>
        <w:tabs>
          <w:tab w:val="left" w:pos="426"/>
        </w:tabs>
        <w:spacing w:before="0" w:after="0"/>
        <w:rPr>
          <w:rFonts w:eastAsia="Arial Unicode MS"/>
          <w:bCs/>
          <w:noProof/>
          <w:color w:val="000000"/>
          <w:lang w:val="da-DK"/>
        </w:rPr>
      </w:pPr>
      <w:r w:rsidRPr="00C40E7E">
        <w:rPr>
          <w:rFonts w:eastAsia="Arial Unicode MS"/>
          <w:bCs/>
          <w:noProof/>
          <w:color w:val="000000"/>
          <w:lang w:val="da-DK"/>
        </w:rPr>
        <w:t>Indicative breakdown of the national counterpart</w:t>
      </w:r>
    </w:p>
    <w:p w14:paraId="0B030A75" w14:textId="77777777" w:rsidR="00C40E7E" w:rsidRPr="00C40E7E" w:rsidRDefault="00C40E7E" w:rsidP="00C40E7E">
      <w:pPr>
        <w:pBdr>
          <w:top w:val="single" w:sz="4" w:space="1" w:color="auto"/>
          <w:left w:val="single" w:sz="4" w:space="1" w:color="auto"/>
          <w:bottom w:val="single" w:sz="4" w:space="1" w:color="auto"/>
          <w:right w:val="single" w:sz="4" w:space="1" w:color="auto"/>
        </w:pBdr>
        <w:tabs>
          <w:tab w:val="left" w:pos="426"/>
        </w:tabs>
        <w:spacing w:before="0" w:after="0"/>
        <w:rPr>
          <w:bCs/>
          <w:color w:val="000000"/>
          <w:lang w:val="es-ES"/>
        </w:rPr>
      </w:pPr>
      <w:r w:rsidRPr="00C40E7E">
        <w:rPr>
          <w:bCs/>
          <w:noProof/>
          <w:color w:val="000000"/>
          <w:lang w:val="es-ES"/>
        </w:rPr>
        <w:t xml:space="preserve"> </w:t>
      </w:r>
      <w:r w:rsidRPr="00C40E7E">
        <w:rPr>
          <w:bCs/>
          <w:noProof/>
          <w:color w:val="000000"/>
          <w:lang w:val="es-ES"/>
        </w:rPr>
        <w:tab/>
        <w:t>National public funding</w:t>
      </w:r>
      <w:r w:rsidRPr="00C40E7E">
        <w:rPr>
          <w:bCs/>
          <w:color w:val="000000"/>
          <w:lang w:val="es-ES"/>
        </w:rPr>
        <w:t xml:space="preserve"> </w:t>
      </w:r>
      <w:r w:rsidRPr="00C40E7E">
        <w:rPr>
          <w:bCs/>
          <w:color w:val="000000"/>
        </w:rPr>
        <w:t>(c)</w:t>
      </w:r>
      <w:r w:rsidRPr="00C40E7E">
        <w:rPr>
          <w:bCs/>
          <w:color w:val="000000"/>
          <w:lang w:val="es-ES"/>
        </w:rPr>
        <w:t xml:space="preserve">: </w:t>
      </w:r>
      <w:r w:rsidRPr="00C40E7E">
        <w:rPr>
          <w:rFonts w:eastAsia="Arial Unicode MS"/>
          <w:bCs/>
          <w:noProof/>
          <w:color w:val="000000"/>
        </w:rPr>
        <w:t>1,659,576.00</w:t>
      </w:r>
    </w:p>
    <w:p w14:paraId="0EB4DAB0" w14:textId="77777777" w:rsidR="00C40E7E" w:rsidRPr="00C40E7E" w:rsidRDefault="00C40E7E" w:rsidP="00C40E7E">
      <w:pPr>
        <w:pBdr>
          <w:top w:val="single" w:sz="4" w:space="1" w:color="auto"/>
          <w:left w:val="single" w:sz="4" w:space="1" w:color="auto"/>
          <w:bottom w:val="single" w:sz="4" w:space="1" w:color="auto"/>
          <w:right w:val="single" w:sz="4" w:space="1" w:color="auto"/>
        </w:pBdr>
        <w:tabs>
          <w:tab w:val="left" w:pos="426"/>
        </w:tabs>
        <w:spacing w:before="0" w:after="0"/>
        <w:rPr>
          <w:rFonts w:eastAsia="Arial Unicode MS"/>
          <w:bCs/>
          <w:color w:val="000000"/>
        </w:rPr>
      </w:pPr>
      <w:r w:rsidRPr="00C40E7E">
        <w:rPr>
          <w:bCs/>
          <w:noProof/>
          <w:color w:val="000000"/>
          <w:lang w:val="es-ES"/>
        </w:rPr>
        <w:t xml:space="preserve"> </w:t>
      </w:r>
      <w:r w:rsidRPr="00C40E7E">
        <w:rPr>
          <w:bCs/>
          <w:noProof/>
          <w:color w:val="000000"/>
          <w:lang w:val="es-ES"/>
        </w:rPr>
        <w:tab/>
        <w:t xml:space="preserve">National private funding </w:t>
      </w:r>
      <w:r w:rsidRPr="00C40E7E">
        <w:rPr>
          <w:bCs/>
          <w:color w:val="000000"/>
        </w:rPr>
        <w:t>(d)</w:t>
      </w:r>
      <w:r w:rsidRPr="00C40E7E">
        <w:rPr>
          <w:rFonts w:eastAsia="Arial Unicode MS"/>
          <w:bCs/>
          <w:color w:val="000000"/>
        </w:rPr>
        <w:t xml:space="preserve">: </w:t>
      </w:r>
      <w:r w:rsidRPr="00C40E7E">
        <w:rPr>
          <w:rFonts w:eastAsia="Arial Unicode MS"/>
          <w:bCs/>
          <w:noProof/>
          <w:color w:val="000000"/>
        </w:rPr>
        <w:t>0.00</w:t>
      </w:r>
    </w:p>
    <w:p w14:paraId="4B363D8C" w14:textId="77777777" w:rsidR="00C40E7E" w:rsidRPr="00C40E7E" w:rsidRDefault="00C40E7E" w:rsidP="00C40E7E">
      <w:pPr>
        <w:pBdr>
          <w:top w:val="single" w:sz="4" w:space="1" w:color="auto"/>
          <w:left w:val="single" w:sz="4" w:space="1" w:color="auto"/>
          <w:bottom w:val="single" w:sz="4" w:space="1" w:color="auto"/>
          <w:right w:val="single" w:sz="4" w:space="1" w:color="auto"/>
        </w:pBdr>
        <w:tabs>
          <w:tab w:val="left" w:pos="426"/>
        </w:tabs>
        <w:spacing w:before="0" w:after="0"/>
        <w:rPr>
          <w:rFonts w:eastAsia="Arial Unicode MS"/>
          <w:bCs/>
          <w:noProof/>
          <w:color w:val="000000"/>
        </w:rPr>
      </w:pPr>
      <w:r w:rsidRPr="00C40E7E">
        <w:rPr>
          <w:bCs/>
          <w:noProof/>
          <w:color w:val="000000"/>
          <w:lang w:val="da-DK"/>
        </w:rPr>
        <w:t xml:space="preserve">Total funding </w:t>
      </w:r>
      <w:r w:rsidRPr="00C40E7E">
        <w:rPr>
          <w:bCs/>
          <w:color w:val="000000"/>
        </w:rPr>
        <w:t>(e) = (a) + (b)</w:t>
      </w:r>
      <w:r w:rsidRPr="00C40E7E">
        <w:rPr>
          <w:rFonts w:eastAsia="Arial Unicode MS"/>
          <w:bCs/>
          <w:color w:val="000000"/>
        </w:rPr>
        <w:t xml:space="preserve">: </w:t>
      </w:r>
      <w:r w:rsidRPr="00C40E7E">
        <w:rPr>
          <w:rFonts w:eastAsia="Arial Unicode MS"/>
          <w:bCs/>
          <w:noProof/>
          <w:color w:val="000000"/>
        </w:rPr>
        <w:t>6,638,303.00</w:t>
      </w:r>
    </w:p>
    <w:p w14:paraId="7AE3F2C1" w14:textId="77777777" w:rsidR="00C40E7E" w:rsidRPr="00C40E7E" w:rsidRDefault="00C40E7E" w:rsidP="00C40E7E">
      <w:pPr>
        <w:pBdr>
          <w:top w:val="single" w:sz="4" w:space="1" w:color="auto"/>
          <w:left w:val="single" w:sz="4" w:space="1" w:color="auto"/>
          <w:bottom w:val="single" w:sz="4" w:space="1" w:color="auto"/>
          <w:right w:val="single" w:sz="4" w:space="1" w:color="auto"/>
        </w:pBdr>
        <w:tabs>
          <w:tab w:val="left" w:pos="426"/>
        </w:tabs>
        <w:spacing w:before="0" w:after="0"/>
        <w:rPr>
          <w:rFonts w:eastAsia="Arial Unicode MS"/>
          <w:bCs/>
          <w:color w:val="000000"/>
        </w:rPr>
      </w:pPr>
      <w:r w:rsidRPr="00C40E7E">
        <w:rPr>
          <w:bCs/>
          <w:noProof/>
          <w:color w:val="000000"/>
          <w:lang w:val="es-ES"/>
        </w:rPr>
        <w:t xml:space="preserve">Co-financing rate </w:t>
      </w:r>
      <w:r w:rsidRPr="00C40E7E">
        <w:rPr>
          <w:bCs/>
          <w:color w:val="000000"/>
        </w:rPr>
        <w:t>(f)  = (a) / (e) (2)</w:t>
      </w:r>
      <w:r w:rsidRPr="00C40E7E">
        <w:rPr>
          <w:rFonts w:eastAsia="Arial Unicode MS"/>
          <w:bCs/>
          <w:color w:val="000000"/>
        </w:rPr>
        <w:t xml:space="preserve">: </w:t>
      </w:r>
      <w:r w:rsidRPr="00C40E7E">
        <w:rPr>
          <w:rFonts w:eastAsia="Arial Unicode MS"/>
          <w:bCs/>
          <w:noProof/>
          <w:color w:val="000000"/>
        </w:rPr>
        <w:t>74.9999962340%</w:t>
      </w:r>
    </w:p>
    <w:p w14:paraId="15E4E095" w14:textId="77777777" w:rsidR="00C40E7E" w:rsidRPr="00C40E7E" w:rsidRDefault="00C40E7E" w:rsidP="00C40E7E">
      <w:pPr>
        <w:pBdr>
          <w:top w:val="single" w:sz="4" w:space="1" w:color="auto"/>
          <w:left w:val="single" w:sz="4" w:space="1" w:color="auto"/>
          <w:bottom w:val="single" w:sz="4" w:space="1" w:color="auto"/>
          <w:right w:val="single" w:sz="4" w:space="1" w:color="auto"/>
        </w:pBdr>
        <w:tabs>
          <w:tab w:val="left" w:pos="426"/>
        </w:tabs>
        <w:spacing w:before="0" w:after="0"/>
        <w:rPr>
          <w:bCs/>
          <w:noProof/>
          <w:color w:val="000000"/>
          <w:lang w:val="es-ES"/>
        </w:rPr>
      </w:pPr>
      <w:r w:rsidRPr="00C40E7E">
        <w:rPr>
          <w:bCs/>
          <w:noProof/>
          <w:color w:val="000000"/>
          <w:lang w:val="es-ES"/>
        </w:rPr>
        <w:t xml:space="preserve">For information: </w:t>
      </w:r>
      <w:r w:rsidRPr="00C40E7E">
        <w:rPr>
          <w:bCs/>
          <w:noProof/>
          <w:color w:val="000000"/>
        </w:rPr>
        <w:t>Contributions from third countries</w:t>
      </w:r>
      <w:r w:rsidRPr="00C40E7E">
        <w:rPr>
          <w:bCs/>
          <w:noProof/>
          <w:color w:val="000000"/>
          <w:lang w:val="es-ES"/>
        </w:rPr>
        <w:t>, EIB contributions</w:t>
      </w:r>
    </w:p>
    <w:p w14:paraId="08888162" w14:textId="77777777" w:rsidR="00C40E7E" w:rsidRPr="008C7A58" w:rsidRDefault="00C40E7E" w:rsidP="00C40E7E">
      <w:pPr>
        <w:pBdr>
          <w:top w:val="single" w:sz="4" w:space="1" w:color="auto"/>
          <w:left w:val="single" w:sz="4" w:space="1" w:color="auto"/>
          <w:bottom w:val="single" w:sz="4" w:space="1" w:color="auto"/>
          <w:right w:val="single" w:sz="4" w:space="1" w:color="auto"/>
        </w:pBdr>
        <w:tabs>
          <w:tab w:val="left" w:pos="426"/>
        </w:tabs>
        <w:spacing w:before="0" w:after="0"/>
        <w:rPr>
          <w:rFonts w:eastAsia="Arial Unicode MS"/>
          <w:color w:val="000000"/>
        </w:rPr>
      </w:pPr>
    </w:p>
    <w:p w14:paraId="77D84A7D" w14:textId="77777777" w:rsidR="00C40E7E" w:rsidRPr="008C7A58" w:rsidRDefault="00C40E7E" w:rsidP="00C40E7E">
      <w:pPr>
        <w:pBdr>
          <w:top w:val="single" w:sz="4" w:space="1" w:color="auto"/>
          <w:left w:val="single" w:sz="4" w:space="1" w:color="auto"/>
          <w:bottom w:val="single" w:sz="4" w:space="1" w:color="auto"/>
          <w:right w:val="single" w:sz="4" w:space="1" w:color="auto"/>
        </w:pBdr>
        <w:tabs>
          <w:tab w:val="left" w:pos="426"/>
        </w:tabs>
        <w:spacing w:before="0" w:after="0"/>
        <w:rPr>
          <w:rFonts w:eastAsia="Arial Unicode MS"/>
          <w:b/>
          <w:noProof/>
          <w:color w:val="000000"/>
        </w:rPr>
      </w:pPr>
      <w:r w:rsidRPr="008C7A58">
        <w:rPr>
          <w:b/>
          <w:noProof/>
          <w:color w:val="000000"/>
        </w:rPr>
        <w:t>Total Fund</w:t>
      </w:r>
      <w:r w:rsidRPr="008C7A58">
        <w:rPr>
          <w:rFonts w:eastAsia="Arial Unicode MS"/>
          <w:b/>
          <w:noProof/>
          <w:color w:val="000000"/>
        </w:rPr>
        <w:t xml:space="preserve"> ERDF</w:t>
      </w:r>
    </w:p>
    <w:p w14:paraId="3FAE9EF6" w14:textId="77777777" w:rsidR="00C40E7E" w:rsidRPr="00C40E7E" w:rsidRDefault="00C40E7E" w:rsidP="00C40E7E">
      <w:pPr>
        <w:pBdr>
          <w:top w:val="single" w:sz="4" w:space="1" w:color="auto"/>
          <w:left w:val="single" w:sz="4" w:space="1" w:color="auto"/>
          <w:bottom w:val="single" w:sz="4" w:space="1" w:color="auto"/>
          <w:right w:val="single" w:sz="4" w:space="1" w:color="auto"/>
        </w:pBdr>
        <w:tabs>
          <w:tab w:val="left" w:pos="426"/>
        </w:tabs>
        <w:spacing w:before="0" w:after="0"/>
        <w:rPr>
          <w:bCs/>
          <w:color w:val="000000"/>
        </w:rPr>
      </w:pPr>
      <w:r w:rsidRPr="00C40E7E">
        <w:rPr>
          <w:bCs/>
          <w:noProof/>
          <w:color w:val="000000"/>
        </w:rPr>
        <w:t>Union support</w:t>
      </w:r>
      <w:r w:rsidRPr="00C40E7E">
        <w:rPr>
          <w:bCs/>
          <w:color w:val="000000"/>
        </w:rPr>
        <w:t xml:space="preserve"> (a) </w:t>
      </w:r>
      <w:r w:rsidRPr="00C40E7E">
        <w:rPr>
          <w:rFonts w:eastAsia="Arial Unicode MS"/>
          <w:bCs/>
          <w:noProof/>
          <w:color w:val="000000"/>
        </w:rPr>
        <w:t>82,978,784.00</w:t>
      </w:r>
    </w:p>
    <w:p w14:paraId="29151F75" w14:textId="77777777" w:rsidR="00C40E7E" w:rsidRPr="00C40E7E" w:rsidRDefault="00C40E7E" w:rsidP="00C40E7E">
      <w:pPr>
        <w:pBdr>
          <w:top w:val="single" w:sz="4" w:space="1" w:color="auto"/>
          <w:left w:val="single" w:sz="4" w:space="1" w:color="auto"/>
          <w:bottom w:val="single" w:sz="4" w:space="1" w:color="auto"/>
          <w:right w:val="single" w:sz="4" w:space="1" w:color="auto"/>
        </w:pBdr>
        <w:tabs>
          <w:tab w:val="left" w:pos="426"/>
        </w:tabs>
        <w:spacing w:before="0" w:after="0"/>
        <w:rPr>
          <w:bCs/>
          <w:color w:val="000000"/>
          <w:lang w:val="es-ES"/>
        </w:rPr>
      </w:pPr>
      <w:r w:rsidRPr="00C40E7E">
        <w:rPr>
          <w:bCs/>
          <w:noProof/>
          <w:color w:val="000000"/>
          <w:lang w:val="es-ES"/>
        </w:rPr>
        <w:t>National counterpart</w:t>
      </w:r>
      <w:r w:rsidRPr="00C40E7E">
        <w:rPr>
          <w:bCs/>
          <w:color w:val="000000"/>
          <w:lang w:val="es-ES"/>
        </w:rPr>
        <w:t xml:space="preserve"> </w:t>
      </w:r>
      <w:r w:rsidRPr="00C40E7E">
        <w:rPr>
          <w:bCs/>
          <w:color w:val="000000"/>
        </w:rPr>
        <w:t>(b) = (c) + (d)</w:t>
      </w:r>
      <w:r w:rsidRPr="00C40E7E">
        <w:rPr>
          <w:bCs/>
          <w:color w:val="000000"/>
          <w:lang w:val="es-ES"/>
        </w:rPr>
        <w:t xml:space="preserve">: </w:t>
      </w:r>
      <w:r w:rsidRPr="00C40E7E">
        <w:rPr>
          <w:rFonts w:eastAsia="Arial Unicode MS"/>
          <w:bCs/>
          <w:noProof/>
          <w:color w:val="000000"/>
        </w:rPr>
        <w:t>17,635,492.00</w:t>
      </w:r>
    </w:p>
    <w:p w14:paraId="2A64880C" w14:textId="77777777" w:rsidR="00C40E7E" w:rsidRPr="00C40E7E" w:rsidRDefault="00C40E7E" w:rsidP="00C40E7E">
      <w:pPr>
        <w:pBdr>
          <w:top w:val="single" w:sz="4" w:space="1" w:color="auto"/>
          <w:left w:val="single" w:sz="4" w:space="1" w:color="auto"/>
          <w:bottom w:val="single" w:sz="4" w:space="1" w:color="auto"/>
          <w:right w:val="single" w:sz="4" w:space="1" w:color="auto"/>
        </w:pBdr>
        <w:tabs>
          <w:tab w:val="left" w:pos="426"/>
        </w:tabs>
        <w:spacing w:before="0" w:after="0"/>
        <w:rPr>
          <w:rFonts w:eastAsia="Arial Unicode MS"/>
          <w:bCs/>
          <w:noProof/>
          <w:color w:val="000000"/>
          <w:lang w:val="da-DK"/>
        </w:rPr>
      </w:pPr>
      <w:r w:rsidRPr="00C40E7E">
        <w:rPr>
          <w:rFonts w:eastAsia="Arial Unicode MS"/>
          <w:bCs/>
          <w:noProof/>
          <w:color w:val="000000"/>
          <w:lang w:val="da-DK"/>
        </w:rPr>
        <w:t>Indicative breakdown of the national counterpart</w:t>
      </w:r>
    </w:p>
    <w:p w14:paraId="6DC40534" w14:textId="77777777" w:rsidR="00C40E7E" w:rsidRPr="00C40E7E" w:rsidRDefault="00C40E7E" w:rsidP="00C40E7E">
      <w:pPr>
        <w:pBdr>
          <w:top w:val="single" w:sz="4" w:space="1" w:color="auto"/>
          <w:left w:val="single" w:sz="4" w:space="1" w:color="auto"/>
          <w:bottom w:val="single" w:sz="4" w:space="1" w:color="auto"/>
          <w:right w:val="single" w:sz="4" w:space="1" w:color="auto"/>
        </w:pBdr>
        <w:tabs>
          <w:tab w:val="left" w:pos="426"/>
        </w:tabs>
        <w:spacing w:before="0" w:after="0"/>
        <w:rPr>
          <w:bCs/>
          <w:color w:val="000000"/>
          <w:lang w:val="es-ES"/>
        </w:rPr>
      </w:pPr>
      <w:r w:rsidRPr="00C40E7E">
        <w:rPr>
          <w:bCs/>
          <w:noProof/>
          <w:color w:val="000000"/>
          <w:lang w:val="es-ES"/>
        </w:rPr>
        <w:t xml:space="preserve"> </w:t>
      </w:r>
      <w:r w:rsidRPr="00C40E7E">
        <w:rPr>
          <w:bCs/>
          <w:noProof/>
          <w:color w:val="000000"/>
          <w:lang w:val="es-ES"/>
        </w:rPr>
        <w:tab/>
        <w:t>National public funding</w:t>
      </w:r>
      <w:r w:rsidRPr="00C40E7E">
        <w:rPr>
          <w:bCs/>
          <w:color w:val="000000"/>
          <w:lang w:val="es-ES"/>
        </w:rPr>
        <w:t xml:space="preserve"> </w:t>
      </w:r>
      <w:r w:rsidRPr="00C40E7E">
        <w:rPr>
          <w:bCs/>
          <w:color w:val="000000"/>
        </w:rPr>
        <w:t>(c):</w:t>
      </w:r>
      <w:r w:rsidRPr="00C40E7E">
        <w:rPr>
          <w:bCs/>
          <w:color w:val="000000"/>
          <w:lang w:val="es-ES"/>
        </w:rPr>
        <w:t xml:space="preserve"> </w:t>
      </w:r>
      <w:r w:rsidRPr="00C40E7E">
        <w:rPr>
          <w:rFonts w:eastAsia="Arial Unicode MS"/>
          <w:bCs/>
          <w:noProof/>
          <w:color w:val="000000"/>
        </w:rPr>
        <w:t>16,836,695.00</w:t>
      </w:r>
    </w:p>
    <w:p w14:paraId="14089BB9" w14:textId="77777777" w:rsidR="00C40E7E" w:rsidRPr="00C40E7E" w:rsidRDefault="00C40E7E" w:rsidP="00C40E7E">
      <w:pPr>
        <w:pBdr>
          <w:top w:val="single" w:sz="4" w:space="1" w:color="auto"/>
          <w:left w:val="single" w:sz="4" w:space="1" w:color="auto"/>
          <w:bottom w:val="single" w:sz="4" w:space="1" w:color="auto"/>
          <w:right w:val="single" w:sz="4" w:space="1" w:color="auto"/>
        </w:pBdr>
        <w:tabs>
          <w:tab w:val="left" w:pos="426"/>
        </w:tabs>
        <w:spacing w:before="0" w:after="0"/>
        <w:rPr>
          <w:rFonts w:eastAsia="Arial Unicode MS"/>
          <w:bCs/>
          <w:color w:val="000000"/>
        </w:rPr>
      </w:pPr>
      <w:r w:rsidRPr="00C40E7E">
        <w:rPr>
          <w:bCs/>
          <w:noProof/>
          <w:color w:val="000000"/>
          <w:lang w:val="es-ES"/>
        </w:rPr>
        <w:t xml:space="preserve"> </w:t>
      </w:r>
      <w:r w:rsidRPr="00C40E7E">
        <w:rPr>
          <w:bCs/>
          <w:noProof/>
          <w:color w:val="000000"/>
          <w:lang w:val="es-ES"/>
        </w:rPr>
        <w:tab/>
        <w:t xml:space="preserve">National private funding </w:t>
      </w:r>
      <w:r w:rsidRPr="00C40E7E">
        <w:rPr>
          <w:bCs/>
          <w:color w:val="000000"/>
        </w:rPr>
        <w:t>(d)</w:t>
      </w:r>
      <w:r w:rsidRPr="00C40E7E">
        <w:rPr>
          <w:rFonts w:eastAsia="Arial Unicode MS"/>
          <w:bCs/>
          <w:color w:val="000000"/>
        </w:rPr>
        <w:t xml:space="preserve">: </w:t>
      </w:r>
      <w:r w:rsidRPr="00C40E7E">
        <w:rPr>
          <w:rFonts w:eastAsia="Arial Unicode MS"/>
          <w:bCs/>
          <w:noProof/>
          <w:color w:val="000000"/>
        </w:rPr>
        <w:t>798,797.00</w:t>
      </w:r>
    </w:p>
    <w:p w14:paraId="294AB730" w14:textId="77777777" w:rsidR="00C40E7E" w:rsidRPr="00C40E7E" w:rsidRDefault="00C40E7E" w:rsidP="00C40E7E">
      <w:pPr>
        <w:pBdr>
          <w:top w:val="single" w:sz="4" w:space="1" w:color="auto"/>
          <w:left w:val="single" w:sz="4" w:space="1" w:color="auto"/>
          <w:bottom w:val="single" w:sz="4" w:space="1" w:color="auto"/>
          <w:right w:val="single" w:sz="4" w:space="1" w:color="auto"/>
        </w:pBdr>
        <w:tabs>
          <w:tab w:val="left" w:pos="426"/>
        </w:tabs>
        <w:spacing w:before="0" w:after="0"/>
        <w:rPr>
          <w:rFonts w:eastAsia="Arial Unicode MS"/>
          <w:bCs/>
          <w:color w:val="000000"/>
        </w:rPr>
      </w:pPr>
      <w:r w:rsidRPr="00C40E7E">
        <w:rPr>
          <w:bCs/>
          <w:noProof/>
          <w:color w:val="000000"/>
          <w:lang w:val="da-DK"/>
        </w:rPr>
        <w:t xml:space="preserve">Total funding </w:t>
      </w:r>
      <w:r w:rsidRPr="00C40E7E">
        <w:rPr>
          <w:bCs/>
          <w:color w:val="000000"/>
        </w:rPr>
        <w:t>(e) = (a) + (b)</w:t>
      </w:r>
      <w:r w:rsidRPr="00C40E7E">
        <w:rPr>
          <w:rFonts w:eastAsia="Arial Unicode MS"/>
          <w:bCs/>
          <w:color w:val="000000"/>
        </w:rPr>
        <w:t xml:space="preserve">: </w:t>
      </w:r>
      <w:r w:rsidRPr="00C40E7E">
        <w:rPr>
          <w:rFonts w:eastAsia="Arial Unicode MS"/>
          <w:bCs/>
          <w:noProof/>
          <w:color w:val="000000"/>
        </w:rPr>
        <w:t>100,614,276.00</w:t>
      </w:r>
    </w:p>
    <w:p w14:paraId="32628202" w14:textId="77777777" w:rsidR="00C40E7E" w:rsidRPr="00C40E7E" w:rsidRDefault="00C40E7E" w:rsidP="00C40E7E">
      <w:pPr>
        <w:pBdr>
          <w:top w:val="single" w:sz="4" w:space="1" w:color="auto"/>
          <w:left w:val="single" w:sz="4" w:space="1" w:color="auto"/>
          <w:bottom w:val="single" w:sz="4" w:space="1" w:color="auto"/>
          <w:right w:val="single" w:sz="4" w:space="1" w:color="auto"/>
        </w:pBdr>
        <w:tabs>
          <w:tab w:val="left" w:pos="426"/>
        </w:tabs>
        <w:spacing w:before="0" w:after="0"/>
        <w:rPr>
          <w:rFonts w:eastAsia="Arial Unicode MS"/>
          <w:bCs/>
          <w:color w:val="000000"/>
        </w:rPr>
      </w:pPr>
      <w:r w:rsidRPr="00C40E7E">
        <w:rPr>
          <w:bCs/>
          <w:noProof/>
          <w:color w:val="000000"/>
          <w:lang w:val="es-ES"/>
        </w:rPr>
        <w:t xml:space="preserve">Co-financing rate </w:t>
      </w:r>
      <w:r w:rsidRPr="00C40E7E">
        <w:rPr>
          <w:bCs/>
          <w:color w:val="000000"/>
        </w:rPr>
        <w:t>(f)  = (a) / (e) (2)</w:t>
      </w:r>
      <w:r w:rsidRPr="00C40E7E">
        <w:rPr>
          <w:rFonts w:eastAsia="Arial Unicode MS"/>
          <w:bCs/>
          <w:color w:val="000000"/>
        </w:rPr>
        <w:t xml:space="preserve">: </w:t>
      </w:r>
      <w:r w:rsidRPr="00C40E7E">
        <w:rPr>
          <w:rFonts w:eastAsia="Arial Unicode MS"/>
          <w:bCs/>
          <w:noProof/>
          <w:color w:val="000000"/>
        </w:rPr>
        <w:t>82.4721772087%</w:t>
      </w:r>
    </w:p>
    <w:p w14:paraId="269DD1DB" w14:textId="7F93D745" w:rsidR="00C40E7E" w:rsidRPr="002A7ECC" w:rsidRDefault="00C40E7E" w:rsidP="00C40E7E">
      <w:pPr>
        <w:pBdr>
          <w:top w:val="single" w:sz="4" w:space="1" w:color="auto"/>
          <w:left w:val="single" w:sz="4" w:space="1" w:color="auto"/>
          <w:bottom w:val="single" w:sz="4" w:space="1" w:color="auto"/>
          <w:right w:val="single" w:sz="4" w:space="1" w:color="auto"/>
        </w:pBdr>
        <w:tabs>
          <w:tab w:val="left" w:pos="426"/>
        </w:tabs>
        <w:spacing w:before="0" w:after="0"/>
        <w:rPr>
          <w:bCs/>
          <w:noProof/>
          <w:color w:val="000000"/>
          <w:lang w:val="es-ES"/>
        </w:rPr>
      </w:pPr>
      <w:r w:rsidRPr="00C40E7E">
        <w:rPr>
          <w:bCs/>
          <w:noProof/>
          <w:color w:val="000000"/>
          <w:lang w:val="es-ES"/>
        </w:rPr>
        <w:t xml:space="preserve">For information: </w:t>
      </w:r>
      <w:r w:rsidRPr="00C40E7E">
        <w:rPr>
          <w:bCs/>
          <w:noProof/>
          <w:color w:val="000000"/>
        </w:rPr>
        <w:t>Contributions from third countries</w:t>
      </w:r>
      <w:r w:rsidRPr="00C40E7E">
        <w:rPr>
          <w:bCs/>
          <w:noProof/>
          <w:color w:val="000000"/>
          <w:lang w:val="es-ES"/>
        </w:rPr>
        <w:t>, EIB contributions</w:t>
      </w:r>
    </w:p>
    <w:p w14:paraId="3513A853" w14:textId="77777777" w:rsidR="00C40E7E" w:rsidRDefault="00C40E7E" w:rsidP="00C40E7E">
      <w:pPr>
        <w:pBdr>
          <w:top w:val="single" w:sz="4" w:space="1" w:color="auto"/>
          <w:left w:val="single" w:sz="4" w:space="1" w:color="auto"/>
          <w:bottom w:val="single" w:sz="4" w:space="1" w:color="auto"/>
          <w:right w:val="single" w:sz="4" w:space="1" w:color="auto"/>
        </w:pBdr>
        <w:tabs>
          <w:tab w:val="left" w:pos="426"/>
        </w:tabs>
        <w:spacing w:before="0" w:after="0"/>
        <w:rPr>
          <w:b/>
          <w:noProof/>
          <w:color w:val="000000"/>
        </w:rPr>
      </w:pPr>
    </w:p>
    <w:p w14:paraId="0F88776F" w14:textId="0B46C581" w:rsidR="00C40E7E" w:rsidRPr="008C7A58" w:rsidRDefault="00C40E7E" w:rsidP="00C40E7E">
      <w:pPr>
        <w:pBdr>
          <w:top w:val="single" w:sz="4" w:space="1" w:color="auto"/>
          <w:left w:val="single" w:sz="4" w:space="1" w:color="auto"/>
          <w:bottom w:val="single" w:sz="4" w:space="1" w:color="auto"/>
          <w:right w:val="single" w:sz="4" w:space="1" w:color="auto"/>
        </w:pBdr>
        <w:tabs>
          <w:tab w:val="left" w:pos="426"/>
        </w:tabs>
        <w:spacing w:before="0" w:after="0"/>
        <w:rPr>
          <w:b/>
          <w:noProof/>
          <w:color w:val="000000"/>
        </w:rPr>
      </w:pPr>
      <w:r w:rsidRPr="008C7A58">
        <w:rPr>
          <w:b/>
          <w:noProof/>
          <w:color w:val="000000"/>
        </w:rPr>
        <w:t>Grand total</w:t>
      </w:r>
    </w:p>
    <w:p w14:paraId="015A8BA2" w14:textId="77777777" w:rsidR="00C40E7E" w:rsidRPr="00C40E7E" w:rsidRDefault="00C40E7E" w:rsidP="00C40E7E">
      <w:pPr>
        <w:pBdr>
          <w:top w:val="single" w:sz="4" w:space="1" w:color="auto"/>
          <w:left w:val="single" w:sz="4" w:space="1" w:color="auto"/>
          <w:bottom w:val="single" w:sz="4" w:space="1" w:color="auto"/>
          <w:right w:val="single" w:sz="4" w:space="1" w:color="auto"/>
        </w:pBdr>
        <w:tabs>
          <w:tab w:val="left" w:pos="426"/>
        </w:tabs>
        <w:spacing w:before="0" w:after="0"/>
        <w:rPr>
          <w:bCs/>
          <w:color w:val="000000"/>
        </w:rPr>
      </w:pPr>
      <w:r w:rsidRPr="00C40E7E">
        <w:rPr>
          <w:bCs/>
          <w:noProof/>
          <w:color w:val="000000"/>
        </w:rPr>
        <w:t>Union support</w:t>
      </w:r>
      <w:r w:rsidRPr="00C40E7E">
        <w:rPr>
          <w:bCs/>
          <w:color w:val="000000"/>
        </w:rPr>
        <w:t xml:space="preserve"> (a): </w:t>
      </w:r>
      <w:r w:rsidRPr="00C40E7E">
        <w:rPr>
          <w:rFonts w:eastAsia="Arial Unicode MS"/>
          <w:bCs/>
          <w:noProof/>
          <w:color w:val="000000"/>
        </w:rPr>
        <w:t>82,978,784.00</w:t>
      </w:r>
    </w:p>
    <w:p w14:paraId="09AB8312" w14:textId="77777777" w:rsidR="00C40E7E" w:rsidRPr="00C40E7E" w:rsidRDefault="00C40E7E" w:rsidP="00C40E7E">
      <w:pPr>
        <w:pBdr>
          <w:top w:val="single" w:sz="4" w:space="1" w:color="auto"/>
          <w:left w:val="single" w:sz="4" w:space="1" w:color="auto"/>
          <w:bottom w:val="single" w:sz="4" w:space="1" w:color="auto"/>
          <w:right w:val="single" w:sz="4" w:space="1" w:color="auto"/>
        </w:pBdr>
        <w:tabs>
          <w:tab w:val="left" w:pos="426"/>
        </w:tabs>
        <w:spacing w:before="0" w:after="0"/>
        <w:rPr>
          <w:bCs/>
          <w:color w:val="000000"/>
          <w:lang w:val="es-ES"/>
        </w:rPr>
      </w:pPr>
      <w:r w:rsidRPr="00C40E7E">
        <w:rPr>
          <w:bCs/>
          <w:noProof/>
          <w:color w:val="000000"/>
          <w:lang w:val="es-ES"/>
        </w:rPr>
        <w:t>National counterpart</w:t>
      </w:r>
      <w:r w:rsidRPr="00C40E7E">
        <w:rPr>
          <w:bCs/>
          <w:color w:val="000000"/>
          <w:lang w:val="es-ES"/>
        </w:rPr>
        <w:t xml:space="preserve"> </w:t>
      </w:r>
      <w:r w:rsidRPr="00C40E7E">
        <w:rPr>
          <w:bCs/>
          <w:color w:val="000000"/>
        </w:rPr>
        <w:t>(b) = (c) + (d)</w:t>
      </w:r>
      <w:r w:rsidRPr="00C40E7E">
        <w:rPr>
          <w:bCs/>
          <w:color w:val="000000"/>
          <w:lang w:val="es-ES"/>
        </w:rPr>
        <w:t xml:space="preserve">: </w:t>
      </w:r>
      <w:r w:rsidRPr="00C40E7E">
        <w:rPr>
          <w:rFonts w:eastAsia="Arial Unicode MS"/>
          <w:bCs/>
          <w:noProof/>
          <w:color w:val="000000"/>
        </w:rPr>
        <w:t>17,635,492.00</w:t>
      </w:r>
    </w:p>
    <w:p w14:paraId="13D00C61" w14:textId="77777777" w:rsidR="00C40E7E" w:rsidRPr="00C40E7E" w:rsidRDefault="00C40E7E" w:rsidP="00C40E7E">
      <w:pPr>
        <w:pBdr>
          <w:top w:val="single" w:sz="4" w:space="1" w:color="auto"/>
          <w:left w:val="single" w:sz="4" w:space="1" w:color="auto"/>
          <w:bottom w:val="single" w:sz="4" w:space="1" w:color="auto"/>
          <w:right w:val="single" w:sz="4" w:space="1" w:color="auto"/>
        </w:pBdr>
        <w:tabs>
          <w:tab w:val="left" w:pos="426"/>
        </w:tabs>
        <w:spacing w:before="0" w:after="0"/>
        <w:rPr>
          <w:rFonts w:eastAsia="Arial Unicode MS"/>
          <w:bCs/>
          <w:noProof/>
          <w:color w:val="000000"/>
          <w:lang w:val="da-DK"/>
        </w:rPr>
      </w:pPr>
      <w:r w:rsidRPr="00C40E7E">
        <w:rPr>
          <w:rFonts w:eastAsia="Arial Unicode MS"/>
          <w:bCs/>
          <w:noProof/>
          <w:color w:val="000000"/>
          <w:lang w:val="da-DK"/>
        </w:rPr>
        <w:t>Indicative breakdown of the national counterpart</w:t>
      </w:r>
    </w:p>
    <w:p w14:paraId="2F77A51E" w14:textId="77777777" w:rsidR="00C40E7E" w:rsidRPr="00C40E7E" w:rsidRDefault="00C40E7E" w:rsidP="00C40E7E">
      <w:pPr>
        <w:pBdr>
          <w:top w:val="single" w:sz="4" w:space="1" w:color="auto"/>
          <w:left w:val="single" w:sz="4" w:space="1" w:color="auto"/>
          <w:bottom w:val="single" w:sz="4" w:space="1" w:color="auto"/>
          <w:right w:val="single" w:sz="4" w:space="1" w:color="auto"/>
        </w:pBdr>
        <w:tabs>
          <w:tab w:val="left" w:pos="426"/>
        </w:tabs>
        <w:spacing w:before="0" w:after="0"/>
        <w:rPr>
          <w:bCs/>
          <w:color w:val="000000"/>
          <w:lang w:val="es-ES"/>
        </w:rPr>
      </w:pPr>
      <w:r w:rsidRPr="00C40E7E">
        <w:rPr>
          <w:bCs/>
          <w:noProof/>
          <w:color w:val="000000"/>
          <w:lang w:val="es-ES"/>
        </w:rPr>
        <w:t xml:space="preserve"> </w:t>
      </w:r>
      <w:r w:rsidRPr="00C40E7E">
        <w:rPr>
          <w:bCs/>
          <w:noProof/>
          <w:color w:val="000000"/>
          <w:lang w:val="es-ES"/>
        </w:rPr>
        <w:tab/>
        <w:t>National public funding</w:t>
      </w:r>
      <w:r w:rsidRPr="00C40E7E">
        <w:rPr>
          <w:bCs/>
          <w:color w:val="000000"/>
          <w:lang w:val="es-ES"/>
        </w:rPr>
        <w:t xml:space="preserve"> </w:t>
      </w:r>
      <w:r w:rsidRPr="00C40E7E">
        <w:rPr>
          <w:bCs/>
          <w:color w:val="000000"/>
        </w:rPr>
        <w:t>(c)</w:t>
      </w:r>
      <w:r w:rsidRPr="00C40E7E">
        <w:rPr>
          <w:bCs/>
          <w:color w:val="000000"/>
          <w:lang w:val="es-ES"/>
        </w:rPr>
        <w:t xml:space="preserve">: </w:t>
      </w:r>
      <w:r w:rsidRPr="00C40E7E">
        <w:rPr>
          <w:rFonts w:eastAsia="Arial Unicode MS"/>
          <w:bCs/>
          <w:noProof/>
          <w:color w:val="000000"/>
        </w:rPr>
        <w:t>16,836,695.00</w:t>
      </w:r>
    </w:p>
    <w:p w14:paraId="1C0630C0" w14:textId="77777777" w:rsidR="00C40E7E" w:rsidRPr="00C40E7E" w:rsidRDefault="00C40E7E" w:rsidP="00C40E7E">
      <w:pPr>
        <w:pBdr>
          <w:top w:val="single" w:sz="4" w:space="1" w:color="auto"/>
          <w:left w:val="single" w:sz="4" w:space="1" w:color="auto"/>
          <w:bottom w:val="single" w:sz="4" w:space="1" w:color="auto"/>
          <w:right w:val="single" w:sz="4" w:space="1" w:color="auto"/>
        </w:pBdr>
        <w:tabs>
          <w:tab w:val="left" w:pos="426"/>
        </w:tabs>
        <w:spacing w:before="0" w:after="0"/>
        <w:rPr>
          <w:rFonts w:eastAsia="Arial Unicode MS"/>
          <w:bCs/>
          <w:color w:val="000000"/>
        </w:rPr>
      </w:pPr>
      <w:r w:rsidRPr="00C40E7E">
        <w:rPr>
          <w:bCs/>
          <w:noProof/>
          <w:color w:val="000000"/>
          <w:lang w:val="es-ES"/>
        </w:rPr>
        <w:t xml:space="preserve"> </w:t>
      </w:r>
      <w:r w:rsidRPr="00C40E7E">
        <w:rPr>
          <w:bCs/>
          <w:noProof/>
          <w:color w:val="000000"/>
          <w:lang w:val="es-ES"/>
        </w:rPr>
        <w:tab/>
        <w:t xml:space="preserve">National private funding </w:t>
      </w:r>
      <w:r w:rsidRPr="00C40E7E">
        <w:rPr>
          <w:bCs/>
          <w:color w:val="000000"/>
        </w:rPr>
        <w:t>(d)</w:t>
      </w:r>
      <w:r w:rsidRPr="00C40E7E">
        <w:rPr>
          <w:rFonts w:eastAsia="Arial Unicode MS"/>
          <w:bCs/>
          <w:color w:val="000000"/>
        </w:rPr>
        <w:t xml:space="preserve">: </w:t>
      </w:r>
      <w:r w:rsidRPr="00C40E7E">
        <w:rPr>
          <w:rFonts w:eastAsia="Arial Unicode MS"/>
          <w:bCs/>
          <w:noProof/>
          <w:color w:val="000000"/>
        </w:rPr>
        <w:t>798,797.00</w:t>
      </w:r>
    </w:p>
    <w:p w14:paraId="34890477" w14:textId="77777777" w:rsidR="00C40E7E" w:rsidRPr="00C40E7E" w:rsidRDefault="00C40E7E" w:rsidP="00C40E7E">
      <w:pPr>
        <w:pBdr>
          <w:top w:val="single" w:sz="4" w:space="1" w:color="auto"/>
          <w:left w:val="single" w:sz="4" w:space="1" w:color="auto"/>
          <w:bottom w:val="single" w:sz="4" w:space="1" w:color="auto"/>
          <w:right w:val="single" w:sz="4" w:space="1" w:color="auto"/>
        </w:pBdr>
        <w:tabs>
          <w:tab w:val="left" w:pos="426"/>
        </w:tabs>
        <w:spacing w:before="0" w:after="0"/>
        <w:rPr>
          <w:rFonts w:eastAsia="Arial Unicode MS"/>
          <w:bCs/>
          <w:color w:val="000000"/>
        </w:rPr>
      </w:pPr>
      <w:r w:rsidRPr="00C40E7E">
        <w:rPr>
          <w:bCs/>
          <w:noProof/>
          <w:color w:val="000000"/>
          <w:lang w:val="da-DK"/>
        </w:rPr>
        <w:t xml:space="preserve">Total funding </w:t>
      </w:r>
      <w:r w:rsidRPr="00C40E7E">
        <w:rPr>
          <w:bCs/>
          <w:color w:val="000000"/>
        </w:rPr>
        <w:t>(e) = (a) + (b)</w:t>
      </w:r>
      <w:r w:rsidRPr="00C40E7E">
        <w:rPr>
          <w:rFonts w:eastAsia="Arial Unicode MS"/>
          <w:bCs/>
          <w:color w:val="000000"/>
        </w:rPr>
        <w:t xml:space="preserve">: </w:t>
      </w:r>
      <w:r w:rsidRPr="00C40E7E">
        <w:rPr>
          <w:rFonts w:eastAsia="Arial Unicode MS"/>
          <w:bCs/>
          <w:noProof/>
          <w:color w:val="000000"/>
        </w:rPr>
        <w:t>100,614,276.00</w:t>
      </w:r>
    </w:p>
    <w:p w14:paraId="077D08BC" w14:textId="77777777" w:rsidR="00C40E7E" w:rsidRPr="00C40E7E" w:rsidRDefault="00C40E7E" w:rsidP="00C40E7E">
      <w:pPr>
        <w:pBdr>
          <w:top w:val="single" w:sz="4" w:space="1" w:color="auto"/>
          <w:left w:val="single" w:sz="4" w:space="1" w:color="auto"/>
          <w:bottom w:val="single" w:sz="4" w:space="1" w:color="auto"/>
          <w:right w:val="single" w:sz="4" w:space="1" w:color="auto"/>
        </w:pBdr>
        <w:tabs>
          <w:tab w:val="left" w:pos="426"/>
        </w:tabs>
        <w:spacing w:before="0" w:after="0"/>
        <w:rPr>
          <w:rFonts w:eastAsia="Arial Unicode MS"/>
          <w:bCs/>
          <w:color w:val="000000"/>
        </w:rPr>
      </w:pPr>
      <w:r w:rsidRPr="00C40E7E">
        <w:rPr>
          <w:bCs/>
          <w:noProof/>
          <w:color w:val="000000"/>
          <w:lang w:val="es-ES"/>
        </w:rPr>
        <w:t xml:space="preserve">Co-financing rate </w:t>
      </w:r>
      <w:r w:rsidRPr="00C40E7E">
        <w:rPr>
          <w:bCs/>
          <w:color w:val="000000"/>
        </w:rPr>
        <w:t>(f)  = (a) / (e) (2)</w:t>
      </w:r>
      <w:r w:rsidRPr="00C40E7E">
        <w:rPr>
          <w:rFonts w:eastAsia="Arial Unicode MS"/>
          <w:bCs/>
          <w:color w:val="000000"/>
        </w:rPr>
        <w:t xml:space="preserve">: </w:t>
      </w:r>
      <w:r w:rsidRPr="00C40E7E">
        <w:rPr>
          <w:rFonts w:eastAsia="Arial Unicode MS"/>
          <w:bCs/>
          <w:noProof/>
          <w:color w:val="000000"/>
        </w:rPr>
        <w:t>82.4721772087%</w:t>
      </w:r>
    </w:p>
    <w:p w14:paraId="3792DBA5" w14:textId="1CF23567" w:rsidR="00C40E7E" w:rsidRPr="00C40E7E" w:rsidRDefault="00C40E7E" w:rsidP="00C40E7E">
      <w:pPr>
        <w:pBdr>
          <w:top w:val="single" w:sz="4" w:space="1" w:color="auto"/>
          <w:left w:val="single" w:sz="4" w:space="1" w:color="auto"/>
          <w:bottom w:val="single" w:sz="4" w:space="1" w:color="auto"/>
          <w:right w:val="single" w:sz="4" w:space="1" w:color="auto"/>
        </w:pBdr>
        <w:tabs>
          <w:tab w:val="left" w:pos="426"/>
        </w:tabs>
        <w:spacing w:before="0" w:after="0"/>
        <w:rPr>
          <w:bCs/>
          <w:noProof/>
          <w:color w:val="000000"/>
          <w:lang w:val="es-ES"/>
        </w:rPr>
      </w:pPr>
      <w:r w:rsidRPr="00C40E7E">
        <w:rPr>
          <w:bCs/>
          <w:noProof/>
          <w:color w:val="000000"/>
          <w:lang w:val="es-ES"/>
        </w:rPr>
        <w:t>For information:</w:t>
      </w:r>
      <w:r w:rsidR="002A7ECC">
        <w:rPr>
          <w:bCs/>
          <w:noProof/>
          <w:color w:val="000000"/>
          <w:lang w:val="es-ES"/>
        </w:rPr>
        <w:t xml:space="preserve"> </w:t>
      </w:r>
      <w:r w:rsidRPr="00C40E7E">
        <w:rPr>
          <w:bCs/>
          <w:noProof/>
          <w:color w:val="000000"/>
        </w:rPr>
        <w:t>Contributions from third countries: 0</w:t>
      </w:r>
      <w:r w:rsidR="002A7ECC">
        <w:rPr>
          <w:bCs/>
          <w:noProof/>
          <w:color w:val="000000"/>
          <w:lang w:val="es-ES"/>
        </w:rPr>
        <w:t xml:space="preserve">, </w:t>
      </w:r>
      <w:r w:rsidRPr="00C40E7E">
        <w:rPr>
          <w:bCs/>
          <w:noProof/>
          <w:color w:val="000000"/>
          <w:lang w:val="es-ES"/>
        </w:rPr>
        <w:t>EIB contributions: 0</w:t>
      </w:r>
    </w:p>
    <w:p w14:paraId="4FF8930E" w14:textId="77777777" w:rsidR="00C40E7E" w:rsidRDefault="00C40E7E" w:rsidP="00871BCA">
      <w:pPr>
        <w:tabs>
          <w:tab w:val="left" w:pos="426"/>
        </w:tabs>
        <w:spacing w:before="0" w:after="0"/>
        <w:rPr>
          <w:rFonts w:eastAsia="Arial Unicode MS"/>
          <w:b/>
        </w:rPr>
      </w:pPr>
    </w:p>
    <w:p w14:paraId="3FE3A6E7" w14:textId="77777777" w:rsidR="004E6096" w:rsidRPr="002A7ECC" w:rsidRDefault="008D2C6A" w:rsidP="00871BCA">
      <w:pPr>
        <w:keepNext/>
        <w:tabs>
          <w:tab w:val="left" w:pos="426"/>
        </w:tabs>
        <w:spacing w:before="0" w:after="0"/>
      </w:pPr>
      <w:r w:rsidRPr="002A7ECC">
        <w:rPr>
          <w:noProof/>
        </w:rPr>
        <w:t>(1) To be completed only when priority axes are expressed in total costs.</w:t>
      </w:r>
    </w:p>
    <w:p w14:paraId="1B86B460" w14:textId="77777777" w:rsidR="004E6096" w:rsidRPr="002A7ECC" w:rsidRDefault="008D2C6A" w:rsidP="00871BCA">
      <w:pPr>
        <w:tabs>
          <w:tab w:val="left" w:pos="426"/>
        </w:tabs>
        <w:spacing w:before="0" w:after="0"/>
      </w:pPr>
      <w:r w:rsidRPr="002A7ECC">
        <w:rPr>
          <w:noProof/>
        </w:rPr>
        <w:t>(2) This rate may be rounded to the nearest whole number in the table. The precise rate used to reimburse payments is the ratio (f).</w:t>
      </w:r>
    </w:p>
    <w:p w14:paraId="19C29328" w14:textId="27915A91" w:rsidR="004E6096" w:rsidRDefault="008D2C6A" w:rsidP="00871BCA">
      <w:pPr>
        <w:pStyle w:val="ManualHeading2"/>
        <w:pageBreakBefore/>
        <w:spacing w:before="0" w:after="0"/>
        <w:ind w:left="851" w:hanging="851"/>
      </w:pPr>
      <w:bookmarkStart w:id="68" w:name="_Toc256000068"/>
      <w:r>
        <w:rPr>
          <w:noProof/>
        </w:rPr>
        <w:t>3.2.B Breakdown by priority axis and thematic objective</w:t>
      </w:r>
      <w:bookmarkEnd w:id="68"/>
    </w:p>
    <w:p w14:paraId="5894158F" w14:textId="5A73A3AC" w:rsidR="004E6096" w:rsidRDefault="008D2C6A" w:rsidP="00871BCA">
      <w:pPr>
        <w:keepNext/>
        <w:spacing w:before="0" w:after="0"/>
        <w:rPr>
          <w:b/>
          <w:noProof/>
        </w:rPr>
      </w:pPr>
      <w:r>
        <w:rPr>
          <w:b/>
          <w:noProof/>
        </w:rPr>
        <w:t>Table 17</w:t>
      </w:r>
    </w:p>
    <w:p w14:paraId="223CC9C3" w14:textId="77777777" w:rsidR="00A051CB" w:rsidRPr="00A051CB" w:rsidRDefault="00A051CB" w:rsidP="00A051CB">
      <w:pPr>
        <w:pBdr>
          <w:top w:val="single" w:sz="4" w:space="1" w:color="auto"/>
          <w:left w:val="single" w:sz="4" w:space="4" w:color="auto"/>
          <w:bottom w:val="single" w:sz="4" w:space="1" w:color="auto"/>
          <w:right w:val="single" w:sz="4" w:space="4" w:color="auto"/>
        </w:pBdr>
        <w:rPr>
          <w:b/>
          <w:bCs/>
        </w:rPr>
      </w:pPr>
      <w:r w:rsidRPr="00A051CB">
        <w:rPr>
          <w:b/>
          <w:bCs/>
        </w:rPr>
        <w:t>Priority axis I</w:t>
      </w:r>
    </w:p>
    <w:p w14:paraId="1114FBBC" w14:textId="77777777" w:rsidR="00A051CB" w:rsidRPr="00A051CB" w:rsidRDefault="00A051CB" w:rsidP="00A051CB">
      <w:pPr>
        <w:pBdr>
          <w:top w:val="single" w:sz="4" w:space="1" w:color="auto"/>
          <w:left w:val="single" w:sz="4" w:space="4" w:color="auto"/>
          <w:bottom w:val="single" w:sz="4" w:space="1" w:color="auto"/>
          <w:right w:val="single" w:sz="4" w:space="4" w:color="auto"/>
        </w:pBdr>
        <w:rPr>
          <w:b/>
          <w:bCs/>
        </w:rPr>
      </w:pPr>
      <w:r w:rsidRPr="00A051CB">
        <w:rPr>
          <w:b/>
          <w:bCs/>
        </w:rPr>
        <w:t>Thematic objective: Enhancing the competitiveness of small and medium-sized enterprises, the agricultural sector (for the EAFRD) and the fisheries and aquaculture sector (for the EMFF)</w:t>
      </w:r>
    </w:p>
    <w:p w14:paraId="6D0A101E" w14:textId="77777777" w:rsidR="00A051CB" w:rsidRDefault="00A051CB" w:rsidP="00A051CB">
      <w:pPr>
        <w:pBdr>
          <w:top w:val="single" w:sz="4" w:space="1" w:color="auto"/>
          <w:left w:val="single" w:sz="4" w:space="4" w:color="auto"/>
          <w:bottom w:val="single" w:sz="4" w:space="1" w:color="auto"/>
          <w:right w:val="single" w:sz="4" w:space="4" w:color="auto"/>
        </w:pBdr>
      </w:pPr>
      <w:r>
        <w:t>Union support: 9,715,471.00</w:t>
      </w:r>
    </w:p>
    <w:p w14:paraId="36195146" w14:textId="77777777" w:rsidR="00A051CB" w:rsidRDefault="00A051CB" w:rsidP="00A051CB">
      <w:pPr>
        <w:pBdr>
          <w:top w:val="single" w:sz="4" w:space="1" w:color="auto"/>
          <w:left w:val="single" w:sz="4" w:space="4" w:color="auto"/>
          <w:bottom w:val="single" w:sz="4" w:space="1" w:color="auto"/>
          <w:right w:val="single" w:sz="4" w:space="4" w:color="auto"/>
        </w:pBdr>
      </w:pPr>
      <w:r>
        <w:t>National counterpart: 1,989,916.00</w:t>
      </w:r>
    </w:p>
    <w:p w14:paraId="044FC65F" w14:textId="77777777" w:rsidR="00A051CB" w:rsidRDefault="00A051CB" w:rsidP="00A051CB">
      <w:pPr>
        <w:pBdr>
          <w:top w:val="single" w:sz="4" w:space="1" w:color="auto"/>
          <w:left w:val="single" w:sz="4" w:space="4" w:color="auto"/>
          <w:bottom w:val="single" w:sz="4" w:space="1" w:color="auto"/>
          <w:right w:val="single" w:sz="4" w:space="4" w:color="auto"/>
        </w:pBdr>
      </w:pPr>
      <w:r>
        <w:t xml:space="preserve">Total funding: 11,705,387.00 </w:t>
      </w:r>
    </w:p>
    <w:p w14:paraId="0379D91F" w14:textId="77777777" w:rsidR="00A051CB" w:rsidRPr="00A051CB" w:rsidRDefault="00A051CB" w:rsidP="00A051CB">
      <w:pPr>
        <w:pBdr>
          <w:top w:val="single" w:sz="4" w:space="1" w:color="auto"/>
          <w:left w:val="single" w:sz="4" w:space="4" w:color="auto"/>
          <w:bottom w:val="single" w:sz="4" w:space="1" w:color="auto"/>
          <w:right w:val="single" w:sz="4" w:space="4" w:color="auto"/>
        </w:pBdr>
        <w:rPr>
          <w:b/>
          <w:bCs/>
        </w:rPr>
      </w:pPr>
      <w:r w:rsidRPr="00A051CB">
        <w:rPr>
          <w:b/>
          <w:bCs/>
        </w:rPr>
        <w:t>Priority axis II</w:t>
      </w:r>
    </w:p>
    <w:p w14:paraId="748B2CFC" w14:textId="77777777" w:rsidR="00A051CB" w:rsidRPr="00A051CB" w:rsidRDefault="00A051CB" w:rsidP="00A051CB">
      <w:pPr>
        <w:pBdr>
          <w:top w:val="single" w:sz="4" w:space="1" w:color="auto"/>
          <w:left w:val="single" w:sz="4" w:space="4" w:color="auto"/>
          <w:bottom w:val="single" w:sz="4" w:space="1" w:color="auto"/>
          <w:right w:val="single" w:sz="4" w:space="4" w:color="auto"/>
        </w:pBdr>
        <w:rPr>
          <w:b/>
          <w:bCs/>
        </w:rPr>
      </w:pPr>
      <w:r w:rsidRPr="00A051CB">
        <w:rPr>
          <w:b/>
          <w:bCs/>
        </w:rPr>
        <w:t>Thematic objective Preserving and protecting the environment and promoting resource efficiency</w:t>
      </w:r>
    </w:p>
    <w:p w14:paraId="1A49BEA1" w14:textId="77777777" w:rsidR="00A051CB" w:rsidRDefault="00A051CB" w:rsidP="00A051CB">
      <w:pPr>
        <w:pBdr>
          <w:top w:val="single" w:sz="4" w:space="1" w:color="auto"/>
          <w:left w:val="single" w:sz="4" w:space="4" w:color="auto"/>
          <w:bottom w:val="single" w:sz="4" w:space="1" w:color="auto"/>
          <w:right w:val="single" w:sz="4" w:space="4" w:color="auto"/>
        </w:pBdr>
      </w:pPr>
      <w:r>
        <w:t>Union support: 40,249,627.00</w:t>
      </w:r>
    </w:p>
    <w:p w14:paraId="1A22DC5D" w14:textId="77777777" w:rsidR="00A051CB" w:rsidRDefault="00A051CB" w:rsidP="00A051CB">
      <w:pPr>
        <w:pBdr>
          <w:top w:val="single" w:sz="4" w:space="1" w:color="auto"/>
          <w:left w:val="single" w:sz="4" w:space="4" w:color="auto"/>
          <w:bottom w:val="single" w:sz="4" w:space="1" w:color="auto"/>
          <w:right w:val="single" w:sz="4" w:space="4" w:color="auto"/>
        </w:pBdr>
      </w:pPr>
      <w:r>
        <w:t>National counterpart: 8,243,899.00</w:t>
      </w:r>
    </w:p>
    <w:p w14:paraId="466CA644" w14:textId="77777777" w:rsidR="00A051CB" w:rsidRDefault="00A051CB" w:rsidP="00A051CB">
      <w:pPr>
        <w:pBdr>
          <w:top w:val="single" w:sz="4" w:space="1" w:color="auto"/>
          <w:left w:val="single" w:sz="4" w:space="4" w:color="auto"/>
          <w:bottom w:val="single" w:sz="4" w:space="1" w:color="auto"/>
          <w:right w:val="single" w:sz="4" w:space="4" w:color="auto"/>
        </w:pBdr>
      </w:pPr>
      <w:r>
        <w:t xml:space="preserve">Total funding: 48,493,526.00 </w:t>
      </w:r>
    </w:p>
    <w:p w14:paraId="5133474F" w14:textId="77777777" w:rsidR="00A051CB" w:rsidRDefault="00A051CB" w:rsidP="00A051CB">
      <w:pPr>
        <w:pBdr>
          <w:top w:val="single" w:sz="4" w:space="1" w:color="auto"/>
          <w:left w:val="single" w:sz="4" w:space="4" w:color="auto"/>
          <w:bottom w:val="single" w:sz="4" w:space="1" w:color="auto"/>
          <w:right w:val="single" w:sz="4" w:space="4" w:color="auto"/>
        </w:pBdr>
      </w:pPr>
      <w:r>
        <w:t>Priority axis III</w:t>
      </w:r>
    </w:p>
    <w:p w14:paraId="37437BEA" w14:textId="77777777" w:rsidR="00A051CB" w:rsidRDefault="00A051CB" w:rsidP="00A051CB">
      <w:pPr>
        <w:pBdr>
          <w:top w:val="single" w:sz="4" w:space="1" w:color="auto"/>
          <w:left w:val="single" w:sz="4" w:space="4" w:color="auto"/>
          <w:bottom w:val="single" w:sz="4" w:space="1" w:color="auto"/>
          <w:right w:val="single" w:sz="4" w:space="4" w:color="auto"/>
        </w:pBdr>
      </w:pPr>
      <w:r>
        <w:t>Thematic objective Promoting sustainable transport and removing bottlenecks in key network infrastructures</w:t>
      </w:r>
    </w:p>
    <w:p w14:paraId="32F58E29" w14:textId="77777777" w:rsidR="00A051CB" w:rsidRDefault="00A051CB" w:rsidP="00A051CB">
      <w:pPr>
        <w:pBdr>
          <w:top w:val="single" w:sz="4" w:space="1" w:color="auto"/>
          <w:left w:val="single" w:sz="4" w:space="4" w:color="auto"/>
          <w:bottom w:val="single" w:sz="4" w:space="1" w:color="auto"/>
          <w:right w:val="single" w:sz="4" w:space="4" w:color="auto"/>
        </w:pBdr>
      </w:pPr>
      <w:r>
        <w:t>Union support: 14,454,190.00</w:t>
      </w:r>
    </w:p>
    <w:p w14:paraId="115B7FAF" w14:textId="77777777" w:rsidR="00A051CB" w:rsidRDefault="00A051CB" w:rsidP="00A051CB">
      <w:pPr>
        <w:pBdr>
          <w:top w:val="single" w:sz="4" w:space="1" w:color="auto"/>
          <w:left w:val="single" w:sz="4" w:space="4" w:color="auto"/>
          <w:bottom w:val="single" w:sz="4" w:space="1" w:color="auto"/>
          <w:right w:val="single" w:sz="4" w:space="4" w:color="auto"/>
        </w:pBdr>
      </w:pPr>
      <w:r>
        <w:t>National counterpart: 2,960,497.00</w:t>
      </w:r>
    </w:p>
    <w:p w14:paraId="7E3E064E" w14:textId="77777777" w:rsidR="00A051CB" w:rsidRDefault="00A051CB" w:rsidP="00A051CB">
      <w:pPr>
        <w:pBdr>
          <w:top w:val="single" w:sz="4" w:space="1" w:color="auto"/>
          <w:left w:val="single" w:sz="4" w:space="4" w:color="auto"/>
          <w:bottom w:val="single" w:sz="4" w:space="1" w:color="auto"/>
          <w:right w:val="single" w:sz="4" w:space="4" w:color="auto"/>
        </w:pBdr>
      </w:pPr>
      <w:r>
        <w:t xml:space="preserve">Total funding: 17,414,687.00 </w:t>
      </w:r>
    </w:p>
    <w:p w14:paraId="2C84E535" w14:textId="77777777" w:rsidR="00A051CB" w:rsidRPr="00A051CB" w:rsidRDefault="00A051CB" w:rsidP="00A051CB">
      <w:pPr>
        <w:pBdr>
          <w:top w:val="single" w:sz="4" w:space="1" w:color="auto"/>
          <w:left w:val="single" w:sz="4" w:space="4" w:color="auto"/>
          <w:bottom w:val="single" w:sz="4" w:space="1" w:color="auto"/>
          <w:right w:val="single" w:sz="4" w:space="4" w:color="auto"/>
        </w:pBdr>
        <w:rPr>
          <w:b/>
          <w:bCs/>
        </w:rPr>
      </w:pPr>
      <w:r w:rsidRPr="00A051CB">
        <w:rPr>
          <w:b/>
          <w:bCs/>
        </w:rPr>
        <w:t>Priority axis IV</w:t>
      </w:r>
    </w:p>
    <w:p w14:paraId="0159FA4C" w14:textId="77777777" w:rsidR="00A051CB" w:rsidRPr="00A051CB" w:rsidRDefault="00A051CB" w:rsidP="00A051CB">
      <w:pPr>
        <w:pBdr>
          <w:top w:val="single" w:sz="4" w:space="1" w:color="auto"/>
          <w:left w:val="single" w:sz="4" w:space="4" w:color="auto"/>
          <w:bottom w:val="single" w:sz="4" w:space="1" w:color="auto"/>
          <w:right w:val="single" w:sz="4" w:space="4" w:color="auto"/>
        </w:pBdr>
        <w:rPr>
          <w:b/>
          <w:bCs/>
        </w:rPr>
      </w:pPr>
      <w:r w:rsidRPr="00A051CB">
        <w:rPr>
          <w:b/>
          <w:bCs/>
        </w:rPr>
        <w:t>Thematic objective Promoting sustainable and quality employment and supporting labour mobility</w:t>
      </w:r>
    </w:p>
    <w:p w14:paraId="73E3F97E" w14:textId="77777777" w:rsidR="00A051CB" w:rsidRDefault="00A051CB" w:rsidP="00A051CB">
      <w:pPr>
        <w:pBdr>
          <w:top w:val="single" w:sz="4" w:space="1" w:color="auto"/>
          <w:left w:val="single" w:sz="4" w:space="4" w:color="auto"/>
          <w:bottom w:val="single" w:sz="4" w:space="1" w:color="auto"/>
          <w:right w:val="single" w:sz="4" w:space="4" w:color="auto"/>
        </w:pBdr>
      </w:pPr>
      <w:r>
        <w:t>Union support: 9,209,732.00</w:t>
      </w:r>
    </w:p>
    <w:p w14:paraId="0BE74659" w14:textId="77777777" w:rsidR="00A051CB" w:rsidRDefault="00A051CB" w:rsidP="00A051CB">
      <w:pPr>
        <w:pBdr>
          <w:top w:val="single" w:sz="4" w:space="1" w:color="auto"/>
          <w:left w:val="single" w:sz="4" w:space="4" w:color="auto"/>
          <w:bottom w:val="single" w:sz="4" w:space="1" w:color="auto"/>
          <w:right w:val="single" w:sz="4" w:space="4" w:color="auto"/>
        </w:pBdr>
      </w:pPr>
      <w:r>
        <w:t>National counterpart: 1,886,331.00</w:t>
      </w:r>
    </w:p>
    <w:p w14:paraId="42826ED1" w14:textId="77777777" w:rsidR="00A051CB" w:rsidRDefault="00A051CB" w:rsidP="00A051CB">
      <w:pPr>
        <w:pBdr>
          <w:top w:val="single" w:sz="4" w:space="1" w:color="auto"/>
          <w:left w:val="single" w:sz="4" w:space="4" w:color="auto"/>
          <w:bottom w:val="single" w:sz="4" w:space="1" w:color="auto"/>
          <w:right w:val="single" w:sz="4" w:space="4" w:color="auto"/>
        </w:pBdr>
      </w:pPr>
      <w:r>
        <w:t xml:space="preserve">Total funding: 11,096,063.00 </w:t>
      </w:r>
    </w:p>
    <w:p w14:paraId="20E22164" w14:textId="77777777" w:rsidR="00A051CB" w:rsidRPr="00A051CB" w:rsidRDefault="00A051CB" w:rsidP="00A051CB">
      <w:pPr>
        <w:pBdr>
          <w:top w:val="single" w:sz="4" w:space="1" w:color="auto"/>
          <w:left w:val="single" w:sz="4" w:space="4" w:color="auto"/>
          <w:bottom w:val="single" w:sz="4" w:space="1" w:color="auto"/>
          <w:right w:val="single" w:sz="4" w:space="4" w:color="auto"/>
        </w:pBdr>
        <w:rPr>
          <w:b/>
          <w:bCs/>
        </w:rPr>
      </w:pPr>
      <w:r w:rsidRPr="00A051CB">
        <w:rPr>
          <w:b/>
          <w:bCs/>
        </w:rPr>
        <w:t>Priority axis V</w:t>
      </w:r>
    </w:p>
    <w:p w14:paraId="1E27CE86" w14:textId="77777777" w:rsidR="00A051CB" w:rsidRPr="00A051CB" w:rsidRDefault="00A051CB" w:rsidP="00A051CB">
      <w:pPr>
        <w:pBdr>
          <w:top w:val="single" w:sz="4" w:space="1" w:color="auto"/>
          <w:left w:val="single" w:sz="4" w:space="4" w:color="auto"/>
          <w:bottom w:val="single" w:sz="4" w:space="1" w:color="auto"/>
          <w:right w:val="single" w:sz="4" w:space="4" w:color="auto"/>
        </w:pBdr>
        <w:rPr>
          <w:b/>
          <w:bCs/>
        </w:rPr>
      </w:pPr>
      <w:r w:rsidRPr="00A051CB">
        <w:rPr>
          <w:b/>
          <w:bCs/>
        </w:rPr>
        <w:t>Thematic objective Enhancing institutional capacity of public authorities and stakeholders and an efficient public administration</w:t>
      </w:r>
    </w:p>
    <w:p w14:paraId="782AB24F" w14:textId="77777777" w:rsidR="00A051CB" w:rsidRDefault="00A051CB" w:rsidP="00A051CB">
      <w:pPr>
        <w:pBdr>
          <w:top w:val="single" w:sz="4" w:space="1" w:color="auto"/>
          <w:left w:val="single" w:sz="4" w:space="4" w:color="auto"/>
          <w:bottom w:val="single" w:sz="4" w:space="1" w:color="auto"/>
          <w:right w:val="single" w:sz="4" w:space="4" w:color="auto"/>
        </w:pBdr>
      </w:pPr>
      <w:r>
        <w:t>Union support: 4,371,037.00</w:t>
      </w:r>
    </w:p>
    <w:p w14:paraId="1907736B" w14:textId="77777777" w:rsidR="00A051CB" w:rsidRDefault="00A051CB" w:rsidP="00A051CB">
      <w:pPr>
        <w:pBdr>
          <w:top w:val="single" w:sz="4" w:space="1" w:color="auto"/>
          <w:left w:val="single" w:sz="4" w:space="4" w:color="auto"/>
          <w:bottom w:val="single" w:sz="4" w:space="1" w:color="auto"/>
          <w:right w:val="single" w:sz="4" w:space="4" w:color="auto"/>
        </w:pBdr>
      </w:pPr>
      <w:r>
        <w:t>National counterpart: 895,273.00</w:t>
      </w:r>
    </w:p>
    <w:p w14:paraId="4DE386F1" w14:textId="77777777" w:rsidR="00A051CB" w:rsidRDefault="00A051CB" w:rsidP="00A051CB">
      <w:pPr>
        <w:pBdr>
          <w:top w:val="single" w:sz="4" w:space="1" w:color="auto"/>
          <w:left w:val="single" w:sz="4" w:space="4" w:color="auto"/>
          <w:bottom w:val="single" w:sz="4" w:space="1" w:color="auto"/>
          <w:right w:val="single" w:sz="4" w:space="4" w:color="auto"/>
        </w:pBdr>
      </w:pPr>
      <w:r>
        <w:t>Total funding: 5,266,310.00</w:t>
      </w:r>
    </w:p>
    <w:p w14:paraId="2CBCB8CC" w14:textId="77777777" w:rsidR="00A051CB" w:rsidRPr="00A051CB" w:rsidRDefault="00A051CB" w:rsidP="00A051CB">
      <w:pPr>
        <w:pBdr>
          <w:top w:val="single" w:sz="4" w:space="1" w:color="auto"/>
          <w:left w:val="single" w:sz="4" w:space="4" w:color="auto"/>
          <w:bottom w:val="single" w:sz="4" w:space="1" w:color="auto"/>
          <w:right w:val="single" w:sz="4" w:space="4" w:color="auto"/>
        </w:pBdr>
        <w:rPr>
          <w:b/>
          <w:bCs/>
        </w:rPr>
      </w:pPr>
      <w:r w:rsidRPr="00A051CB">
        <w:rPr>
          <w:b/>
          <w:bCs/>
        </w:rPr>
        <w:t>Total</w:t>
      </w:r>
    </w:p>
    <w:p w14:paraId="5F0A3D81" w14:textId="77777777" w:rsidR="00A051CB" w:rsidRDefault="00A051CB" w:rsidP="00A051CB">
      <w:pPr>
        <w:pBdr>
          <w:top w:val="single" w:sz="4" w:space="1" w:color="auto"/>
          <w:left w:val="single" w:sz="4" w:space="4" w:color="auto"/>
          <w:bottom w:val="single" w:sz="4" w:space="1" w:color="auto"/>
          <w:right w:val="single" w:sz="4" w:space="4" w:color="auto"/>
        </w:pBdr>
      </w:pPr>
      <w:r>
        <w:t>Union support: 78,000,057.00</w:t>
      </w:r>
    </w:p>
    <w:p w14:paraId="26E65E13" w14:textId="77777777" w:rsidR="00A051CB" w:rsidRDefault="00A051CB" w:rsidP="00A051CB">
      <w:pPr>
        <w:pBdr>
          <w:top w:val="single" w:sz="4" w:space="1" w:color="auto"/>
          <w:left w:val="single" w:sz="4" w:space="4" w:color="auto"/>
          <w:bottom w:val="single" w:sz="4" w:space="1" w:color="auto"/>
          <w:right w:val="single" w:sz="4" w:space="4" w:color="auto"/>
        </w:pBdr>
      </w:pPr>
      <w:r>
        <w:t>National counterpart: 15,975,916.00</w:t>
      </w:r>
    </w:p>
    <w:p w14:paraId="6EB3BB11" w14:textId="77777777" w:rsidR="00A051CB" w:rsidRDefault="00A051CB" w:rsidP="00A051CB">
      <w:pPr>
        <w:pBdr>
          <w:top w:val="single" w:sz="4" w:space="1" w:color="auto"/>
          <w:left w:val="single" w:sz="4" w:space="4" w:color="auto"/>
          <w:bottom w:val="single" w:sz="4" w:space="1" w:color="auto"/>
          <w:right w:val="single" w:sz="4" w:space="4" w:color="auto"/>
        </w:pBdr>
      </w:pPr>
      <w:r>
        <w:t>Total funding: 93,975,973.00</w:t>
      </w:r>
    </w:p>
    <w:p w14:paraId="7CF6F769" w14:textId="77777777" w:rsidR="00C73871" w:rsidRDefault="00C73871" w:rsidP="00871BCA">
      <w:pPr>
        <w:keepNext/>
        <w:spacing w:before="0" w:after="0"/>
        <w:rPr>
          <w:b/>
          <w:noProof/>
        </w:rPr>
      </w:pPr>
    </w:p>
    <w:p w14:paraId="57E4C591" w14:textId="7952EA64" w:rsidR="004E6096" w:rsidRPr="00391CD8" w:rsidRDefault="008D2C6A" w:rsidP="00871BCA">
      <w:pPr>
        <w:keepNext/>
        <w:spacing w:before="0" w:after="0"/>
        <w:rPr>
          <w:b/>
        </w:rPr>
      </w:pPr>
      <w:r>
        <w:rPr>
          <w:b/>
          <w:noProof/>
        </w:rPr>
        <w:t>Table 18: Indicative amount of support to be used for climate change objectives</w:t>
      </w:r>
    </w:p>
    <w:p w14:paraId="1609AD7C" w14:textId="77777777" w:rsidR="00726B72" w:rsidRPr="00726B72" w:rsidRDefault="00726B72" w:rsidP="00726B72">
      <w:pPr>
        <w:pBdr>
          <w:top w:val="single" w:sz="4" w:space="1" w:color="auto"/>
          <w:left w:val="single" w:sz="4" w:space="4" w:color="auto"/>
          <w:bottom w:val="single" w:sz="4" w:space="1" w:color="auto"/>
          <w:right w:val="single" w:sz="4" w:space="4" w:color="auto"/>
        </w:pBdr>
        <w:rPr>
          <w:b/>
          <w:bCs/>
          <w:noProof/>
        </w:rPr>
      </w:pPr>
      <w:r w:rsidRPr="00726B72">
        <w:rPr>
          <w:b/>
          <w:bCs/>
          <w:noProof/>
        </w:rPr>
        <w:t>Priority axis</w:t>
      </w:r>
      <w:r w:rsidRPr="00726B72">
        <w:rPr>
          <w:b/>
          <w:bCs/>
        </w:rPr>
        <w:t xml:space="preserve"> </w:t>
      </w:r>
      <w:r w:rsidRPr="00726B72">
        <w:rPr>
          <w:b/>
          <w:bCs/>
          <w:noProof/>
        </w:rPr>
        <w:t>II</w:t>
      </w:r>
    </w:p>
    <w:p w14:paraId="1EB3CC89" w14:textId="53D09E6D" w:rsidR="00726B72" w:rsidRDefault="00726B72" w:rsidP="00726B72">
      <w:pPr>
        <w:pBdr>
          <w:top w:val="single" w:sz="4" w:space="1" w:color="auto"/>
          <w:left w:val="single" w:sz="4" w:space="4" w:color="auto"/>
          <w:bottom w:val="single" w:sz="4" w:space="1" w:color="auto"/>
          <w:right w:val="single" w:sz="4" w:space="4" w:color="auto"/>
        </w:pBdr>
      </w:pPr>
      <w:r>
        <w:rPr>
          <w:noProof/>
        </w:rPr>
        <w:t>Indicative amount of support to be used for climate change objectives (€)</w:t>
      </w:r>
      <w:r>
        <w:t xml:space="preserve">: </w:t>
      </w:r>
      <w:r w:rsidRPr="006665E6">
        <w:rPr>
          <w:noProof/>
        </w:rPr>
        <w:t>11,710,099.40</w:t>
      </w:r>
    </w:p>
    <w:p w14:paraId="753B54D1" w14:textId="0923FCE0" w:rsidR="00726B72" w:rsidRPr="006665E6" w:rsidRDefault="00726B72" w:rsidP="00726B72">
      <w:pPr>
        <w:pBdr>
          <w:top w:val="single" w:sz="4" w:space="1" w:color="auto"/>
          <w:left w:val="single" w:sz="4" w:space="4" w:color="auto"/>
          <w:bottom w:val="single" w:sz="4" w:space="1" w:color="auto"/>
          <w:right w:val="single" w:sz="4" w:space="4" w:color="auto"/>
        </w:pBdr>
      </w:pPr>
      <w:r>
        <w:rPr>
          <w:noProof/>
        </w:rPr>
        <w:t>Proportion of the total allocation to the programme (%)</w:t>
      </w:r>
      <w:r>
        <w:t xml:space="preserve">: </w:t>
      </w:r>
      <w:r w:rsidRPr="006665E6">
        <w:rPr>
          <w:noProof/>
        </w:rPr>
        <w:t>14.11%</w:t>
      </w:r>
      <w:r w:rsidRPr="006665E6">
        <w:t xml:space="preserve"> </w:t>
      </w:r>
    </w:p>
    <w:p w14:paraId="0031DBFA" w14:textId="77777777" w:rsidR="00726B72" w:rsidRPr="00726B72" w:rsidRDefault="00726B72" w:rsidP="00726B72">
      <w:pPr>
        <w:pBdr>
          <w:top w:val="single" w:sz="4" w:space="1" w:color="auto"/>
          <w:left w:val="single" w:sz="4" w:space="4" w:color="auto"/>
          <w:bottom w:val="single" w:sz="4" w:space="1" w:color="auto"/>
          <w:right w:val="single" w:sz="4" w:space="4" w:color="auto"/>
        </w:pBdr>
        <w:rPr>
          <w:b/>
          <w:bCs/>
          <w:noProof/>
        </w:rPr>
      </w:pPr>
      <w:r w:rsidRPr="00726B72">
        <w:rPr>
          <w:b/>
          <w:bCs/>
          <w:noProof/>
        </w:rPr>
        <w:t>Priority axis</w:t>
      </w:r>
      <w:r w:rsidRPr="00726B72">
        <w:rPr>
          <w:b/>
          <w:bCs/>
        </w:rPr>
        <w:t xml:space="preserve"> </w:t>
      </w:r>
      <w:r w:rsidRPr="00726B72">
        <w:rPr>
          <w:b/>
          <w:bCs/>
          <w:noProof/>
        </w:rPr>
        <w:t>III</w:t>
      </w:r>
    </w:p>
    <w:p w14:paraId="49222D21" w14:textId="5D2DA633" w:rsidR="00726B72" w:rsidRDefault="00726B72" w:rsidP="00726B72">
      <w:pPr>
        <w:pBdr>
          <w:top w:val="single" w:sz="4" w:space="1" w:color="auto"/>
          <w:left w:val="single" w:sz="4" w:space="4" w:color="auto"/>
          <w:bottom w:val="single" w:sz="4" w:space="1" w:color="auto"/>
          <w:right w:val="single" w:sz="4" w:space="4" w:color="auto"/>
        </w:pBdr>
      </w:pPr>
      <w:r>
        <w:rPr>
          <w:noProof/>
        </w:rPr>
        <w:t>Indicative amount of support to be used for climate change objectives (€)</w:t>
      </w:r>
      <w:r>
        <w:t xml:space="preserve">: </w:t>
      </w:r>
      <w:r w:rsidRPr="006665E6">
        <w:rPr>
          <w:noProof/>
        </w:rPr>
        <w:t>5,781,676.00</w:t>
      </w:r>
    </w:p>
    <w:p w14:paraId="4D4084D8" w14:textId="5C46606D" w:rsidR="00726B72" w:rsidRPr="006665E6" w:rsidRDefault="00726B72" w:rsidP="00726B72">
      <w:pPr>
        <w:pBdr>
          <w:top w:val="single" w:sz="4" w:space="1" w:color="auto"/>
          <w:left w:val="single" w:sz="4" w:space="4" w:color="auto"/>
          <w:bottom w:val="single" w:sz="4" w:space="1" w:color="auto"/>
          <w:right w:val="single" w:sz="4" w:space="4" w:color="auto"/>
        </w:pBdr>
      </w:pPr>
      <w:r>
        <w:rPr>
          <w:noProof/>
        </w:rPr>
        <w:t>Proportion of the total allocation to the programme (%)</w:t>
      </w:r>
      <w:r>
        <w:t xml:space="preserve">: </w:t>
      </w:r>
      <w:r w:rsidRPr="006665E6">
        <w:rPr>
          <w:noProof/>
        </w:rPr>
        <w:t>6.97%</w:t>
      </w:r>
      <w:r w:rsidRPr="006665E6">
        <w:t xml:space="preserve"> </w:t>
      </w:r>
    </w:p>
    <w:p w14:paraId="3F353021" w14:textId="77777777" w:rsidR="00726B72" w:rsidRPr="00726B72" w:rsidRDefault="00726B72" w:rsidP="00726B72">
      <w:pPr>
        <w:pBdr>
          <w:top w:val="single" w:sz="4" w:space="1" w:color="auto"/>
          <w:left w:val="single" w:sz="4" w:space="4" w:color="auto"/>
          <w:bottom w:val="single" w:sz="4" w:space="1" w:color="auto"/>
          <w:right w:val="single" w:sz="4" w:space="4" w:color="auto"/>
        </w:pBdr>
        <w:rPr>
          <w:b/>
          <w:bCs/>
          <w:noProof/>
        </w:rPr>
      </w:pPr>
      <w:r w:rsidRPr="00726B72">
        <w:rPr>
          <w:b/>
          <w:bCs/>
          <w:noProof/>
        </w:rPr>
        <w:t>Total</w:t>
      </w:r>
    </w:p>
    <w:p w14:paraId="4A42C253" w14:textId="4D53BD74" w:rsidR="00726B72" w:rsidRDefault="00726B72" w:rsidP="00726B72">
      <w:pPr>
        <w:pBdr>
          <w:top w:val="single" w:sz="4" w:space="1" w:color="auto"/>
          <w:left w:val="single" w:sz="4" w:space="4" w:color="auto"/>
          <w:bottom w:val="single" w:sz="4" w:space="1" w:color="auto"/>
          <w:right w:val="single" w:sz="4" w:space="4" w:color="auto"/>
        </w:pBdr>
      </w:pPr>
      <w:r>
        <w:rPr>
          <w:noProof/>
        </w:rPr>
        <w:t>Indicative amount of support to be used for climate change objectives (€)</w:t>
      </w:r>
      <w:r>
        <w:t xml:space="preserve">: </w:t>
      </w:r>
      <w:r w:rsidRPr="006665E6">
        <w:rPr>
          <w:noProof/>
        </w:rPr>
        <w:t>17,491,775.40</w:t>
      </w:r>
    </w:p>
    <w:p w14:paraId="0AFC2C04" w14:textId="0E955007" w:rsidR="00726B72" w:rsidRPr="006665E6" w:rsidRDefault="00726B72" w:rsidP="00726B72">
      <w:pPr>
        <w:pBdr>
          <w:top w:val="single" w:sz="4" w:space="1" w:color="auto"/>
          <w:left w:val="single" w:sz="4" w:space="4" w:color="auto"/>
          <w:bottom w:val="single" w:sz="4" w:space="1" w:color="auto"/>
          <w:right w:val="single" w:sz="4" w:space="4" w:color="auto"/>
        </w:pBdr>
      </w:pPr>
      <w:r>
        <w:rPr>
          <w:noProof/>
        </w:rPr>
        <w:t>Proportion of the total allocation to the programme (%)</w:t>
      </w:r>
      <w:r>
        <w:t xml:space="preserve">: </w:t>
      </w:r>
      <w:r w:rsidRPr="006665E6">
        <w:rPr>
          <w:noProof/>
        </w:rPr>
        <w:t>21.08%</w:t>
      </w:r>
      <w:r w:rsidRPr="006665E6">
        <w:t xml:space="preserve"> </w:t>
      </w:r>
    </w:p>
    <w:p w14:paraId="26614E28" w14:textId="77777777" w:rsidR="004E6096" w:rsidRDefault="004E6096" w:rsidP="00871BCA">
      <w:pPr>
        <w:spacing w:before="0" w:after="0"/>
        <w:sectPr w:rsidR="004E6096" w:rsidSect="002A7ECC">
          <w:pgSz w:w="11906" w:h="16838"/>
          <w:pgMar w:top="1440" w:right="1440" w:bottom="1440" w:left="1440" w:header="283" w:footer="283" w:gutter="0"/>
          <w:cols w:space="708"/>
          <w:docGrid w:linePitch="360"/>
        </w:sectPr>
      </w:pPr>
    </w:p>
    <w:p w14:paraId="7E001019" w14:textId="5B25AAF4" w:rsidR="004E6096" w:rsidRDefault="008D2C6A" w:rsidP="00871BCA">
      <w:pPr>
        <w:pStyle w:val="Nagwek1"/>
        <w:numPr>
          <w:ilvl w:val="0"/>
          <w:numId w:val="0"/>
        </w:numPr>
        <w:spacing w:before="0" w:after="0"/>
        <w:ind w:left="850" w:hanging="850"/>
      </w:pPr>
      <w:bookmarkStart w:id="69" w:name="_Toc256000069"/>
      <w:r>
        <w:rPr>
          <w:noProof/>
        </w:rPr>
        <w:t>4. INTEGRATED APPROACH TO TERRITORIAL DEVELOPMENT</w:t>
      </w:r>
      <w:bookmarkEnd w:id="69"/>
    </w:p>
    <w:p w14:paraId="6376786E" w14:textId="77777777" w:rsidR="004E6096" w:rsidRPr="007C33AA" w:rsidRDefault="004E6096" w:rsidP="00871BCA">
      <w:pPr>
        <w:pStyle w:val="Text1"/>
        <w:spacing w:before="0" w:after="0"/>
        <w:ind w:left="0"/>
      </w:pPr>
    </w:p>
    <w:p w14:paraId="52F6FCC9" w14:textId="77777777" w:rsidR="004E6096" w:rsidRDefault="008D2C6A" w:rsidP="00871BCA">
      <w:pPr>
        <w:keepNext/>
        <w:spacing w:before="0" w:after="0"/>
      </w:pPr>
      <w:r>
        <w:rPr>
          <w:noProof/>
        </w:rPr>
        <w:t>Description of the integrated approach to territorial development, taking into account the content and objectives of the cooperation programme, including in relation to regions and areas referred to in Article 174(3) TFEU, having regard to the Partnership Agreements of the participating Member States, and showing how it contributes to the accomplishment of the programme objectives and expected results</w:t>
      </w:r>
    </w:p>
    <w:p w14:paraId="684C8947" w14:textId="77777777" w:rsidR="004E6096" w:rsidRDefault="004E6096" w:rsidP="00871BCA">
      <w:pPr>
        <w:keepNext/>
        <w:spacing w:before="0" w:after="0"/>
      </w:pPr>
    </w:p>
    <w:p w14:paraId="5B3B55F6" w14:textId="77777777" w:rsidR="004F7E1B" w:rsidRDefault="008D2C6A" w:rsidP="00871BCA">
      <w:pPr>
        <w:spacing w:before="0" w:after="240"/>
      </w:pPr>
      <w:r>
        <w:t>The SBP document has been prepared in conformity with the strategic documents of the Member States participating in the SBP, i.e. Denmark, Lithuania, Germany (Mecklenburg-Vorpommern), Poland, and Sweden, which are the basis on which the territorial development policies at the regional and supra-regional level are conducted in each state. The challenges to be addressed, as well as the chosen SBP priorities are also well in line with the Partnership Agreements between the EC and each Member State.  </w:t>
      </w:r>
    </w:p>
    <w:p w14:paraId="0E5DB129" w14:textId="77777777" w:rsidR="004F7E1B" w:rsidRDefault="008D2C6A" w:rsidP="00871BCA">
      <w:pPr>
        <w:spacing w:before="240" w:after="240"/>
      </w:pPr>
      <w:r>
        <w:t>The SBP provides support to the territorial development needs and bottlenecks related with considerable disparities in socio-economic characteristics of the regions linked by the Baltic Sea. The main objective of the SBP is to use the common potential of the Baltic Sea for the stimulation of “blue and green growth through cooperation” and improve living conditions of its inhabitants, while respecting the area’s rich environmental and heritage resources. The SBP’s interventions focus on the common assets of the South Baltic area, i.e. the maritime economy (blue sector) and sectors of the economy related to the sustainable use of natural resources (green sector). The SBP consists of seven Investment Priorities that focus on finding the best solutions to the diagnosed challenges, exemplified by urban-rural and west-east divides in terms of the SME sector’s international competitiveness and sector innovation capacity, increasing demographic, migration and labour market trends as well as mobility patterns. The exchange of experience between partners, good practice transfers and the joint development/testing of innovative solutions implemented under the SBP will contribute to balancing the territorial differences within the South Baltic area.</w:t>
      </w:r>
    </w:p>
    <w:p w14:paraId="3B622FDC" w14:textId="77777777" w:rsidR="004F7E1B" w:rsidRDefault="008D2C6A" w:rsidP="00871BCA">
      <w:pPr>
        <w:spacing w:before="240" w:after="240"/>
      </w:pPr>
      <w:r>
        <w:t xml:space="preserve">It should be emphasized that the SBP has a significant contribution to the Europe 2020 Strategy and EUSBSR through joint actions increasing regional competitiveness and improving the integration of people and institutions. Individual Investment Priorities correspond to the flagship initiatives of the Europe 2020 Strategy, e.g </w:t>
      </w:r>
      <w:r>
        <w:rPr>
          <w:i/>
          <w:iCs/>
        </w:rPr>
        <w:t>An industrial policy for the globalisation era, Innovation Union. Resource-efficient Europe, An agenda for new skills and job, Youth on the move</w:t>
      </w:r>
      <w:r>
        <w:t>, and directly contribute to the Priority Areas pursued by EUSBSR, the latter serving as an integrated territorial development strategy for the EUSBSR (see section 4.4).</w:t>
      </w:r>
    </w:p>
    <w:p w14:paraId="76DDF027" w14:textId="77777777" w:rsidR="004E6096" w:rsidRPr="00DC028E" w:rsidRDefault="004E6096" w:rsidP="00871BCA">
      <w:pPr>
        <w:spacing w:before="0" w:after="0"/>
      </w:pPr>
    </w:p>
    <w:p w14:paraId="3B530AD8" w14:textId="36876A21" w:rsidR="004E6096" w:rsidRDefault="008D2C6A" w:rsidP="00871BCA">
      <w:pPr>
        <w:pStyle w:val="Nagwek2"/>
        <w:numPr>
          <w:ilvl w:val="0"/>
          <w:numId w:val="0"/>
        </w:numPr>
        <w:spacing w:before="0" w:after="0"/>
        <w:ind w:left="851" w:hanging="851"/>
        <w:rPr>
          <w:b w:val="0"/>
        </w:rPr>
      </w:pPr>
      <w:bookmarkStart w:id="70" w:name="_Toc256000070"/>
      <w:r>
        <w:rPr>
          <w:noProof/>
        </w:rPr>
        <w:t>4.1 Community-led local development</w:t>
      </w:r>
      <w:r>
        <w:rPr>
          <w:b w:val="0"/>
        </w:rPr>
        <w:t xml:space="preserve"> </w:t>
      </w:r>
      <w:r>
        <w:rPr>
          <w:b w:val="0"/>
          <w:noProof/>
        </w:rPr>
        <w:t>(where appropriate)</w:t>
      </w:r>
      <w:bookmarkEnd w:id="70"/>
    </w:p>
    <w:p w14:paraId="7BD3D1EA" w14:textId="77777777" w:rsidR="004E6096" w:rsidRPr="007C33AA" w:rsidRDefault="004E6096" w:rsidP="00871BCA">
      <w:pPr>
        <w:pStyle w:val="Text1"/>
        <w:spacing w:before="0" w:after="0"/>
        <w:ind w:left="0"/>
      </w:pPr>
    </w:p>
    <w:p w14:paraId="0828E8DC" w14:textId="77777777" w:rsidR="004E6096" w:rsidRDefault="008D2C6A" w:rsidP="00871BCA">
      <w:pPr>
        <w:keepNext/>
        <w:spacing w:before="0" w:after="0"/>
      </w:pPr>
      <w:r>
        <w:rPr>
          <w:noProof/>
        </w:rPr>
        <w:t>Approach to the use of community-led local development instruments and principles for identifying the areas where they will be implemented</w:t>
      </w:r>
    </w:p>
    <w:p w14:paraId="2479F44C" w14:textId="77777777" w:rsidR="004E6096" w:rsidRPr="00BF3391" w:rsidRDefault="004E6096" w:rsidP="00871BCA">
      <w:pPr>
        <w:keepNext/>
        <w:spacing w:before="0" w:after="0"/>
      </w:pPr>
    </w:p>
    <w:p w14:paraId="759DE02C" w14:textId="77777777" w:rsidR="004F7E1B" w:rsidRDefault="008D2C6A" w:rsidP="00871BCA">
      <w:pPr>
        <w:spacing w:before="0" w:after="240"/>
      </w:pPr>
      <w:r>
        <w:t>not applicable</w:t>
      </w:r>
    </w:p>
    <w:p w14:paraId="5F5C6F19" w14:textId="77777777" w:rsidR="004E6096" w:rsidRDefault="004E6096" w:rsidP="00871BCA">
      <w:pPr>
        <w:spacing w:before="0" w:after="0"/>
      </w:pPr>
    </w:p>
    <w:p w14:paraId="781F0744" w14:textId="135455E9" w:rsidR="004E6096" w:rsidRDefault="008D2C6A" w:rsidP="00871BCA">
      <w:pPr>
        <w:pStyle w:val="Nagwek2"/>
        <w:numPr>
          <w:ilvl w:val="0"/>
          <w:numId w:val="0"/>
        </w:numPr>
        <w:spacing w:before="0" w:after="0"/>
        <w:ind w:left="850" w:hanging="850"/>
        <w:rPr>
          <w:b w:val="0"/>
        </w:rPr>
      </w:pPr>
      <w:bookmarkStart w:id="71" w:name="_Toc256000071"/>
      <w:r>
        <w:rPr>
          <w:noProof/>
        </w:rPr>
        <w:t>4.2 Integrated actions for sustainable urban development</w:t>
      </w:r>
      <w:r>
        <w:rPr>
          <w:b w:val="0"/>
        </w:rPr>
        <w:t xml:space="preserve"> </w:t>
      </w:r>
      <w:r>
        <w:rPr>
          <w:b w:val="0"/>
          <w:noProof/>
        </w:rPr>
        <w:t>(where appropriate)</w:t>
      </w:r>
      <w:bookmarkEnd w:id="71"/>
    </w:p>
    <w:p w14:paraId="5966BF33" w14:textId="77777777" w:rsidR="004E6096" w:rsidRPr="007C33AA" w:rsidRDefault="004E6096" w:rsidP="00871BCA">
      <w:pPr>
        <w:pStyle w:val="Text1"/>
        <w:spacing w:before="0" w:after="0"/>
        <w:ind w:left="0"/>
      </w:pPr>
    </w:p>
    <w:p w14:paraId="55C1FF56" w14:textId="77777777" w:rsidR="004E6096" w:rsidRDefault="008D2C6A" w:rsidP="00871BCA">
      <w:pPr>
        <w:keepNext/>
        <w:spacing w:before="0" w:after="0"/>
      </w:pPr>
      <w:r>
        <w:rPr>
          <w:noProof/>
        </w:rPr>
        <w:t>Principles for identifying the urban areas where integrated actions for sustainable urban development are to be implemented and the indicative allocation of the ERDF support for these actions</w:t>
      </w:r>
    </w:p>
    <w:p w14:paraId="0E6D7118" w14:textId="77777777" w:rsidR="004E6096" w:rsidRDefault="004E6096" w:rsidP="00871BCA">
      <w:pPr>
        <w:keepNext/>
        <w:spacing w:before="0" w:after="0"/>
      </w:pPr>
    </w:p>
    <w:p w14:paraId="179859F2" w14:textId="77777777" w:rsidR="004F7E1B" w:rsidRDefault="008D2C6A" w:rsidP="00871BCA">
      <w:pPr>
        <w:spacing w:before="0" w:after="240"/>
      </w:pPr>
      <w:r>
        <w:t>not applicable</w:t>
      </w:r>
    </w:p>
    <w:p w14:paraId="4ABF638B" w14:textId="77777777" w:rsidR="004E6096" w:rsidRDefault="004E6096" w:rsidP="00871BCA">
      <w:pPr>
        <w:keepNext/>
        <w:spacing w:before="0" w:after="0"/>
      </w:pPr>
    </w:p>
    <w:p w14:paraId="2B5AA20A" w14:textId="77777777" w:rsidR="004E6096" w:rsidRDefault="008D2C6A" w:rsidP="00871BCA">
      <w:pPr>
        <w:keepNext/>
        <w:spacing w:before="0" w:after="0"/>
        <w:rPr>
          <w:b/>
        </w:rPr>
      </w:pPr>
      <w:r>
        <w:rPr>
          <w:b/>
          <w:noProof/>
        </w:rPr>
        <w:t>Table 19: Integrated actions for sustainable urban development – indicative amounts of ERDF support</w:t>
      </w:r>
    </w:p>
    <w:p w14:paraId="4F072B9B" w14:textId="77777777" w:rsidR="004E6096" w:rsidRPr="00DC4B4E" w:rsidRDefault="004E6096" w:rsidP="00871BCA">
      <w:pPr>
        <w:spacing w:before="0" w:after="0"/>
        <w:rPr>
          <w:b/>
        </w:rPr>
      </w:pPr>
    </w:p>
    <w:p w14:paraId="13DFB29F" w14:textId="149F0833" w:rsidR="00DC4B4E" w:rsidRPr="00DC4B4E" w:rsidRDefault="00DC4B4E" w:rsidP="00DC4B4E">
      <w:pPr>
        <w:pStyle w:val="ListDash"/>
        <w:numPr>
          <w:ilvl w:val="0"/>
          <w:numId w:val="0"/>
        </w:numPr>
        <w:pBdr>
          <w:top w:val="single" w:sz="4" w:space="1" w:color="auto"/>
          <w:left w:val="single" w:sz="4" w:space="4" w:color="auto"/>
          <w:bottom w:val="single" w:sz="4" w:space="1" w:color="auto"/>
          <w:right w:val="single" w:sz="4" w:space="4" w:color="auto"/>
        </w:pBdr>
        <w:spacing w:beforeLines="40" w:before="96" w:afterLines="40" w:after="96"/>
        <w:rPr>
          <w:b/>
          <w:szCs w:val="24"/>
        </w:rPr>
      </w:pPr>
      <w:r w:rsidRPr="00DC4B4E">
        <w:rPr>
          <w:b/>
          <w:noProof/>
          <w:szCs w:val="24"/>
        </w:rPr>
        <w:t>Indicative amount of ERDF support (€)</w:t>
      </w:r>
      <w:r>
        <w:rPr>
          <w:b/>
          <w:noProof/>
          <w:szCs w:val="24"/>
        </w:rPr>
        <w:t xml:space="preserve">: </w:t>
      </w:r>
      <w:r w:rsidRPr="00DC4B4E">
        <w:rPr>
          <w:noProof/>
          <w:szCs w:val="24"/>
        </w:rPr>
        <w:t>0.00</w:t>
      </w:r>
    </w:p>
    <w:p w14:paraId="542006D9" w14:textId="77777777" w:rsidR="004E6096" w:rsidRDefault="004E6096" w:rsidP="00871BCA">
      <w:pPr>
        <w:spacing w:before="0" w:after="0"/>
        <w:rPr>
          <w:lang w:val="en"/>
        </w:rPr>
      </w:pPr>
    </w:p>
    <w:p w14:paraId="6BB38ED7" w14:textId="63BAEB00" w:rsidR="004E6096" w:rsidRDefault="008D2C6A" w:rsidP="00871BCA">
      <w:pPr>
        <w:pStyle w:val="Nagwek2"/>
        <w:numPr>
          <w:ilvl w:val="0"/>
          <w:numId w:val="0"/>
        </w:numPr>
        <w:spacing w:before="0" w:after="0"/>
        <w:rPr>
          <w:b w:val="0"/>
          <w:color w:val="000000"/>
          <w:lang w:val="en"/>
        </w:rPr>
      </w:pPr>
      <w:bookmarkStart w:id="72" w:name="_Toc256000072"/>
      <w:r>
        <w:rPr>
          <w:noProof/>
          <w:color w:val="000000"/>
          <w:lang w:val="en"/>
        </w:rPr>
        <w:t>4.3 Integrated Territorial Investment (ITI)</w:t>
      </w:r>
      <w:r>
        <w:rPr>
          <w:b w:val="0"/>
          <w:color w:val="000000"/>
          <w:lang w:val="en"/>
        </w:rPr>
        <w:t xml:space="preserve"> </w:t>
      </w:r>
      <w:r>
        <w:rPr>
          <w:b w:val="0"/>
          <w:noProof/>
          <w:color w:val="000000"/>
          <w:lang w:val="en"/>
        </w:rPr>
        <w:t>(where appropriate)</w:t>
      </w:r>
      <w:bookmarkEnd w:id="72"/>
    </w:p>
    <w:p w14:paraId="627BD067" w14:textId="77777777" w:rsidR="004E6096" w:rsidRPr="007C33AA" w:rsidRDefault="004E6096" w:rsidP="00871BCA">
      <w:pPr>
        <w:pStyle w:val="Text1"/>
        <w:spacing w:before="0" w:after="0"/>
        <w:ind w:left="0"/>
        <w:rPr>
          <w:lang w:val="en"/>
        </w:rPr>
      </w:pPr>
    </w:p>
    <w:p w14:paraId="42F6FAD3" w14:textId="77777777" w:rsidR="004E6096" w:rsidRDefault="008D2C6A" w:rsidP="00871BCA">
      <w:pPr>
        <w:keepNext/>
        <w:spacing w:before="0" w:after="0"/>
      </w:pPr>
      <w:r>
        <w:rPr>
          <w:noProof/>
        </w:rPr>
        <w:t>Approach to the use of Integrated Territorial Investments (ITI) (as defined in Article 36 of Regulation (EU) No 1303/2013) other than in cases covered by 4.2, and their indicative financial allocation from each priority axis</w:t>
      </w:r>
    </w:p>
    <w:p w14:paraId="180150B7" w14:textId="77777777" w:rsidR="004E6096" w:rsidRDefault="004E6096" w:rsidP="00871BCA">
      <w:pPr>
        <w:keepNext/>
        <w:spacing w:before="0" w:after="0"/>
      </w:pPr>
    </w:p>
    <w:p w14:paraId="05822AB7" w14:textId="77777777" w:rsidR="004F7E1B" w:rsidRDefault="008D2C6A" w:rsidP="00871BCA">
      <w:pPr>
        <w:spacing w:before="0" w:after="240"/>
      </w:pPr>
      <w:r>
        <w:t>not applicable</w:t>
      </w:r>
    </w:p>
    <w:p w14:paraId="2FFE20E4" w14:textId="77777777" w:rsidR="004E6096" w:rsidRDefault="004E6096" w:rsidP="00871BCA">
      <w:pPr>
        <w:keepNext/>
        <w:spacing w:before="0" w:after="0"/>
      </w:pPr>
    </w:p>
    <w:p w14:paraId="4340A544" w14:textId="77777777" w:rsidR="004E6096" w:rsidRPr="00DC6834" w:rsidRDefault="008D2C6A" w:rsidP="00871BCA">
      <w:pPr>
        <w:keepNext/>
        <w:spacing w:before="0" w:after="0"/>
        <w:rPr>
          <w:b/>
        </w:rPr>
      </w:pPr>
      <w:r>
        <w:rPr>
          <w:b/>
          <w:noProof/>
        </w:rPr>
        <w:t>Table 20: Indicative financial allocation to ITI other than those mentioned under point 4.2 (aggregate amount)</w:t>
      </w:r>
    </w:p>
    <w:p w14:paraId="46CAF06D" w14:textId="77777777" w:rsidR="00DC4B4E" w:rsidRPr="00DC4B4E" w:rsidRDefault="00DC4B4E" w:rsidP="00DC4B4E">
      <w:pPr>
        <w:pBdr>
          <w:top w:val="single" w:sz="4" w:space="1" w:color="auto"/>
          <w:left w:val="single" w:sz="4" w:space="4" w:color="auto"/>
          <w:bottom w:val="single" w:sz="4" w:space="1" w:color="auto"/>
          <w:right w:val="single" w:sz="4" w:space="4" w:color="auto"/>
        </w:pBdr>
        <w:tabs>
          <w:tab w:val="left" w:pos="3237"/>
        </w:tabs>
        <w:suppressAutoHyphens/>
        <w:spacing w:before="0" w:after="0"/>
        <w:rPr>
          <w:lang w:eastAsia="ar-SA"/>
        </w:rPr>
      </w:pPr>
      <w:r w:rsidRPr="00DC4B4E">
        <w:rPr>
          <w:b/>
          <w:noProof/>
          <w:lang w:eastAsia="ar-SA"/>
        </w:rPr>
        <w:t>Priority axis: Indicative financial allocation (Union support) (€)</w:t>
      </w:r>
    </w:p>
    <w:p w14:paraId="762F9BB4" w14:textId="3714F5EA" w:rsidR="00DC4B4E" w:rsidRPr="00DC4B4E" w:rsidRDefault="00DC4B4E" w:rsidP="00DC4B4E">
      <w:pPr>
        <w:pBdr>
          <w:top w:val="single" w:sz="4" w:space="1" w:color="auto"/>
          <w:left w:val="single" w:sz="4" w:space="4" w:color="auto"/>
          <w:bottom w:val="single" w:sz="4" w:space="1" w:color="auto"/>
          <w:right w:val="single" w:sz="4" w:space="4" w:color="auto"/>
        </w:pBdr>
        <w:tabs>
          <w:tab w:val="left" w:pos="3237"/>
        </w:tabs>
        <w:suppressAutoHyphens/>
        <w:spacing w:before="0" w:after="0"/>
        <w:rPr>
          <w:lang w:eastAsia="ar-SA"/>
        </w:rPr>
      </w:pPr>
      <w:r w:rsidRPr="00DC4B4E">
        <w:rPr>
          <w:b/>
          <w:noProof/>
        </w:rPr>
        <w:t>Total:</w:t>
      </w:r>
      <w:r w:rsidRPr="00DC4B4E">
        <w:rPr>
          <w:lang w:eastAsia="ar-SA"/>
        </w:rPr>
        <w:t xml:space="preserve"> </w:t>
      </w:r>
      <w:r w:rsidRPr="00DC4B4E">
        <w:rPr>
          <w:b/>
          <w:noProof/>
          <w:lang w:eastAsia="ar-SA"/>
        </w:rPr>
        <w:t>0.00</w:t>
      </w:r>
    </w:p>
    <w:p w14:paraId="207CD841" w14:textId="77777777" w:rsidR="004E6096" w:rsidRPr="00DC028E" w:rsidRDefault="004E6096" w:rsidP="00871BCA">
      <w:pPr>
        <w:spacing w:before="0" w:after="0"/>
      </w:pPr>
    </w:p>
    <w:p w14:paraId="7080F8AC" w14:textId="2514A32B" w:rsidR="004E6096" w:rsidRDefault="008D2C6A" w:rsidP="00871BCA">
      <w:pPr>
        <w:pStyle w:val="Nagwek2"/>
        <w:numPr>
          <w:ilvl w:val="0"/>
          <w:numId w:val="0"/>
        </w:numPr>
        <w:spacing w:before="0" w:after="0"/>
        <w:rPr>
          <w:color w:val="000000"/>
          <w:lang w:val="en"/>
        </w:rPr>
      </w:pPr>
      <w:bookmarkStart w:id="73" w:name="_Toc256000073"/>
      <w:r>
        <w:rPr>
          <w:noProof/>
          <w:color w:val="000000"/>
          <w:lang w:val="en"/>
        </w:rPr>
        <w:t>4.4 Contribution of planned interventions towards macro-regional and sea basin strategies, subject to the needs of the programme area as identified by the relevant Member States and taking into account, where applicable, strategically important projects identified in those strategies (where appropriate)</w:t>
      </w:r>
      <w:bookmarkEnd w:id="73"/>
    </w:p>
    <w:p w14:paraId="1ED0CE21" w14:textId="77777777" w:rsidR="004E6096" w:rsidRPr="00D8745A" w:rsidRDefault="004E6096" w:rsidP="00871BCA">
      <w:pPr>
        <w:pStyle w:val="Text1"/>
        <w:spacing w:before="0" w:after="0"/>
        <w:ind w:left="0"/>
        <w:rPr>
          <w:lang w:val="en"/>
        </w:rPr>
      </w:pPr>
    </w:p>
    <w:p w14:paraId="4B809457" w14:textId="540745CF" w:rsidR="004E6096" w:rsidRDefault="008D2C6A" w:rsidP="00871BCA">
      <w:pPr>
        <w:pStyle w:val="Nagwek2"/>
        <w:numPr>
          <w:ilvl w:val="0"/>
          <w:numId w:val="0"/>
        </w:numPr>
        <w:spacing w:before="0" w:after="0"/>
        <w:rPr>
          <w:color w:val="000000"/>
          <w:lang w:val="en"/>
        </w:rPr>
      </w:pPr>
      <w:bookmarkStart w:id="74" w:name="_Toc256000074"/>
      <w:r>
        <w:rPr>
          <w:noProof/>
          <w:color w:val="000000"/>
          <w:lang w:val="en"/>
        </w:rPr>
        <w:t>(Where Member States and regions participate in macro-regional and sea basin strategies)</w:t>
      </w:r>
      <w:bookmarkEnd w:id="74"/>
    </w:p>
    <w:p w14:paraId="1EC7AAF8" w14:textId="77777777" w:rsidR="004E6096" w:rsidRPr="00D8745A" w:rsidRDefault="004E6096" w:rsidP="00871BCA">
      <w:pPr>
        <w:pStyle w:val="Text1"/>
        <w:spacing w:before="0" w:after="0"/>
        <w:ind w:left="0"/>
        <w:rPr>
          <w:lang w:val="en"/>
        </w:rPr>
      </w:pPr>
    </w:p>
    <w:p w14:paraId="6CF6AC01" w14:textId="77777777" w:rsidR="004F7E1B" w:rsidRDefault="008D2C6A" w:rsidP="00871BCA">
      <w:pPr>
        <w:spacing w:before="0" w:after="240"/>
      </w:pPr>
      <w:r>
        <w:t>In the policy framework, macro-regional strategies are regarded as broad-based integrated instruments covering several Member States and regions and focusing on the alignment of policies and funding to increase policy coherence and the overall impact of public spending. The EUSBSR – the first macro-regional strategy in Europe – aims to reinforce cooperation between 8 EU Member States (SE, DK, EE, FI, DE, LV, LT, PL) and EU neighbour countries in order to jointly address several challenges and coordinate appropriate policies to achieve sustainable development.</w:t>
      </w:r>
    </w:p>
    <w:p w14:paraId="4E31A03E" w14:textId="77777777" w:rsidR="004F7E1B" w:rsidRDefault="008D2C6A" w:rsidP="00871BCA">
      <w:pPr>
        <w:spacing w:before="240" w:after="240"/>
      </w:pPr>
      <w:r>
        <w:t>The latest EUSBSR Action Plan from February 2013 distinguishes three objectives (Save the Sea; Connect the Region; Increase Prosperity) with a total of 17 Priority Areas and 5 Horizontal Actions. They represent the main areas where the EUSBSR can contribute to improvements, either by tackling the main challenges or by seizing key opportunities.</w:t>
      </w:r>
    </w:p>
    <w:p w14:paraId="60DD4A5B" w14:textId="77777777" w:rsidR="004F7E1B" w:rsidRDefault="008D2C6A" w:rsidP="00871BCA">
      <w:pPr>
        <w:spacing w:before="240" w:after="240"/>
      </w:pPr>
      <w:r>
        <w:t>In the 2007-2013 period, the South Baltic Programme provided substantial input to the implementation of the EUSBSR through joint actions, increasing the competitiveness of the regions and enhancing integration among people and institutions. The projects co-funded by this programme addressed as many as 12 Priority Areas in the past Strategy setup, with particularly strong interest in actions promoting the attractiveness of and entrepreneurship in the Baltic Sea Region. Six South Baltic Programme 2007-2013 projects directly contributed to the implementation of the Strategy’s Action Plan– ‘</w:t>
      </w:r>
      <w:r>
        <w:rPr>
          <w:i/>
          <w:iCs/>
        </w:rPr>
        <w:t>MarTechLNG on marine competence, technology and knowledge transfer for LNG</w:t>
      </w:r>
      <w:r>
        <w:t>’ (flagship project in PA Ship), ‘</w:t>
      </w:r>
      <w:r>
        <w:rPr>
          <w:i/>
          <w:iCs/>
        </w:rPr>
        <w:t xml:space="preserve">Art Line’ </w:t>
      </w:r>
      <w:r>
        <w:t>(flagship project in PA Culture), ‘</w:t>
      </w:r>
      <w:r>
        <w:rPr>
          <w:i/>
          <w:iCs/>
        </w:rPr>
        <w:t>Enjoy South Baltic! Joint actions promoting the South Baltic area as a tourist destination</w:t>
      </w:r>
      <w:r>
        <w:t>’ (flagship project in PA Tourism), ‘</w:t>
      </w:r>
      <w:r>
        <w:rPr>
          <w:i/>
          <w:iCs/>
        </w:rPr>
        <w:t>Hardwoods are good - supporting entrepreneurs of the forestry hardwood chain in the South Baltic Region’</w:t>
      </w:r>
      <w:r>
        <w:t xml:space="preserve"> (part of the flagship project ’Sustainable forest management in the Baltic Sea Region’), </w:t>
      </w:r>
      <w:r>
        <w:rPr>
          <w:i/>
          <w:iCs/>
        </w:rPr>
        <w:t xml:space="preserve">‘South Baltic Training Programme’ </w:t>
      </w:r>
      <w:r>
        <w:t>(part of the flagship project ‘Baltic Training Programme’ in PA Education) and ‘</w:t>
      </w:r>
      <w:r>
        <w:rPr>
          <w:i/>
          <w:iCs/>
        </w:rPr>
        <w:t>SEASIDE - Maritime Heritage Atlas of the South Baltic</w:t>
      </w:r>
      <w:r>
        <w:t>’ (origin of the flagship project ‘Baltic Heritage Atlas’ in PA Culture).</w:t>
      </w:r>
    </w:p>
    <w:p w14:paraId="247A6B1D" w14:textId="77777777" w:rsidR="004F7E1B" w:rsidRDefault="008D2C6A" w:rsidP="00871BCA">
      <w:pPr>
        <w:spacing w:before="240" w:after="240"/>
      </w:pPr>
      <w:r>
        <w:t>The coordination mechanism of the EUSBSR in raising awareness of the shared challenges and opportunities and in mobilising stakeholders for joint actions shall be fully exploited in the SBP. The Strategy gives important guidance to the SBP in selecting priorities, thematic areas and joint actions, thereby helping to address the key challenges and assets in a more targeted manner. As the accomplishment of the Strategy objectives is dependent upon multi-level governance, involving all relevant public and private stakeholders in dialogue and policy decision-making is crucial for the success of the SBP.</w:t>
      </w:r>
    </w:p>
    <w:p w14:paraId="076BFA26" w14:textId="77777777" w:rsidR="004F7E1B" w:rsidRDefault="008D2C6A" w:rsidP="00871BCA">
      <w:pPr>
        <w:spacing w:before="240" w:after="240"/>
      </w:pPr>
      <w:r>
        <w:t>Driven by the strategic objective to support the joint development and testing of innovative solutions across national borders, the SBP plays an active role in the implementation of the EUSBSR. The Monitoring Committee will decide how to assess submitted project applications based on their contribution to the Action Plan of the Strategy or potential macro-regional effects. Furthermore, targeted calls for the strategic/flagship projects, implementing one or several of the actions in the EUSBSR, could be envisaged.</w:t>
      </w:r>
    </w:p>
    <w:p w14:paraId="546849A3" w14:textId="77777777" w:rsidR="004F7E1B" w:rsidRDefault="008D2C6A" w:rsidP="00871BCA">
      <w:pPr>
        <w:spacing w:before="240" w:after="240"/>
      </w:pPr>
      <w:r>
        <w:t>While already in the preparatory stage, the Priority Area Coordinators and Horizontal Action Leaders were approached by the SBP bodies for consultation in designing the SBP architecture. As a result, the thematic priorities chosen for the SBP not only reflect the priorities of the Europe 2020 Strategy and the Integrated Maritime Policy (blue growth) but closely align with the strategic priorities under the EUSBSR (cf. Section 1 Table 2). The established cooperation ties with the Strategy implementation bodies will continue towards regular exchanges of project ideas, the organisation of joint promotion and dissemination activities as well as the identification of potential partners and cooperation areas for Strategy actions and flagships.</w:t>
      </w:r>
    </w:p>
    <w:p w14:paraId="3FDDD725" w14:textId="77777777" w:rsidR="004F7E1B" w:rsidRDefault="008D2C6A" w:rsidP="00871BCA">
      <w:pPr>
        <w:spacing w:before="240" w:after="240"/>
      </w:pPr>
      <w:r>
        <w:t>Priority axis 1 (</w:t>
      </w:r>
      <w:r>
        <w:rPr>
          <w:i/>
          <w:iCs/>
        </w:rPr>
        <w:t>Strengthening the international activeness and innovation capacity of the South Baltic blue &amp; green economy</w:t>
      </w:r>
      <w:r>
        <w:t xml:space="preserve">) corresponds to the ‘Increase Prosperity’ objective in the EUSBSR and the two priority areas: </w:t>
      </w:r>
      <w:r>
        <w:rPr>
          <w:b/>
          <w:bCs/>
        </w:rPr>
        <w:t>PA SME</w:t>
      </w:r>
      <w:r>
        <w:t xml:space="preserve"> – Promote entrepreneurship and strengthen the growth of SMEs, and </w:t>
      </w:r>
      <w:r>
        <w:rPr>
          <w:b/>
          <w:bCs/>
        </w:rPr>
        <w:t>PA Innovation</w:t>
      </w:r>
      <w:r>
        <w:t xml:space="preserve"> – Exploiting the full potential of the region in research and innovation.</w:t>
      </w:r>
    </w:p>
    <w:p w14:paraId="3C93739E" w14:textId="77777777" w:rsidR="004F7E1B" w:rsidRDefault="008D2C6A" w:rsidP="00871BCA">
      <w:pPr>
        <w:spacing w:before="240" w:after="240"/>
      </w:pPr>
      <w:r>
        <w:t>Priority axis 2 (</w:t>
      </w:r>
      <w:r>
        <w:rPr>
          <w:i/>
          <w:iCs/>
        </w:rPr>
        <w:t>Exploiting the environmental and cultural potential of the South Baltic area for the blue and green growth</w:t>
      </w:r>
      <w:r>
        <w:t xml:space="preserve">) is associated with two EUSBSR objectives (‘Save the Sea’ and ‘Increase Prosperity’) and has linkages to six priority areas: </w:t>
      </w:r>
      <w:r>
        <w:rPr>
          <w:b/>
          <w:bCs/>
        </w:rPr>
        <w:t>PA Culture</w:t>
      </w:r>
      <w:r>
        <w:t xml:space="preserve"> - Developing and promoting the common culture and cultural identity; </w:t>
      </w:r>
      <w:r>
        <w:rPr>
          <w:b/>
          <w:bCs/>
        </w:rPr>
        <w:t>PA Tourism</w:t>
      </w:r>
      <w:r>
        <w:t xml:space="preserve"> – Reinforcing the cohesiveness of the macro-region through tourism; </w:t>
      </w:r>
      <w:r>
        <w:rPr>
          <w:b/>
          <w:bCs/>
        </w:rPr>
        <w:t>PA Agri</w:t>
      </w:r>
      <w:r>
        <w:t xml:space="preserve"> - Reinforcing the sustainability of agriculture, forestry and fisheries; </w:t>
      </w:r>
      <w:r>
        <w:rPr>
          <w:b/>
          <w:bCs/>
        </w:rPr>
        <w:t>PA Hazards</w:t>
      </w:r>
      <w:r>
        <w:t xml:space="preserve"> – Reducing the use and impact of hazardous substances; </w:t>
      </w:r>
      <w:r>
        <w:rPr>
          <w:b/>
          <w:bCs/>
        </w:rPr>
        <w:t>PA Nutri</w:t>
      </w:r>
      <w:r>
        <w:t xml:space="preserve"> – Reducing nutrient inputs to the sea to acceptable levels; </w:t>
      </w:r>
      <w:r>
        <w:rPr>
          <w:b/>
          <w:bCs/>
        </w:rPr>
        <w:t>PA Energy</w:t>
      </w:r>
      <w:r>
        <w:t xml:space="preserve"> - Improving access to and the efficiency and security of energy markets; and the horizontal action: </w:t>
      </w:r>
      <w:r>
        <w:rPr>
          <w:b/>
          <w:bCs/>
        </w:rPr>
        <w:t xml:space="preserve">HA Sustainable development and bio-economy. </w:t>
      </w:r>
      <w:r>
        <w:t>Priority axis 3 (</w:t>
      </w:r>
      <w:r>
        <w:rPr>
          <w:i/>
          <w:iCs/>
        </w:rPr>
        <w:t>Improving cross-border connectivity for a functional blue and green transport area</w:t>
      </w:r>
      <w:r>
        <w:t xml:space="preserve">) fulfils the EUSBSR objectives of ‘Connect the Region’ and ‘Save the Sea’, and liaises with two priority areas: </w:t>
      </w:r>
      <w:r>
        <w:rPr>
          <w:b/>
          <w:bCs/>
        </w:rPr>
        <w:t>PA Transport</w:t>
      </w:r>
      <w:r>
        <w:t xml:space="preserve"> – Improving internal and external transport links; and </w:t>
      </w:r>
      <w:r>
        <w:rPr>
          <w:b/>
          <w:bCs/>
        </w:rPr>
        <w:t>PA Ship</w:t>
      </w:r>
      <w:r>
        <w:t xml:space="preserve"> – Becoming a model region for clean shipping.   </w:t>
      </w:r>
    </w:p>
    <w:p w14:paraId="7FC751AE" w14:textId="77777777" w:rsidR="004F7E1B" w:rsidRDefault="008D2C6A" w:rsidP="00871BCA">
      <w:pPr>
        <w:spacing w:before="240" w:after="240"/>
      </w:pPr>
      <w:r>
        <w:t>Priority axis 4 (</w:t>
      </w:r>
      <w:r>
        <w:rPr>
          <w:i/>
          <w:iCs/>
        </w:rPr>
        <w:t>Boosting human resource capacities for the area’s blue and green economy</w:t>
      </w:r>
      <w:r>
        <w:t xml:space="preserve">) contributes to the ‘Increase Prosperity’ objective and the two priority areas of </w:t>
      </w:r>
      <w:r>
        <w:rPr>
          <w:b/>
          <w:bCs/>
        </w:rPr>
        <w:t>PA Internal Market</w:t>
      </w:r>
      <w:r>
        <w:t xml:space="preserve"> – Removing hindrances to the internal market (e.g. Action – Remove remaining unjustified barriers to the cross-border provision of services); </w:t>
      </w:r>
      <w:r>
        <w:rPr>
          <w:b/>
          <w:bCs/>
        </w:rPr>
        <w:t>PA Education</w:t>
      </w:r>
      <w:r>
        <w:t xml:space="preserve"> – Developing innovative education and youth (e.g. Action: To meet the challenge of demographic changes and to combat youth unemployment).</w:t>
      </w:r>
    </w:p>
    <w:p w14:paraId="1C9585E3" w14:textId="77777777" w:rsidR="004F7E1B" w:rsidRDefault="008D2C6A" w:rsidP="00871BCA">
      <w:pPr>
        <w:spacing w:before="240" w:after="240"/>
      </w:pPr>
      <w:r>
        <w:t>Priority axis 5 (</w:t>
      </w:r>
      <w:r>
        <w:rPr>
          <w:i/>
          <w:iCs/>
        </w:rPr>
        <w:t>Increasing cooperation capacity of local actors in the South Baltic area for the blue and green growth</w:t>
      </w:r>
      <w:r>
        <w:t xml:space="preserve">) addresses the ‘Increase Prosperity’ objective and the priority area of </w:t>
      </w:r>
      <w:r>
        <w:rPr>
          <w:b/>
          <w:bCs/>
        </w:rPr>
        <w:t>PA Culture</w:t>
      </w:r>
      <w:r>
        <w:t xml:space="preserve"> - Developing and promoting common culture and cultural identity. It also adheres to two horizontal actions: </w:t>
      </w:r>
      <w:r>
        <w:rPr>
          <w:b/>
          <w:bCs/>
        </w:rPr>
        <w:t>HA Promo</w:t>
      </w:r>
      <w:r>
        <w:t xml:space="preserve"> – Boosting joint promotion and regional identity building actions; and </w:t>
      </w:r>
      <w:r>
        <w:rPr>
          <w:b/>
          <w:bCs/>
        </w:rPr>
        <w:t>HA Involve</w:t>
      </w:r>
      <w:r>
        <w:t xml:space="preserve"> – Strengthening multi-level governance including involving civil society, business and academia.</w:t>
      </w:r>
    </w:p>
    <w:p w14:paraId="2F3E0ABD" w14:textId="77777777" w:rsidR="004F7E1B" w:rsidRDefault="008D2C6A" w:rsidP="00871BCA">
      <w:pPr>
        <w:spacing w:before="240" w:after="240"/>
      </w:pPr>
      <w:r>
        <w:t>Furthermore, the SBP intends to increase its visibility and policy impact through encouraging relevant projects to become flagship initiatives in the implementation of the Strategy.</w:t>
      </w:r>
    </w:p>
    <w:p w14:paraId="7A2ED41E" w14:textId="77777777" w:rsidR="004E6096" w:rsidRPr="00986934" w:rsidRDefault="004E6096" w:rsidP="00871BCA">
      <w:pPr>
        <w:spacing w:before="0" w:after="0"/>
        <w:rPr>
          <w:noProof/>
          <w:lang w:val="en" w:eastAsia="fr-BE"/>
        </w:rPr>
        <w:sectPr w:rsidR="004E6096" w:rsidRPr="00986934" w:rsidSect="002A7ECC">
          <w:headerReference w:type="default" r:id="rId12"/>
          <w:headerReference w:type="first" r:id="rId13"/>
          <w:footerReference w:type="first" r:id="rId14"/>
          <w:pgSz w:w="11906" w:h="16838"/>
          <w:pgMar w:top="1440" w:right="1699" w:bottom="1440" w:left="1584" w:header="283" w:footer="283" w:gutter="0"/>
          <w:cols w:space="708"/>
          <w:docGrid w:linePitch="360"/>
        </w:sectPr>
      </w:pPr>
    </w:p>
    <w:p w14:paraId="718C6C78" w14:textId="15F5AB93" w:rsidR="004E6096" w:rsidRDefault="008D2C6A" w:rsidP="00871BCA">
      <w:pPr>
        <w:pStyle w:val="Nagwek1"/>
        <w:numPr>
          <w:ilvl w:val="0"/>
          <w:numId w:val="0"/>
        </w:numPr>
        <w:spacing w:before="0" w:after="0"/>
      </w:pPr>
      <w:bookmarkStart w:id="75" w:name="_Toc256000075"/>
      <w:r>
        <w:rPr>
          <w:noProof/>
        </w:rPr>
        <w:t>5. IMPLEMENTING PROVISIONS FOR THE COOPERATION PROGRAMME</w:t>
      </w:r>
      <w:bookmarkEnd w:id="75"/>
    </w:p>
    <w:p w14:paraId="332A3540" w14:textId="77777777" w:rsidR="004E6096" w:rsidRPr="00DF0174" w:rsidRDefault="004E6096" w:rsidP="00871BCA">
      <w:pPr>
        <w:pStyle w:val="Text1"/>
        <w:spacing w:before="0" w:after="0"/>
        <w:ind w:left="0"/>
      </w:pPr>
    </w:p>
    <w:p w14:paraId="7549A340" w14:textId="1A444538" w:rsidR="004E6096" w:rsidRDefault="008D2C6A" w:rsidP="00871BCA">
      <w:pPr>
        <w:pStyle w:val="Nagwek2"/>
        <w:numPr>
          <w:ilvl w:val="0"/>
          <w:numId w:val="0"/>
        </w:numPr>
        <w:spacing w:before="0" w:after="0"/>
      </w:pPr>
      <w:bookmarkStart w:id="76" w:name="_Toc256000076"/>
      <w:r>
        <w:rPr>
          <w:noProof/>
        </w:rPr>
        <w:t>5.1 Relevant authorities and bodies</w:t>
      </w:r>
      <w:bookmarkEnd w:id="76"/>
    </w:p>
    <w:p w14:paraId="2508C7A3" w14:textId="77777777" w:rsidR="004E6096" w:rsidRPr="00DF0174" w:rsidRDefault="004E6096" w:rsidP="00871BCA">
      <w:pPr>
        <w:pStyle w:val="Text1"/>
        <w:spacing w:before="0" w:after="0"/>
        <w:ind w:left="0"/>
      </w:pPr>
    </w:p>
    <w:p w14:paraId="5CDF7594" w14:textId="77777777" w:rsidR="004E6096" w:rsidRDefault="008D2C6A" w:rsidP="00871BCA">
      <w:pPr>
        <w:keepNext/>
        <w:suppressAutoHyphens/>
        <w:spacing w:before="0" w:after="0"/>
        <w:rPr>
          <w:b/>
        </w:rPr>
      </w:pPr>
      <w:r>
        <w:rPr>
          <w:b/>
          <w:noProof/>
        </w:rPr>
        <w:t>Table 21: Programme authorities</w:t>
      </w:r>
    </w:p>
    <w:p w14:paraId="1F352648" w14:textId="6C909954" w:rsidR="00C73871" w:rsidRPr="00C73871" w:rsidRDefault="00C73871" w:rsidP="00C73871">
      <w:pPr>
        <w:pBdr>
          <w:top w:val="single" w:sz="4" w:space="1" w:color="auto"/>
          <w:left w:val="single" w:sz="4" w:space="4" w:color="auto"/>
          <w:bottom w:val="single" w:sz="4" w:space="1" w:color="auto"/>
          <w:right w:val="single" w:sz="4" w:space="4" w:color="auto"/>
        </w:pBdr>
        <w:suppressAutoHyphens/>
        <w:spacing w:before="0" w:after="0"/>
        <w:rPr>
          <w:b/>
          <w:noProof/>
        </w:rPr>
      </w:pPr>
      <w:r w:rsidRPr="00C73871">
        <w:rPr>
          <w:b/>
          <w:noProof/>
        </w:rPr>
        <w:t xml:space="preserve">Authority/body: </w:t>
      </w:r>
      <w:r w:rsidRPr="00C73871">
        <w:rPr>
          <w:noProof/>
        </w:rPr>
        <w:t>Managing authority</w:t>
      </w:r>
    </w:p>
    <w:p w14:paraId="0AB04D3D" w14:textId="6F55AF85" w:rsidR="00C73871" w:rsidRPr="00C73871" w:rsidRDefault="00C73871" w:rsidP="00C73871">
      <w:pPr>
        <w:pBdr>
          <w:top w:val="single" w:sz="4" w:space="1" w:color="auto"/>
          <w:left w:val="single" w:sz="4" w:space="4" w:color="auto"/>
          <w:bottom w:val="single" w:sz="4" w:space="1" w:color="auto"/>
          <w:right w:val="single" w:sz="4" w:space="4" w:color="auto"/>
        </w:pBdr>
        <w:suppressAutoHyphens/>
        <w:spacing w:before="0" w:after="0"/>
        <w:rPr>
          <w:b/>
          <w:noProof/>
        </w:rPr>
      </w:pPr>
      <w:r w:rsidRPr="00C73871">
        <w:rPr>
          <w:b/>
          <w:noProof/>
        </w:rPr>
        <w:t xml:space="preserve">Name of authority/body and department or unit: </w:t>
      </w:r>
      <w:r w:rsidRPr="00C73871">
        <w:rPr>
          <w:noProof/>
        </w:rPr>
        <w:t>Ministry of Infrastructure and Development, Poland</w:t>
      </w:r>
    </w:p>
    <w:p w14:paraId="2F77B812" w14:textId="285FCB40" w:rsidR="00C73871" w:rsidRPr="00C73871" w:rsidRDefault="00C73871" w:rsidP="00C73871">
      <w:pPr>
        <w:pBdr>
          <w:top w:val="single" w:sz="4" w:space="1" w:color="auto"/>
          <w:left w:val="single" w:sz="4" w:space="4" w:color="auto"/>
          <w:bottom w:val="single" w:sz="4" w:space="1" w:color="auto"/>
          <w:right w:val="single" w:sz="4" w:space="4" w:color="auto"/>
        </w:pBdr>
        <w:suppressAutoHyphens/>
        <w:spacing w:before="0" w:after="0"/>
      </w:pPr>
      <w:r w:rsidRPr="00C73871">
        <w:rPr>
          <w:b/>
          <w:noProof/>
        </w:rPr>
        <w:t>Name of the person responsible for the authority/body (position or post)</w:t>
      </w:r>
      <w:r w:rsidRPr="00C73871">
        <w:t xml:space="preserve">: </w:t>
      </w:r>
      <w:r w:rsidRPr="00C73871">
        <w:rPr>
          <w:noProof/>
        </w:rPr>
        <w:t>Minister responsible for Regional Development, Poland</w:t>
      </w:r>
    </w:p>
    <w:p w14:paraId="2C2A6864" w14:textId="399CC0A6" w:rsidR="00C73871" w:rsidRPr="00C73871" w:rsidRDefault="00C73871" w:rsidP="00C73871">
      <w:pPr>
        <w:pBdr>
          <w:top w:val="single" w:sz="4" w:space="1" w:color="auto"/>
          <w:left w:val="single" w:sz="4" w:space="4" w:color="auto"/>
          <w:bottom w:val="single" w:sz="4" w:space="1" w:color="auto"/>
          <w:right w:val="single" w:sz="4" w:space="4" w:color="auto"/>
        </w:pBdr>
        <w:suppressAutoHyphens/>
        <w:spacing w:before="0" w:after="0"/>
        <w:rPr>
          <w:lang w:val="pl-PL"/>
        </w:rPr>
      </w:pPr>
      <w:r w:rsidRPr="00C73871">
        <w:rPr>
          <w:b/>
          <w:noProof/>
          <w:lang w:val="pl-PL"/>
        </w:rPr>
        <w:t>Address</w:t>
      </w:r>
      <w:r w:rsidRPr="00C73871">
        <w:rPr>
          <w:lang w:val="pl-PL"/>
        </w:rPr>
        <w:t xml:space="preserve">: </w:t>
      </w:r>
      <w:r w:rsidRPr="00C73871">
        <w:rPr>
          <w:noProof/>
          <w:lang w:val="pl-PL"/>
        </w:rPr>
        <w:t>2/4 Wspólna str., 00-926 Warszawa, Poland</w:t>
      </w:r>
    </w:p>
    <w:p w14:paraId="2525418D" w14:textId="26F6C178" w:rsidR="00C73871" w:rsidRPr="002A7ECC" w:rsidRDefault="00C73871" w:rsidP="00C73871">
      <w:pPr>
        <w:pBdr>
          <w:top w:val="single" w:sz="4" w:space="1" w:color="auto"/>
          <w:left w:val="single" w:sz="4" w:space="4" w:color="auto"/>
          <w:bottom w:val="single" w:sz="4" w:space="1" w:color="auto"/>
          <w:right w:val="single" w:sz="4" w:space="4" w:color="auto"/>
        </w:pBdr>
        <w:suppressAutoHyphens/>
        <w:spacing w:before="0" w:after="0"/>
        <w:rPr>
          <w:lang w:val="pl-PL"/>
        </w:rPr>
      </w:pPr>
      <w:r w:rsidRPr="002A7ECC">
        <w:rPr>
          <w:b/>
          <w:noProof/>
          <w:lang w:val="pl-PL"/>
        </w:rPr>
        <w:t>Email</w:t>
      </w:r>
      <w:r w:rsidRPr="002A7ECC">
        <w:rPr>
          <w:lang w:val="pl-PL"/>
        </w:rPr>
        <w:t xml:space="preserve">: </w:t>
      </w:r>
      <w:r w:rsidRPr="002A7ECC">
        <w:rPr>
          <w:noProof/>
          <w:lang w:val="pl-PL"/>
        </w:rPr>
        <w:t>anita.ryng@mir.gov.pl</w:t>
      </w:r>
    </w:p>
    <w:p w14:paraId="2559FD9C" w14:textId="77777777" w:rsidR="00C73871" w:rsidRPr="002A7ECC" w:rsidRDefault="00C73871" w:rsidP="00C73871">
      <w:pPr>
        <w:pBdr>
          <w:top w:val="single" w:sz="4" w:space="1" w:color="auto"/>
          <w:left w:val="single" w:sz="4" w:space="4" w:color="auto"/>
          <w:bottom w:val="single" w:sz="4" w:space="1" w:color="auto"/>
          <w:right w:val="single" w:sz="4" w:space="4" w:color="auto"/>
        </w:pBdr>
        <w:suppressAutoHyphens/>
        <w:spacing w:before="0" w:after="0"/>
        <w:rPr>
          <w:b/>
          <w:noProof/>
          <w:lang w:val="pl-PL"/>
        </w:rPr>
      </w:pPr>
    </w:p>
    <w:p w14:paraId="2A48821C" w14:textId="60AE9A15" w:rsidR="00C73871" w:rsidRPr="00C73871" w:rsidRDefault="00C73871" w:rsidP="00C73871">
      <w:pPr>
        <w:pBdr>
          <w:top w:val="single" w:sz="4" w:space="1" w:color="auto"/>
          <w:left w:val="single" w:sz="4" w:space="4" w:color="auto"/>
          <w:bottom w:val="single" w:sz="4" w:space="1" w:color="auto"/>
          <w:right w:val="single" w:sz="4" w:space="4" w:color="auto"/>
        </w:pBdr>
        <w:suppressAutoHyphens/>
        <w:spacing w:before="0" w:after="0"/>
        <w:rPr>
          <w:b/>
          <w:noProof/>
        </w:rPr>
      </w:pPr>
      <w:r w:rsidRPr="00C73871">
        <w:rPr>
          <w:b/>
          <w:noProof/>
        </w:rPr>
        <w:t xml:space="preserve">Authority/body: </w:t>
      </w:r>
      <w:r w:rsidRPr="00C73871">
        <w:rPr>
          <w:noProof/>
        </w:rPr>
        <w:t>Certifying authority</w:t>
      </w:r>
    </w:p>
    <w:p w14:paraId="2DCF96B7" w14:textId="52F76A95" w:rsidR="00C73871" w:rsidRPr="00C73871" w:rsidRDefault="00C73871" w:rsidP="00C73871">
      <w:pPr>
        <w:pBdr>
          <w:top w:val="single" w:sz="4" w:space="1" w:color="auto"/>
          <w:left w:val="single" w:sz="4" w:space="4" w:color="auto"/>
          <w:bottom w:val="single" w:sz="4" w:space="1" w:color="auto"/>
          <w:right w:val="single" w:sz="4" w:space="4" w:color="auto"/>
        </w:pBdr>
        <w:suppressAutoHyphens/>
        <w:spacing w:before="0" w:after="0"/>
        <w:rPr>
          <w:b/>
          <w:noProof/>
        </w:rPr>
      </w:pPr>
      <w:r w:rsidRPr="00C73871">
        <w:rPr>
          <w:b/>
          <w:noProof/>
        </w:rPr>
        <w:t xml:space="preserve">Name of authority/body and department or unit: </w:t>
      </w:r>
      <w:r w:rsidRPr="00C73871">
        <w:rPr>
          <w:noProof/>
        </w:rPr>
        <w:t>The function of the Certifying Authority will be carried out by the Managing Authority: Minister of Infrastructure and Development, Poland</w:t>
      </w:r>
    </w:p>
    <w:p w14:paraId="15FED94B" w14:textId="45F83E6F" w:rsidR="00C73871" w:rsidRPr="00C73871" w:rsidRDefault="00C73871" w:rsidP="00C73871">
      <w:pPr>
        <w:pBdr>
          <w:top w:val="single" w:sz="4" w:space="1" w:color="auto"/>
          <w:left w:val="single" w:sz="4" w:space="4" w:color="auto"/>
          <w:bottom w:val="single" w:sz="4" w:space="1" w:color="auto"/>
          <w:right w:val="single" w:sz="4" w:space="4" w:color="auto"/>
        </w:pBdr>
        <w:suppressAutoHyphens/>
        <w:spacing w:before="0" w:after="0"/>
      </w:pPr>
      <w:r w:rsidRPr="00C73871">
        <w:rPr>
          <w:b/>
          <w:noProof/>
        </w:rPr>
        <w:t>Name of the person responsible for the authority/body (position or post)</w:t>
      </w:r>
      <w:r w:rsidRPr="00C73871">
        <w:t xml:space="preserve">: </w:t>
      </w:r>
      <w:r w:rsidRPr="00C73871">
        <w:rPr>
          <w:noProof/>
        </w:rPr>
        <w:t>The function of the Certifying Authority will be carried out by the Managing Authority: Minister responsible for Regional Development, Poland</w:t>
      </w:r>
    </w:p>
    <w:p w14:paraId="53A851CA" w14:textId="407D7AE5" w:rsidR="00C73871" w:rsidRPr="00C73871" w:rsidRDefault="00C73871" w:rsidP="00C73871">
      <w:pPr>
        <w:pBdr>
          <w:top w:val="single" w:sz="4" w:space="1" w:color="auto"/>
          <w:left w:val="single" w:sz="4" w:space="4" w:color="auto"/>
          <w:bottom w:val="single" w:sz="4" w:space="1" w:color="auto"/>
          <w:right w:val="single" w:sz="4" w:space="4" w:color="auto"/>
        </w:pBdr>
        <w:suppressAutoHyphens/>
        <w:spacing w:before="0" w:after="0"/>
        <w:rPr>
          <w:lang w:val="pl-PL"/>
        </w:rPr>
      </w:pPr>
      <w:r w:rsidRPr="00C73871">
        <w:rPr>
          <w:b/>
          <w:noProof/>
          <w:lang w:val="pl-PL"/>
        </w:rPr>
        <w:t>Address</w:t>
      </w:r>
      <w:r w:rsidRPr="00C73871">
        <w:rPr>
          <w:lang w:val="pl-PL"/>
        </w:rPr>
        <w:t xml:space="preserve">: </w:t>
      </w:r>
      <w:r w:rsidRPr="00C73871">
        <w:rPr>
          <w:noProof/>
          <w:lang w:val="pl-PL"/>
        </w:rPr>
        <w:t>2/4 Wspólna str., 00-926 Warszawa, Poland</w:t>
      </w:r>
    </w:p>
    <w:p w14:paraId="45CF1007" w14:textId="61EC179E" w:rsidR="00C73871" w:rsidRPr="002A7ECC" w:rsidRDefault="00C73871" w:rsidP="00C73871">
      <w:pPr>
        <w:pBdr>
          <w:top w:val="single" w:sz="4" w:space="1" w:color="auto"/>
          <w:left w:val="single" w:sz="4" w:space="4" w:color="auto"/>
          <w:bottom w:val="single" w:sz="4" w:space="1" w:color="auto"/>
          <w:right w:val="single" w:sz="4" w:space="4" w:color="auto"/>
        </w:pBdr>
        <w:suppressAutoHyphens/>
        <w:spacing w:before="0" w:after="0"/>
        <w:rPr>
          <w:lang w:val="pl-PL"/>
        </w:rPr>
      </w:pPr>
      <w:r w:rsidRPr="002A7ECC">
        <w:rPr>
          <w:b/>
          <w:noProof/>
          <w:lang w:val="pl-PL"/>
        </w:rPr>
        <w:t>Email</w:t>
      </w:r>
      <w:r w:rsidRPr="002A7ECC">
        <w:rPr>
          <w:lang w:val="pl-PL"/>
        </w:rPr>
        <w:t xml:space="preserve">: </w:t>
      </w:r>
      <w:r w:rsidRPr="002A7ECC">
        <w:rPr>
          <w:noProof/>
          <w:lang w:val="pl-PL"/>
        </w:rPr>
        <w:t>anita.ryng@mir.gov.pl</w:t>
      </w:r>
    </w:p>
    <w:p w14:paraId="26C9E8BD" w14:textId="77777777" w:rsidR="00C73871" w:rsidRPr="002A7ECC" w:rsidRDefault="00C73871" w:rsidP="00C73871">
      <w:pPr>
        <w:pBdr>
          <w:top w:val="single" w:sz="4" w:space="1" w:color="auto"/>
          <w:left w:val="single" w:sz="4" w:space="4" w:color="auto"/>
          <w:bottom w:val="single" w:sz="4" w:space="1" w:color="auto"/>
          <w:right w:val="single" w:sz="4" w:space="4" w:color="auto"/>
        </w:pBdr>
        <w:suppressAutoHyphens/>
        <w:spacing w:before="0" w:after="0"/>
        <w:rPr>
          <w:b/>
          <w:noProof/>
          <w:lang w:val="pl-PL"/>
        </w:rPr>
      </w:pPr>
    </w:p>
    <w:p w14:paraId="206CFFB8" w14:textId="7B7DDE66" w:rsidR="00C73871" w:rsidRPr="00C73871" w:rsidRDefault="00C73871" w:rsidP="00C73871">
      <w:pPr>
        <w:pBdr>
          <w:top w:val="single" w:sz="4" w:space="1" w:color="auto"/>
          <w:left w:val="single" w:sz="4" w:space="4" w:color="auto"/>
          <w:bottom w:val="single" w:sz="4" w:space="1" w:color="auto"/>
          <w:right w:val="single" w:sz="4" w:space="4" w:color="auto"/>
        </w:pBdr>
        <w:suppressAutoHyphens/>
        <w:spacing w:before="0" w:after="0"/>
        <w:rPr>
          <w:b/>
          <w:noProof/>
        </w:rPr>
      </w:pPr>
      <w:r w:rsidRPr="00C73871">
        <w:rPr>
          <w:b/>
          <w:noProof/>
        </w:rPr>
        <w:t xml:space="preserve">Authority/body: </w:t>
      </w:r>
      <w:r w:rsidRPr="00C73871">
        <w:rPr>
          <w:noProof/>
        </w:rPr>
        <w:t>Audit authority</w:t>
      </w:r>
    </w:p>
    <w:p w14:paraId="2CBAC2EE" w14:textId="77777777" w:rsidR="00C73871" w:rsidRPr="00C73871" w:rsidRDefault="00C73871" w:rsidP="00C73871">
      <w:pPr>
        <w:pBdr>
          <w:top w:val="single" w:sz="4" w:space="1" w:color="auto"/>
          <w:left w:val="single" w:sz="4" w:space="4" w:color="auto"/>
          <w:bottom w:val="single" w:sz="4" w:space="1" w:color="auto"/>
          <w:right w:val="single" w:sz="4" w:space="4" w:color="auto"/>
        </w:pBdr>
        <w:suppressAutoHyphens/>
        <w:spacing w:before="0" w:after="0"/>
        <w:rPr>
          <w:b/>
          <w:noProof/>
        </w:rPr>
      </w:pPr>
      <w:r w:rsidRPr="00C73871">
        <w:rPr>
          <w:b/>
          <w:noProof/>
        </w:rPr>
        <w:t xml:space="preserve">Name of authority/body and department or unit: </w:t>
      </w:r>
      <w:r w:rsidRPr="00C73871">
        <w:rPr>
          <w:noProof/>
        </w:rPr>
        <w:t>General Inspector for Treasury Control, Poland (supported by a Group of Auditors)</w:t>
      </w:r>
    </w:p>
    <w:p w14:paraId="5D5DE8BD" w14:textId="6D15A2AD" w:rsidR="00C73871" w:rsidRPr="00C73871" w:rsidRDefault="00C73871" w:rsidP="00C73871">
      <w:pPr>
        <w:pBdr>
          <w:top w:val="single" w:sz="4" w:space="1" w:color="auto"/>
          <w:left w:val="single" w:sz="4" w:space="4" w:color="auto"/>
          <w:bottom w:val="single" w:sz="4" w:space="1" w:color="auto"/>
          <w:right w:val="single" w:sz="4" w:space="4" w:color="auto"/>
        </w:pBdr>
        <w:suppressAutoHyphens/>
        <w:spacing w:before="0" w:after="0"/>
        <w:rPr>
          <w:b/>
          <w:noProof/>
        </w:rPr>
      </w:pPr>
      <w:r w:rsidRPr="00C73871">
        <w:rPr>
          <w:b/>
          <w:noProof/>
        </w:rPr>
        <w:t>Name of the person responsible for the authority/body (position or post)</w:t>
      </w:r>
      <w:r w:rsidRPr="00C73871">
        <w:t>:</w:t>
      </w:r>
      <w:r w:rsidRPr="00C73871">
        <w:rPr>
          <w:noProof/>
        </w:rPr>
        <w:t>General Inspector for Treasury Control, Poland</w:t>
      </w:r>
    </w:p>
    <w:p w14:paraId="53FB9D81" w14:textId="07813641" w:rsidR="00C73871" w:rsidRPr="00C73871" w:rsidRDefault="00C73871" w:rsidP="00C73871">
      <w:pPr>
        <w:pBdr>
          <w:top w:val="single" w:sz="4" w:space="1" w:color="auto"/>
          <w:left w:val="single" w:sz="4" w:space="4" w:color="auto"/>
          <w:bottom w:val="single" w:sz="4" w:space="1" w:color="auto"/>
          <w:right w:val="single" w:sz="4" w:space="4" w:color="auto"/>
        </w:pBdr>
        <w:suppressAutoHyphens/>
        <w:spacing w:before="0" w:after="0"/>
        <w:rPr>
          <w:lang w:val="pl-PL"/>
        </w:rPr>
      </w:pPr>
      <w:r w:rsidRPr="00C73871">
        <w:rPr>
          <w:b/>
          <w:noProof/>
          <w:lang w:val="pl-PL"/>
        </w:rPr>
        <w:t>Address</w:t>
      </w:r>
      <w:r w:rsidRPr="00C73871">
        <w:rPr>
          <w:lang w:val="pl-PL"/>
        </w:rPr>
        <w:t xml:space="preserve">: </w:t>
      </w:r>
      <w:r w:rsidRPr="00C73871">
        <w:rPr>
          <w:noProof/>
          <w:lang w:val="pl-PL"/>
        </w:rPr>
        <w:t>12 Świętokrzyska str, 00-916 Warszawa, Poland</w:t>
      </w:r>
    </w:p>
    <w:p w14:paraId="12660E9A" w14:textId="192DB842" w:rsidR="00C73871" w:rsidRPr="00C73871" w:rsidRDefault="00C73871" w:rsidP="00C73871">
      <w:pPr>
        <w:pBdr>
          <w:top w:val="single" w:sz="4" w:space="1" w:color="auto"/>
          <w:left w:val="single" w:sz="4" w:space="4" w:color="auto"/>
          <w:bottom w:val="single" w:sz="4" w:space="1" w:color="auto"/>
          <w:right w:val="single" w:sz="4" w:space="4" w:color="auto"/>
        </w:pBdr>
        <w:suppressAutoHyphens/>
        <w:spacing w:before="0" w:after="0"/>
        <w:rPr>
          <w:lang w:val="pl-PL"/>
        </w:rPr>
      </w:pPr>
      <w:r w:rsidRPr="00C73871">
        <w:rPr>
          <w:b/>
          <w:noProof/>
          <w:lang w:val="pl-PL"/>
        </w:rPr>
        <w:t>Email</w:t>
      </w:r>
      <w:r w:rsidRPr="00C73871">
        <w:rPr>
          <w:lang w:val="pl-PL"/>
        </w:rPr>
        <w:t xml:space="preserve">: </w:t>
      </w:r>
      <w:r w:rsidRPr="00C73871">
        <w:rPr>
          <w:noProof/>
          <w:lang w:val="pl-PL"/>
        </w:rPr>
        <w:t>kancelaria@mf.gov.pl</w:t>
      </w:r>
    </w:p>
    <w:p w14:paraId="63791419" w14:textId="77777777" w:rsidR="004E6096" w:rsidRPr="00C73871" w:rsidRDefault="004E6096" w:rsidP="00871BCA">
      <w:pPr>
        <w:spacing w:before="0" w:after="0"/>
        <w:rPr>
          <w:lang w:val="pl-PL"/>
        </w:rPr>
      </w:pPr>
    </w:p>
    <w:p w14:paraId="3704F43A" w14:textId="23C150D4" w:rsidR="004E6096" w:rsidRDefault="008D2C6A" w:rsidP="00871BCA">
      <w:pPr>
        <w:pStyle w:val="Nagwek2"/>
        <w:numPr>
          <w:ilvl w:val="0"/>
          <w:numId w:val="0"/>
        </w:numPr>
        <w:spacing w:before="0" w:after="0"/>
        <w:rPr>
          <w:noProof/>
        </w:rPr>
      </w:pPr>
      <w:bookmarkStart w:id="77" w:name="_Toc256000077"/>
      <w:r>
        <w:rPr>
          <w:noProof/>
        </w:rPr>
        <w:t>The body to which payments will be made by the Commission is:</w:t>
      </w:r>
      <w:bookmarkEnd w:id="77"/>
    </w:p>
    <w:p w14:paraId="541A132F" w14:textId="77777777" w:rsidR="004E6096" w:rsidRPr="0040556D" w:rsidRDefault="008D2C6A" w:rsidP="00871BCA">
      <w:pPr>
        <w:keepNext/>
        <w:autoSpaceDE w:val="0"/>
        <w:autoSpaceDN w:val="0"/>
        <w:adjustRightInd w:val="0"/>
        <w:spacing w:before="0" w:after="0"/>
        <w:rPr>
          <w:color w:val="000000"/>
        </w:rPr>
      </w:pPr>
      <w:r w:rsidRPr="0040556D">
        <w:rPr>
          <w:rFonts w:ascii="Wingdings" w:hAnsi="Wingdings"/>
          <w:sz w:val="26"/>
          <w:szCs w:val="26"/>
          <w:lang w:eastAsia="en-GB"/>
        </w:rPr>
        <w:sym w:font="Wingdings" w:char="F0FE"/>
      </w:r>
      <w:r w:rsidRPr="0040556D">
        <w:t xml:space="preserve"> </w:t>
      </w:r>
      <w:r w:rsidRPr="0040556D">
        <w:rPr>
          <w:noProof/>
          <w:color w:val="000000"/>
        </w:rPr>
        <w:t>the Managing authority</w:t>
      </w:r>
    </w:p>
    <w:p w14:paraId="075EE22C" w14:textId="77777777" w:rsidR="004E6096" w:rsidRPr="0040556D" w:rsidRDefault="008D2C6A" w:rsidP="00871BCA">
      <w:pPr>
        <w:autoSpaceDE w:val="0"/>
        <w:autoSpaceDN w:val="0"/>
        <w:adjustRightInd w:val="0"/>
        <w:spacing w:before="0" w:after="0"/>
        <w:rPr>
          <w:color w:val="000000"/>
        </w:rPr>
      </w:pPr>
      <w:r w:rsidRPr="0040556D">
        <w:rPr>
          <w:rFonts w:ascii="Wingdings" w:hAnsi="Wingdings"/>
          <w:sz w:val="26"/>
          <w:szCs w:val="26"/>
          <w:lang w:eastAsia="en-GB"/>
        </w:rPr>
        <w:sym w:font="Wingdings" w:char="F06F"/>
      </w:r>
      <w:r w:rsidRPr="0040556D">
        <w:t xml:space="preserve"> </w:t>
      </w:r>
      <w:r w:rsidRPr="0040556D">
        <w:rPr>
          <w:noProof/>
          <w:color w:val="000000"/>
        </w:rPr>
        <w:t>the Certifying authority</w:t>
      </w:r>
    </w:p>
    <w:p w14:paraId="5E175B45" w14:textId="77777777" w:rsidR="004E6096" w:rsidRPr="0093752B" w:rsidRDefault="004E6096" w:rsidP="00871BCA">
      <w:pPr>
        <w:autoSpaceDE w:val="0"/>
        <w:autoSpaceDN w:val="0"/>
        <w:adjustRightInd w:val="0"/>
        <w:spacing w:before="0" w:after="0"/>
        <w:rPr>
          <w:color w:val="000000"/>
        </w:rPr>
      </w:pPr>
    </w:p>
    <w:p w14:paraId="41154321" w14:textId="77777777" w:rsidR="004E6096" w:rsidRDefault="008D2C6A" w:rsidP="00871BCA">
      <w:pPr>
        <w:keepNext/>
        <w:suppressAutoHyphens/>
        <w:spacing w:before="0" w:after="0"/>
        <w:rPr>
          <w:b/>
        </w:rPr>
      </w:pPr>
      <w:r>
        <w:rPr>
          <w:b/>
          <w:noProof/>
        </w:rPr>
        <w:t>Table 22: Body or bodies carrying out control and audit tasks</w:t>
      </w:r>
    </w:p>
    <w:p w14:paraId="45456DBD" w14:textId="77777777" w:rsidR="00C73871" w:rsidRPr="00C73871" w:rsidRDefault="00C73871" w:rsidP="00C73871">
      <w:pPr>
        <w:pBdr>
          <w:top w:val="single" w:sz="4" w:space="1" w:color="auto"/>
          <w:left w:val="single" w:sz="4" w:space="1" w:color="auto"/>
          <w:bottom w:val="single" w:sz="4" w:space="1" w:color="auto"/>
          <w:right w:val="single" w:sz="4" w:space="1" w:color="auto"/>
        </w:pBdr>
        <w:suppressAutoHyphens/>
        <w:spacing w:before="0" w:after="0"/>
        <w:rPr>
          <w:noProof/>
        </w:rPr>
      </w:pPr>
      <w:r w:rsidRPr="00C73871">
        <w:rPr>
          <w:b/>
          <w:noProof/>
        </w:rPr>
        <w:t>Authority/body:</w:t>
      </w:r>
      <w:r w:rsidRPr="00C73871">
        <w:rPr>
          <w:noProof/>
        </w:rPr>
        <w:t xml:space="preserve"> Body or bodies designated to be responsible for carrying out audit tasks</w:t>
      </w:r>
    </w:p>
    <w:p w14:paraId="0ED7A2D2" w14:textId="26C7C01B" w:rsidR="00C73871" w:rsidRPr="00C73871" w:rsidRDefault="00C73871" w:rsidP="00C73871">
      <w:pPr>
        <w:pBdr>
          <w:top w:val="single" w:sz="4" w:space="1" w:color="auto"/>
          <w:left w:val="single" w:sz="4" w:space="1" w:color="auto"/>
          <w:bottom w:val="single" w:sz="4" w:space="1" w:color="auto"/>
          <w:right w:val="single" w:sz="4" w:space="1" w:color="auto"/>
        </w:pBdr>
        <w:suppressAutoHyphens/>
        <w:spacing w:before="0" w:after="0"/>
      </w:pPr>
      <w:r w:rsidRPr="00C73871">
        <w:rPr>
          <w:b/>
          <w:noProof/>
        </w:rPr>
        <w:t>Name of authority/body and department or unit</w:t>
      </w:r>
      <w:r>
        <w:t xml:space="preserve">: </w:t>
      </w:r>
      <w:r w:rsidRPr="00C73871">
        <w:rPr>
          <w:noProof/>
        </w:rPr>
        <w:t>General Inspector for Treasury Control, Poland, supported by a Group of Auditors</w:t>
      </w:r>
    </w:p>
    <w:p w14:paraId="40DEDD9C" w14:textId="2AE2B5E4" w:rsidR="00C73871" w:rsidRPr="00C73871" w:rsidRDefault="00C73871" w:rsidP="00C73871">
      <w:pPr>
        <w:pBdr>
          <w:top w:val="single" w:sz="4" w:space="1" w:color="auto"/>
          <w:left w:val="single" w:sz="4" w:space="1" w:color="auto"/>
          <w:bottom w:val="single" w:sz="4" w:space="1" w:color="auto"/>
          <w:right w:val="single" w:sz="4" w:space="1" w:color="auto"/>
        </w:pBdr>
        <w:suppressAutoHyphens/>
        <w:spacing w:before="0" w:after="0"/>
      </w:pPr>
      <w:r w:rsidRPr="00C73871">
        <w:rPr>
          <w:b/>
          <w:noProof/>
        </w:rPr>
        <w:t>Name of the person responsible for the authority/body (position or post)</w:t>
      </w:r>
      <w:r>
        <w:t xml:space="preserve">: </w:t>
      </w:r>
      <w:r w:rsidRPr="00C73871">
        <w:rPr>
          <w:noProof/>
        </w:rPr>
        <w:t>General Inspector for Treasury Control, Poland</w:t>
      </w:r>
    </w:p>
    <w:p w14:paraId="40E86E28" w14:textId="77777777" w:rsidR="00C73871" w:rsidRPr="00C73871" w:rsidRDefault="00C73871" w:rsidP="00C73871">
      <w:pPr>
        <w:pBdr>
          <w:top w:val="single" w:sz="4" w:space="1" w:color="auto"/>
          <w:left w:val="single" w:sz="4" w:space="1" w:color="auto"/>
          <w:bottom w:val="single" w:sz="4" w:space="1" w:color="auto"/>
          <w:right w:val="single" w:sz="4" w:space="1" w:color="auto"/>
        </w:pBdr>
        <w:suppressAutoHyphens/>
        <w:spacing w:before="0" w:after="0"/>
        <w:rPr>
          <w:b/>
          <w:noProof/>
        </w:rPr>
      </w:pPr>
      <w:r w:rsidRPr="00C73871">
        <w:rPr>
          <w:b/>
          <w:noProof/>
        </w:rPr>
        <w:t>Address</w:t>
      </w:r>
    </w:p>
    <w:p w14:paraId="608C6F1A" w14:textId="7F152C85" w:rsidR="00C73871" w:rsidRPr="00C73871" w:rsidRDefault="00C73871" w:rsidP="00C73871">
      <w:pPr>
        <w:pBdr>
          <w:top w:val="single" w:sz="4" w:space="1" w:color="auto"/>
          <w:left w:val="single" w:sz="4" w:space="1" w:color="auto"/>
          <w:bottom w:val="single" w:sz="4" w:space="1" w:color="auto"/>
          <w:right w:val="single" w:sz="4" w:space="1" w:color="auto"/>
        </w:pBdr>
        <w:suppressAutoHyphens/>
        <w:spacing w:before="0" w:after="0"/>
      </w:pPr>
      <w:r w:rsidRPr="00C73871">
        <w:rPr>
          <w:b/>
          <w:noProof/>
        </w:rPr>
        <w:t>Email</w:t>
      </w:r>
      <w:r>
        <w:t xml:space="preserve">: </w:t>
      </w:r>
      <w:r w:rsidRPr="00C73871">
        <w:rPr>
          <w:noProof/>
        </w:rPr>
        <w:t>kancelaria@mf.gov.pl</w:t>
      </w:r>
    </w:p>
    <w:p w14:paraId="3C77D983" w14:textId="77777777" w:rsidR="00C73871" w:rsidRDefault="00C73871" w:rsidP="00C73871">
      <w:pPr>
        <w:pBdr>
          <w:top w:val="single" w:sz="4" w:space="1" w:color="auto"/>
          <w:left w:val="single" w:sz="4" w:space="1" w:color="auto"/>
          <w:bottom w:val="single" w:sz="4" w:space="1" w:color="auto"/>
          <w:right w:val="single" w:sz="4" w:space="1" w:color="auto"/>
        </w:pBdr>
        <w:suppressAutoHyphens/>
        <w:spacing w:before="0" w:after="0"/>
        <w:rPr>
          <w:b/>
          <w:noProof/>
        </w:rPr>
      </w:pPr>
    </w:p>
    <w:p w14:paraId="068F24A5" w14:textId="0E0DA4CC" w:rsidR="00C73871" w:rsidRPr="00C73871" w:rsidRDefault="00C73871" w:rsidP="00C73871">
      <w:pPr>
        <w:pBdr>
          <w:top w:val="single" w:sz="4" w:space="1" w:color="auto"/>
          <w:left w:val="single" w:sz="4" w:space="1" w:color="auto"/>
          <w:bottom w:val="single" w:sz="4" w:space="1" w:color="auto"/>
          <w:right w:val="single" w:sz="4" w:space="1" w:color="auto"/>
        </w:pBdr>
        <w:suppressAutoHyphens/>
        <w:spacing w:before="0" w:after="0"/>
        <w:rPr>
          <w:noProof/>
        </w:rPr>
      </w:pPr>
      <w:r w:rsidRPr="00C73871">
        <w:rPr>
          <w:b/>
          <w:noProof/>
        </w:rPr>
        <w:t xml:space="preserve">Authority/body: </w:t>
      </w:r>
      <w:r w:rsidRPr="00C73871">
        <w:rPr>
          <w:noProof/>
        </w:rPr>
        <w:t>Body or bodies designated to carry out control tasks</w:t>
      </w:r>
    </w:p>
    <w:p w14:paraId="37842467" w14:textId="4E5F4E15" w:rsidR="00C73871" w:rsidRPr="00C73871" w:rsidRDefault="00C73871" w:rsidP="00C73871">
      <w:pPr>
        <w:pBdr>
          <w:top w:val="single" w:sz="4" w:space="1" w:color="auto"/>
          <w:left w:val="single" w:sz="4" w:space="1" w:color="auto"/>
          <w:bottom w:val="single" w:sz="4" w:space="1" w:color="auto"/>
          <w:right w:val="single" w:sz="4" w:space="1" w:color="auto"/>
        </w:pBdr>
        <w:suppressAutoHyphens/>
        <w:spacing w:before="0" w:after="0"/>
      </w:pPr>
      <w:r w:rsidRPr="00C73871">
        <w:rPr>
          <w:b/>
          <w:noProof/>
        </w:rPr>
        <w:t>Name of authority/body and department or unit</w:t>
      </w:r>
      <w:r>
        <w:t xml:space="preserve">: </w:t>
      </w:r>
      <w:r w:rsidRPr="00C73871">
        <w:rPr>
          <w:noProof/>
        </w:rPr>
        <w:t>Denmark: decentralised system; the controllers (external professional auditors) will be approbated by the Region Zealand and Regional Municipality of Bornholm</w:t>
      </w:r>
    </w:p>
    <w:p w14:paraId="290BB8B3" w14:textId="2D8B609B" w:rsidR="00C73871" w:rsidRPr="00C73871" w:rsidRDefault="00C73871" w:rsidP="00C73871">
      <w:pPr>
        <w:pBdr>
          <w:top w:val="single" w:sz="4" w:space="1" w:color="auto"/>
          <w:left w:val="single" w:sz="4" w:space="1" w:color="auto"/>
          <w:bottom w:val="single" w:sz="4" w:space="1" w:color="auto"/>
          <w:right w:val="single" w:sz="4" w:space="1" w:color="auto"/>
        </w:pBdr>
        <w:suppressAutoHyphens/>
        <w:spacing w:before="0" w:after="0"/>
      </w:pPr>
      <w:r w:rsidRPr="00C73871">
        <w:rPr>
          <w:b/>
          <w:noProof/>
        </w:rPr>
        <w:t>Name of the person responsible for the authority/body (position or post)</w:t>
      </w:r>
      <w:r>
        <w:t xml:space="preserve">: </w:t>
      </w:r>
      <w:r w:rsidRPr="00C73871">
        <w:rPr>
          <w:noProof/>
        </w:rPr>
        <w:t>Decentralised system; Head of the Secretariat of the Region Zealand and Head of the Secretariat of the  Regional Municipality of Bornholm</w:t>
      </w:r>
    </w:p>
    <w:p w14:paraId="41B986AA" w14:textId="77777777" w:rsidR="00C73871" w:rsidRPr="00C73871" w:rsidRDefault="00C73871" w:rsidP="00C73871">
      <w:pPr>
        <w:pBdr>
          <w:top w:val="single" w:sz="4" w:space="1" w:color="auto"/>
          <w:left w:val="single" w:sz="4" w:space="1" w:color="auto"/>
          <w:bottom w:val="single" w:sz="4" w:space="1" w:color="auto"/>
          <w:right w:val="single" w:sz="4" w:space="1" w:color="auto"/>
        </w:pBdr>
        <w:suppressAutoHyphens/>
        <w:spacing w:before="0" w:after="0"/>
        <w:rPr>
          <w:b/>
          <w:noProof/>
        </w:rPr>
      </w:pPr>
      <w:r w:rsidRPr="00C73871">
        <w:rPr>
          <w:b/>
          <w:noProof/>
        </w:rPr>
        <w:t>Address</w:t>
      </w:r>
    </w:p>
    <w:p w14:paraId="35D1B28E" w14:textId="56117A27" w:rsidR="00C73871" w:rsidRPr="00C73871" w:rsidRDefault="00C73871" w:rsidP="00C73871">
      <w:pPr>
        <w:pBdr>
          <w:top w:val="single" w:sz="4" w:space="1" w:color="auto"/>
          <w:left w:val="single" w:sz="4" w:space="1" w:color="auto"/>
          <w:bottom w:val="single" w:sz="4" w:space="1" w:color="auto"/>
          <w:right w:val="single" w:sz="4" w:space="1" w:color="auto"/>
        </w:pBdr>
        <w:suppressAutoHyphens/>
        <w:spacing w:before="0" w:after="0"/>
      </w:pPr>
      <w:r w:rsidRPr="00C73871">
        <w:rPr>
          <w:b/>
          <w:noProof/>
        </w:rPr>
        <w:t>Email</w:t>
      </w:r>
      <w:r>
        <w:t xml:space="preserve">: </w:t>
      </w:r>
      <w:r w:rsidRPr="00C73871">
        <w:rPr>
          <w:noProof/>
        </w:rPr>
        <w:t>erst@erst.dk</w:t>
      </w:r>
    </w:p>
    <w:p w14:paraId="2235B7C2" w14:textId="77777777" w:rsidR="00C73871" w:rsidRDefault="00C73871" w:rsidP="00C73871">
      <w:pPr>
        <w:pBdr>
          <w:top w:val="single" w:sz="4" w:space="1" w:color="auto"/>
          <w:left w:val="single" w:sz="4" w:space="1" w:color="auto"/>
          <w:bottom w:val="single" w:sz="4" w:space="1" w:color="auto"/>
          <w:right w:val="single" w:sz="4" w:space="1" w:color="auto"/>
        </w:pBdr>
        <w:suppressAutoHyphens/>
        <w:spacing w:before="0" w:after="0"/>
        <w:rPr>
          <w:b/>
          <w:noProof/>
        </w:rPr>
      </w:pPr>
    </w:p>
    <w:p w14:paraId="48BBC8CD" w14:textId="5CE0414B" w:rsidR="00C73871" w:rsidRPr="00C73871" w:rsidRDefault="00C73871" w:rsidP="00C73871">
      <w:pPr>
        <w:pBdr>
          <w:top w:val="single" w:sz="4" w:space="1" w:color="auto"/>
          <w:left w:val="single" w:sz="4" w:space="1" w:color="auto"/>
          <w:bottom w:val="single" w:sz="4" w:space="1" w:color="auto"/>
          <w:right w:val="single" w:sz="4" w:space="1" w:color="auto"/>
        </w:pBdr>
        <w:suppressAutoHyphens/>
        <w:spacing w:before="0" w:after="0"/>
        <w:rPr>
          <w:noProof/>
        </w:rPr>
      </w:pPr>
      <w:r w:rsidRPr="00C73871">
        <w:rPr>
          <w:b/>
          <w:noProof/>
        </w:rPr>
        <w:t xml:space="preserve">Authority/body: </w:t>
      </w:r>
      <w:r w:rsidRPr="00C73871">
        <w:rPr>
          <w:noProof/>
        </w:rPr>
        <w:t>Body or bodies designated to carry out control tasks</w:t>
      </w:r>
    </w:p>
    <w:p w14:paraId="6A294448" w14:textId="68BB4AAA" w:rsidR="00C73871" w:rsidRPr="00C73871" w:rsidRDefault="00C73871" w:rsidP="00C73871">
      <w:pPr>
        <w:pBdr>
          <w:top w:val="single" w:sz="4" w:space="1" w:color="auto"/>
          <w:left w:val="single" w:sz="4" w:space="1" w:color="auto"/>
          <w:bottom w:val="single" w:sz="4" w:space="1" w:color="auto"/>
          <w:right w:val="single" w:sz="4" w:space="1" w:color="auto"/>
        </w:pBdr>
        <w:suppressAutoHyphens/>
        <w:spacing w:before="0" w:after="0"/>
      </w:pPr>
      <w:r w:rsidRPr="00C73871">
        <w:rPr>
          <w:b/>
          <w:noProof/>
        </w:rPr>
        <w:t>Name of authority/body and department or unit</w:t>
      </w:r>
      <w:r>
        <w:t xml:space="preserve">: </w:t>
      </w:r>
      <w:r w:rsidRPr="00C73871">
        <w:rPr>
          <w:noProof/>
        </w:rPr>
        <w:t>Director of the Swedish Agency for Economic and Regional Growth (Tillväxtverket)</w:t>
      </w:r>
    </w:p>
    <w:p w14:paraId="04A0CBC6" w14:textId="46EA1124" w:rsidR="00C73871" w:rsidRPr="00C73871" w:rsidRDefault="00C73871" w:rsidP="00C73871">
      <w:pPr>
        <w:pBdr>
          <w:top w:val="single" w:sz="4" w:space="1" w:color="auto"/>
          <w:left w:val="single" w:sz="4" w:space="1" w:color="auto"/>
          <w:bottom w:val="single" w:sz="4" w:space="1" w:color="auto"/>
          <w:right w:val="single" w:sz="4" w:space="1" w:color="auto"/>
        </w:pBdr>
        <w:suppressAutoHyphens/>
        <w:spacing w:before="0" w:after="0"/>
      </w:pPr>
      <w:r w:rsidRPr="00C73871">
        <w:rPr>
          <w:b/>
          <w:noProof/>
        </w:rPr>
        <w:t>Name of the person responsible for the authority/body (position or post)</w:t>
      </w:r>
      <w:r>
        <w:t xml:space="preserve">: </w:t>
      </w:r>
      <w:r w:rsidRPr="00C73871">
        <w:rPr>
          <w:noProof/>
        </w:rPr>
        <w:t>Director of the Swedish Agency for Economic and Regional Growth (Tillväxtverket)</w:t>
      </w:r>
    </w:p>
    <w:p w14:paraId="27B62F31" w14:textId="77777777" w:rsidR="00C73871" w:rsidRPr="00C73871" w:rsidRDefault="00C73871" w:rsidP="00C73871">
      <w:pPr>
        <w:pBdr>
          <w:top w:val="single" w:sz="4" w:space="1" w:color="auto"/>
          <w:left w:val="single" w:sz="4" w:space="1" w:color="auto"/>
          <w:bottom w:val="single" w:sz="4" w:space="1" w:color="auto"/>
          <w:right w:val="single" w:sz="4" w:space="1" w:color="auto"/>
        </w:pBdr>
        <w:suppressAutoHyphens/>
        <w:spacing w:before="0" w:after="0"/>
        <w:rPr>
          <w:b/>
          <w:noProof/>
        </w:rPr>
      </w:pPr>
      <w:r w:rsidRPr="00C73871">
        <w:rPr>
          <w:b/>
          <w:noProof/>
        </w:rPr>
        <w:t>Address</w:t>
      </w:r>
    </w:p>
    <w:p w14:paraId="2D79DC0A" w14:textId="01AE646A" w:rsidR="00C73871" w:rsidRPr="00C73871" w:rsidRDefault="00C73871" w:rsidP="00C73871">
      <w:pPr>
        <w:pBdr>
          <w:top w:val="single" w:sz="4" w:space="1" w:color="auto"/>
          <w:left w:val="single" w:sz="4" w:space="1" w:color="auto"/>
          <w:bottom w:val="single" w:sz="4" w:space="1" w:color="auto"/>
          <w:right w:val="single" w:sz="4" w:space="1" w:color="auto"/>
        </w:pBdr>
        <w:suppressAutoHyphens/>
        <w:spacing w:before="0" w:after="0"/>
      </w:pPr>
      <w:r w:rsidRPr="00C73871">
        <w:rPr>
          <w:b/>
          <w:noProof/>
        </w:rPr>
        <w:t>Email</w:t>
      </w:r>
      <w:r>
        <w:t xml:space="preserve">: </w:t>
      </w:r>
      <w:r w:rsidRPr="00C73871">
        <w:rPr>
          <w:noProof/>
        </w:rPr>
        <w:t>tillvaxtverket@tillvaxtverket.se</w:t>
      </w:r>
    </w:p>
    <w:p w14:paraId="4FD41B4E" w14:textId="77777777" w:rsidR="00D269D5" w:rsidRDefault="00D269D5" w:rsidP="00C73871">
      <w:pPr>
        <w:pBdr>
          <w:top w:val="single" w:sz="4" w:space="1" w:color="auto"/>
          <w:left w:val="single" w:sz="4" w:space="1" w:color="auto"/>
          <w:bottom w:val="single" w:sz="4" w:space="1" w:color="auto"/>
          <w:right w:val="single" w:sz="4" w:space="1" w:color="auto"/>
        </w:pBdr>
        <w:suppressAutoHyphens/>
        <w:spacing w:before="0" w:after="0"/>
        <w:rPr>
          <w:b/>
          <w:noProof/>
        </w:rPr>
      </w:pPr>
    </w:p>
    <w:p w14:paraId="36FB410D" w14:textId="207551E9" w:rsidR="00C73871" w:rsidRPr="00C73871" w:rsidRDefault="00C73871" w:rsidP="00C73871">
      <w:pPr>
        <w:pBdr>
          <w:top w:val="single" w:sz="4" w:space="1" w:color="auto"/>
          <w:left w:val="single" w:sz="4" w:space="1" w:color="auto"/>
          <w:bottom w:val="single" w:sz="4" w:space="1" w:color="auto"/>
          <w:right w:val="single" w:sz="4" w:space="1" w:color="auto"/>
        </w:pBdr>
        <w:suppressAutoHyphens/>
        <w:spacing w:before="0" w:after="0"/>
        <w:rPr>
          <w:noProof/>
        </w:rPr>
      </w:pPr>
      <w:r w:rsidRPr="00C73871">
        <w:rPr>
          <w:b/>
          <w:noProof/>
        </w:rPr>
        <w:t xml:space="preserve">Authority/body: </w:t>
      </w:r>
      <w:r w:rsidRPr="00C73871">
        <w:rPr>
          <w:noProof/>
        </w:rPr>
        <w:t>Body or bodies designated to carry out control tasks</w:t>
      </w:r>
    </w:p>
    <w:p w14:paraId="4B750654" w14:textId="23B5CAC6" w:rsidR="00C73871" w:rsidRPr="00C73871" w:rsidRDefault="00C73871" w:rsidP="00C73871">
      <w:pPr>
        <w:pBdr>
          <w:top w:val="single" w:sz="4" w:space="1" w:color="auto"/>
          <w:left w:val="single" w:sz="4" w:space="1" w:color="auto"/>
          <w:bottom w:val="single" w:sz="4" w:space="1" w:color="auto"/>
          <w:right w:val="single" w:sz="4" w:space="1" w:color="auto"/>
        </w:pBdr>
        <w:suppressAutoHyphens/>
        <w:spacing w:before="0" w:after="0"/>
      </w:pPr>
      <w:r w:rsidRPr="00C73871">
        <w:rPr>
          <w:b/>
          <w:noProof/>
        </w:rPr>
        <w:t>Name of authority/body and department or unit</w:t>
      </w:r>
      <w:r>
        <w:t xml:space="preserve">: </w:t>
      </w:r>
      <w:r w:rsidRPr="00C73871">
        <w:rPr>
          <w:noProof/>
        </w:rPr>
        <w:t>For the technical assistance of the Managing Authority and the Joint Secretariat: Ministry of Infrastructure and Development of Poland</w:t>
      </w:r>
    </w:p>
    <w:p w14:paraId="58FA12B6" w14:textId="705DF9E3" w:rsidR="00C73871" w:rsidRPr="00C73871" w:rsidRDefault="00C73871" w:rsidP="00C73871">
      <w:pPr>
        <w:pBdr>
          <w:top w:val="single" w:sz="4" w:space="1" w:color="auto"/>
          <w:left w:val="single" w:sz="4" w:space="1" w:color="auto"/>
          <w:bottom w:val="single" w:sz="4" w:space="1" w:color="auto"/>
          <w:right w:val="single" w:sz="4" w:space="1" w:color="auto"/>
        </w:pBdr>
        <w:suppressAutoHyphens/>
        <w:spacing w:before="0" w:after="0"/>
      </w:pPr>
      <w:r w:rsidRPr="00C73871">
        <w:rPr>
          <w:b/>
          <w:noProof/>
        </w:rPr>
        <w:t>Name of the person responsible for the authority/body (position or post)</w:t>
      </w:r>
      <w:r>
        <w:t xml:space="preserve">: </w:t>
      </w:r>
      <w:r w:rsidRPr="00C73871">
        <w:rPr>
          <w:noProof/>
        </w:rPr>
        <w:t>Minister responsible for Regional Development, Poland</w:t>
      </w:r>
    </w:p>
    <w:p w14:paraId="0CACB68C" w14:textId="77777777" w:rsidR="00C73871" w:rsidRPr="00C73871" w:rsidRDefault="00C73871" w:rsidP="00C73871">
      <w:pPr>
        <w:pBdr>
          <w:top w:val="single" w:sz="4" w:space="1" w:color="auto"/>
          <w:left w:val="single" w:sz="4" w:space="1" w:color="auto"/>
          <w:bottom w:val="single" w:sz="4" w:space="1" w:color="auto"/>
          <w:right w:val="single" w:sz="4" w:space="1" w:color="auto"/>
        </w:pBdr>
        <w:suppressAutoHyphens/>
        <w:spacing w:before="0" w:after="0"/>
        <w:rPr>
          <w:b/>
          <w:noProof/>
        </w:rPr>
      </w:pPr>
      <w:r w:rsidRPr="00C73871">
        <w:rPr>
          <w:b/>
          <w:noProof/>
        </w:rPr>
        <w:t>Address</w:t>
      </w:r>
    </w:p>
    <w:p w14:paraId="37E05CDF" w14:textId="6A97C98D" w:rsidR="00C73871" w:rsidRPr="00C73871" w:rsidRDefault="00C73871" w:rsidP="00C73871">
      <w:pPr>
        <w:pBdr>
          <w:top w:val="single" w:sz="4" w:space="1" w:color="auto"/>
          <w:left w:val="single" w:sz="4" w:space="1" w:color="auto"/>
          <w:bottom w:val="single" w:sz="4" w:space="1" w:color="auto"/>
          <w:right w:val="single" w:sz="4" w:space="1" w:color="auto"/>
        </w:pBdr>
        <w:suppressAutoHyphens/>
        <w:spacing w:before="0" w:after="0"/>
      </w:pPr>
      <w:r w:rsidRPr="00C73871">
        <w:rPr>
          <w:b/>
          <w:noProof/>
        </w:rPr>
        <w:t>Email</w:t>
      </w:r>
      <w:r>
        <w:t xml:space="preserve">: </w:t>
      </w:r>
      <w:r w:rsidRPr="00C73871">
        <w:rPr>
          <w:noProof/>
        </w:rPr>
        <w:t>anita.ryng@mir.gov.pl</w:t>
      </w:r>
    </w:p>
    <w:p w14:paraId="3DD774CA" w14:textId="77777777" w:rsidR="00C73871" w:rsidRDefault="00C73871" w:rsidP="00C73871">
      <w:pPr>
        <w:pBdr>
          <w:top w:val="single" w:sz="4" w:space="1" w:color="auto"/>
          <w:left w:val="single" w:sz="4" w:space="1" w:color="auto"/>
          <w:bottom w:val="single" w:sz="4" w:space="1" w:color="auto"/>
          <w:right w:val="single" w:sz="4" w:space="1" w:color="auto"/>
        </w:pBdr>
        <w:suppressAutoHyphens/>
        <w:spacing w:before="0" w:after="0"/>
        <w:rPr>
          <w:b/>
          <w:noProof/>
        </w:rPr>
      </w:pPr>
    </w:p>
    <w:p w14:paraId="35579773" w14:textId="01D75B55" w:rsidR="00C73871" w:rsidRPr="00C73871" w:rsidRDefault="00C73871" w:rsidP="00C73871">
      <w:pPr>
        <w:pBdr>
          <w:top w:val="single" w:sz="4" w:space="1" w:color="auto"/>
          <w:left w:val="single" w:sz="4" w:space="1" w:color="auto"/>
          <w:bottom w:val="single" w:sz="4" w:space="1" w:color="auto"/>
          <w:right w:val="single" w:sz="4" w:space="1" w:color="auto"/>
        </w:pBdr>
        <w:suppressAutoHyphens/>
        <w:spacing w:before="0" w:after="0"/>
        <w:rPr>
          <w:noProof/>
        </w:rPr>
      </w:pPr>
      <w:r w:rsidRPr="00C73871">
        <w:rPr>
          <w:b/>
          <w:noProof/>
        </w:rPr>
        <w:t xml:space="preserve">Authority/body: </w:t>
      </w:r>
      <w:r w:rsidRPr="00C73871">
        <w:rPr>
          <w:noProof/>
        </w:rPr>
        <w:t>Body or bodies designated to carry out control tasks</w:t>
      </w:r>
    </w:p>
    <w:p w14:paraId="22A7211B" w14:textId="570D5DC8" w:rsidR="00C73871" w:rsidRPr="00C73871" w:rsidRDefault="00C73871" w:rsidP="00C73871">
      <w:pPr>
        <w:pBdr>
          <w:top w:val="single" w:sz="4" w:space="1" w:color="auto"/>
          <w:left w:val="single" w:sz="4" w:space="1" w:color="auto"/>
          <w:bottom w:val="single" w:sz="4" w:space="1" w:color="auto"/>
          <w:right w:val="single" w:sz="4" w:space="1" w:color="auto"/>
        </w:pBdr>
        <w:suppressAutoHyphens/>
        <w:spacing w:before="0" w:after="0"/>
      </w:pPr>
      <w:r w:rsidRPr="00C73871">
        <w:rPr>
          <w:b/>
          <w:noProof/>
        </w:rPr>
        <w:t>Name of authority/body and department or unit</w:t>
      </w:r>
      <w:r>
        <w:t xml:space="preserve">: </w:t>
      </w:r>
      <w:r w:rsidRPr="00C73871">
        <w:rPr>
          <w:noProof/>
        </w:rPr>
        <w:t xml:space="preserve">Germany: decentralised system; state-authorised public accountants who will be approbated </w:t>
      </w:r>
    </w:p>
    <w:p w14:paraId="00ADCB46" w14:textId="77777777" w:rsidR="00C73871" w:rsidRPr="00C73871" w:rsidRDefault="00C73871" w:rsidP="00C73871">
      <w:pPr>
        <w:pBdr>
          <w:top w:val="single" w:sz="4" w:space="1" w:color="auto"/>
          <w:left w:val="single" w:sz="4" w:space="1" w:color="auto"/>
          <w:bottom w:val="single" w:sz="4" w:space="1" w:color="auto"/>
          <w:right w:val="single" w:sz="4" w:space="1" w:color="auto"/>
        </w:pBdr>
        <w:suppressAutoHyphens/>
        <w:spacing w:before="0" w:after="0"/>
        <w:rPr>
          <w:noProof/>
        </w:rPr>
      </w:pPr>
      <w:r w:rsidRPr="00C73871">
        <w:rPr>
          <w:noProof/>
        </w:rPr>
        <w:t>programme and project specifically by the Ministry of Economics, Construction and Tourism Mecklenburg-Vorpommern, Unit 250 European Territorial Cooperation, INTERREG</w:t>
      </w:r>
    </w:p>
    <w:p w14:paraId="30B90153" w14:textId="1A2A0F45" w:rsidR="00C73871" w:rsidRPr="00C73871" w:rsidRDefault="00C73871" w:rsidP="00C73871">
      <w:pPr>
        <w:pBdr>
          <w:top w:val="single" w:sz="4" w:space="1" w:color="auto"/>
          <w:left w:val="single" w:sz="4" w:space="1" w:color="auto"/>
          <w:bottom w:val="single" w:sz="4" w:space="1" w:color="auto"/>
          <w:right w:val="single" w:sz="4" w:space="1" w:color="auto"/>
        </w:pBdr>
        <w:suppressAutoHyphens/>
        <w:spacing w:before="0" w:after="0"/>
      </w:pPr>
      <w:r w:rsidRPr="00C73871">
        <w:rPr>
          <w:b/>
          <w:noProof/>
        </w:rPr>
        <w:t>Name of the person responsible for the authority/body (position or post)</w:t>
      </w:r>
      <w:r>
        <w:t xml:space="preserve">: </w:t>
      </w:r>
      <w:r w:rsidRPr="00C73871">
        <w:rPr>
          <w:noProof/>
        </w:rPr>
        <w:t>Decentralised system; Head of the Unit 250 European Territorial Cooperation, INTERREG</w:t>
      </w:r>
    </w:p>
    <w:p w14:paraId="4474A515" w14:textId="77777777" w:rsidR="00C73871" w:rsidRPr="00C73871" w:rsidRDefault="00C73871" w:rsidP="00C73871">
      <w:pPr>
        <w:pBdr>
          <w:top w:val="single" w:sz="4" w:space="1" w:color="auto"/>
          <w:left w:val="single" w:sz="4" w:space="1" w:color="auto"/>
          <w:bottom w:val="single" w:sz="4" w:space="1" w:color="auto"/>
          <w:right w:val="single" w:sz="4" w:space="1" w:color="auto"/>
        </w:pBdr>
        <w:suppressAutoHyphens/>
        <w:spacing w:before="0" w:after="0"/>
        <w:rPr>
          <w:b/>
          <w:noProof/>
        </w:rPr>
      </w:pPr>
      <w:r w:rsidRPr="00C73871">
        <w:rPr>
          <w:b/>
          <w:noProof/>
        </w:rPr>
        <w:t>Address</w:t>
      </w:r>
    </w:p>
    <w:p w14:paraId="4633A421" w14:textId="1AAB2456" w:rsidR="00C73871" w:rsidRPr="00C73871" w:rsidRDefault="00C73871" w:rsidP="00C73871">
      <w:pPr>
        <w:pBdr>
          <w:top w:val="single" w:sz="4" w:space="1" w:color="auto"/>
          <w:left w:val="single" w:sz="4" w:space="1" w:color="auto"/>
          <w:bottom w:val="single" w:sz="4" w:space="1" w:color="auto"/>
          <w:right w:val="single" w:sz="4" w:space="1" w:color="auto"/>
        </w:pBdr>
        <w:suppressAutoHyphens/>
        <w:spacing w:before="0" w:after="0"/>
      </w:pPr>
      <w:r w:rsidRPr="00C73871">
        <w:rPr>
          <w:b/>
          <w:noProof/>
        </w:rPr>
        <w:t>Email</w:t>
      </w:r>
      <w:r>
        <w:t xml:space="preserve">: </w:t>
      </w:r>
      <w:r w:rsidRPr="00C73871">
        <w:rPr>
          <w:noProof/>
        </w:rPr>
        <w:t>U.Brautferger@wm.mv-regierung.de</w:t>
      </w:r>
    </w:p>
    <w:p w14:paraId="0C2A7EBF" w14:textId="77777777" w:rsidR="00C73871" w:rsidRDefault="00C73871" w:rsidP="00C73871">
      <w:pPr>
        <w:pBdr>
          <w:top w:val="single" w:sz="4" w:space="1" w:color="auto"/>
          <w:left w:val="single" w:sz="4" w:space="1" w:color="auto"/>
          <w:bottom w:val="single" w:sz="4" w:space="1" w:color="auto"/>
          <w:right w:val="single" w:sz="4" w:space="1" w:color="auto"/>
        </w:pBdr>
        <w:suppressAutoHyphens/>
        <w:spacing w:before="0" w:after="0"/>
        <w:rPr>
          <w:b/>
          <w:noProof/>
        </w:rPr>
      </w:pPr>
    </w:p>
    <w:p w14:paraId="462C6153" w14:textId="0DA849F9" w:rsidR="00C73871" w:rsidRPr="00C73871" w:rsidRDefault="00C73871" w:rsidP="00C73871">
      <w:pPr>
        <w:pBdr>
          <w:top w:val="single" w:sz="4" w:space="1" w:color="auto"/>
          <w:left w:val="single" w:sz="4" w:space="1" w:color="auto"/>
          <w:bottom w:val="single" w:sz="4" w:space="1" w:color="auto"/>
          <w:right w:val="single" w:sz="4" w:space="1" w:color="auto"/>
        </w:pBdr>
        <w:suppressAutoHyphens/>
        <w:spacing w:before="0" w:after="0"/>
        <w:rPr>
          <w:noProof/>
        </w:rPr>
      </w:pPr>
      <w:r w:rsidRPr="00C73871">
        <w:rPr>
          <w:b/>
          <w:noProof/>
        </w:rPr>
        <w:t xml:space="preserve">Authority/body: </w:t>
      </w:r>
      <w:r w:rsidRPr="00C73871">
        <w:rPr>
          <w:noProof/>
        </w:rPr>
        <w:t>Body or bodies designated to carry out control tasks</w:t>
      </w:r>
    </w:p>
    <w:p w14:paraId="72179423" w14:textId="733CC1DF" w:rsidR="00C73871" w:rsidRPr="00C73871" w:rsidRDefault="00C73871" w:rsidP="00C73871">
      <w:pPr>
        <w:pBdr>
          <w:top w:val="single" w:sz="4" w:space="1" w:color="auto"/>
          <w:left w:val="single" w:sz="4" w:space="1" w:color="auto"/>
          <w:bottom w:val="single" w:sz="4" w:space="1" w:color="auto"/>
          <w:right w:val="single" w:sz="4" w:space="1" w:color="auto"/>
        </w:pBdr>
        <w:suppressAutoHyphens/>
        <w:spacing w:before="0" w:after="0"/>
      </w:pPr>
      <w:r w:rsidRPr="00C73871">
        <w:rPr>
          <w:b/>
          <w:noProof/>
        </w:rPr>
        <w:t>Name of authority/body and department or unit</w:t>
      </w:r>
      <w:r>
        <w:t xml:space="preserve">: </w:t>
      </w:r>
      <w:r w:rsidRPr="00C73871">
        <w:rPr>
          <w:noProof/>
        </w:rPr>
        <w:t>Lithuania: decentralised system; (external professional auditors) will be approbated by the Ministry of the Interior of the Republic of Lithuania, Regional Policy Department</w:t>
      </w:r>
    </w:p>
    <w:p w14:paraId="0E2DAA29" w14:textId="5BF95A85" w:rsidR="00C73871" w:rsidRPr="00C73871" w:rsidRDefault="00C73871" w:rsidP="00C73871">
      <w:pPr>
        <w:pBdr>
          <w:top w:val="single" w:sz="4" w:space="1" w:color="auto"/>
          <w:left w:val="single" w:sz="4" w:space="1" w:color="auto"/>
          <w:bottom w:val="single" w:sz="4" w:space="1" w:color="auto"/>
          <w:right w:val="single" w:sz="4" w:space="1" w:color="auto"/>
        </w:pBdr>
        <w:suppressAutoHyphens/>
        <w:spacing w:before="0" w:after="0"/>
      </w:pPr>
      <w:r w:rsidRPr="00C73871">
        <w:rPr>
          <w:b/>
          <w:noProof/>
        </w:rPr>
        <w:t>Name of the person responsible for the authority/body (position or post)</w:t>
      </w:r>
      <w:r>
        <w:t xml:space="preserve">: </w:t>
      </w:r>
      <w:r w:rsidRPr="00C73871">
        <w:rPr>
          <w:noProof/>
        </w:rPr>
        <w:t>Decentralised system; Ministry of the Interior of the Republic of Lithuania, Director of Regional Policy Department</w:t>
      </w:r>
    </w:p>
    <w:p w14:paraId="08E59667" w14:textId="77777777" w:rsidR="00C73871" w:rsidRPr="00C73871" w:rsidRDefault="00C73871" w:rsidP="00C73871">
      <w:pPr>
        <w:pBdr>
          <w:top w:val="single" w:sz="4" w:space="1" w:color="auto"/>
          <w:left w:val="single" w:sz="4" w:space="1" w:color="auto"/>
          <w:bottom w:val="single" w:sz="4" w:space="1" w:color="auto"/>
          <w:right w:val="single" w:sz="4" w:space="1" w:color="auto"/>
        </w:pBdr>
        <w:suppressAutoHyphens/>
        <w:spacing w:before="0" w:after="0"/>
        <w:rPr>
          <w:b/>
          <w:noProof/>
        </w:rPr>
      </w:pPr>
      <w:r w:rsidRPr="00C73871">
        <w:rPr>
          <w:b/>
          <w:noProof/>
        </w:rPr>
        <w:t>Address</w:t>
      </w:r>
    </w:p>
    <w:p w14:paraId="085FF843" w14:textId="522396BB" w:rsidR="00C73871" w:rsidRPr="00C73871" w:rsidRDefault="00C73871" w:rsidP="00C73871">
      <w:pPr>
        <w:pBdr>
          <w:top w:val="single" w:sz="4" w:space="1" w:color="auto"/>
          <w:left w:val="single" w:sz="4" w:space="1" w:color="auto"/>
          <w:bottom w:val="single" w:sz="4" w:space="1" w:color="auto"/>
          <w:right w:val="single" w:sz="4" w:space="1" w:color="auto"/>
        </w:pBdr>
        <w:suppressAutoHyphens/>
        <w:spacing w:before="0" w:after="0"/>
      </w:pPr>
      <w:r w:rsidRPr="00C73871">
        <w:rPr>
          <w:b/>
          <w:noProof/>
        </w:rPr>
        <w:t>Email</w:t>
      </w:r>
      <w:r>
        <w:t xml:space="preserve">: </w:t>
      </w:r>
      <w:r w:rsidRPr="00C73871">
        <w:rPr>
          <w:noProof/>
        </w:rPr>
        <w:t>gediminas.cesonis@vrm.lt</w:t>
      </w:r>
    </w:p>
    <w:p w14:paraId="0AD174AA" w14:textId="77777777" w:rsidR="00D269D5" w:rsidRDefault="00D269D5" w:rsidP="00C73871">
      <w:pPr>
        <w:pBdr>
          <w:top w:val="single" w:sz="4" w:space="1" w:color="auto"/>
          <w:left w:val="single" w:sz="4" w:space="1" w:color="auto"/>
          <w:bottom w:val="single" w:sz="4" w:space="1" w:color="auto"/>
          <w:right w:val="single" w:sz="4" w:space="1" w:color="auto"/>
        </w:pBdr>
        <w:suppressAutoHyphens/>
        <w:spacing w:before="0" w:after="0"/>
        <w:rPr>
          <w:b/>
          <w:noProof/>
        </w:rPr>
      </w:pPr>
    </w:p>
    <w:p w14:paraId="64C3DCB5" w14:textId="0EB68322" w:rsidR="00C73871" w:rsidRPr="00C73871" w:rsidRDefault="00C73871" w:rsidP="00C73871">
      <w:pPr>
        <w:pBdr>
          <w:top w:val="single" w:sz="4" w:space="1" w:color="auto"/>
          <w:left w:val="single" w:sz="4" w:space="1" w:color="auto"/>
          <w:bottom w:val="single" w:sz="4" w:space="1" w:color="auto"/>
          <w:right w:val="single" w:sz="4" w:space="1" w:color="auto"/>
        </w:pBdr>
        <w:suppressAutoHyphens/>
        <w:spacing w:before="0" w:after="0"/>
        <w:rPr>
          <w:noProof/>
        </w:rPr>
      </w:pPr>
      <w:r w:rsidRPr="00C73871">
        <w:rPr>
          <w:b/>
          <w:noProof/>
        </w:rPr>
        <w:t xml:space="preserve">Authority/body: </w:t>
      </w:r>
      <w:r w:rsidRPr="00C73871">
        <w:rPr>
          <w:noProof/>
        </w:rPr>
        <w:t>Body or bodies designated to carry out control tasks</w:t>
      </w:r>
    </w:p>
    <w:p w14:paraId="45AFC8EA" w14:textId="67CB008E" w:rsidR="00C73871" w:rsidRPr="00C73871" w:rsidRDefault="00C73871" w:rsidP="00C73871">
      <w:pPr>
        <w:pBdr>
          <w:top w:val="single" w:sz="4" w:space="1" w:color="auto"/>
          <w:left w:val="single" w:sz="4" w:space="1" w:color="auto"/>
          <w:bottom w:val="single" w:sz="4" w:space="1" w:color="auto"/>
          <w:right w:val="single" w:sz="4" w:space="1" w:color="auto"/>
        </w:pBdr>
        <w:suppressAutoHyphens/>
        <w:spacing w:before="0" w:after="0"/>
      </w:pPr>
      <w:r w:rsidRPr="00C73871">
        <w:rPr>
          <w:b/>
          <w:noProof/>
        </w:rPr>
        <w:t>Name of authority/body and department or unit</w:t>
      </w:r>
      <w:r>
        <w:t xml:space="preserve">: </w:t>
      </w:r>
      <w:r w:rsidRPr="00C73871">
        <w:rPr>
          <w:noProof/>
        </w:rPr>
        <w:t>Voivode of the Pomorskie Voivodeship</w:t>
      </w:r>
    </w:p>
    <w:p w14:paraId="4BAA5B46" w14:textId="4B3A6195" w:rsidR="00C73871" w:rsidRPr="00C73871" w:rsidRDefault="00C73871" w:rsidP="00C73871">
      <w:pPr>
        <w:pBdr>
          <w:top w:val="single" w:sz="4" w:space="1" w:color="auto"/>
          <w:left w:val="single" w:sz="4" w:space="1" w:color="auto"/>
          <w:bottom w:val="single" w:sz="4" w:space="1" w:color="auto"/>
          <w:right w:val="single" w:sz="4" w:space="1" w:color="auto"/>
        </w:pBdr>
        <w:suppressAutoHyphens/>
        <w:spacing w:before="0" w:after="0"/>
      </w:pPr>
      <w:r w:rsidRPr="00C73871">
        <w:rPr>
          <w:b/>
          <w:noProof/>
        </w:rPr>
        <w:t>Name of the person responsible for the authority/body (position or post)</w:t>
      </w:r>
      <w:r>
        <w:t xml:space="preserve">: </w:t>
      </w:r>
      <w:r w:rsidRPr="00C73871">
        <w:rPr>
          <w:noProof/>
        </w:rPr>
        <w:t>Voivode of the Pomorskie Voivodeship</w:t>
      </w:r>
    </w:p>
    <w:p w14:paraId="5632ABD7" w14:textId="594DE0DB" w:rsidR="00D269D5" w:rsidRDefault="00D269D5" w:rsidP="00C73871">
      <w:pPr>
        <w:pBdr>
          <w:top w:val="single" w:sz="4" w:space="1" w:color="auto"/>
          <w:left w:val="single" w:sz="4" w:space="1" w:color="auto"/>
          <w:bottom w:val="single" w:sz="4" w:space="1" w:color="auto"/>
          <w:right w:val="single" w:sz="4" w:space="1" w:color="auto"/>
        </w:pBdr>
        <w:suppressAutoHyphens/>
        <w:spacing w:before="0" w:after="0"/>
        <w:rPr>
          <w:b/>
          <w:noProof/>
        </w:rPr>
      </w:pPr>
      <w:r w:rsidRPr="00C73871">
        <w:rPr>
          <w:b/>
          <w:noProof/>
        </w:rPr>
        <w:t>Address</w:t>
      </w:r>
    </w:p>
    <w:p w14:paraId="7DB6C7DD" w14:textId="4EDED8DE" w:rsidR="00C73871" w:rsidRPr="00C73871" w:rsidRDefault="00C73871" w:rsidP="00C73871">
      <w:pPr>
        <w:pBdr>
          <w:top w:val="single" w:sz="4" w:space="1" w:color="auto"/>
          <w:left w:val="single" w:sz="4" w:space="1" w:color="auto"/>
          <w:bottom w:val="single" w:sz="4" w:space="1" w:color="auto"/>
          <w:right w:val="single" w:sz="4" w:space="1" w:color="auto"/>
        </w:pBdr>
        <w:suppressAutoHyphens/>
        <w:spacing w:before="0" w:after="0"/>
      </w:pPr>
      <w:r w:rsidRPr="00C73871">
        <w:rPr>
          <w:b/>
          <w:noProof/>
        </w:rPr>
        <w:t>Email</w:t>
      </w:r>
      <w:r>
        <w:t xml:space="preserve">: </w:t>
      </w:r>
      <w:r w:rsidRPr="00C73871">
        <w:rPr>
          <w:noProof/>
        </w:rPr>
        <w:t>zok@gdansk.uw.gov.pl</w:t>
      </w:r>
    </w:p>
    <w:p w14:paraId="0162F9A8" w14:textId="77777777" w:rsidR="00D269D5" w:rsidRDefault="00D269D5" w:rsidP="00C73871">
      <w:pPr>
        <w:pBdr>
          <w:top w:val="single" w:sz="4" w:space="1" w:color="auto"/>
          <w:left w:val="single" w:sz="4" w:space="1" w:color="auto"/>
          <w:bottom w:val="single" w:sz="4" w:space="1" w:color="auto"/>
          <w:right w:val="single" w:sz="4" w:space="1" w:color="auto"/>
        </w:pBdr>
        <w:suppressAutoHyphens/>
        <w:spacing w:before="0" w:after="0"/>
        <w:rPr>
          <w:b/>
          <w:noProof/>
        </w:rPr>
      </w:pPr>
    </w:p>
    <w:p w14:paraId="681E5B79" w14:textId="1BB81DFB" w:rsidR="00C73871" w:rsidRPr="00C73871" w:rsidRDefault="00C73871" w:rsidP="00C73871">
      <w:pPr>
        <w:pBdr>
          <w:top w:val="single" w:sz="4" w:space="1" w:color="auto"/>
          <w:left w:val="single" w:sz="4" w:space="1" w:color="auto"/>
          <w:bottom w:val="single" w:sz="4" w:space="1" w:color="auto"/>
          <w:right w:val="single" w:sz="4" w:space="1" w:color="auto"/>
        </w:pBdr>
        <w:suppressAutoHyphens/>
        <w:spacing w:before="0" w:after="0"/>
        <w:rPr>
          <w:noProof/>
        </w:rPr>
      </w:pPr>
      <w:r w:rsidRPr="00C73871">
        <w:rPr>
          <w:b/>
          <w:noProof/>
        </w:rPr>
        <w:t xml:space="preserve">Authority/body: </w:t>
      </w:r>
      <w:r w:rsidRPr="00C73871">
        <w:rPr>
          <w:noProof/>
        </w:rPr>
        <w:t>Body or bodies designated to carry out control tasks</w:t>
      </w:r>
    </w:p>
    <w:p w14:paraId="216A4F77" w14:textId="1A6779C0" w:rsidR="00C73871" w:rsidRPr="00C73871" w:rsidRDefault="00C73871" w:rsidP="00C73871">
      <w:pPr>
        <w:pBdr>
          <w:top w:val="single" w:sz="4" w:space="1" w:color="auto"/>
          <w:left w:val="single" w:sz="4" w:space="1" w:color="auto"/>
          <w:bottom w:val="single" w:sz="4" w:space="1" w:color="auto"/>
          <w:right w:val="single" w:sz="4" w:space="1" w:color="auto"/>
        </w:pBdr>
        <w:suppressAutoHyphens/>
        <w:spacing w:before="0" w:after="0"/>
      </w:pPr>
      <w:r w:rsidRPr="00C73871">
        <w:rPr>
          <w:b/>
          <w:noProof/>
        </w:rPr>
        <w:t>Name of authority/body and department or unit</w:t>
      </w:r>
      <w:r w:rsidR="00D269D5">
        <w:t>:</w:t>
      </w:r>
      <w:r w:rsidRPr="00C73871">
        <w:rPr>
          <w:noProof/>
        </w:rPr>
        <w:t>Voivode of the Warmińsko-Mazurskie Voivodeship</w:t>
      </w:r>
    </w:p>
    <w:p w14:paraId="2C42267D" w14:textId="1C3B5BDA" w:rsidR="00C73871" w:rsidRPr="00C73871" w:rsidRDefault="00C73871" w:rsidP="00C73871">
      <w:pPr>
        <w:pBdr>
          <w:top w:val="single" w:sz="4" w:space="1" w:color="auto"/>
          <w:left w:val="single" w:sz="4" w:space="1" w:color="auto"/>
          <w:bottom w:val="single" w:sz="4" w:space="1" w:color="auto"/>
          <w:right w:val="single" w:sz="4" w:space="1" w:color="auto"/>
        </w:pBdr>
        <w:suppressAutoHyphens/>
        <w:spacing w:before="0" w:after="0"/>
      </w:pPr>
      <w:r w:rsidRPr="00C73871">
        <w:rPr>
          <w:b/>
          <w:noProof/>
        </w:rPr>
        <w:t>Name of the person responsible for the authority/body (position or post)</w:t>
      </w:r>
      <w:r w:rsidR="00D269D5">
        <w:t xml:space="preserve">: </w:t>
      </w:r>
      <w:r w:rsidRPr="00C73871">
        <w:rPr>
          <w:noProof/>
        </w:rPr>
        <w:t>Voivode of the Warmińsko-Mazurskie Voivodeship</w:t>
      </w:r>
    </w:p>
    <w:p w14:paraId="00CB5E02" w14:textId="77777777" w:rsidR="00C73871" w:rsidRPr="00C73871" w:rsidRDefault="00C73871" w:rsidP="00C73871">
      <w:pPr>
        <w:pBdr>
          <w:top w:val="single" w:sz="4" w:space="1" w:color="auto"/>
          <w:left w:val="single" w:sz="4" w:space="1" w:color="auto"/>
          <w:bottom w:val="single" w:sz="4" w:space="1" w:color="auto"/>
          <w:right w:val="single" w:sz="4" w:space="1" w:color="auto"/>
        </w:pBdr>
        <w:suppressAutoHyphens/>
        <w:spacing w:before="0" w:after="0"/>
        <w:rPr>
          <w:b/>
          <w:noProof/>
        </w:rPr>
      </w:pPr>
      <w:r w:rsidRPr="00C73871">
        <w:rPr>
          <w:b/>
          <w:noProof/>
        </w:rPr>
        <w:t>Address</w:t>
      </w:r>
    </w:p>
    <w:p w14:paraId="434AC5C7" w14:textId="423C74C9" w:rsidR="00C73871" w:rsidRPr="00C73871" w:rsidRDefault="00C73871" w:rsidP="00C73871">
      <w:pPr>
        <w:pBdr>
          <w:top w:val="single" w:sz="4" w:space="1" w:color="auto"/>
          <w:left w:val="single" w:sz="4" w:space="1" w:color="auto"/>
          <w:bottom w:val="single" w:sz="4" w:space="1" w:color="auto"/>
          <w:right w:val="single" w:sz="4" w:space="1" w:color="auto"/>
        </w:pBdr>
        <w:suppressAutoHyphens/>
        <w:spacing w:before="0" w:after="0"/>
      </w:pPr>
      <w:r w:rsidRPr="00C73871">
        <w:rPr>
          <w:b/>
          <w:noProof/>
        </w:rPr>
        <w:t>Email</w:t>
      </w:r>
      <w:r w:rsidR="00D269D5">
        <w:t xml:space="preserve">: </w:t>
      </w:r>
      <w:r w:rsidRPr="00C73871">
        <w:rPr>
          <w:noProof/>
        </w:rPr>
        <w:t>info@uw.olsztyn.pl</w:t>
      </w:r>
    </w:p>
    <w:p w14:paraId="08ACD6E2" w14:textId="77777777" w:rsidR="00D269D5" w:rsidRDefault="00D269D5" w:rsidP="00C73871">
      <w:pPr>
        <w:pBdr>
          <w:top w:val="single" w:sz="4" w:space="1" w:color="auto"/>
          <w:left w:val="single" w:sz="4" w:space="1" w:color="auto"/>
          <w:bottom w:val="single" w:sz="4" w:space="1" w:color="auto"/>
          <w:right w:val="single" w:sz="4" w:space="1" w:color="auto"/>
        </w:pBdr>
        <w:suppressAutoHyphens/>
        <w:spacing w:before="0" w:after="0"/>
        <w:rPr>
          <w:b/>
          <w:noProof/>
        </w:rPr>
      </w:pPr>
    </w:p>
    <w:p w14:paraId="26924929" w14:textId="4D1062D8" w:rsidR="00C73871" w:rsidRPr="00C73871" w:rsidRDefault="00C73871" w:rsidP="00C73871">
      <w:pPr>
        <w:pBdr>
          <w:top w:val="single" w:sz="4" w:space="1" w:color="auto"/>
          <w:left w:val="single" w:sz="4" w:space="1" w:color="auto"/>
          <w:bottom w:val="single" w:sz="4" w:space="1" w:color="auto"/>
          <w:right w:val="single" w:sz="4" w:space="1" w:color="auto"/>
        </w:pBdr>
        <w:suppressAutoHyphens/>
        <w:spacing w:before="0" w:after="0"/>
        <w:rPr>
          <w:noProof/>
        </w:rPr>
      </w:pPr>
      <w:r w:rsidRPr="00C73871">
        <w:rPr>
          <w:b/>
          <w:noProof/>
        </w:rPr>
        <w:t xml:space="preserve">Authority/body: </w:t>
      </w:r>
      <w:r w:rsidRPr="00C73871">
        <w:rPr>
          <w:noProof/>
        </w:rPr>
        <w:t>Body or bodies designated to carry out control tasks</w:t>
      </w:r>
    </w:p>
    <w:p w14:paraId="7F4A9A15" w14:textId="7DE733F7" w:rsidR="00C73871" w:rsidRPr="00C73871" w:rsidRDefault="00C73871" w:rsidP="00C73871">
      <w:pPr>
        <w:pBdr>
          <w:top w:val="single" w:sz="4" w:space="1" w:color="auto"/>
          <w:left w:val="single" w:sz="4" w:space="1" w:color="auto"/>
          <w:bottom w:val="single" w:sz="4" w:space="1" w:color="auto"/>
          <w:right w:val="single" w:sz="4" w:space="1" w:color="auto"/>
        </w:pBdr>
        <w:suppressAutoHyphens/>
        <w:spacing w:before="0" w:after="0"/>
      </w:pPr>
      <w:r w:rsidRPr="00C73871">
        <w:rPr>
          <w:b/>
          <w:noProof/>
        </w:rPr>
        <w:t>Name of authority/body and department or unit</w:t>
      </w:r>
      <w:r w:rsidR="00D269D5">
        <w:t xml:space="preserve">: </w:t>
      </w:r>
      <w:r w:rsidRPr="00C73871">
        <w:rPr>
          <w:noProof/>
        </w:rPr>
        <w:t>Voivode of the Zachodniopomorskie Voivodeship</w:t>
      </w:r>
    </w:p>
    <w:p w14:paraId="3FC1C43A" w14:textId="18A0E7EF" w:rsidR="00C73871" w:rsidRPr="00C73871" w:rsidRDefault="00C73871" w:rsidP="00C73871">
      <w:pPr>
        <w:pBdr>
          <w:top w:val="single" w:sz="4" w:space="1" w:color="auto"/>
          <w:left w:val="single" w:sz="4" w:space="1" w:color="auto"/>
          <w:bottom w:val="single" w:sz="4" w:space="1" w:color="auto"/>
          <w:right w:val="single" w:sz="4" w:space="1" w:color="auto"/>
        </w:pBdr>
        <w:suppressAutoHyphens/>
        <w:spacing w:before="0" w:after="0"/>
      </w:pPr>
      <w:r w:rsidRPr="00C73871">
        <w:rPr>
          <w:b/>
          <w:noProof/>
        </w:rPr>
        <w:t>Name of the person responsible for the authority/body (position or post)</w:t>
      </w:r>
      <w:r w:rsidR="00D269D5">
        <w:t xml:space="preserve">: </w:t>
      </w:r>
      <w:r w:rsidRPr="00C73871">
        <w:rPr>
          <w:noProof/>
        </w:rPr>
        <w:t>Voivode of the Zachodniopomorskie Voivodeship</w:t>
      </w:r>
    </w:p>
    <w:p w14:paraId="0791CC1A" w14:textId="77777777" w:rsidR="00C73871" w:rsidRPr="00C73871" w:rsidRDefault="00C73871" w:rsidP="00C73871">
      <w:pPr>
        <w:pBdr>
          <w:top w:val="single" w:sz="4" w:space="1" w:color="auto"/>
          <w:left w:val="single" w:sz="4" w:space="1" w:color="auto"/>
          <w:bottom w:val="single" w:sz="4" w:space="1" w:color="auto"/>
          <w:right w:val="single" w:sz="4" w:space="1" w:color="auto"/>
        </w:pBdr>
        <w:suppressAutoHyphens/>
        <w:spacing w:before="0" w:after="0"/>
        <w:rPr>
          <w:b/>
          <w:noProof/>
        </w:rPr>
      </w:pPr>
      <w:r w:rsidRPr="00C73871">
        <w:rPr>
          <w:b/>
          <w:noProof/>
        </w:rPr>
        <w:t>Address</w:t>
      </w:r>
    </w:p>
    <w:p w14:paraId="2E754393" w14:textId="74F25700" w:rsidR="00C73871" w:rsidRPr="00C73871" w:rsidRDefault="00C73871" w:rsidP="00C73871">
      <w:pPr>
        <w:pBdr>
          <w:top w:val="single" w:sz="4" w:space="1" w:color="auto"/>
          <w:left w:val="single" w:sz="4" w:space="1" w:color="auto"/>
          <w:bottom w:val="single" w:sz="4" w:space="1" w:color="auto"/>
          <w:right w:val="single" w:sz="4" w:space="1" w:color="auto"/>
        </w:pBdr>
        <w:suppressAutoHyphens/>
        <w:spacing w:before="0" w:after="0"/>
      </w:pPr>
      <w:r w:rsidRPr="00C73871">
        <w:rPr>
          <w:b/>
          <w:noProof/>
        </w:rPr>
        <w:t>Email</w:t>
      </w:r>
      <w:r w:rsidR="00D269D5">
        <w:t xml:space="preserve">: </w:t>
      </w:r>
      <w:r w:rsidRPr="00C73871">
        <w:rPr>
          <w:noProof/>
        </w:rPr>
        <w:t>zuw@szczecin.uw.gov.pl</w:t>
      </w:r>
    </w:p>
    <w:p w14:paraId="7460DD36" w14:textId="77777777" w:rsidR="00CE5426" w:rsidRDefault="00CE5426" w:rsidP="00871BCA">
      <w:pPr>
        <w:pStyle w:val="ManualHeading2"/>
        <w:tabs>
          <w:tab w:val="clear" w:pos="850"/>
          <w:tab w:val="left" w:pos="0"/>
        </w:tabs>
        <w:spacing w:before="0" w:after="0"/>
        <w:ind w:left="0" w:firstLine="0"/>
      </w:pPr>
    </w:p>
    <w:p w14:paraId="43135D4C" w14:textId="707F0F94" w:rsidR="004E6096" w:rsidRDefault="008D2C6A" w:rsidP="00871BCA">
      <w:pPr>
        <w:pStyle w:val="ManualHeading2"/>
        <w:tabs>
          <w:tab w:val="clear" w:pos="850"/>
          <w:tab w:val="left" w:pos="0"/>
        </w:tabs>
        <w:spacing w:before="0" w:after="0"/>
        <w:ind w:left="0" w:firstLine="0"/>
      </w:pPr>
      <w:bookmarkStart w:id="78" w:name="_Toc256000079"/>
      <w:r>
        <w:rPr>
          <w:noProof/>
        </w:rPr>
        <w:t>5.2 Procedure for setting up the joint secretariat</w:t>
      </w:r>
      <w:bookmarkEnd w:id="78"/>
    </w:p>
    <w:p w14:paraId="58EF100A" w14:textId="77777777" w:rsidR="004E6096" w:rsidRPr="00A83608" w:rsidRDefault="004E6096" w:rsidP="00871BCA">
      <w:pPr>
        <w:pStyle w:val="Text1"/>
        <w:spacing w:before="0" w:after="0"/>
        <w:ind w:left="0"/>
      </w:pPr>
    </w:p>
    <w:p w14:paraId="66472AE5" w14:textId="77777777" w:rsidR="004F7E1B" w:rsidRDefault="008D2C6A" w:rsidP="00871BCA">
      <w:pPr>
        <w:spacing w:before="0" w:after="240"/>
      </w:pPr>
      <w:r>
        <w:t>The Joint Secretariat (JS) will be established based on the implementation arrangements set for the 2007-2013 programming period.</w:t>
      </w:r>
    </w:p>
    <w:p w14:paraId="5345762C" w14:textId="77777777" w:rsidR="004F7E1B" w:rsidRDefault="008D2C6A" w:rsidP="00871BCA">
      <w:pPr>
        <w:spacing w:before="240" w:after="240"/>
      </w:pPr>
      <w:r>
        <w:t>The JS shall be financed from the technical assistance budget. International staff shall be employed in the JS. The number and qualification of staff shall correspond to the functions carried out by the JS. The tasks of the JS will be laid down in a separate agreement with the Managing Authority and included in individual job descriptions.</w:t>
      </w:r>
    </w:p>
    <w:p w14:paraId="2AD34DCD" w14:textId="77777777" w:rsidR="004F7E1B" w:rsidRDefault="008D2C6A" w:rsidP="00871BCA">
      <w:pPr>
        <w:spacing w:before="240" w:after="240"/>
      </w:pPr>
      <w:r>
        <w:t>The JS will be located in Gdańsk, Poland within the framework of the Centre of European Projects.</w:t>
      </w:r>
    </w:p>
    <w:p w14:paraId="075C86D2" w14:textId="77777777" w:rsidR="004E6096" w:rsidRPr="00E82BB7" w:rsidRDefault="004E6096" w:rsidP="00871BCA">
      <w:pPr>
        <w:spacing w:before="0" w:after="0"/>
      </w:pPr>
    </w:p>
    <w:p w14:paraId="03ACD57F" w14:textId="2D42C0FB" w:rsidR="004E6096" w:rsidRDefault="008D2C6A" w:rsidP="00871BCA">
      <w:pPr>
        <w:pStyle w:val="ManualHeading2"/>
        <w:tabs>
          <w:tab w:val="clear" w:pos="850"/>
          <w:tab w:val="left" w:pos="0"/>
        </w:tabs>
        <w:spacing w:before="0" w:after="0"/>
      </w:pPr>
      <w:bookmarkStart w:id="79" w:name="_Toc256000080"/>
      <w:r w:rsidRPr="002F5F92">
        <w:rPr>
          <w:noProof/>
        </w:rPr>
        <w:t>5.3 Summary description of the management and control arrangements</w:t>
      </w:r>
      <w:bookmarkEnd w:id="79"/>
    </w:p>
    <w:p w14:paraId="18872D40" w14:textId="77777777" w:rsidR="004E6096" w:rsidRPr="00A83608" w:rsidRDefault="004E6096" w:rsidP="00871BCA">
      <w:pPr>
        <w:pStyle w:val="Text1"/>
        <w:spacing w:before="0" w:after="0"/>
        <w:ind w:left="0"/>
      </w:pPr>
    </w:p>
    <w:p w14:paraId="14DFA800" w14:textId="77777777" w:rsidR="004F7E1B" w:rsidRDefault="008D2C6A" w:rsidP="00871BCA">
      <w:pPr>
        <w:spacing w:before="0" w:after="240"/>
      </w:pPr>
      <w:r>
        <w:t>The regulations are the binding documents. A description of the different roles of the institutions is presented below.</w:t>
      </w:r>
    </w:p>
    <w:p w14:paraId="633CC0DE" w14:textId="77777777" w:rsidR="004F7E1B" w:rsidRDefault="008D2C6A" w:rsidP="00871BCA">
      <w:pPr>
        <w:spacing w:before="240" w:after="240"/>
      </w:pPr>
      <w:r>
        <w:rPr>
          <w:u w:val="single"/>
        </w:rPr>
        <w:t>The Member States, represented in the SBP by:</w:t>
      </w:r>
    </w:p>
    <w:p w14:paraId="2CBFFFAF" w14:textId="77777777" w:rsidR="004F7E1B" w:rsidRDefault="008D2C6A" w:rsidP="00871BCA">
      <w:pPr>
        <w:spacing w:before="240" w:after="240"/>
      </w:pPr>
      <w:r>
        <w:t>Sweden: Ministry of Enterprise and Innovation,</w:t>
      </w:r>
    </w:p>
    <w:p w14:paraId="5CC099CA" w14:textId="77777777" w:rsidR="004F7E1B" w:rsidRDefault="008D2C6A" w:rsidP="00871BCA">
      <w:pPr>
        <w:spacing w:before="240" w:after="240"/>
      </w:pPr>
      <w:r>
        <w:t>Denmark: Director of the Danish Business Authority,       </w:t>
      </w:r>
    </w:p>
    <w:p w14:paraId="63D8C395" w14:textId="77777777" w:rsidR="004F7E1B" w:rsidRDefault="008D2C6A" w:rsidP="00871BCA">
      <w:pPr>
        <w:spacing w:before="240" w:after="240"/>
      </w:pPr>
      <w:r>
        <w:t>Germany: Mecklenburg-Vorpommern: Ministry of Economics, Construction and Tourism Mecklenburg-Vorpommern,</w:t>
      </w:r>
    </w:p>
    <w:p w14:paraId="0DD405DF" w14:textId="77777777" w:rsidR="004F7E1B" w:rsidRDefault="008D2C6A" w:rsidP="00871BCA">
      <w:pPr>
        <w:spacing w:before="240" w:after="240"/>
      </w:pPr>
      <w:r>
        <w:t>Lithuania: Ministry of the Interior of the Republic of Lithuania,</w:t>
      </w:r>
    </w:p>
    <w:p w14:paraId="19F1EE37" w14:textId="77777777" w:rsidR="004F7E1B" w:rsidRDefault="008D2C6A" w:rsidP="00871BCA">
      <w:pPr>
        <w:spacing w:before="240" w:after="240"/>
      </w:pPr>
      <w:r>
        <w:t>Poland: Minister responsible for Regional Development,</w:t>
      </w:r>
    </w:p>
    <w:p w14:paraId="714C8247" w14:textId="77777777" w:rsidR="004F7E1B" w:rsidRDefault="008D2C6A" w:rsidP="00871BCA">
      <w:pPr>
        <w:spacing w:before="240" w:after="240"/>
      </w:pPr>
      <w:r>
        <w:rPr>
          <w:u w:val="single"/>
        </w:rPr>
        <w:t>in particular, shall be responsible for:</w:t>
      </w:r>
    </w:p>
    <w:p w14:paraId="1F2ED6E1" w14:textId="77777777" w:rsidR="004F7E1B" w:rsidRDefault="008D2C6A" w:rsidP="00871BCA">
      <w:pPr>
        <w:numPr>
          <w:ilvl w:val="0"/>
          <w:numId w:val="48"/>
        </w:numPr>
        <w:spacing w:before="240" w:after="0"/>
        <w:ind w:hanging="280"/>
      </w:pPr>
      <w:r>
        <w:t>the appointment of the MA (also carrying out functions of the Certifying Authority(CA)), the Audit Authority (AA) and the Monitoring Committee of the SBP,</w:t>
      </w:r>
    </w:p>
    <w:p w14:paraId="62F63D98" w14:textId="77777777" w:rsidR="004F7E1B" w:rsidRDefault="008D2C6A" w:rsidP="00871BCA">
      <w:pPr>
        <w:numPr>
          <w:ilvl w:val="0"/>
          <w:numId w:val="48"/>
        </w:numPr>
        <w:spacing w:before="0" w:after="0"/>
        <w:ind w:hanging="280"/>
      </w:pPr>
      <w:r>
        <w:t>the establishment of national provisions required for SBP implementation and ensuring that they function effectively and in accordance with the provisions and principles of the SBP,</w:t>
      </w:r>
    </w:p>
    <w:p w14:paraId="1BA5D17A" w14:textId="77777777" w:rsidR="004F7E1B" w:rsidRDefault="008D2C6A" w:rsidP="00871BCA">
      <w:pPr>
        <w:numPr>
          <w:ilvl w:val="0"/>
          <w:numId w:val="48"/>
        </w:numPr>
        <w:spacing w:before="0" w:after="0"/>
        <w:ind w:hanging="280"/>
      </w:pPr>
      <w:r>
        <w:t>the establishment of the control system as of Art. 23 of the ETC Regulation (hereafter referred to as First Level Control) and ensuring that the First Level Control system functions effectively and in accordance with the provisions and principles of the SBP,</w:t>
      </w:r>
    </w:p>
    <w:p w14:paraId="43620651" w14:textId="77777777" w:rsidR="004F7E1B" w:rsidRDefault="008D2C6A" w:rsidP="00871BCA">
      <w:pPr>
        <w:numPr>
          <w:ilvl w:val="0"/>
          <w:numId w:val="48"/>
        </w:numPr>
        <w:spacing w:before="0" w:after="0"/>
        <w:ind w:hanging="280"/>
      </w:pPr>
      <w:r>
        <w:t>ensuring that the expenditure can be verified by the controllers as of Art. 23 of the ETC Regulation (further referred to as First Level Controllers) within a period of three months from the submission of the documents by the beneficiary,</w:t>
      </w:r>
    </w:p>
    <w:p w14:paraId="229938D4" w14:textId="77777777" w:rsidR="004F7E1B" w:rsidRDefault="008D2C6A" w:rsidP="00871BCA">
      <w:pPr>
        <w:numPr>
          <w:ilvl w:val="0"/>
          <w:numId w:val="48"/>
        </w:numPr>
        <w:spacing w:before="0" w:after="240"/>
        <w:ind w:hanging="280"/>
      </w:pPr>
      <w:r>
        <w:t>assessment of complaints about the First Level Control results. Complaints are examined based on the national solutions of the Member State in which the beneficiary is located:</w:t>
      </w:r>
    </w:p>
    <w:p w14:paraId="6B25E9F7" w14:textId="77777777" w:rsidR="004F7E1B" w:rsidRDefault="008D2C6A" w:rsidP="00871BCA">
      <w:pPr>
        <w:numPr>
          <w:ilvl w:val="0"/>
          <w:numId w:val="49"/>
        </w:numPr>
        <w:spacing w:before="240" w:after="0"/>
        <w:ind w:hanging="210"/>
      </w:pPr>
      <w:r>
        <w:t>For Danish beneficiaries no programme-specific complaints procedure is established. Regarding the results of the First Level Control only the contractual rights between the beneficiary and his/her First Level Controller are applicable;</w:t>
      </w:r>
    </w:p>
    <w:p w14:paraId="288D977A" w14:textId="77777777" w:rsidR="004F7E1B" w:rsidRDefault="008D2C6A" w:rsidP="00871BCA">
      <w:pPr>
        <w:numPr>
          <w:ilvl w:val="0"/>
          <w:numId w:val="49"/>
        </w:numPr>
        <w:spacing w:before="0" w:after="0"/>
        <w:ind w:hanging="210"/>
      </w:pPr>
      <w:r>
        <w:t>For German beneficiaries no programme-specific complaints procedure is established. Regarding the results of the First Level Control only the contractual rights between the beneficiary and his/her First Level Controller are applicable;</w:t>
      </w:r>
    </w:p>
    <w:p w14:paraId="5AF8E8C7" w14:textId="77777777" w:rsidR="004F7E1B" w:rsidRDefault="008D2C6A" w:rsidP="00871BCA">
      <w:pPr>
        <w:numPr>
          <w:ilvl w:val="0"/>
          <w:numId w:val="49"/>
        </w:numPr>
        <w:spacing w:before="0" w:after="0"/>
        <w:ind w:hanging="210"/>
      </w:pPr>
      <w:r>
        <w:t>For Lithuanian beneficiaries no programme-specific complaints procedure is established.  Regarding the results of the First Level Control only the contractual rights between the beneficiary and his/her First Level Controller are applicable;</w:t>
      </w:r>
    </w:p>
    <w:p w14:paraId="1A0702BF" w14:textId="77777777" w:rsidR="004F7E1B" w:rsidRDefault="008D2C6A" w:rsidP="00871BCA">
      <w:pPr>
        <w:numPr>
          <w:ilvl w:val="0"/>
          <w:numId w:val="49"/>
        </w:numPr>
        <w:spacing w:before="0" w:after="0"/>
        <w:ind w:hanging="210"/>
      </w:pPr>
      <w:r>
        <w:t xml:space="preserve">Polish beneficiaries may file objections regarding the results of First Level Control pursuant to the </w:t>
      </w:r>
      <w:r>
        <w:rPr>
          <w:i/>
          <w:iCs/>
        </w:rPr>
        <w:t>Act on the rules for the implementation of the operational programmes of the Cohesion Policy financed under the financial perspective 2014-2020;</w:t>
      </w:r>
    </w:p>
    <w:p w14:paraId="1A0114CF" w14:textId="77777777" w:rsidR="004F7E1B" w:rsidRDefault="008D2C6A" w:rsidP="00871BCA">
      <w:pPr>
        <w:numPr>
          <w:ilvl w:val="0"/>
          <w:numId w:val="49"/>
        </w:numPr>
        <w:spacing w:before="0" w:after="240"/>
        <w:ind w:hanging="210"/>
      </w:pPr>
      <w:r>
        <w:t>Swedish beneficiaries may file objections regarding the results of First Level Control pursuant to SFS 2014:1383 Förordning om förvaltning av EU:s strukturfonder, 3 kap, 10.</w:t>
      </w:r>
    </w:p>
    <w:p w14:paraId="3687FE40" w14:textId="77777777" w:rsidR="004F7E1B" w:rsidRDefault="008D2C6A" w:rsidP="00871BCA">
      <w:pPr>
        <w:spacing w:before="240" w:after="240"/>
      </w:pPr>
      <w:r>
        <w:t>6. ensuring that the national system of prevention, detection and correction of irregularities is functioning correctly,</w:t>
      </w:r>
    </w:p>
    <w:p w14:paraId="1A31A7CE" w14:textId="77777777" w:rsidR="004F7E1B" w:rsidRDefault="008D2C6A" w:rsidP="00871BCA">
      <w:pPr>
        <w:spacing w:before="240" w:after="240"/>
      </w:pPr>
      <w:r>
        <w:t>7. reporting irregularities with a value exceeding EUR 10 000 EU contribution and the results of actions taken in connection with such irregularities to the EC,</w:t>
      </w:r>
    </w:p>
    <w:p w14:paraId="7DFF5968" w14:textId="77777777" w:rsidR="004F7E1B" w:rsidRDefault="008D2C6A" w:rsidP="00871BCA">
      <w:pPr>
        <w:spacing w:before="240" w:after="240"/>
      </w:pPr>
      <w:r>
        <w:t>8. taking the financial liability in the event of failure to recover amounts unduly paid by the SBP from the beneficiary [Art. 27 of the ETC Regulation and Art. 122 of the Common Provisions Regulation (hereafter referred to as the CPR)].</w:t>
      </w:r>
    </w:p>
    <w:p w14:paraId="4815E73D" w14:textId="77777777" w:rsidR="004F7E1B" w:rsidRDefault="008D2C6A" w:rsidP="00871BCA">
      <w:pPr>
        <w:spacing w:before="240" w:after="240"/>
      </w:pPr>
      <w:r>
        <w:t> </w:t>
      </w:r>
    </w:p>
    <w:p w14:paraId="0B54DDC3" w14:textId="77777777" w:rsidR="004F7E1B" w:rsidRDefault="008D2C6A" w:rsidP="00871BCA">
      <w:pPr>
        <w:spacing w:before="240" w:after="240"/>
      </w:pPr>
      <w:r>
        <w:rPr>
          <w:u w:val="single"/>
        </w:rPr>
        <w:t>The Monitoring Committee, in particular, shall:</w:t>
      </w:r>
    </w:p>
    <w:p w14:paraId="51CC4A12" w14:textId="77777777" w:rsidR="004F7E1B" w:rsidRDefault="008D2C6A" w:rsidP="00871BCA">
      <w:pPr>
        <w:numPr>
          <w:ilvl w:val="0"/>
          <w:numId w:val="50"/>
        </w:numPr>
        <w:spacing w:before="240" w:after="0"/>
        <w:ind w:hanging="280"/>
      </w:pPr>
      <w:r>
        <w:t>approve the Programme Manual and the criteria for selecting projects,</w:t>
      </w:r>
    </w:p>
    <w:p w14:paraId="25427247" w14:textId="77777777" w:rsidR="004F7E1B" w:rsidRDefault="008D2C6A" w:rsidP="00871BCA">
      <w:pPr>
        <w:numPr>
          <w:ilvl w:val="0"/>
          <w:numId w:val="50"/>
        </w:numPr>
        <w:spacing w:before="0" w:after="0"/>
        <w:ind w:hanging="280"/>
      </w:pPr>
      <w:r>
        <w:t>adopt amendments to the Programme Manual and the approved selection criteria, if necessary,</w:t>
      </w:r>
    </w:p>
    <w:p w14:paraId="0126CA30" w14:textId="77777777" w:rsidR="004F7E1B" w:rsidRDefault="008D2C6A" w:rsidP="00871BCA">
      <w:pPr>
        <w:numPr>
          <w:ilvl w:val="0"/>
          <w:numId w:val="50"/>
        </w:numPr>
        <w:spacing w:before="0" w:after="0"/>
        <w:ind w:hanging="280"/>
      </w:pPr>
      <w:r>
        <w:t>select projects for funding,</w:t>
      </w:r>
    </w:p>
    <w:p w14:paraId="48275659" w14:textId="77777777" w:rsidR="004F7E1B" w:rsidRDefault="008D2C6A" w:rsidP="00871BCA">
      <w:pPr>
        <w:numPr>
          <w:ilvl w:val="0"/>
          <w:numId w:val="50"/>
        </w:numPr>
        <w:spacing w:before="0" w:after="0"/>
        <w:ind w:hanging="280"/>
      </w:pPr>
      <w:r>
        <w:t>establish the eligibility rules for the SBP,</w:t>
      </w:r>
    </w:p>
    <w:p w14:paraId="2828760B" w14:textId="77777777" w:rsidR="004F7E1B" w:rsidRDefault="008D2C6A" w:rsidP="00871BCA">
      <w:pPr>
        <w:numPr>
          <w:ilvl w:val="0"/>
          <w:numId w:val="50"/>
        </w:numPr>
        <w:spacing w:before="0" w:after="0"/>
        <w:ind w:hanging="280"/>
      </w:pPr>
      <w:r>
        <w:t>assess complaints on project selection,</w:t>
      </w:r>
    </w:p>
    <w:p w14:paraId="33453D8B" w14:textId="77777777" w:rsidR="004F7E1B" w:rsidRDefault="008D2C6A" w:rsidP="00871BCA">
      <w:pPr>
        <w:numPr>
          <w:ilvl w:val="0"/>
          <w:numId w:val="50"/>
        </w:numPr>
        <w:spacing w:before="0" w:after="0"/>
        <w:ind w:hanging="280"/>
      </w:pPr>
      <w:r>
        <w:t>monitor the progress made towards implementing the SBP, as referred to in the Article 49 (1) of the CPR,</w:t>
      </w:r>
    </w:p>
    <w:p w14:paraId="0256C428" w14:textId="77777777" w:rsidR="004F7E1B" w:rsidRDefault="008D2C6A" w:rsidP="00871BCA">
      <w:pPr>
        <w:numPr>
          <w:ilvl w:val="0"/>
          <w:numId w:val="50"/>
        </w:numPr>
        <w:spacing w:before="0" w:after="0"/>
        <w:ind w:hanging="280"/>
      </w:pPr>
      <w:r>
        <w:t>approve the annual and final reports on the implementation of the SBP,</w:t>
      </w:r>
    </w:p>
    <w:p w14:paraId="55AFF105" w14:textId="77777777" w:rsidR="004F7E1B" w:rsidRDefault="008D2C6A" w:rsidP="00871BCA">
      <w:pPr>
        <w:numPr>
          <w:ilvl w:val="0"/>
          <w:numId w:val="50"/>
        </w:numPr>
        <w:spacing w:before="0" w:after="0"/>
        <w:ind w:hanging="280"/>
      </w:pPr>
      <w:r>
        <w:t>be informed on the projects’ results implemented within the SBP,</w:t>
      </w:r>
    </w:p>
    <w:p w14:paraId="59BE3963" w14:textId="77777777" w:rsidR="004F7E1B" w:rsidRDefault="008D2C6A" w:rsidP="00871BCA">
      <w:pPr>
        <w:numPr>
          <w:ilvl w:val="0"/>
          <w:numId w:val="50"/>
        </w:numPr>
        <w:spacing w:before="0" w:after="0"/>
        <w:ind w:hanging="280"/>
      </w:pPr>
      <w:r>
        <w:t>review financial management and the implementation of the SBP,</w:t>
      </w:r>
    </w:p>
    <w:p w14:paraId="71AC835F" w14:textId="77777777" w:rsidR="004F7E1B" w:rsidRDefault="008D2C6A" w:rsidP="00871BCA">
      <w:pPr>
        <w:numPr>
          <w:ilvl w:val="0"/>
          <w:numId w:val="50"/>
        </w:numPr>
        <w:spacing w:before="0" w:after="0"/>
        <w:ind w:hanging="400"/>
      </w:pPr>
      <w:r>
        <w:t>propose amendments to the SBP document and be consulted in regard to the changes proposed by the MA,</w:t>
      </w:r>
    </w:p>
    <w:p w14:paraId="0238CFBF" w14:textId="77777777" w:rsidR="004F7E1B" w:rsidRDefault="008D2C6A" w:rsidP="00871BCA">
      <w:pPr>
        <w:numPr>
          <w:ilvl w:val="0"/>
          <w:numId w:val="50"/>
        </w:numPr>
        <w:spacing w:before="0" w:after="0"/>
        <w:ind w:hanging="400"/>
      </w:pPr>
      <w:r>
        <w:t>approve/ suggest proposals for the reallocation of funds among the priority axes of the SBP,</w:t>
      </w:r>
    </w:p>
    <w:p w14:paraId="58868C28" w14:textId="77777777" w:rsidR="004F7E1B" w:rsidRDefault="008D2C6A" w:rsidP="00871BCA">
      <w:pPr>
        <w:numPr>
          <w:ilvl w:val="0"/>
          <w:numId w:val="50"/>
        </w:numPr>
        <w:spacing w:before="0" w:after="0"/>
        <w:ind w:hanging="400"/>
      </w:pPr>
      <w:r>
        <w:t>approve the Communication Plan for publicity and information measures of the SBP and monitor its implementation as well as provide recommendations for improving its implementation,</w:t>
      </w:r>
    </w:p>
    <w:p w14:paraId="3CBBB619" w14:textId="77777777" w:rsidR="004F7E1B" w:rsidRDefault="008D2C6A" w:rsidP="00871BCA">
      <w:pPr>
        <w:numPr>
          <w:ilvl w:val="0"/>
          <w:numId w:val="50"/>
        </w:numPr>
        <w:spacing w:before="0" w:after="0"/>
        <w:ind w:hanging="400"/>
      </w:pPr>
      <w:r>
        <w:t>be informed about the main publicity and information activities carried out within the SBP,</w:t>
      </w:r>
    </w:p>
    <w:p w14:paraId="0845A637" w14:textId="77777777" w:rsidR="004F7E1B" w:rsidRDefault="008D2C6A" w:rsidP="00871BCA">
      <w:pPr>
        <w:numPr>
          <w:ilvl w:val="0"/>
          <w:numId w:val="50"/>
        </w:numPr>
        <w:spacing w:before="0" w:after="0"/>
        <w:ind w:hanging="400"/>
      </w:pPr>
      <w:r>
        <w:t>be informed by the MA about the results, conclusions and recommendations from the evaluations carried out,</w:t>
      </w:r>
    </w:p>
    <w:p w14:paraId="73064A3E" w14:textId="77777777" w:rsidR="004F7E1B" w:rsidRDefault="008D2C6A" w:rsidP="00871BCA">
      <w:pPr>
        <w:numPr>
          <w:ilvl w:val="0"/>
          <w:numId w:val="50"/>
        </w:numPr>
        <w:spacing w:before="0" w:after="0"/>
        <w:ind w:hanging="400"/>
      </w:pPr>
      <w:r>
        <w:t>perform other functions and tasks originating from its Rules of Procedure,</w:t>
      </w:r>
    </w:p>
    <w:p w14:paraId="535B2A8D" w14:textId="77777777" w:rsidR="004F7E1B" w:rsidRDefault="008D2C6A" w:rsidP="00871BCA">
      <w:pPr>
        <w:numPr>
          <w:ilvl w:val="0"/>
          <w:numId w:val="50"/>
        </w:numPr>
        <w:spacing w:before="0" w:after="0"/>
        <w:ind w:hanging="400"/>
      </w:pPr>
      <w:r>
        <w:t>be consulted on the institutional structure of the SBP. Furthermore, the Monitoring Committee shall be updated about the management processes between and within the SBP institutions, with reservation to constraints deriving from national law,</w:t>
      </w:r>
    </w:p>
    <w:p w14:paraId="6B7C5124" w14:textId="77777777" w:rsidR="004F7E1B" w:rsidRDefault="008D2C6A" w:rsidP="00871BCA">
      <w:pPr>
        <w:numPr>
          <w:ilvl w:val="0"/>
          <w:numId w:val="50"/>
        </w:numPr>
        <w:spacing w:before="0" w:after="240"/>
        <w:ind w:hanging="400"/>
      </w:pPr>
      <w:r>
        <w:t>approve the Evaluation Plan.</w:t>
      </w:r>
    </w:p>
    <w:p w14:paraId="1B41BDD4" w14:textId="77777777" w:rsidR="004F7E1B" w:rsidRDefault="008D2C6A" w:rsidP="00871BCA">
      <w:pPr>
        <w:spacing w:before="240" w:after="240"/>
      </w:pPr>
      <w:r>
        <w:t>The MA (also carrying out functions of the CA) will implement Article 125 of the CPR, with exception of item 4a and Article 23 of the ETC Regulation.</w:t>
      </w:r>
    </w:p>
    <w:p w14:paraId="441C2949" w14:textId="77777777" w:rsidR="004F7E1B" w:rsidRDefault="008D2C6A" w:rsidP="00871BCA">
      <w:pPr>
        <w:spacing w:before="240" w:after="240"/>
      </w:pPr>
      <w:r>
        <w:rPr>
          <w:u w:val="single"/>
        </w:rPr>
        <w:t>The MA, in particular, shall:</w:t>
      </w:r>
    </w:p>
    <w:p w14:paraId="0768A300" w14:textId="77777777" w:rsidR="004F7E1B" w:rsidRDefault="008D2C6A" w:rsidP="00871BCA">
      <w:pPr>
        <w:numPr>
          <w:ilvl w:val="0"/>
          <w:numId w:val="51"/>
        </w:numPr>
        <w:spacing w:before="240" w:after="0"/>
        <w:ind w:hanging="280"/>
      </w:pPr>
      <w:r>
        <w:t>monitor the implementation of the SBP indicators,</w:t>
      </w:r>
    </w:p>
    <w:p w14:paraId="5441E36E" w14:textId="77777777" w:rsidR="004F7E1B" w:rsidRDefault="008D2C6A" w:rsidP="00871BCA">
      <w:pPr>
        <w:numPr>
          <w:ilvl w:val="0"/>
          <w:numId w:val="51"/>
        </w:numPr>
        <w:spacing w:before="0" w:after="0"/>
        <w:ind w:hanging="280"/>
      </w:pPr>
      <w:r>
        <w:t>develop SBP documents and their updates,</w:t>
      </w:r>
    </w:p>
    <w:p w14:paraId="7EBEE825" w14:textId="77777777" w:rsidR="004F7E1B" w:rsidRDefault="008D2C6A" w:rsidP="00871BCA">
      <w:pPr>
        <w:numPr>
          <w:ilvl w:val="0"/>
          <w:numId w:val="51"/>
        </w:numPr>
        <w:spacing w:before="0" w:after="0"/>
        <w:ind w:hanging="280"/>
      </w:pPr>
      <w:r>
        <w:t>sign an agreement with the JS,</w:t>
      </w:r>
    </w:p>
    <w:p w14:paraId="7CDCD6F0" w14:textId="77777777" w:rsidR="004F7E1B" w:rsidRDefault="008D2C6A" w:rsidP="00871BCA">
      <w:pPr>
        <w:numPr>
          <w:ilvl w:val="0"/>
          <w:numId w:val="51"/>
        </w:numPr>
        <w:spacing w:before="0" w:after="0"/>
        <w:ind w:hanging="280"/>
      </w:pPr>
      <w:r>
        <w:t>conduct systemic controls in the JS,</w:t>
      </w:r>
    </w:p>
    <w:p w14:paraId="3F2EAD00" w14:textId="77777777" w:rsidR="004F7E1B" w:rsidRDefault="008D2C6A" w:rsidP="00871BCA">
      <w:pPr>
        <w:numPr>
          <w:ilvl w:val="0"/>
          <w:numId w:val="51"/>
        </w:numPr>
        <w:spacing w:before="0" w:after="0"/>
        <w:ind w:hanging="280"/>
      </w:pPr>
      <w:r>
        <w:t>establish and impose financial corrections due to incorrect implementation of the Subsidy Contract by a beneficiary,</w:t>
      </w:r>
    </w:p>
    <w:p w14:paraId="7CAF9D8E" w14:textId="77777777" w:rsidR="004F7E1B" w:rsidRDefault="008D2C6A" w:rsidP="00871BCA">
      <w:pPr>
        <w:numPr>
          <w:ilvl w:val="0"/>
          <w:numId w:val="51"/>
        </w:numPr>
        <w:spacing w:before="0" w:after="0"/>
        <w:ind w:hanging="280"/>
      </w:pPr>
      <w:r>
        <w:t>satisfy itself that the expenditure of each beneficiary participating in an operation has been verified by a designated First Level Controller,</w:t>
      </w:r>
    </w:p>
    <w:p w14:paraId="783C5881" w14:textId="77777777" w:rsidR="004F7E1B" w:rsidRDefault="008D2C6A" w:rsidP="00871BCA">
      <w:pPr>
        <w:numPr>
          <w:ilvl w:val="0"/>
          <w:numId w:val="51"/>
        </w:numPr>
        <w:spacing w:before="0" w:after="0"/>
        <w:ind w:hanging="280"/>
      </w:pPr>
      <w:r>
        <w:t>assess complaints on the implementation of the Subsidy Contract,</w:t>
      </w:r>
    </w:p>
    <w:p w14:paraId="3E1C39E2" w14:textId="77777777" w:rsidR="004F7E1B" w:rsidRDefault="008D2C6A" w:rsidP="00871BCA">
      <w:pPr>
        <w:numPr>
          <w:ilvl w:val="0"/>
          <w:numId w:val="51"/>
        </w:numPr>
        <w:spacing w:before="0" w:after="0"/>
        <w:ind w:hanging="280"/>
      </w:pPr>
      <w:r>
        <w:t>conduct evaluations,</w:t>
      </w:r>
    </w:p>
    <w:p w14:paraId="5BE57807" w14:textId="77777777" w:rsidR="004F7E1B" w:rsidRDefault="008D2C6A" w:rsidP="00871BCA">
      <w:pPr>
        <w:numPr>
          <w:ilvl w:val="0"/>
          <w:numId w:val="51"/>
        </w:numPr>
        <w:spacing w:before="0" w:after="0"/>
        <w:ind w:hanging="280"/>
      </w:pPr>
      <w:r>
        <w:t>ensure adequate information and publicity of the SBP,</w:t>
      </w:r>
    </w:p>
    <w:p w14:paraId="0D3A9816" w14:textId="77777777" w:rsidR="004F7E1B" w:rsidRDefault="008D2C6A" w:rsidP="00871BCA">
      <w:pPr>
        <w:numPr>
          <w:ilvl w:val="0"/>
          <w:numId w:val="51"/>
        </w:numPr>
        <w:spacing w:before="0" w:after="0"/>
        <w:ind w:hanging="400"/>
      </w:pPr>
      <w:r>
        <w:t>sign Subsidy Contracts, annexes to contracts with beneficiaries, technical assistance decisions,</w:t>
      </w:r>
    </w:p>
    <w:p w14:paraId="1BE93AEB" w14:textId="77777777" w:rsidR="004F7E1B" w:rsidRDefault="008D2C6A" w:rsidP="00871BCA">
      <w:pPr>
        <w:numPr>
          <w:ilvl w:val="0"/>
          <w:numId w:val="51"/>
        </w:numPr>
        <w:spacing w:before="0" w:after="0"/>
        <w:ind w:hanging="400"/>
      </w:pPr>
      <w:r>
        <w:t>make payments to the beneficiaries,</w:t>
      </w:r>
    </w:p>
    <w:p w14:paraId="5D860251" w14:textId="77777777" w:rsidR="004F7E1B" w:rsidRDefault="008D2C6A" w:rsidP="00871BCA">
      <w:pPr>
        <w:numPr>
          <w:ilvl w:val="0"/>
          <w:numId w:val="51"/>
        </w:numPr>
        <w:spacing w:before="0" w:after="0"/>
        <w:ind w:hanging="400"/>
      </w:pPr>
      <w:r>
        <w:t>account for operations,</w:t>
      </w:r>
    </w:p>
    <w:p w14:paraId="7913B90F" w14:textId="77777777" w:rsidR="004F7E1B" w:rsidRDefault="008D2C6A" w:rsidP="00871BCA">
      <w:pPr>
        <w:numPr>
          <w:ilvl w:val="0"/>
          <w:numId w:val="51"/>
        </w:numPr>
        <w:spacing w:before="0" w:after="0"/>
        <w:ind w:hanging="400"/>
      </w:pPr>
      <w:r>
        <w:t>recover debts,</w:t>
      </w:r>
    </w:p>
    <w:p w14:paraId="04AF7A46" w14:textId="77777777" w:rsidR="004F7E1B" w:rsidRDefault="008D2C6A" w:rsidP="00871BCA">
      <w:pPr>
        <w:numPr>
          <w:ilvl w:val="0"/>
          <w:numId w:val="51"/>
        </w:numPr>
        <w:spacing w:before="0" w:after="0"/>
        <w:ind w:hanging="400"/>
      </w:pPr>
      <w:r>
        <w:t>ensure the collection of data in an IT system,</w:t>
      </w:r>
    </w:p>
    <w:p w14:paraId="5AF292CA" w14:textId="77777777" w:rsidR="004F7E1B" w:rsidRDefault="008D2C6A" w:rsidP="00871BCA">
      <w:pPr>
        <w:numPr>
          <w:ilvl w:val="0"/>
          <w:numId w:val="51"/>
        </w:numPr>
        <w:spacing w:before="0" w:after="0"/>
        <w:ind w:hanging="400"/>
      </w:pPr>
      <w:r>
        <w:t>inform the Monitoring Committee on the projects’ results achieved within the SBP, on the main publicity and information activities carried out within the SBP, on the results, conclusions and recommendations from the evaluations carried out,</w:t>
      </w:r>
    </w:p>
    <w:p w14:paraId="26F6348A" w14:textId="77777777" w:rsidR="004F7E1B" w:rsidRDefault="008D2C6A" w:rsidP="00871BCA">
      <w:pPr>
        <w:numPr>
          <w:ilvl w:val="0"/>
          <w:numId w:val="51"/>
        </w:numPr>
        <w:spacing w:before="0" w:after="0"/>
        <w:ind w:hanging="400"/>
      </w:pPr>
      <w:r>
        <w:t>consult the Monitoring Committee on the institutional structure of the SBP,</w:t>
      </w:r>
    </w:p>
    <w:p w14:paraId="4E4A4DDA" w14:textId="77777777" w:rsidR="004F7E1B" w:rsidRDefault="008D2C6A" w:rsidP="00871BCA">
      <w:pPr>
        <w:numPr>
          <w:ilvl w:val="0"/>
          <w:numId w:val="51"/>
        </w:numPr>
        <w:spacing w:before="0" w:after="0"/>
        <w:ind w:hanging="400"/>
      </w:pPr>
      <w:r>
        <w:t>provide updates about the management processes between and within the SBP institutions, subject to constraints deriving from national law,</w:t>
      </w:r>
    </w:p>
    <w:p w14:paraId="1399751F" w14:textId="77777777" w:rsidR="004F7E1B" w:rsidRDefault="008D2C6A" w:rsidP="00871BCA">
      <w:pPr>
        <w:numPr>
          <w:ilvl w:val="0"/>
          <w:numId w:val="51"/>
        </w:numPr>
        <w:spacing w:before="0" w:after="0"/>
        <w:ind w:hanging="400"/>
      </w:pPr>
      <w:r>
        <w:t>prepare Evaluation Plans,</w:t>
      </w:r>
    </w:p>
    <w:p w14:paraId="012EE056" w14:textId="77777777" w:rsidR="004F7E1B" w:rsidRDefault="008D2C6A" w:rsidP="00871BCA">
      <w:pPr>
        <w:numPr>
          <w:ilvl w:val="0"/>
          <w:numId w:val="51"/>
        </w:numPr>
        <w:spacing w:before="0" w:after="0"/>
        <w:ind w:hanging="400"/>
      </w:pPr>
      <w:r>
        <w:t>select projects for durability controls,</w:t>
      </w:r>
    </w:p>
    <w:p w14:paraId="7E60EDF3" w14:textId="77777777" w:rsidR="004F7E1B" w:rsidRDefault="008D2C6A" w:rsidP="00871BCA">
      <w:pPr>
        <w:numPr>
          <w:ilvl w:val="0"/>
          <w:numId w:val="51"/>
        </w:numPr>
        <w:spacing w:before="0" w:after="0"/>
        <w:ind w:hanging="400"/>
      </w:pPr>
      <w:r>
        <w:t>approve the JS procedures, including procedures on irregularities,</w:t>
      </w:r>
    </w:p>
    <w:p w14:paraId="679571A5" w14:textId="77777777" w:rsidR="004F7E1B" w:rsidRDefault="008D2C6A" w:rsidP="00871BCA">
      <w:pPr>
        <w:numPr>
          <w:ilvl w:val="0"/>
          <w:numId w:val="51"/>
        </w:numPr>
        <w:spacing w:before="0" w:after="0"/>
        <w:ind w:hanging="400"/>
      </w:pPr>
      <w:r>
        <w:t>provide assistance for the Member States and First Level Controllers in the use of the IT system,</w:t>
      </w:r>
    </w:p>
    <w:p w14:paraId="6B35C1BF" w14:textId="77777777" w:rsidR="004F7E1B" w:rsidRDefault="008D2C6A" w:rsidP="00871BCA">
      <w:pPr>
        <w:numPr>
          <w:ilvl w:val="0"/>
          <w:numId w:val="51"/>
        </w:numPr>
        <w:spacing w:before="0" w:after="240"/>
        <w:ind w:hanging="400"/>
      </w:pPr>
      <w:r>
        <w:t>put effective and proportionate anti-fraud measures in place, taking into account the identified risks.</w:t>
      </w:r>
    </w:p>
    <w:p w14:paraId="0856B16E" w14:textId="77777777" w:rsidR="004F7E1B" w:rsidRDefault="008D2C6A" w:rsidP="00871BCA">
      <w:pPr>
        <w:spacing w:before="240" w:after="240"/>
      </w:pPr>
      <w:r>
        <w:rPr>
          <w:u w:val="single"/>
        </w:rPr>
        <w:t>The Centre of European Projects, in particular, shall:</w:t>
      </w:r>
    </w:p>
    <w:p w14:paraId="00E171F3" w14:textId="77777777" w:rsidR="004F7E1B" w:rsidRDefault="008D2C6A" w:rsidP="00871BCA">
      <w:pPr>
        <w:numPr>
          <w:ilvl w:val="0"/>
          <w:numId w:val="52"/>
        </w:numPr>
        <w:spacing w:before="240" w:after="240"/>
        <w:ind w:hanging="280"/>
      </w:pPr>
      <w:r>
        <w:t>conduct cross-checking.</w:t>
      </w:r>
    </w:p>
    <w:p w14:paraId="63DD3877" w14:textId="77777777" w:rsidR="004F7E1B" w:rsidRDefault="008D2C6A" w:rsidP="00871BCA">
      <w:pPr>
        <w:spacing w:before="240" w:after="240"/>
      </w:pPr>
      <w:r>
        <w:t>The Centre of European Projects is the institution established by the Minister of Regional Development, which hosts the JS and performs horizontal issues e.g. cross checks with regard to implementation of  the European Territorial Cooperation (ETC) and other mainstream programmes. This activity derives from the Polish implementing act and is applicable only for Polish institutions. The aim of the cross-checking is to ensure that expenditures under the projects co-financed from the European funds are not double financed.</w:t>
      </w:r>
    </w:p>
    <w:p w14:paraId="38CC081F" w14:textId="77777777" w:rsidR="004F7E1B" w:rsidRDefault="008D2C6A" w:rsidP="00871BCA">
      <w:pPr>
        <w:spacing w:before="240" w:after="240"/>
      </w:pPr>
      <w:r>
        <w:t> </w:t>
      </w:r>
    </w:p>
    <w:p w14:paraId="066058DE" w14:textId="77777777" w:rsidR="004F7E1B" w:rsidRDefault="008D2C6A" w:rsidP="00871BCA">
      <w:pPr>
        <w:spacing w:before="240" w:after="240"/>
      </w:pPr>
      <w:r>
        <w:t>The Centre of European Projects, in respect to ETC programmes managed by Poland, will be responsible for carrying out the two types of cross checks:</w:t>
      </w:r>
    </w:p>
    <w:p w14:paraId="393DFAB1" w14:textId="77777777" w:rsidR="004F7E1B" w:rsidRDefault="008D2C6A" w:rsidP="00871BCA">
      <w:pPr>
        <w:spacing w:before="240" w:after="240"/>
      </w:pPr>
      <w:r>
        <w:t>- programme cross checks - which aim is to detect and eliminate the double financing of expenditure under the SBP,</w:t>
      </w:r>
    </w:p>
    <w:p w14:paraId="19C71B11" w14:textId="77777777" w:rsidR="004F7E1B" w:rsidRDefault="008D2C6A" w:rsidP="00871BCA">
      <w:pPr>
        <w:spacing w:before="240" w:after="240"/>
      </w:pPr>
      <w:r>
        <w:t>- horizontal cross checks -  which aim is to detect and eliminate the double financing of expenditure under more than one programme (cross checks with the Rural Development Programme and the Operational Programme "Fisheries and the Sea").</w:t>
      </w:r>
    </w:p>
    <w:p w14:paraId="06660896" w14:textId="77777777" w:rsidR="004F7E1B" w:rsidRDefault="008D2C6A" w:rsidP="00871BCA">
      <w:pPr>
        <w:spacing w:before="240" w:after="240"/>
      </w:pPr>
      <w:r>
        <w:rPr>
          <w:u w:val="single"/>
        </w:rPr>
        <w:t>The CA ( MA), in particular, shall:</w:t>
      </w:r>
    </w:p>
    <w:p w14:paraId="136418D1" w14:textId="77777777" w:rsidR="004F7E1B" w:rsidRDefault="008D2C6A" w:rsidP="00871BCA">
      <w:pPr>
        <w:numPr>
          <w:ilvl w:val="0"/>
          <w:numId w:val="53"/>
        </w:numPr>
        <w:spacing w:before="240" w:after="0"/>
        <w:ind w:hanging="280"/>
      </w:pPr>
      <w:r>
        <w:t>draw up payment applications and submit them to the EC,</w:t>
      </w:r>
    </w:p>
    <w:p w14:paraId="0218D7DB" w14:textId="77777777" w:rsidR="004F7E1B" w:rsidRDefault="008D2C6A" w:rsidP="00871BCA">
      <w:pPr>
        <w:numPr>
          <w:ilvl w:val="0"/>
          <w:numId w:val="53"/>
        </w:numPr>
        <w:spacing w:before="0" w:after="0"/>
        <w:ind w:hanging="280"/>
      </w:pPr>
      <w:r>
        <w:t>draw up the annual accounts,</w:t>
      </w:r>
    </w:p>
    <w:p w14:paraId="0E1D9C71" w14:textId="77777777" w:rsidR="004F7E1B" w:rsidRDefault="008D2C6A" w:rsidP="00871BCA">
      <w:pPr>
        <w:numPr>
          <w:ilvl w:val="0"/>
          <w:numId w:val="53"/>
        </w:numPr>
        <w:spacing w:before="0" w:after="0"/>
        <w:ind w:hanging="280"/>
      </w:pPr>
      <w:r>
        <w:t>certify the completeness, accuracy and veracity of the annual accounts,</w:t>
      </w:r>
    </w:p>
    <w:p w14:paraId="21075127" w14:textId="77777777" w:rsidR="004F7E1B" w:rsidRDefault="008D2C6A" w:rsidP="00871BCA">
      <w:pPr>
        <w:numPr>
          <w:ilvl w:val="0"/>
          <w:numId w:val="53"/>
        </w:numPr>
        <w:spacing w:before="0" w:after="0"/>
        <w:ind w:hanging="280"/>
      </w:pPr>
      <w:r>
        <w:t>maintain accounting records in an electronic form of expenditure declared to the EC,</w:t>
      </w:r>
    </w:p>
    <w:p w14:paraId="30C11531" w14:textId="77777777" w:rsidR="004F7E1B" w:rsidRDefault="008D2C6A" w:rsidP="00871BCA">
      <w:pPr>
        <w:numPr>
          <w:ilvl w:val="0"/>
          <w:numId w:val="53"/>
        </w:numPr>
        <w:spacing w:before="0" w:after="240"/>
        <w:ind w:hanging="280"/>
      </w:pPr>
      <w:r>
        <w:t>keep an account of amounts recoverable and amounts withdrawn following a cancellation of all or part of the contribution of an operation.</w:t>
      </w:r>
    </w:p>
    <w:p w14:paraId="7A56D256" w14:textId="77777777" w:rsidR="004F7E1B" w:rsidRDefault="008D2C6A" w:rsidP="00871BCA">
      <w:pPr>
        <w:spacing w:before="240" w:after="240"/>
      </w:pPr>
      <w:r>
        <w:t> </w:t>
      </w:r>
    </w:p>
    <w:p w14:paraId="6FD02FC4" w14:textId="77777777" w:rsidR="004F7E1B" w:rsidRDefault="008D2C6A" w:rsidP="00871BCA">
      <w:pPr>
        <w:spacing w:before="240" w:after="240"/>
      </w:pPr>
      <w:r>
        <w:t>The separation of the MA and CA functions will be ensured in the internal regulation including the organisational structure of the MA where the CA functions will be allocated. Moreover, individual staff will perform the responsibilities of the MA and the responsibilities of the CA which will be described in detail in job descriptions.</w:t>
      </w:r>
    </w:p>
    <w:p w14:paraId="20C55C3B" w14:textId="77777777" w:rsidR="004F7E1B" w:rsidRDefault="008D2C6A" w:rsidP="00871BCA">
      <w:pPr>
        <w:spacing w:before="240" w:after="240"/>
      </w:pPr>
      <w:r>
        <w:t>Arrangements and procedures of the MA from the 2007-2013 programming period, regarding the implementation issues and employment of personnel, have been, in principle, maintained. The Rules of Procedure of the MA will specify the organisational structure, the reporting structure, the scope of authorisation to sign documents, as well as the scope of tasks of individual organisational units (including information provided in Article 125 and 126 of the CPR).</w:t>
      </w:r>
    </w:p>
    <w:p w14:paraId="4E6FF7CF" w14:textId="77777777" w:rsidR="004F7E1B" w:rsidRDefault="008D2C6A" w:rsidP="00871BCA">
      <w:pPr>
        <w:spacing w:before="240" w:after="240"/>
      </w:pPr>
      <w:r>
        <w:t>The Memorandum of Understanding to be signed between the MA and the Member States will specify the obligations of each Member State, as well as the methods of communication, among all concerned parties of the agreement.</w:t>
      </w:r>
    </w:p>
    <w:p w14:paraId="388298C4" w14:textId="77777777" w:rsidR="004F7E1B" w:rsidRDefault="008D2C6A" w:rsidP="00871BCA">
      <w:pPr>
        <w:spacing w:before="240" w:after="240"/>
      </w:pPr>
      <w:r>
        <w:rPr>
          <w:u w:val="single"/>
        </w:rPr>
        <w:t>The JS in Gdańsk, in particular, shall:</w:t>
      </w:r>
    </w:p>
    <w:p w14:paraId="052B6582" w14:textId="77777777" w:rsidR="004F7E1B" w:rsidRDefault="008D2C6A" w:rsidP="00871BCA">
      <w:pPr>
        <w:numPr>
          <w:ilvl w:val="0"/>
          <w:numId w:val="54"/>
        </w:numPr>
        <w:spacing w:before="240" w:after="0"/>
        <w:ind w:hanging="280"/>
      </w:pPr>
      <w:r>
        <w:t>manage the project application process for all projects, including the organisation of calls for proposals (including the drafting of Terms of Reference and the preparation of applicant packs), giving information and advice to applicants (specified below) as well as the assessment of submitted applications. The formal assessment is carried out in cooperation with Contact Points / Members States</w:t>
      </w:r>
    </w:p>
    <w:p w14:paraId="6CE1D895" w14:textId="77777777" w:rsidR="004F7E1B" w:rsidRDefault="008D2C6A" w:rsidP="00871BCA">
      <w:pPr>
        <w:numPr>
          <w:ilvl w:val="0"/>
          <w:numId w:val="54"/>
        </w:numPr>
        <w:spacing w:before="0" w:after="0"/>
        <w:ind w:hanging="280"/>
      </w:pPr>
      <w:r>
        <w:t>prepare Subsidy Contracts and annexes,</w:t>
      </w:r>
    </w:p>
    <w:p w14:paraId="2F3EBA5A" w14:textId="77777777" w:rsidR="004F7E1B" w:rsidRDefault="008D2C6A" w:rsidP="00871BCA">
      <w:pPr>
        <w:numPr>
          <w:ilvl w:val="0"/>
          <w:numId w:val="54"/>
        </w:numPr>
        <w:spacing w:before="0" w:after="0"/>
        <w:ind w:hanging="280"/>
      </w:pPr>
      <w:r>
        <w:t>monitor (including progress of project activities, outputs, results and financial implementation), verify and approve progress reports, ensuring project change management,</w:t>
      </w:r>
    </w:p>
    <w:p w14:paraId="147FC9AB" w14:textId="77777777" w:rsidR="004F7E1B" w:rsidRDefault="008D2C6A" w:rsidP="00871BCA">
      <w:pPr>
        <w:numPr>
          <w:ilvl w:val="0"/>
          <w:numId w:val="54"/>
        </w:numPr>
        <w:spacing w:before="0" w:after="0"/>
        <w:ind w:hanging="280"/>
      </w:pPr>
      <w:r>
        <w:t>verify the completion of projects,</w:t>
      </w:r>
    </w:p>
    <w:p w14:paraId="056856BA" w14:textId="77777777" w:rsidR="004F7E1B" w:rsidRDefault="008D2C6A" w:rsidP="00871BCA">
      <w:pPr>
        <w:numPr>
          <w:ilvl w:val="0"/>
          <w:numId w:val="54"/>
        </w:numPr>
        <w:spacing w:before="0" w:after="0"/>
        <w:ind w:hanging="280"/>
      </w:pPr>
      <w:r>
        <w:t>perform durability checks of projects during the SBP implementation,</w:t>
      </w:r>
    </w:p>
    <w:p w14:paraId="0ED3DA7E" w14:textId="77777777" w:rsidR="004F7E1B" w:rsidRDefault="008D2C6A" w:rsidP="00871BCA">
      <w:pPr>
        <w:numPr>
          <w:ilvl w:val="0"/>
          <w:numId w:val="54"/>
        </w:numPr>
        <w:spacing w:before="0" w:after="0"/>
        <w:ind w:hanging="280"/>
      </w:pPr>
      <w:r>
        <w:t>collect and analyse information on SBP implementation; prepare proposals for the Monitoring Committee,</w:t>
      </w:r>
    </w:p>
    <w:p w14:paraId="7071BABC" w14:textId="77777777" w:rsidR="004F7E1B" w:rsidRDefault="008D2C6A" w:rsidP="00871BCA">
      <w:pPr>
        <w:numPr>
          <w:ilvl w:val="0"/>
          <w:numId w:val="54"/>
        </w:numPr>
        <w:spacing w:before="0" w:after="0"/>
        <w:ind w:hanging="280"/>
      </w:pPr>
      <w:r>
        <w:t>provide translation services during the implementation of the SBP,</w:t>
      </w:r>
    </w:p>
    <w:p w14:paraId="5615A985" w14:textId="77777777" w:rsidR="004F7E1B" w:rsidRDefault="008D2C6A" w:rsidP="00871BCA">
      <w:pPr>
        <w:numPr>
          <w:ilvl w:val="0"/>
          <w:numId w:val="54"/>
        </w:numPr>
        <w:spacing w:before="0" w:after="0"/>
        <w:ind w:hanging="280"/>
      </w:pPr>
      <w:r>
        <w:t>provide assistance in the development of changes to the SBP documents,</w:t>
      </w:r>
    </w:p>
    <w:p w14:paraId="18152A76" w14:textId="77777777" w:rsidR="004F7E1B" w:rsidRDefault="008D2C6A" w:rsidP="00871BCA">
      <w:pPr>
        <w:numPr>
          <w:ilvl w:val="0"/>
          <w:numId w:val="54"/>
        </w:numPr>
        <w:spacing w:before="0" w:after="0"/>
        <w:ind w:hanging="280"/>
      </w:pPr>
      <w:r>
        <w:t>inform about irregularities in accordance with procedures approved by the MA and the relevant guidelines of the Minister responsible for Regional Development,</w:t>
      </w:r>
    </w:p>
    <w:p w14:paraId="7F0AADDB" w14:textId="77777777" w:rsidR="004F7E1B" w:rsidRDefault="008D2C6A" w:rsidP="00871BCA">
      <w:pPr>
        <w:numPr>
          <w:ilvl w:val="0"/>
          <w:numId w:val="54"/>
        </w:numPr>
        <w:spacing w:before="0" w:after="0"/>
        <w:ind w:hanging="400"/>
      </w:pPr>
      <w:r>
        <w:t>prepare and organise the Monitoring Committee meetings, including the preparation of the necessary supporting documents,</w:t>
      </w:r>
    </w:p>
    <w:p w14:paraId="57BCA537" w14:textId="77777777" w:rsidR="004F7E1B" w:rsidRDefault="008D2C6A" w:rsidP="00871BCA">
      <w:pPr>
        <w:numPr>
          <w:ilvl w:val="0"/>
          <w:numId w:val="54"/>
        </w:numPr>
        <w:spacing w:before="0" w:after="0"/>
        <w:ind w:hanging="400"/>
      </w:pPr>
      <w:r>
        <w:t>carry out written procedures in accordance with the Rules of the Monitoring Committee,</w:t>
      </w:r>
    </w:p>
    <w:p w14:paraId="7B1B1627" w14:textId="77777777" w:rsidR="004F7E1B" w:rsidRDefault="008D2C6A" w:rsidP="00871BCA">
      <w:pPr>
        <w:numPr>
          <w:ilvl w:val="0"/>
          <w:numId w:val="54"/>
        </w:numPr>
        <w:spacing w:before="0" w:after="0"/>
        <w:ind w:hanging="400"/>
      </w:pPr>
      <w:r>
        <w:t>prepare draft decisions for the Monitoring Committee,</w:t>
      </w:r>
    </w:p>
    <w:p w14:paraId="592DDAF1" w14:textId="77777777" w:rsidR="004F7E1B" w:rsidRDefault="008D2C6A" w:rsidP="00871BCA">
      <w:pPr>
        <w:numPr>
          <w:ilvl w:val="0"/>
          <w:numId w:val="54"/>
        </w:numPr>
        <w:spacing w:before="0" w:after="0"/>
        <w:ind w:hanging="400"/>
      </w:pPr>
      <w:r>
        <w:t>ensure the implementation of the Monitoring Committee decisions,</w:t>
      </w:r>
    </w:p>
    <w:p w14:paraId="4F35244B" w14:textId="77777777" w:rsidR="004F7E1B" w:rsidRDefault="008D2C6A" w:rsidP="00871BCA">
      <w:pPr>
        <w:numPr>
          <w:ilvl w:val="0"/>
          <w:numId w:val="54"/>
        </w:numPr>
        <w:spacing w:before="0" w:after="0"/>
        <w:ind w:hanging="400"/>
      </w:pPr>
      <w:r>
        <w:t>organise working meetings necessary for the implementation of the SBP,</w:t>
      </w:r>
    </w:p>
    <w:p w14:paraId="44BE3BCB" w14:textId="77777777" w:rsidR="004F7E1B" w:rsidRDefault="008D2C6A" w:rsidP="00871BCA">
      <w:pPr>
        <w:numPr>
          <w:ilvl w:val="0"/>
          <w:numId w:val="54"/>
        </w:numPr>
        <w:spacing w:before="0" w:after="0"/>
        <w:ind w:hanging="400"/>
      </w:pPr>
      <w:r>
        <w:t>prepare annual Communications Plans,</w:t>
      </w:r>
    </w:p>
    <w:p w14:paraId="5108BFD3" w14:textId="77777777" w:rsidR="004F7E1B" w:rsidRDefault="008D2C6A" w:rsidP="00871BCA">
      <w:pPr>
        <w:numPr>
          <w:ilvl w:val="0"/>
          <w:numId w:val="54"/>
        </w:numPr>
        <w:spacing w:before="0" w:after="0"/>
        <w:ind w:hanging="400"/>
      </w:pPr>
      <w:r>
        <w:t>provide assistance for partner search activities and completing the application form,</w:t>
      </w:r>
    </w:p>
    <w:p w14:paraId="57B3DCC4" w14:textId="77777777" w:rsidR="004F7E1B" w:rsidRDefault="008D2C6A" w:rsidP="00871BCA">
      <w:pPr>
        <w:numPr>
          <w:ilvl w:val="0"/>
          <w:numId w:val="54"/>
        </w:numPr>
        <w:spacing w:before="0" w:after="0"/>
        <w:ind w:hanging="400"/>
      </w:pPr>
      <w:r>
        <w:t>maintain and update the SBP's website,</w:t>
      </w:r>
    </w:p>
    <w:p w14:paraId="2A292040" w14:textId="77777777" w:rsidR="004F7E1B" w:rsidRDefault="008D2C6A" w:rsidP="00871BCA">
      <w:pPr>
        <w:numPr>
          <w:ilvl w:val="0"/>
          <w:numId w:val="54"/>
        </w:numPr>
        <w:spacing w:before="0" w:after="0"/>
        <w:ind w:hanging="400"/>
      </w:pPr>
      <w:r>
        <w:t>prepare and implement the SBP’s annual information and promotion activities together with an indicative budget,</w:t>
      </w:r>
    </w:p>
    <w:p w14:paraId="06C6F0F3" w14:textId="77777777" w:rsidR="004F7E1B" w:rsidRDefault="008D2C6A" w:rsidP="00871BCA">
      <w:pPr>
        <w:numPr>
          <w:ilvl w:val="0"/>
          <w:numId w:val="54"/>
        </w:numPr>
        <w:spacing w:before="0" w:after="0"/>
        <w:ind w:hanging="400"/>
      </w:pPr>
      <w:r>
        <w:t>organise meetings, info days and partner search forums for potential beneficiaries,</w:t>
      </w:r>
    </w:p>
    <w:p w14:paraId="19164883" w14:textId="77777777" w:rsidR="004F7E1B" w:rsidRDefault="008D2C6A" w:rsidP="00871BCA">
      <w:pPr>
        <w:numPr>
          <w:ilvl w:val="0"/>
          <w:numId w:val="54"/>
        </w:numPr>
        <w:spacing w:before="0" w:after="0"/>
        <w:ind w:hanging="400"/>
      </w:pPr>
      <w:r>
        <w:t>organise Lead Beneficiary seminars and training workshops on project implementation for beneficiaries,</w:t>
      </w:r>
    </w:p>
    <w:p w14:paraId="06E87FD7" w14:textId="77777777" w:rsidR="004F7E1B" w:rsidRDefault="008D2C6A" w:rsidP="00871BCA">
      <w:pPr>
        <w:numPr>
          <w:ilvl w:val="0"/>
          <w:numId w:val="54"/>
        </w:numPr>
        <w:spacing w:before="0" w:after="0"/>
        <w:ind w:hanging="400"/>
      </w:pPr>
      <w:r>
        <w:t>organise annual SBP conferences, dissemination events and good practice fairs for institutions and stakeholders involved in the implementation of the SBP,</w:t>
      </w:r>
    </w:p>
    <w:p w14:paraId="207D2211" w14:textId="77777777" w:rsidR="004F7E1B" w:rsidRDefault="008D2C6A" w:rsidP="00871BCA">
      <w:pPr>
        <w:numPr>
          <w:ilvl w:val="0"/>
          <w:numId w:val="54"/>
        </w:numPr>
        <w:spacing w:before="0" w:after="0"/>
        <w:ind w:hanging="400"/>
      </w:pPr>
      <w:r>
        <w:t>support regional information, promotion and communication activities organised by the Contact Points (e.g. by participating in relevant regional info days, promotion workshops and dissemination events),</w:t>
      </w:r>
    </w:p>
    <w:p w14:paraId="7B909A2C" w14:textId="77777777" w:rsidR="004F7E1B" w:rsidRDefault="008D2C6A" w:rsidP="00871BCA">
      <w:pPr>
        <w:numPr>
          <w:ilvl w:val="0"/>
          <w:numId w:val="54"/>
        </w:numPr>
        <w:spacing w:before="0" w:after="0"/>
        <w:ind w:hanging="400"/>
      </w:pPr>
      <w:r>
        <w:t>prepare, publish and distribute promotional materials (e.g. brochures, publications, videos etc.),</w:t>
      </w:r>
    </w:p>
    <w:p w14:paraId="75778C6E" w14:textId="77777777" w:rsidR="004F7E1B" w:rsidRDefault="008D2C6A" w:rsidP="00871BCA">
      <w:pPr>
        <w:numPr>
          <w:ilvl w:val="0"/>
          <w:numId w:val="54"/>
        </w:numPr>
        <w:spacing w:before="0" w:after="0"/>
        <w:ind w:hanging="400"/>
      </w:pPr>
      <w:r>
        <w:t>cooperate with the media,</w:t>
      </w:r>
    </w:p>
    <w:p w14:paraId="0653614F" w14:textId="77777777" w:rsidR="004F7E1B" w:rsidRDefault="008D2C6A" w:rsidP="00871BCA">
      <w:pPr>
        <w:numPr>
          <w:ilvl w:val="0"/>
          <w:numId w:val="54"/>
        </w:numPr>
        <w:spacing w:before="0" w:after="0"/>
        <w:ind w:hanging="400"/>
      </w:pPr>
      <w:r>
        <w:t>check the compliance of projects with the publicity requirements of the SBP (logo, European Union flag),</w:t>
      </w:r>
    </w:p>
    <w:p w14:paraId="47C8C53A" w14:textId="77777777" w:rsidR="004F7E1B" w:rsidRDefault="008D2C6A" w:rsidP="00871BCA">
      <w:pPr>
        <w:numPr>
          <w:ilvl w:val="0"/>
          <w:numId w:val="54"/>
        </w:numPr>
        <w:spacing w:before="0" w:after="0"/>
        <w:ind w:hanging="400"/>
      </w:pPr>
      <w:r>
        <w:t>develop and implement dissemination and capitalisation activities to increase the sustainability and leverage of funded operations (e.g. support thematic consolidation of results achieved by past and running operations, disseminate good practices, establish media and capitalisation partnerships with other ETC programmes, Pan-Baltic organisations, EUSBSR Priority Area Coordinators/Horizontal Action Leaders etc.),</w:t>
      </w:r>
    </w:p>
    <w:p w14:paraId="7C431E61" w14:textId="77777777" w:rsidR="004F7E1B" w:rsidRDefault="008D2C6A" w:rsidP="00871BCA">
      <w:pPr>
        <w:numPr>
          <w:ilvl w:val="0"/>
          <w:numId w:val="54"/>
        </w:numPr>
        <w:spacing w:before="0" w:after="0"/>
        <w:ind w:hanging="400"/>
      </w:pPr>
      <w:r>
        <w:t>facilitate the creation of cross-project partnerships within and beyond the SBP,</w:t>
      </w:r>
    </w:p>
    <w:p w14:paraId="35F1670D" w14:textId="77777777" w:rsidR="004F7E1B" w:rsidRDefault="008D2C6A" w:rsidP="00871BCA">
      <w:pPr>
        <w:numPr>
          <w:ilvl w:val="0"/>
          <w:numId w:val="54"/>
        </w:numPr>
        <w:spacing w:before="0" w:after="0"/>
        <w:ind w:hanging="400"/>
      </w:pPr>
      <w:r>
        <w:t>provide assistance for the beneficiaries in the use of the IT system,</w:t>
      </w:r>
    </w:p>
    <w:p w14:paraId="090B2249" w14:textId="77777777" w:rsidR="004F7E1B" w:rsidRDefault="008D2C6A" w:rsidP="00871BCA">
      <w:pPr>
        <w:numPr>
          <w:ilvl w:val="0"/>
          <w:numId w:val="54"/>
        </w:numPr>
        <w:spacing w:before="0" w:after="240"/>
        <w:ind w:hanging="400"/>
      </w:pPr>
      <w:r>
        <w:t>coordination of the Contact Points:</w:t>
      </w:r>
    </w:p>
    <w:p w14:paraId="0B2F05B7" w14:textId="77777777" w:rsidR="004F7E1B" w:rsidRDefault="008D2C6A" w:rsidP="00871BCA">
      <w:pPr>
        <w:spacing w:before="240" w:after="240"/>
      </w:pPr>
      <w:r>
        <w:t> a) monitor, verify and approve progress reports  submitted by the Contact Points,</w:t>
      </w:r>
    </w:p>
    <w:p w14:paraId="25FB03FD" w14:textId="77777777" w:rsidR="004F7E1B" w:rsidRDefault="008D2C6A" w:rsidP="00871BCA">
      <w:pPr>
        <w:spacing w:before="240" w:after="240"/>
      </w:pPr>
      <w:r>
        <w:t> b) review and approve the annual work plans submitted by the Contact Points,</w:t>
      </w:r>
    </w:p>
    <w:p w14:paraId="29D4D7D4" w14:textId="77777777" w:rsidR="004F7E1B" w:rsidRDefault="008D2C6A" w:rsidP="00871BCA">
      <w:pPr>
        <w:spacing w:before="240" w:after="240"/>
      </w:pPr>
      <w:r>
        <w:t> c) coordinate the implementation of the Contact Points activities, inter alia by organising regular (online) Contact Points-JS meetings.</w:t>
      </w:r>
    </w:p>
    <w:p w14:paraId="6568AE77" w14:textId="77777777" w:rsidR="004F7E1B" w:rsidRDefault="008D2C6A" w:rsidP="00871BCA">
      <w:pPr>
        <w:spacing w:before="240" w:after="240"/>
      </w:pPr>
      <w:r>
        <w:t>The JS is supported in fulfilling its tasks by the Contact Points financed from the technical assistance budget, located in Marshall Offices in Poland, in Public Establishment ‘Joint Technical Secretariat’ in Lithuania (VsI “Jungtinis techninis sekretoriatas”) and entities designated by other Member States participating in the SBP. The JS and the Contact Points shall provide the service for the SBP area.</w:t>
      </w:r>
    </w:p>
    <w:p w14:paraId="7BF9EBE2" w14:textId="77777777" w:rsidR="004F7E1B" w:rsidRDefault="008D2C6A" w:rsidP="00871BCA">
      <w:pPr>
        <w:spacing w:before="240" w:after="240"/>
      </w:pPr>
      <w:r>
        <w:t>The Contact Points, in particular, shall perform tasks relating to the following issues</w:t>
      </w:r>
      <w:r>
        <w:rPr>
          <w:b/>
          <w:bCs/>
        </w:rPr>
        <w:t>:</w:t>
      </w:r>
    </w:p>
    <w:p w14:paraId="3DDB4971" w14:textId="77777777" w:rsidR="004F7E1B" w:rsidRDefault="008D2C6A" w:rsidP="00871BCA">
      <w:pPr>
        <w:spacing w:before="240" w:after="240"/>
      </w:pPr>
      <w:r>
        <w:rPr>
          <w:u w:val="single"/>
        </w:rPr>
        <w:t>Management and coordination:</w:t>
      </w:r>
    </w:p>
    <w:p w14:paraId="209D5622" w14:textId="77777777" w:rsidR="004F7E1B" w:rsidRDefault="008D2C6A" w:rsidP="00871BCA">
      <w:pPr>
        <w:numPr>
          <w:ilvl w:val="0"/>
          <w:numId w:val="55"/>
        </w:numPr>
        <w:spacing w:before="240" w:after="0"/>
        <w:ind w:hanging="280"/>
      </w:pPr>
      <w:r>
        <w:t>cooperating with the MA and  the JS, in the implementation and promotion of the SBP,</w:t>
      </w:r>
    </w:p>
    <w:p w14:paraId="4EFE2746" w14:textId="77777777" w:rsidR="004F7E1B" w:rsidRDefault="008D2C6A" w:rsidP="00871BCA">
      <w:pPr>
        <w:numPr>
          <w:ilvl w:val="0"/>
          <w:numId w:val="55"/>
        </w:numPr>
        <w:spacing w:before="0" w:after="0"/>
        <w:ind w:hanging="280"/>
      </w:pPr>
      <w:r>
        <w:t>collaborating with regional and local level organisations,</w:t>
      </w:r>
    </w:p>
    <w:p w14:paraId="073588DE" w14:textId="77777777" w:rsidR="004F7E1B" w:rsidRDefault="008D2C6A" w:rsidP="00871BCA">
      <w:pPr>
        <w:numPr>
          <w:ilvl w:val="0"/>
          <w:numId w:val="55"/>
        </w:numPr>
        <w:spacing w:before="0" w:after="0"/>
        <w:ind w:hanging="280"/>
      </w:pPr>
      <w:r>
        <w:t>preparation of annual work plans, to be elaborated in close cooperation with the JS,</w:t>
      </w:r>
    </w:p>
    <w:p w14:paraId="2BD0575C" w14:textId="77777777" w:rsidR="004F7E1B" w:rsidRDefault="008D2C6A" w:rsidP="00871BCA">
      <w:pPr>
        <w:numPr>
          <w:ilvl w:val="0"/>
          <w:numId w:val="55"/>
        </w:numPr>
        <w:spacing w:before="0" w:after="0"/>
        <w:ind w:hanging="280"/>
      </w:pPr>
      <w:r>
        <w:t>reporting to the MA and the JS about the regional activities carried out according to/ in addition to the agreed work plan,</w:t>
      </w:r>
    </w:p>
    <w:p w14:paraId="72B42C6D" w14:textId="77777777" w:rsidR="004F7E1B" w:rsidRDefault="008D2C6A" w:rsidP="00871BCA">
      <w:pPr>
        <w:numPr>
          <w:ilvl w:val="0"/>
          <w:numId w:val="55"/>
        </w:numPr>
        <w:spacing w:before="0" w:after="0"/>
        <w:ind w:hanging="280"/>
      </w:pPr>
      <w:r>
        <w:t>technical contribution to the organisation of the SBP meetings taking place in the regions/Member States (including Monitoring Committee meetings),</w:t>
      </w:r>
    </w:p>
    <w:p w14:paraId="051940CC" w14:textId="77777777" w:rsidR="004F7E1B" w:rsidRDefault="008D2C6A" w:rsidP="00871BCA">
      <w:pPr>
        <w:numPr>
          <w:ilvl w:val="0"/>
          <w:numId w:val="55"/>
        </w:numPr>
        <w:spacing w:before="0" w:after="240"/>
        <w:ind w:hanging="280"/>
      </w:pPr>
      <w:r>
        <w:t>supporting the tasks for national delegations of the Monitoring Committee.</w:t>
      </w:r>
    </w:p>
    <w:p w14:paraId="34D77481" w14:textId="77777777" w:rsidR="004F7E1B" w:rsidRDefault="008D2C6A" w:rsidP="00871BCA">
      <w:pPr>
        <w:spacing w:before="240" w:after="240"/>
      </w:pPr>
      <w:r>
        <w:t> </w:t>
      </w:r>
    </w:p>
    <w:p w14:paraId="489D3AA6" w14:textId="77777777" w:rsidR="004F7E1B" w:rsidRDefault="008D2C6A" w:rsidP="00871BCA">
      <w:pPr>
        <w:spacing w:before="240" w:after="240"/>
      </w:pPr>
      <w:r>
        <w:rPr>
          <w:u w:val="single"/>
        </w:rPr>
        <w:t>SBP promotion, project development and training:</w:t>
      </w:r>
    </w:p>
    <w:p w14:paraId="52DFDE93" w14:textId="77777777" w:rsidR="004F7E1B" w:rsidRDefault="008D2C6A" w:rsidP="00871BCA">
      <w:pPr>
        <w:numPr>
          <w:ilvl w:val="0"/>
          <w:numId w:val="56"/>
        </w:numPr>
        <w:spacing w:before="240" w:after="0"/>
        <w:ind w:hanging="280"/>
      </w:pPr>
      <w:r>
        <w:t>coordinating, preparing and implementing the SBP’s promotion and information activities in the regions (including the organisation of local/regional info days and promotion workshops),</w:t>
      </w:r>
    </w:p>
    <w:p w14:paraId="716A994C" w14:textId="77777777" w:rsidR="004F7E1B" w:rsidRDefault="008D2C6A" w:rsidP="00871BCA">
      <w:pPr>
        <w:numPr>
          <w:ilvl w:val="0"/>
          <w:numId w:val="56"/>
        </w:numPr>
        <w:spacing w:before="0" w:after="0"/>
        <w:ind w:hanging="280"/>
      </w:pPr>
      <w:r>
        <w:t>providing information about the SBP to potential applicants in English and/or national languages (including direct contact, phone, e-mail, regional websites etc.),</w:t>
      </w:r>
    </w:p>
    <w:p w14:paraId="2187E808" w14:textId="77777777" w:rsidR="004F7E1B" w:rsidRDefault="008D2C6A" w:rsidP="00871BCA">
      <w:pPr>
        <w:numPr>
          <w:ilvl w:val="0"/>
          <w:numId w:val="56"/>
        </w:numPr>
        <w:spacing w:before="0" w:after="0"/>
        <w:ind w:hanging="280"/>
      </w:pPr>
      <w:r>
        <w:t>supporting the JS in organising programme-wide events such as “European Cooperation Day”, info days, partner search forums, Lead Beneficiary seminars and seminars on project implementation,</w:t>
      </w:r>
    </w:p>
    <w:p w14:paraId="75DD3246" w14:textId="77777777" w:rsidR="004F7E1B" w:rsidRDefault="008D2C6A" w:rsidP="00871BCA">
      <w:pPr>
        <w:numPr>
          <w:ilvl w:val="0"/>
          <w:numId w:val="56"/>
        </w:numPr>
        <w:spacing w:before="0" w:after="0"/>
        <w:ind w:hanging="280"/>
      </w:pPr>
      <w:r>
        <w:t>preparing and/or assisting the JS in the preparation of brochures, leaflets (both electronic and hard copies) and other publications,</w:t>
      </w:r>
    </w:p>
    <w:p w14:paraId="41DEB08C" w14:textId="77777777" w:rsidR="004F7E1B" w:rsidRDefault="008D2C6A" w:rsidP="00871BCA">
      <w:pPr>
        <w:numPr>
          <w:ilvl w:val="0"/>
          <w:numId w:val="56"/>
        </w:numPr>
        <w:spacing w:before="0" w:after="0"/>
        <w:ind w:hanging="280"/>
      </w:pPr>
      <w:r>
        <w:t>distributing SBP advertising materials,</w:t>
      </w:r>
    </w:p>
    <w:p w14:paraId="1727D449" w14:textId="77777777" w:rsidR="004F7E1B" w:rsidRDefault="008D2C6A" w:rsidP="00871BCA">
      <w:pPr>
        <w:numPr>
          <w:ilvl w:val="0"/>
          <w:numId w:val="56"/>
        </w:numPr>
        <w:spacing w:before="0" w:after="0"/>
        <w:ind w:hanging="280"/>
      </w:pPr>
      <w:r>
        <w:t>bearing responsibility for regional networking activities (e.g. cross-project partnerships),</w:t>
      </w:r>
    </w:p>
    <w:p w14:paraId="6E07BDCC" w14:textId="77777777" w:rsidR="004F7E1B" w:rsidRDefault="008D2C6A" w:rsidP="00871BCA">
      <w:pPr>
        <w:numPr>
          <w:ilvl w:val="0"/>
          <w:numId w:val="56"/>
        </w:numPr>
        <w:spacing w:before="0" w:after="0"/>
        <w:ind w:hanging="280"/>
      </w:pPr>
      <w:r>
        <w:t>support for project development and generation,</w:t>
      </w:r>
    </w:p>
    <w:p w14:paraId="3A092DAD" w14:textId="77777777" w:rsidR="004F7E1B" w:rsidRDefault="008D2C6A" w:rsidP="00871BCA">
      <w:pPr>
        <w:numPr>
          <w:ilvl w:val="0"/>
          <w:numId w:val="56"/>
        </w:numPr>
        <w:spacing w:before="0" w:after="0"/>
        <w:ind w:hanging="280"/>
      </w:pPr>
      <w:r>
        <w:t>providing consultation to applicants on how to correctly fill in the formal application form,</w:t>
      </w:r>
    </w:p>
    <w:p w14:paraId="0D2A155A" w14:textId="77777777" w:rsidR="004F7E1B" w:rsidRDefault="008D2C6A" w:rsidP="00871BCA">
      <w:pPr>
        <w:numPr>
          <w:ilvl w:val="0"/>
          <w:numId w:val="56"/>
        </w:numPr>
        <w:spacing w:before="0" w:after="0"/>
        <w:ind w:hanging="280"/>
      </w:pPr>
      <w:r>
        <w:t>informing potential beneficiaries about the First Level Control requirements,</w:t>
      </w:r>
    </w:p>
    <w:p w14:paraId="2281C675" w14:textId="77777777" w:rsidR="004F7E1B" w:rsidRDefault="008D2C6A" w:rsidP="00871BCA">
      <w:pPr>
        <w:numPr>
          <w:ilvl w:val="0"/>
          <w:numId w:val="56"/>
        </w:numPr>
        <w:spacing w:before="0" w:after="240"/>
        <w:ind w:hanging="400"/>
      </w:pPr>
      <w:r>
        <w:t>providing advice to partners of running operations (e.g. general information about First Level Control, contracting requirements, public procurement procedures etc.).</w:t>
      </w:r>
    </w:p>
    <w:p w14:paraId="67A74926" w14:textId="77777777" w:rsidR="004F7E1B" w:rsidRDefault="008D2C6A" w:rsidP="00871BCA">
      <w:pPr>
        <w:spacing w:before="240" w:after="240"/>
      </w:pPr>
      <w:r>
        <w:t> </w:t>
      </w:r>
    </w:p>
    <w:p w14:paraId="17AE1E0F" w14:textId="77777777" w:rsidR="004F7E1B" w:rsidRDefault="008D2C6A" w:rsidP="00871BCA">
      <w:pPr>
        <w:spacing w:before="240" w:after="240"/>
      </w:pPr>
      <w:r>
        <w:rPr>
          <w:u w:val="single"/>
        </w:rPr>
        <w:t>Communication, dissemination and capitalisation of SBP</w:t>
      </w:r>
      <w:r>
        <w:t xml:space="preserve"> </w:t>
      </w:r>
      <w:r>
        <w:rPr>
          <w:u w:val="single"/>
        </w:rPr>
        <w:t>achievements:</w:t>
      </w:r>
    </w:p>
    <w:p w14:paraId="0DC3E478" w14:textId="77777777" w:rsidR="004F7E1B" w:rsidRDefault="008D2C6A" w:rsidP="00871BCA">
      <w:pPr>
        <w:numPr>
          <w:ilvl w:val="0"/>
          <w:numId w:val="57"/>
        </w:numPr>
        <w:spacing w:before="240" w:after="0"/>
        <w:ind w:hanging="280"/>
      </w:pPr>
      <w:r>
        <w:t>organising local and regional dissemination activities,</w:t>
      </w:r>
    </w:p>
    <w:p w14:paraId="2F2079DB" w14:textId="77777777" w:rsidR="004F7E1B" w:rsidRDefault="008D2C6A" w:rsidP="00871BCA">
      <w:pPr>
        <w:numPr>
          <w:ilvl w:val="0"/>
          <w:numId w:val="57"/>
        </w:numPr>
        <w:spacing w:before="0" w:after="0"/>
        <w:ind w:hanging="280"/>
      </w:pPr>
      <w:r>
        <w:t>participating in external events at local/regional level to disseminate the results achieved by the SBP,</w:t>
      </w:r>
    </w:p>
    <w:p w14:paraId="0BEF8B1F" w14:textId="77777777" w:rsidR="004F7E1B" w:rsidRDefault="008D2C6A" w:rsidP="00871BCA">
      <w:pPr>
        <w:numPr>
          <w:ilvl w:val="0"/>
          <w:numId w:val="57"/>
        </w:numPr>
        <w:spacing w:before="0" w:after="0"/>
        <w:ind w:hanging="280"/>
      </w:pPr>
      <w:r>
        <w:t>ensuring public relations with the media on regional and local levels,</w:t>
      </w:r>
    </w:p>
    <w:p w14:paraId="7FB8DF74" w14:textId="77777777" w:rsidR="004F7E1B" w:rsidRDefault="008D2C6A" w:rsidP="00871BCA">
      <w:pPr>
        <w:numPr>
          <w:ilvl w:val="0"/>
          <w:numId w:val="57"/>
        </w:numPr>
        <w:spacing w:before="0" w:after="0"/>
        <w:ind w:hanging="280"/>
      </w:pPr>
      <w:r>
        <w:t>supporting the communication activities of the JS, e.g. by contributing to the updating of the SBP website and newsletter as well as by sharing relevant information (e.g. about events and project results in the regions) with the JS,</w:t>
      </w:r>
    </w:p>
    <w:p w14:paraId="72615202" w14:textId="77777777" w:rsidR="004F7E1B" w:rsidRDefault="008D2C6A" w:rsidP="00871BCA">
      <w:pPr>
        <w:numPr>
          <w:ilvl w:val="0"/>
          <w:numId w:val="57"/>
        </w:numPr>
        <w:spacing w:before="0" w:after="0"/>
        <w:ind w:hanging="280"/>
      </w:pPr>
      <w:r>
        <w:t>contributing to the capitalisation activities of the JS, e.g. by identifying and recording good practices and project results achieved in the regions, by facilitating the cross-project dissemination of results at regional level and by identifying potential target groups for the capitalisation process at SBP level,</w:t>
      </w:r>
    </w:p>
    <w:p w14:paraId="1A941416" w14:textId="77777777" w:rsidR="004F7E1B" w:rsidRDefault="008D2C6A" w:rsidP="00871BCA">
      <w:pPr>
        <w:numPr>
          <w:ilvl w:val="0"/>
          <w:numId w:val="57"/>
        </w:numPr>
        <w:spacing w:before="0" w:after="240"/>
        <w:ind w:hanging="280"/>
      </w:pPr>
      <w:r>
        <w:t>helping the JS in organising programme-wide dissemination events and good practice fairs.</w:t>
      </w:r>
    </w:p>
    <w:p w14:paraId="3DD33F1F" w14:textId="77777777" w:rsidR="004F7E1B" w:rsidRDefault="008D2C6A" w:rsidP="00871BCA">
      <w:pPr>
        <w:spacing w:before="240" w:after="240"/>
      </w:pPr>
      <w:r>
        <w:rPr>
          <w:u w:val="single"/>
        </w:rPr>
        <w:t>The First Level Controllers:</w:t>
      </w:r>
    </w:p>
    <w:p w14:paraId="6C296BC4" w14:textId="77777777" w:rsidR="004F7E1B" w:rsidRDefault="008D2C6A" w:rsidP="00871BCA">
      <w:pPr>
        <w:spacing w:before="240" w:after="240"/>
      </w:pPr>
      <w:r>
        <w:t>Verification that co-financed product and services have been delivered and that expenditure declared by the beneficiaries has been paid by them and that it complies with applicable EU and national law, the SBP and the conditions for support of the operation.</w:t>
      </w:r>
    </w:p>
    <w:p w14:paraId="0C182070" w14:textId="77777777" w:rsidR="004F7E1B" w:rsidRDefault="008D2C6A" w:rsidP="00871BCA">
      <w:pPr>
        <w:spacing w:before="240" w:after="240"/>
      </w:pPr>
      <w:r>
        <w:rPr>
          <w:u w:val="single"/>
        </w:rPr>
        <w:t>The MA</w:t>
      </w:r>
    </w:p>
    <w:p w14:paraId="14A12143" w14:textId="77777777" w:rsidR="004F7E1B" w:rsidRDefault="008D2C6A" w:rsidP="00871BCA">
      <w:pPr>
        <w:spacing w:before="240" w:after="240"/>
      </w:pPr>
      <w:r>
        <w:t>The implementation and staffing arrangements for the MA will basically be the same as during the 2007-2013 programming period. The internal organisation of the MA, the principles of subordination, the scope of authorisations and entitlements to sign documents as well as the scope of tasks of organisational units (including the requirements pursuant to Art. 125 and 126 of the CPR) are determined in the organisational Rules of Procedure.</w:t>
      </w:r>
    </w:p>
    <w:p w14:paraId="0485C024" w14:textId="77777777" w:rsidR="004F7E1B" w:rsidRDefault="008D2C6A" w:rsidP="00871BCA">
      <w:pPr>
        <w:spacing w:before="240" w:after="240"/>
      </w:pPr>
      <w:r>
        <w:t>The obligations of each Member State as well as the method of regular communication between the MA and Member States will be determined in a Memorandum of Understanding.</w:t>
      </w:r>
    </w:p>
    <w:p w14:paraId="1A28CC6B" w14:textId="77777777" w:rsidR="004F7E1B" w:rsidRDefault="008D2C6A" w:rsidP="00871BCA">
      <w:pPr>
        <w:spacing w:before="240" w:after="240"/>
      </w:pPr>
      <w:r>
        <w:rPr>
          <w:u w:val="single"/>
        </w:rPr>
        <w:t>The Monitoring Committee</w:t>
      </w:r>
    </w:p>
    <w:p w14:paraId="2A36E636" w14:textId="77777777" w:rsidR="004F7E1B" w:rsidRDefault="008D2C6A" w:rsidP="00871BCA">
      <w:pPr>
        <w:spacing w:before="240" w:after="240"/>
      </w:pPr>
      <w:r>
        <w:t>The Monitoring Committee will be set up within three months of the date of notification of the Member State about the Commission decision adopting the SBP. Within this deadline each Member State shall appoint representatives to sit in the Monitoring Committee. Monitoring Committee members’ responsibilities, Monitoring Committee composition, rules on the Monitoring Committee members’ impartiality and decision making process etc. will be set out in the Rules of Procedure of the Monitoring Committee. These Rules of Procedure will be adopted at the first Monitoring Committee meeting.</w:t>
      </w:r>
    </w:p>
    <w:p w14:paraId="172A6815" w14:textId="77777777" w:rsidR="004F7E1B" w:rsidRDefault="008D2C6A" w:rsidP="00871BCA">
      <w:pPr>
        <w:spacing w:before="240" w:after="240"/>
      </w:pPr>
      <w:r>
        <w:rPr>
          <w:u w:val="single"/>
        </w:rPr>
        <w:t>Arrangements for management verifications</w:t>
      </w:r>
    </w:p>
    <w:p w14:paraId="50E7A586" w14:textId="77777777" w:rsidR="004F7E1B" w:rsidRDefault="008D2C6A" w:rsidP="00871BCA">
      <w:pPr>
        <w:spacing w:before="240" w:after="240"/>
      </w:pPr>
      <w:r>
        <w:t>Each participating country will designate a First Level Controller(s) responsible for carrying out verifications in relation to all beneficiaries on its territory. The method of designation of the controller (including staffing and budgetary arrangements) will be decided by each participating country separately and may vary between them according to the First Level Control system chosen.</w:t>
      </w:r>
    </w:p>
    <w:p w14:paraId="61C5F2D9" w14:textId="77777777" w:rsidR="004F7E1B" w:rsidRDefault="008D2C6A" w:rsidP="00871BCA">
      <w:pPr>
        <w:spacing w:before="240" w:after="240"/>
      </w:pPr>
      <w:r>
        <w:t>To ensure coherence among systems and controllers from all participating countries and transparency of control work, the MA provides minimum standards and gives practical guidance on how to carry out the First Level Control.</w:t>
      </w:r>
    </w:p>
    <w:p w14:paraId="020261A0" w14:textId="77777777" w:rsidR="004F7E1B" w:rsidRDefault="008D2C6A" w:rsidP="00871BCA">
      <w:pPr>
        <w:spacing w:before="240" w:after="240"/>
      </w:pPr>
      <w:r>
        <w:rPr>
          <w:u w:val="single"/>
        </w:rPr>
        <w:t>The AA</w:t>
      </w:r>
    </w:p>
    <w:p w14:paraId="3067F518" w14:textId="77777777" w:rsidR="004F7E1B" w:rsidRDefault="008D2C6A" w:rsidP="00871BCA">
      <w:pPr>
        <w:spacing w:before="240" w:after="240"/>
      </w:pPr>
      <w:r>
        <w:t>The body acting as the AA is the General Inspector of Treasury Control. The Function of the General Inspector of Treasury Control is carried out by the Secretary or Undersecretary of State in the Ministry of Finance. The General Inspector performs his/her duties through the Department for Protection of EU Financial Interests at the Ministry of Finance and 16 treasury control offices. Separate organisational units responsible for the audit of EU funds were created in treasury control offices.</w:t>
      </w:r>
    </w:p>
    <w:p w14:paraId="1F325584" w14:textId="77777777" w:rsidR="004F7E1B" w:rsidRDefault="008D2C6A" w:rsidP="00871BCA">
      <w:pPr>
        <w:spacing w:before="240" w:after="240"/>
      </w:pPr>
      <w:r>
        <w:t>The AA shall ensure that audits are carried out on the management and control systems on an appropriate sample of operations and on the annual accounts, and furthermore shall ensure that the audit activities are compliant with internationally accepted audit standards. The AA is independent of the MA. The AA has the sole responsibility for planning and selection of operations covered by the audit, as well as deciding how to perform audit activities and report on findings and recommendations taken.</w:t>
      </w:r>
    </w:p>
    <w:p w14:paraId="6907717B" w14:textId="77777777" w:rsidR="004F7E1B" w:rsidRDefault="008D2C6A" w:rsidP="00871BCA">
      <w:pPr>
        <w:spacing w:before="240" w:after="240"/>
      </w:pPr>
      <w:r>
        <w:t>The AA will be assisted by a Group of Auditors comprising a representative of each participating country. The Group of Auditors will be set up at the latest within three months of the date of the decision approving the cooperation SBP. It will draw up and approve its own Audit Strategy (describing the competencies and main responsibilities of the AA and Group of Auditors) and Rules of Procedure and it will be chaired by the AA. The method of designation of a member of the Group of Auditors (including staffing and budgetary arrangements) will be decided by each participating country separately and may vary between them according to the system chosen.</w:t>
      </w:r>
    </w:p>
    <w:p w14:paraId="5D99754A" w14:textId="77777777" w:rsidR="004F7E1B" w:rsidRDefault="008D2C6A" w:rsidP="00871BCA">
      <w:pPr>
        <w:spacing w:before="240" w:after="240"/>
      </w:pPr>
      <w:r>
        <w:rPr>
          <w:u w:val="single"/>
        </w:rPr>
        <w:t>Arrangements on designation process</w:t>
      </w:r>
    </w:p>
    <w:p w14:paraId="63359084" w14:textId="77777777" w:rsidR="004F7E1B" w:rsidRDefault="008D2C6A" w:rsidP="00871BCA">
      <w:pPr>
        <w:spacing w:before="240" w:after="240"/>
      </w:pPr>
      <w:r>
        <w:t>Adequate separation of functions of the institution responsible for designation processes and the institutions which are the subjects of the designation procedure has been established. Organizational regulations of the Ministry of Infrastructure and Development supervised by the Minister responsible for Regional Development ensure the independence of the entity responsible for the designation process from the MA. The designation and SBP management functions have been assigned to two different organisational units (departments), which are supervised by members of the Ministry’s management, independent from each other in their competences.</w:t>
      </w:r>
    </w:p>
    <w:p w14:paraId="18F602BB" w14:textId="77777777" w:rsidR="004F7E1B" w:rsidRDefault="008D2C6A" w:rsidP="00871BCA">
      <w:pPr>
        <w:spacing w:before="240" w:after="240"/>
      </w:pPr>
      <w:r>
        <w:rPr>
          <w:u w:val="single"/>
        </w:rPr>
        <w:t>Arrangements concerning the guiding principles for the selection of operations</w:t>
      </w:r>
    </w:p>
    <w:p w14:paraId="30D36D31" w14:textId="77777777" w:rsidR="004F7E1B" w:rsidRDefault="008D2C6A" w:rsidP="00871BCA">
      <w:pPr>
        <w:spacing w:before="240" w:after="240"/>
      </w:pPr>
      <w:r>
        <w:t>Projects will be submitted within dedicated calls for proposals. The rules for the submission of applications as well as the assessment and selection procedures will be described in the Programme Manual. The detailed project selection criteria shall be approved by the Monitoring Committee.</w:t>
      </w:r>
    </w:p>
    <w:p w14:paraId="3A10BF8D" w14:textId="77777777" w:rsidR="004F7E1B" w:rsidRDefault="008D2C6A" w:rsidP="00871BCA">
      <w:pPr>
        <w:spacing w:before="240" w:after="240"/>
      </w:pPr>
      <w:r>
        <w:t>Project applications will be subject to formal and quality assessment. The assessment will be organised by the JS and performed by the JS and, if needed, with the support of external experts. The formal and eligibility assessment is carried out by the JS in co-operation with the Member states/Contact Points, which contribute to the eligibility and capacities check of the beneficiaries from their countries.</w:t>
      </w:r>
    </w:p>
    <w:p w14:paraId="2F915A64" w14:textId="77777777" w:rsidR="004F7E1B" w:rsidRDefault="008D2C6A" w:rsidP="00871BCA">
      <w:pPr>
        <w:spacing w:before="240" w:after="240"/>
      </w:pPr>
      <w:r>
        <w:t>The JS shall guarantee the impartial assessment of the submitted applications.</w:t>
      </w:r>
    </w:p>
    <w:p w14:paraId="764583D1" w14:textId="77777777" w:rsidR="004F7E1B" w:rsidRDefault="008D2C6A" w:rsidP="00871BCA">
      <w:pPr>
        <w:spacing w:before="240" w:after="240"/>
      </w:pPr>
      <w:r>
        <w:t>The selection of the operations will be done by the Monitoring Committee according to Art. 12 (1) of the ETC Regulation.</w:t>
      </w:r>
    </w:p>
    <w:p w14:paraId="63DEF2CB" w14:textId="77777777" w:rsidR="004F7E1B" w:rsidRDefault="008D2C6A" w:rsidP="00871BCA">
      <w:pPr>
        <w:spacing w:before="240" w:after="240"/>
      </w:pPr>
      <w:r>
        <w:t>Any state aid that might be granted will be in conformity with the legal framework of the European Union. The specific state aid rules will be described in the Programme Manual and in the state aid scheme of the SBP, if required.</w:t>
      </w:r>
    </w:p>
    <w:p w14:paraId="7B1537F9" w14:textId="77777777" w:rsidR="004F7E1B" w:rsidRDefault="008D2C6A" w:rsidP="00871BCA">
      <w:pPr>
        <w:spacing w:before="240" w:after="240"/>
      </w:pPr>
      <w:r>
        <w:t>Projects will be selected based on their ability to:</w:t>
      </w:r>
    </w:p>
    <w:p w14:paraId="781150AD" w14:textId="77777777" w:rsidR="004F7E1B" w:rsidRDefault="008D2C6A" w:rsidP="00871BCA">
      <w:pPr>
        <w:numPr>
          <w:ilvl w:val="0"/>
          <w:numId w:val="58"/>
        </w:numPr>
        <w:spacing w:before="240" w:after="0"/>
        <w:ind w:hanging="210"/>
      </w:pPr>
      <w:r>
        <w:t>contribute to the delivery of the specific objectives and achievement of SBP indicators;</w:t>
      </w:r>
    </w:p>
    <w:p w14:paraId="4B50FB8D" w14:textId="77777777" w:rsidR="004F7E1B" w:rsidRDefault="008D2C6A" w:rsidP="00871BCA">
      <w:pPr>
        <w:numPr>
          <w:ilvl w:val="0"/>
          <w:numId w:val="58"/>
        </w:numPr>
        <w:spacing w:before="0" w:after="0"/>
        <w:ind w:hanging="210"/>
      </w:pPr>
      <w:r>
        <w:t>address the problems to be tackled in a way that justifies cross-border actions;</w:t>
      </w:r>
    </w:p>
    <w:p w14:paraId="7CCF300D" w14:textId="77777777" w:rsidR="004F7E1B" w:rsidRDefault="008D2C6A" w:rsidP="00871BCA">
      <w:pPr>
        <w:numPr>
          <w:ilvl w:val="0"/>
          <w:numId w:val="58"/>
        </w:numPr>
        <w:spacing w:before="0" w:after="0"/>
        <w:ind w:hanging="210"/>
      </w:pPr>
      <w:r>
        <w:t>demonstrate solutions, technologies and approaches to the problems identified that are innovative (i.e. are not executed by the beneficiaries involved on a routine basis) and that are planned, designed and implemented in a cross-border partnership;</w:t>
      </w:r>
    </w:p>
    <w:p w14:paraId="33736F24" w14:textId="77777777" w:rsidR="004F7E1B" w:rsidRDefault="008D2C6A" w:rsidP="00871BCA">
      <w:pPr>
        <w:numPr>
          <w:ilvl w:val="0"/>
          <w:numId w:val="58"/>
        </w:numPr>
        <w:spacing w:before="0" w:after="0"/>
        <w:ind w:hanging="210"/>
      </w:pPr>
      <w:r>
        <w:t>achieve durable and replicable outcomes (possible to be transferred to other geographical areas of the SBP);</w:t>
      </w:r>
    </w:p>
    <w:p w14:paraId="6E7B7AD6" w14:textId="77777777" w:rsidR="004F7E1B" w:rsidRDefault="008D2C6A" w:rsidP="00871BCA">
      <w:pPr>
        <w:numPr>
          <w:ilvl w:val="0"/>
          <w:numId w:val="58"/>
        </w:numPr>
        <w:spacing w:before="0" w:after="0"/>
        <w:ind w:hanging="210"/>
      </w:pPr>
      <w:r>
        <w:t>contribute to the sustainable development;</w:t>
      </w:r>
    </w:p>
    <w:p w14:paraId="12245DE1" w14:textId="77777777" w:rsidR="004F7E1B" w:rsidRDefault="008D2C6A" w:rsidP="00871BCA">
      <w:pPr>
        <w:numPr>
          <w:ilvl w:val="0"/>
          <w:numId w:val="58"/>
        </w:numPr>
        <w:spacing w:before="0" w:after="0"/>
        <w:ind w:hanging="210"/>
      </w:pPr>
      <w:r>
        <w:t>promote equal opportunities and non-discrimination;</w:t>
      </w:r>
    </w:p>
    <w:p w14:paraId="18323737" w14:textId="77777777" w:rsidR="004F7E1B" w:rsidRDefault="008D2C6A" w:rsidP="00871BCA">
      <w:pPr>
        <w:numPr>
          <w:ilvl w:val="0"/>
          <w:numId w:val="58"/>
        </w:numPr>
        <w:spacing w:before="0" w:after="240"/>
        <w:ind w:hanging="210"/>
      </w:pPr>
      <w:r>
        <w:t>encourage equality between men and women.</w:t>
      </w:r>
    </w:p>
    <w:p w14:paraId="597CEE7A" w14:textId="77777777" w:rsidR="004F7E1B" w:rsidRDefault="008D2C6A" w:rsidP="00871BCA">
      <w:pPr>
        <w:spacing w:before="240" w:after="240"/>
      </w:pPr>
      <w:r>
        <w:t>The contribution of the project proposals in fulfilling the goals of the EUSBSR will also be assessed (see section 1.1).</w:t>
      </w:r>
    </w:p>
    <w:p w14:paraId="28D5B2B0" w14:textId="77777777" w:rsidR="004F7E1B" w:rsidRDefault="008D2C6A" w:rsidP="00871BCA">
      <w:pPr>
        <w:spacing w:before="240" w:after="240"/>
      </w:pPr>
      <w:r>
        <w:t>Assessment of complaints regarding project selection is ensured within the SBP. The JS receives such complaints.</w:t>
      </w:r>
    </w:p>
    <w:p w14:paraId="2934C0C9" w14:textId="77777777" w:rsidR="004F7E1B" w:rsidRDefault="008D2C6A" w:rsidP="00871BCA">
      <w:pPr>
        <w:spacing w:before="240" w:after="240"/>
      </w:pPr>
      <w:r>
        <w:rPr>
          <w:u w:val="single"/>
        </w:rPr>
        <w:t>Arrangements concerning payment procedure</w:t>
      </w:r>
    </w:p>
    <w:p w14:paraId="67D4B75C" w14:textId="77777777" w:rsidR="004F7E1B" w:rsidRDefault="008D2C6A" w:rsidP="00871BCA">
      <w:pPr>
        <w:spacing w:before="240" w:after="240"/>
      </w:pPr>
      <w:r>
        <w:t>In accordance with Art. 27 of the ETC Regulation, the contribution from the ERDF to the SBP will be paid into a single bank account, run by the MA.</w:t>
      </w:r>
    </w:p>
    <w:p w14:paraId="668B242E" w14:textId="77777777" w:rsidR="004F7E1B" w:rsidRDefault="008D2C6A" w:rsidP="00871BCA">
      <w:pPr>
        <w:spacing w:before="240" w:after="240"/>
      </w:pPr>
      <w:r>
        <w:t>The description and flow chart indicating the flows of ERDF and national co-financing from the EU to the beneficiaries will be specified in the Programme Manual.</w:t>
      </w:r>
    </w:p>
    <w:p w14:paraId="02F7D7CD" w14:textId="77777777" w:rsidR="004F7E1B" w:rsidRDefault="008D2C6A" w:rsidP="00871BCA">
      <w:pPr>
        <w:spacing w:before="240" w:after="240"/>
      </w:pPr>
      <w:r>
        <w:rPr>
          <w:u w:val="single"/>
        </w:rPr>
        <w:t xml:space="preserve">Arrangements concerning monitoring </w:t>
      </w:r>
    </w:p>
    <w:p w14:paraId="791E73D7" w14:textId="77777777" w:rsidR="004F7E1B" w:rsidRDefault="008D2C6A" w:rsidP="00871BCA">
      <w:pPr>
        <w:spacing w:before="240" w:after="240"/>
      </w:pPr>
      <w:r>
        <w:t>For the purpose of SBP implementation monitoring and in order to implement the e-cohesion requirements, beneficiaries and SBP institutions (including the First Level Controllers) will use an IT system. The SBP’s e-cohesion system is under development and will be operational at the stage of signing Subsidy Contracts.</w:t>
      </w:r>
    </w:p>
    <w:p w14:paraId="204EEAEF" w14:textId="77777777" w:rsidR="004F7E1B" w:rsidRDefault="008D2C6A" w:rsidP="00871BCA">
      <w:pPr>
        <w:spacing w:before="240" w:after="240"/>
      </w:pPr>
      <w:r>
        <w:t>The data will be compiled at SBP level and will be used to prepare the annual implementation and final implementation reports to the EC (according to Art. 50 of the CPR and Art. 14 of the ETC Regulation).</w:t>
      </w:r>
    </w:p>
    <w:p w14:paraId="0E97858E" w14:textId="77777777" w:rsidR="004F7E1B" w:rsidRDefault="008D2C6A" w:rsidP="00871BCA">
      <w:pPr>
        <w:spacing w:before="240" w:after="240"/>
      </w:pPr>
      <w:r>
        <w:rPr>
          <w:u w:val="single"/>
        </w:rPr>
        <w:t>Arrangements concerning resolution of complaints</w:t>
      </w:r>
    </w:p>
    <w:p w14:paraId="65EB4AF0" w14:textId="77777777" w:rsidR="004F7E1B" w:rsidRDefault="008D2C6A" w:rsidP="00871BCA">
      <w:pPr>
        <w:spacing w:before="240" w:after="240"/>
      </w:pPr>
      <w:r>
        <w:t>Assessment of complaints against the project selection – relevant provisions in that regard will be included in the Programme Manual. The procedure will be described in detail in the Monitoring Committee’s Rules of Procedure.</w:t>
      </w:r>
    </w:p>
    <w:p w14:paraId="0EA6B56D" w14:textId="77777777" w:rsidR="004F7E1B" w:rsidRDefault="008D2C6A" w:rsidP="00871BCA">
      <w:pPr>
        <w:spacing w:before="240" w:after="240"/>
      </w:pPr>
      <w:r>
        <w:t>Applicants will be informed in the Program Manual that the complaint procedure set up on the SBP level is without prejudice to any mechanism or process for legal redress at national level.</w:t>
      </w:r>
    </w:p>
    <w:p w14:paraId="2C8AE114" w14:textId="77777777" w:rsidR="004F7E1B" w:rsidRDefault="008D2C6A" w:rsidP="00871BCA">
      <w:pPr>
        <w:spacing w:before="240" w:after="240"/>
      </w:pPr>
      <w:r>
        <w:t>Assessment of complaints against FLC result – information in this regard will be included in the Programme Manual.</w:t>
      </w:r>
    </w:p>
    <w:p w14:paraId="66E984DE" w14:textId="77777777" w:rsidR="004F7E1B" w:rsidRDefault="008D2C6A" w:rsidP="00871BCA">
      <w:pPr>
        <w:spacing w:before="240" w:after="240"/>
      </w:pPr>
      <w:r>
        <w:t>Assessment of complaints against the implementation of a Subsidy Contract – information in that regard will be included in the Subsidy Contract with the lead beneficiary, and in the Programme Manual.</w:t>
      </w:r>
    </w:p>
    <w:p w14:paraId="279B393A" w14:textId="77777777" w:rsidR="004F7E1B" w:rsidRDefault="008D2C6A" w:rsidP="00871BCA">
      <w:pPr>
        <w:spacing w:before="240" w:after="240"/>
      </w:pPr>
      <w:r>
        <w:t>The specific complaint procedures set out above are without prejudice to any mechanism or process for legal redress at national level, in particular with regard to unsuccessful applicants.</w:t>
      </w:r>
    </w:p>
    <w:p w14:paraId="08EF3439" w14:textId="77777777" w:rsidR="004F7E1B" w:rsidRDefault="008D2C6A" w:rsidP="00871BCA">
      <w:pPr>
        <w:spacing w:before="240" w:after="240"/>
      </w:pPr>
      <w:r>
        <w:rPr>
          <w:u w:val="single"/>
        </w:rPr>
        <w:t>Arrangements in the event of implementing difficulties</w:t>
      </w:r>
    </w:p>
    <w:p w14:paraId="5BB3337D" w14:textId="77777777" w:rsidR="004F7E1B" w:rsidRDefault="008D2C6A" w:rsidP="00871BCA">
      <w:pPr>
        <w:spacing w:before="240" w:after="240"/>
      </w:pPr>
      <w:r>
        <w:t>In the event of implementation difficulties, the participating country/countries concerned will support the MA/JS to clarify the case(s). Details will be specified in the Memorandum of Understanding.</w:t>
      </w:r>
    </w:p>
    <w:p w14:paraId="04CB38E0" w14:textId="77777777" w:rsidR="004F7E1B" w:rsidRDefault="008D2C6A" w:rsidP="00871BCA">
      <w:pPr>
        <w:spacing w:before="240" w:after="240"/>
      </w:pPr>
      <w:r>
        <w:rPr>
          <w:u w:val="single"/>
        </w:rPr>
        <w:t>Arrangements concerning antifraud measures</w:t>
      </w:r>
    </w:p>
    <w:p w14:paraId="0351A386" w14:textId="77777777" w:rsidR="004F7E1B" w:rsidRDefault="008D2C6A" w:rsidP="00871BCA">
      <w:pPr>
        <w:spacing w:before="240" w:after="240"/>
      </w:pPr>
      <w:r>
        <w:t>The MA will perform systemic activities to prevent corruption and fraud. The MA has appointed a representative of ETC programmes to participate in the Working Group for Implementation of the Government Programme for the Prevention of Corruption for 2014-2019, which is a body set up within Polish administration. In addition, the MA, in cooperation with the Member States, intends to carry out a risk assessment for the SBP once a year, taking into account risks related to corruption and potential fraud. The MA also intends to recommend to the institutions of the SBP, especially to the First level Controllers, to prepare internal procedures that will include appropriate assessment of the decision-making process. Moreover, detected irregularities exceeding EUR 10 000 will be reported to OLAF in accordance with the CPR.</w:t>
      </w:r>
    </w:p>
    <w:p w14:paraId="6DFAFD5B" w14:textId="77777777" w:rsidR="004F7E1B" w:rsidRDefault="008D2C6A" w:rsidP="00871BCA">
      <w:pPr>
        <w:spacing w:before="240" w:after="240"/>
      </w:pPr>
      <w:r>
        <w:rPr>
          <w:u w:val="single"/>
        </w:rPr>
        <w:t>Arrangements concerning public procurement provisions</w:t>
      </w:r>
    </w:p>
    <w:p w14:paraId="50D6764F" w14:textId="77777777" w:rsidR="004F7E1B" w:rsidRDefault="008D2C6A" w:rsidP="00871BCA">
      <w:pPr>
        <w:spacing w:before="240" w:after="240"/>
      </w:pPr>
      <w:r>
        <w:t>The implementation of projects is carried out in accordance with the applicable Community and national rules on public procurement. More detailed provisions for the benefiaries will be provided in the Programme Manual and other relevant SBP documents, also at the level of the Subsidy Contract and Partnership Agreement signed among project partners. The First Level Controllers will fufill their obligation in this regard following the minimum standards of projects’ verifications defined in the guidance for controllers.</w:t>
      </w:r>
    </w:p>
    <w:p w14:paraId="4E8594FB" w14:textId="77777777" w:rsidR="004F7E1B" w:rsidRDefault="008D2C6A" w:rsidP="00871BCA">
      <w:pPr>
        <w:spacing w:before="240" w:after="240"/>
      </w:pPr>
      <w:r>
        <w:rPr>
          <w:u w:val="single"/>
        </w:rPr>
        <w:t>Arrangements concerning the closure of the SBP</w:t>
      </w:r>
    </w:p>
    <w:p w14:paraId="75B14AAE" w14:textId="77777777" w:rsidR="004F7E1B" w:rsidRDefault="008D2C6A" w:rsidP="00871BCA">
      <w:pPr>
        <w:spacing w:before="240" w:after="240"/>
      </w:pPr>
      <w:r>
        <w:t>The MA and Member States will ensure an appropriate closure of the SBP. The closure of the SBP will be carried out according to respective provisions issued by the EC.</w:t>
      </w:r>
    </w:p>
    <w:p w14:paraId="2D8AEBD3" w14:textId="77777777" w:rsidR="004F7E1B" w:rsidRDefault="008D2C6A" w:rsidP="00871BCA">
      <w:pPr>
        <w:spacing w:before="240" w:after="240"/>
      </w:pPr>
      <w:r>
        <w:rPr>
          <w:u w:val="single"/>
        </w:rPr>
        <w:t>Language of the SBP</w:t>
      </w:r>
    </w:p>
    <w:p w14:paraId="4585C5CF" w14:textId="77777777" w:rsidR="004F7E1B" w:rsidRDefault="008D2C6A" w:rsidP="00871BCA">
      <w:pPr>
        <w:spacing w:before="240" w:after="240"/>
      </w:pPr>
      <w:r>
        <w:t>The official and working language of the SBP is English.</w:t>
      </w:r>
    </w:p>
    <w:p w14:paraId="38026CF8" w14:textId="77777777" w:rsidR="004E6096" w:rsidRPr="008C743E" w:rsidRDefault="004E6096" w:rsidP="00871BCA">
      <w:pPr>
        <w:spacing w:before="0" w:after="0"/>
      </w:pPr>
    </w:p>
    <w:p w14:paraId="501B269B" w14:textId="0EA02A23" w:rsidR="004E6096" w:rsidRDefault="008D2C6A" w:rsidP="00871BCA">
      <w:pPr>
        <w:pStyle w:val="ManualHeading2"/>
        <w:tabs>
          <w:tab w:val="clear" w:pos="850"/>
          <w:tab w:val="left" w:pos="0"/>
        </w:tabs>
        <w:spacing w:before="0" w:after="0"/>
        <w:ind w:left="0" w:firstLine="0"/>
      </w:pPr>
      <w:bookmarkStart w:id="80" w:name="_Toc256000081"/>
      <w:r w:rsidRPr="001A7F0A">
        <w:rPr>
          <w:noProof/>
          <w:lang w:val="fr-BE"/>
        </w:rPr>
        <w:t>5.4 Apportionment of liabilities among participating Member States in case of financial corrections imposed by the managing authority or the Commission</w:t>
      </w:r>
      <w:bookmarkEnd w:id="80"/>
    </w:p>
    <w:p w14:paraId="3CA4F135" w14:textId="77777777" w:rsidR="004E6096" w:rsidRPr="00A83608" w:rsidRDefault="004E6096" w:rsidP="00871BCA">
      <w:pPr>
        <w:pStyle w:val="Text1"/>
        <w:spacing w:before="0" w:after="0"/>
        <w:ind w:left="0"/>
      </w:pPr>
    </w:p>
    <w:p w14:paraId="1EC6637C" w14:textId="77777777" w:rsidR="004F7E1B" w:rsidRDefault="008D2C6A" w:rsidP="00871BCA">
      <w:pPr>
        <w:spacing w:before="0" w:after="240"/>
      </w:pPr>
      <w:r>
        <w:t>The Member States will bear liability in connection with the use of the SBP ERDF as follows when the SBP budget cannot be reduced:</w:t>
      </w:r>
    </w:p>
    <w:p w14:paraId="3BE34EBC" w14:textId="77777777" w:rsidR="004F7E1B" w:rsidRDefault="008D2C6A" w:rsidP="00871BCA">
      <w:pPr>
        <w:spacing w:before="240" w:after="240"/>
      </w:pPr>
      <w:r>
        <w:t>1) In the event of financial corrections resulting from irregularities that can be linked to individual Member States, the Member States concerned will bear the financial consequences in proportion to the relevant irregularity detected on their territory. Art. 27 of the ETC Regulation stays unaffected.</w:t>
      </w:r>
    </w:p>
    <w:p w14:paraId="1A504F1A" w14:textId="77777777" w:rsidR="004F7E1B" w:rsidRDefault="008D2C6A" w:rsidP="00871BCA">
      <w:pPr>
        <w:spacing w:before="240" w:after="240"/>
      </w:pPr>
      <w:r>
        <w:t>2) In the event of a financial correction resulting from the effect of Art. 144 (4) of the CPR, results from jointly taken decisions about the SBP or when the irregularities resulting in financial corrections cannot be linked to individual Member States, all Member States will be jointly liable in proportion to the ERDF contribution paid out to the respective national project partners involved. The ERDF contribution paid out to the respective national project partners is calculated as on the day the final EC decision on the correction is issued.</w:t>
      </w:r>
    </w:p>
    <w:p w14:paraId="15F752E4" w14:textId="77777777" w:rsidR="004F7E1B" w:rsidRDefault="008D2C6A" w:rsidP="00871BCA">
      <w:pPr>
        <w:spacing w:before="240" w:after="240"/>
      </w:pPr>
      <w:r>
        <w:t>3) In the event of a financial correction resulting from actions taken by the MA/the CA and/or the JS, liability will be borne by the Member State hosting the aforementioned authorities.</w:t>
      </w:r>
    </w:p>
    <w:p w14:paraId="4C33C261" w14:textId="77777777" w:rsidR="004F7E1B" w:rsidRDefault="008D2C6A" w:rsidP="00871BCA">
      <w:pPr>
        <w:spacing w:before="240" w:after="240"/>
      </w:pPr>
      <w:r>
        <w:t>4) In the event of the financial correction imposed due to irregularities not described above, the methodology of sharing the liabilities shall be established in cooperation between the MA and the Member States.</w:t>
      </w:r>
    </w:p>
    <w:p w14:paraId="78B4DD00" w14:textId="77777777" w:rsidR="004E6096" w:rsidRPr="001A7F0A" w:rsidRDefault="004E6096" w:rsidP="00871BCA">
      <w:pPr>
        <w:spacing w:before="0" w:after="0"/>
        <w:rPr>
          <w:lang w:val="fr-BE"/>
        </w:rPr>
      </w:pPr>
    </w:p>
    <w:p w14:paraId="4D8F3A11" w14:textId="6C16818A" w:rsidR="004E6096" w:rsidRPr="005D43F1" w:rsidRDefault="008D2C6A" w:rsidP="00871BCA">
      <w:pPr>
        <w:pStyle w:val="ManualHeading2"/>
        <w:tabs>
          <w:tab w:val="clear" w:pos="850"/>
          <w:tab w:val="left" w:pos="0"/>
        </w:tabs>
        <w:spacing w:before="0" w:after="0"/>
        <w:ind w:left="0" w:firstLine="0"/>
        <w:rPr>
          <w:b w:val="0"/>
          <w:lang w:val="fr-BE"/>
        </w:rPr>
      </w:pPr>
      <w:bookmarkStart w:id="81" w:name="_Toc256000082"/>
      <w:r w:rsidRPr="00E82BB7">
        <w:rPr>
          <w:noProof/>
          <w:lang w:val="fr-BE"/>
        </w:rPr>
        <w:t>5.5 Use of the Euro</w:t>
      </w:r>
      <w:r w:rsidRPr="00E82BB7">
        <w:rPr>
          <w:lang w:val="fr-BE"/>
        </w:rPr>
        <w:t xml:space="preserve"> </w:t>
      </w:r>
      <w:r w:rsidRPr="00674CD8">
        <w:rPr>
          <w:b w:val="0"/>
          <w:noProof/>
          <w:lang w:val="fr-BE"/>
        </w:rPr>
        <w:t>(where appropriate)</w:t>
      </w:r>
      <w:bookmarkEnd w:id="81"/>
    </w:p>
    <w:p w14:paraId="0AB37BC4" w14:textId="77777777" w:rsidR="004E6096" w:rsidRPr="005D43F1" w:rsidRDefault="004E6096" w:rsidP="00871BCA">
      <w:pPr>
        <w:pStyle w:val="Text1"/>
        <w:spacing w:before="0" w:after="0"/>
        <w:ind w:left="0"/>
        <w:rPr>
          <w:lang w:val="fr-BE"/>
        </w:rPr>
      </w:pPr>
    </w:p>
    <w:p w14:paraId="229FBCA9" w14:textId="77777777" w:rsidR="004E6096" w:rsidRPr="00D61BA7" w:rsidRDefault="008D2C6A" w:rsidP="00871BCA">
      <w:pPr>
        <w:keepNext/>
        <w:spacing w:before="0" w:after="0"/>
        <w:rPr>
          <w:lang w:val="fr-BE"/>
        </w:rPr>
      </w:pPr>
      <w:r w:rsidRPr="00B16B56">
        <w:rPr>
          <w:noProof/>
          <w:lang w:val="fr-BE"/>
        </w:rPr>
        <w:t>Method chosen for the conversion of expenditure incurred in another currency than the Euro</w:t>
      </w:r>
    </w:p>
    <w:p w14:paraId="65156A8C" w14:textId="77777777" w:rsidR="004E6096" w:rsidRPr="00B16B56" w:rsidRDefault="004E6096" w:rsidP="00871BCA">
      <w:pPr>
        <w:keepNext/>
        <w:spacing w:before="0" w:after="0"/>
        <w:rPr>
          <w:lang w:val="fr-BE"/>
        </w:rPr>
      </w:pPr>
    </w:p>
    <w:p w14:paraId="01A55DD2" w14:textId="77777777" w:rsidR="004F7E1B" w:rsidRDefault="008D2C6A" w:rsidP="00871BCA">
      <w:pPr>
        <w:spacing w:before="0" w:after="240"/>
      </w:pPr>
      <w:r>
        <w:t>According to the Art. 28 (b) of the ETC Regulation,  the expenditure incurred in a currency other than the Euro shall be converted into Euros by the beneficiaries using the monthly accounting exchange rate of the Commission in the month during which the expenditure was submitted for verification to the First Level Controller.</w:t>
      </w:r>
    </w:p>
    <w:p w14:paraId="400CF66A" w14:textId="77777777" w:rsidR="004E6096" w:rsidRPr="00355EA3" w:rsidRDefault="004E6096" w:rsidP="00871BCA">
      <w:pPr>
        <w:spacing w:before="0" w:after="0"/>
        <w:rPr>
          <w:lang w:val="fr-BE"/>
        </w:rPr>
      </w:pPr>
    </w:p>
    <w:p w14:paraId="4C561208" w14:textId="75CF4F1D" w:rsidR="004E6096" w:rsidRPr="005D43F1" w:rsidRDefault="008D2C6A" w:rsidP="00871BCA">
      <w:pPr>
        <w:pStyle w:val="ManualHeading2"/>
        <w:tabs>
          <w:tab w:val="clear" w:pos="850"/>
          <w:tab w:val="left" w:pos="0"/>
        </w:tabs>
        <w:spacing w:before="0" w:after="0"/>
        <w:ind w:left="0" w:firstLine="0"/>
        <w:rPr>
          <w:lang w:val="fr-BE"/>
        </w:rPr>
      </w:pPr>
      <w:bookmarkStart w:id="82" w:name="_Toc256000083"/>
      <w:r w:rsidRPr="00194CD0">
        <w:rPr>
          <w:noProof/>
          <w:lang w:val="fr-BE"/>
        </w:rPr>
        <w:t>5.6 Involvement of partners</w:t>
      </w:r>
      <w:bookmarkEnd w:id="82"/>
    </w:p>
    <w:p w14:paraId="1CFE93D3" w14:textId="77777777" w:rsidR="004E6096" w:rsidRPr="005D43F1" w:rsidRDefault="004E6096" w:rsidP="00871BCA">
      <w:pPr>
        <w:pStyle w:val="Text1"/>
        <w:spacing w:before="0" w:after="0"/>
        <w:ind w:left="0"/>
        <w:rPr>
          <w:lang w:val="fr-BE"/>
        </w:rPr>
      </w:pPr>
    </w:p>
    <w:p w14:paraId="6D79D41A" w14:textId="77777777" w:rsidR="004E6096" w:rsidRDefault="008D2C6A" w:rsidP="00871BCA">
      <w:pPr>
        <w:pStyle w:val="Text1"/>
        <w:keepNext/>
        <w:spacing w:before="0" w:after="0"/>
        <w:ind w:left="0"/>
      </w:pPr>
      <w:r>
        <w:rPr>
          <w:noProof/>
        </w:rPr>
        <w:t>Actions taken to involve the partners referred to in Article 5 of Regulation (EU) No 1303/2013 in the preparation of the cooperation programme, and the role of those partners in the preparation and implementation of the cooperation programme, including their involvement in the monitoring committee</w:t>
      </w:r>
    </w:p>
    <w:p w14:paraId="75CACA1A" w14:textId="77777777" w:rsidR="004E6096" w:rsidRDefault="004E6096" w:rsidP="00871BCA">
      <w:pPr>
        <w:pStyle w:val="Text1"/>
        <w:keepNext/>
        <w:spacing w:before="0" w:after="0"/>
        <w:ind w:left="0"/>
      </w:pPr>
    </w:p>
    <w:p w14:paraId="7FB82D92" w14:textId="77777777" w:rsidR="004F7E1B" w:rsidRDefault="008D2C6A" w:rsidP="00871BCA">
      <w:pPr>
        <w:spacing w:before="0" w:after="240"/>
      </w:pPr>
      <w:r>
        <w:rPr>
          <w:u w:val="single"/>
        </w:rPr>
        <w:t>Involvement of partners during SBP preparation</w:t>
      </w:r>
    </w:p>
    <w:p w14:paraId="57B92A0E" w14:textId="77777777" w:rsidR="004F7E1B" w:rsidRDefault="008D2C6A" w:rsidP="00871BCA">
      <w:pPr>
        <w:spacing w:before="240" w:after="240"/>
      </w:pPr>
      <w:r>
        <w:t>The drafting of the SBP was organised in compliance with the partnership principle as referred to in Art. 5 of the CPR and European Code of Conduct on Partnership adopted by the EC in December 2013.</w:t>
      </w:r>
    </w:p>
    <w:p w14:paraId="758F4A34" w14:textId="77777777" w:rsidR="004F7E1B" w:rsidRDefault="008D2C6A" w:rsidP="00871BCA">
      <w:pPr>
        <w:spacing w:before="240" w:after="240"/>
      </w:pPr>
      <w:r>
        <w:t>A Joint Programming Committee (JPC), the main decision making body, and two Task Forces responsible for discussing selected topics were established in September 2012. The JPC as well as the Task Forces were composed of national and regional level representatives as well as the two Euroregions active in the SBP area, Euroregion Baltic and Euroregion Pomerania. The Priority Area Coordinators and Horizontal Action Leaders of the EUSBSR were invited, consulted and they participated in relevant meetings of the above-mentioned bodies.</w:t>
      </w:r>
    </w:p>
    <w:p w14:paraId="151E950B" w14:textId="77777777" w:rsidR="004F7E1B" w:rsidRDefault="008D2C6A" w:rsidP="00871BCA">
      <w:pPr>
        <w:spacing w:before="240" w:after="240"/>
      </w:pPr>
      <w:r>
        <w:t>By establishing sub-committees, reference groups and workshops, each Member State furthermore organised the involvement of relevant stakeholders at national level in accordance with its institutional and legal framework. Regular consultations with the JPC and Task Force members allowed the national partnerships to transfer their proposals and contributions to the SBP level, thus ensuring the consideration of stakeholder opinions during all stages of the programming process.</w:t>
      </w:r>
    </w:p>
    <w:p w14:paraId="51488D0E" w14:textId="77777777" w:rsidR="004F7E1B" w:rsidRDefault="008D2C6A" w:rsidP="00871BCA">
      <w:pPr>
        <w:spacing w:before="240" w:after="240"/>
      </w:pPr>
      <w:r>
        <w:t>In order to identify the common challenges to be tackled by the SBP, the JS and the MA organised and carried out a thematic workshop for the members of the JPC and the Task Forces in March 2013. The outcomes of the discussions were communicated and consulted with relevant stakeholders in each Member State and further taken into consideration during the subsequent series of JPC and Task Force meetings.  </w:t>
      </w:r>
    </w:p>
    <w:p w14:paraId="6758258E" w14:textId="77777777" w:rsidR="004F7E1B" w:rsidRDefault="008D2C6A" w:rsidP="00871BCA">
      <w:pPr>
        <w:spacing w:before="240" w:after="240"/>
      </w:pPr>
      <w:r>
        <w:t xml:space="preserve">Moreover, relevant studies, evaluations, as well as the outcomes of surveys conducted among beneficiaries of the South Baltic Programme 2007-2013, potential beneficiaries and relevant stakeholders were taken into account during the preparatory works. Among others: the results of the </w:t>
      </w:r>
      <w:r>
        <w:rPr>
          <w:i/>
          <w:iCs/>
        </w:rPr>
        <w:t>Evaluation of the effectiveness of the South Baltic Cross-border Co-operation Programme 2007-2014; challenges and aims for the Programme for the period 2014-2020</w:t>
      </w:r>
      <w:r>
        <w:t xml:space="preserve">, the outcomes of the thematic workshops held during the programme’s annual event on 23-24 October 2012 in Rönneby and the outcomes of the survey of the </w:t>
      </w:r>
      <w:r>
        <w:rPr>
          <w:i/>
          <w:iCs/>
        </w:rPr>
        <w:t>Capacity Building Project</w:t>
      </w:r>
      <w:r>
        <w:t>.</w:t>
      </w:r>
    </w:p>
    <w:p w14:paraId="3BA59FC3" w14:textId="77777777" w:rsidR="004F7E1B" w:rsidRDefault="008D2C6A" w:rsidP="00871BCA">
      <w:pPr>
        <w:spacing w:before="240" w:after="240"/>
      </w:pPr>
      <w:r>
        <w:t>Public consultations on the SBP document were carried out in June-September 2014. Relevant stakeholders as well as the general public were given the opportunity to share their opinion on the document before its submission to the EC.</w:t>
      </w:r>
    </w:p>
    <w:p w14:paraId="5BEEDA40" w14:textId="77777777" w:rsidR="004F7E1B" w:rsidRDefault="008D2C6A" w:rsidP="00871BCA">
      <w:pPr>
        <w:spacing w:before="240" w:after="240"/>
      </w:pPr>
      <w:r>
        <w:t>A full list of partners involved in the preparation of the SBP document is provided in section 9.3.</w:t>
      </w:r>
    </w:p>
    <w:p w14:paraId="75379DFE" w14:textId="77777777" w:rsidR="004F7E1B" w:rsidRDefault="008D2C6A" w:rsidP="00871BCA">
      <w:pPr>
        <w:spacing w:before="240" w:after="240"/>
      </w:pPr>
      <w:r>
        <w:rPr>
          <w:u w:val="single"/>
        </w:rPr>
        <w:t>Involvement of partners during SBP implementation</w:t>
      </w:r>
    </w:p>
    <w:p w14:paraId="71B503D2" w14:textId="77777777" w:rsidR="004F7E1B" w:rsidRDefault="008D2C6A" w:rsidP="00871BCA">
      <w:pPr>
        <w:spacing w:before="240" w:after="240"/>
      </w:pPr>
      <w:r>
        <w:t>According to Art. 5 of the CPR and the European Code of Conduct on Partnership, the participation of relevant economic and social partners and civil society representatives in the work of the Monitoring Committee will be ensured by the Member States. In each Member State relevant partnerships, either in form of national/regional sub-committees or national/regional consultation networks, groups and fora, will be organised. The MA will be informed about the provisions taken by the Member States to ensure the involvement of relevant stakeholders in the consultation and decision-making processes of the Monitoring Committee. Furthermore, building on their long-standing experience of cross-border cooperation, the two Euroregions active in the South Baltic area, Euroregion Baltic and Euroregion Pomerania, will be represented in the Monitoring Committee through their own joint Euroregional delegation.</w:t>
      </w:r>
    </w:p>
    <w:p w14:paraId="48607484" w14:textId="77777777" w:rsidR="004E6096" w:rsidRPr="007F26BB" w:rsidRDefault="004E6096" w:rsidP="00871BCA">
      <w:pPr>
        <w:pStyle w:val="Text1"/>
        <w:spacing w:before="0" w:after="0"/>
        <w:ind w:left="0"/>
        <w:sectPr w:rsidR="004E6096" w:rsidRPr="007F26BB" w:rsidSect="002A7ECC">
          <w:pgSz w:w="11906" w:h="16838"/>
          <w:pgMar w:top="1440" w:right="1699" w:bottom="1440" w:left="1584" w:header="283" w:footer="283" w:gutter="0"/>
          <w:cols w:space="708"/>
          <w:docGrid w:linePitch="360"/>
        </w:sectPr>
      </w:pPr>
    </w:p>
    <w:p w14:paraId="3762D514" w14:textId="72834B79" w:rsidR="004E6096" w:rsidRDefault="008D2C6A" w:rsidP="00871BCA">
      <w:pPr>
        <w:pStyle w:val="Nagwek1"/>
        <w:numPr>
          <w:ilvl w:val="0"/>
          <w:numId w:val="0"/>
        </w:numPr>
        <w:spacing w:before="0" w:after="0"/>
      </w:pPr>
      <w:bookmarkStart w:id="83" w:name="_Toc256000084"/>
      <w:r w:rsidRPr="007F26BB">
        <w:rPr>
          <w:noProof/>
        </w:rPr>
        <w:t>6. COORDINATION</w:t>
      </w:r>
      <w:bookmarkEnd w:id="83"/>
    </w:p>
    <w:p w14:paraId="65953409" w14:textId="77777777" w:rsidR="004E6096" w:rsidRPr="003E538F" w:rsidRDefault="004E6096" w:rsidP="00871BCA">
      <w:pPr>
        <w:pStyle w:val="Text1"/>
        <w:spacing w:before="0" w:after="0"/>
      </w:pPr>
    </w:p>
    <w:p w14:paraId="27FA19F5" w14:textId="77777777" w:rsidR="004E6096" w:rsidRDefault="008D2C6A" w:rsidP="00871BCA">
      <w:pPr>
        <w:spacing w:before="0" w:after="0"/>
      </w:pPr>
      <w:r w:rsidRPr="007F26BB">
        <w:rPr>
          <w:noProof/>
        </w:rPr>
        <w:t>The mechanisms that ensure effective coordination between the ERDF, the European Social Fund, the Cohesion Fund, the European Agricultural Fund for Rural Development and the European Maritime and Fisheries Fund and other Union and national funding instruments, including the coordination and possible combination with the Connecting Europe Facility, the ENI, the European Development Fund (EDF) and the IPA and with the EIB, taking into account the provisions laid down in the Common Strategic Framework as set out in Annex I to Regulation (EU) No 1303/2013. Where Member States and third countries participate in cooperation programmes that include the use of ERDF appropriations for outermost regions and resources from the EDF, coordination mechanisms at the appropriate level to facilitate effective coordination in the use of these resources</w:t>
      </w:r>
    </w:p>
    <w:p w14:paraId="40C299EE" w14:textId="77777777" w:rsidR="004E6096" w:rsidRPr="007F26BB" w:rsidRDefault="004E6096" w:rsidP="00871BCA">
      <w:pPr>
        <w:spacing w:before="0" w:after="0"/>
      </w:pPr>
    </w:p>
    <w:p w14:paraId="049815B5" w14:textId="77777777" w:rsidR="004F7E1B" w:rsidRDefault="008D2C6A" w:rsidP="00871BCA">
      <w:pPr>
        <w:spacing w:before="0" w:after="240"/>
      </w:pPr>
      <w:r>
        <w:t>The South Baltic area is covered by numerous EU programmes which offer funding via different funds (i.e. ERDF, CF and ESI). Therefore it is of high importance to secure proper coordination between the funding instruments available in the area in order to, on one hand, create synergies between them and on the other to avoid double financing of operations. There are several means described below, explaining how the SBP is going to achieve this goal.</w:t>
      </w:r>
    </w:p>
    <w:p w14:paraId="598576DA" w14:textId="77777777" w:rsidR="004F7E1B" w:rsidRDefault="008D2C6A" w:rsidP="00871BCA">
      <w:pPr>
        <w:spacing w:before="240" w:after="240"/>
      </w:pPr>
      <w:r>
        <w:rPr>
          <w:b/>
          <w:bCs/>
        </w:rPr>
        <w:t xml:space="preserve">Coordination with ETC programmes </w:t>
      </w:r>
    </w:p>
    <w:p w14:paraId="702D6894" w14:textId="77777777" w:rsidR="004F7E1B" w:rsidRDefault="008D2C6A" w:rsidP="00871BCA">
      <w:pPr>
        <w:spacing w:before="240" w:after="240"/>
      </w:pPr>
      <w:r>
        <w:t>In the funding period 2014-2020, the SBPgeographically overlaps with the transnational Baltic Sea Region Programme (BSR Programme). It also shares parts of the SBP area with four cross-border programmes on internal EU borders, namely:</w:t>
      </w:r>
    </w:p>
    <w:p w14:paraId="1911D860" w14:textId="77777777" w:rsidR="004F7E1B" w:rsidRDefault="008D2C6A" w:rsidP="00871BCA">
      <w:pPr>
        <w:numPr>
          <w:ilvl w:val="0"/>
          <w:numId w:val="59"/>
        </w:numPr>
        <w:spacing w:before="240" w:after="0"/>
        <w:ind w:hanging="210"/>
      </w:pPr>
      <w:r>
        <w:t>Öresund – Kattegat – Skagerrak,</w:t>
      </w:r>
    </w:p>
    <w:p w14:paraId="5CA68FD9" w14:textId="77777777" w:rsidR="004F7E1B" w:rsidRDefault="008D2C6A" w:rsidP="00871BCA">
      <w:pPr>
        <w:numPr>
          <w:ilvl w:val="0"/>
          <w:numId w:val="59"/>
        </w:numPr>
        <w:spacing w:before="0" w:after="0"/>
        <w:ind w:hanging="210"/>
      </w:pPr>
      <w:r>
        <w:t>Germany - Denmark,</w:t>
      </w:r>
    </w:p>
    <w:p w14:paraId="7CE961C7" w14:textId="77777777" w:rsidR="004F7E1B" w:rsidRDefault="008D2C6A" w:rsidP="00871BCA">
      <w:pPr>
        <w:numPr>
          <w:ilvl w:val="0"/>
          <w:numId w:val="59"/>
        </w:numPr>
        <w:spacing w:before="0" w:after="0"/>
        <w:ind w:hanging="210"/>
      </w:pPr>
      <w:r>
        <w:t>Mecklenburg-Vorpommern/Brandenburg – Zachodniopomorskie,</w:t>
      </w:r>
    </w:p>
    <w:p w14:paraId="2059095A" w14:textId="77777777" w:rsidR="004F7E1B" w:rsidRDefault="008D2C6A" w:rsidP="00871BCA">
      <w:pPr>
        <w:numPr>
          <w:ilvl w:val="0"/>
          <w:numId w:val="59"/>
        </w:numPr>
        <w:spacing w:before="0" w:after="0"/>
        <w:ind w:hanging="210"/>
      </w:pPr>
      <w:r>
        <w:t>Lithuania – Poland,</w:t>
      </w:r>
    </w:p>
    <w:p w14:paraId="12C8977E" w14:textId="77777777" w:rsidR="004F7E1B" w:rsidRDefault="008D2C6A" w:rsidP="00871BCA">
      <w:pPr>
        <w:numPr>
          <w:ilvl w:val="0"/>
          <w:numId w:val="59"/>
        </w:numPr>
        <w:spacing w:before="0" w:after="240"/>
        <w:ind w:hanging="210"/>
      </w:pPr>
      <w:r>
        <w:t>Latvia – Lithuania,</w:t>
      </w:r>
    </w:p>
    <w:p w14:paraId="34686F6D" w14:textId="77777777" w:rsidR="004F7E1B" w:rsidRDefault="008D2C6A" w:rsidP="00871BCA">
      <w:pPr>
        <w:spacing w:before="240" w:after="240"/>
      </w:pPr>
      <w:r>
        <w:t>and with the two programmes (Lithuania-Russia and Poland-Russia) co-funded under the European Neighbourhood Instrument (ENI CBC).</w:t>
      </w:r>
    </w:p>
    <w:p w14:paraId="25877A59" w14:textId="77777777" w:rsidR="004F7E1B" w:rsidRDefault="008D2C6A" w:rsidP="00871BCA">
      <w:pPr>
        <w:spacing w:before="240" w:after="240"/>
      </w:pPr>
      <w:r>
        <w:rPr>
          <w:u w:val="single"/>
        </w:rPr>
        <w:t>The BSR Programme</w:t>
      </w:r>
    </w:p>
    <w:p w14:paraId="596D6253" w14:textId="77777777" w:rsidR="004F7E1B" w:rsidRDefault="008D2C6A" w:rsidP="00871BCA">
      <w:pPr>
        <w:spacing w:before="240" w:after="240"/>
      </w:pPr>
      <w:r>
        <w:t>In comparison with the transnational BSR Programme, the cross-border SBP features such economic, social and environmental topics, which are specific for this area and which result from joint use of infrastructure and facilities as well as from the existence of close-range networks built on people-to-people contacts.</w:t>
      </w:r>
    </w:p>
    <w:p w14:paraId="5461FA9E" w14:textId="77777777" w:rsidR="004F7E1B" w:rsidRDefault="008D2C6A" w:rsidP="00871BCA">
      <w:pPr>
        <w:spacing w:before="240" w:after="240"/>
      </w:pPr>
      <w:r>
        <w:t>The BSR Programme may provide inputs to the SBP by setting a transnational framework for cross-border actions and by rendering solutions developed within the transnational framework for testing locally. In the opposite direction, cross-border cooperative networks facilitated under the SBP may produce practical solutions to identified development problems, which become applicable even on the scale of the whole Baltic Sea region. Such solutions may be promoted by the BSR Programme and incorporated into transnational strategies and actions, which would form a basis for specific investments.</w:t>
      </w:r>
    </w:p>
    <w:p w14:paraId="4DD871E3" w14:textId="77777777" w:rsidR="004F7E1B" w:rsidRDefault="008D2C6A" w:rsidP="00871BCA">
      <w:pPr>
        <w:spacing w:before="240" w:after="240"/>
      </w:pPr>
      <w:r>
        <w:t>The exchange of information between the SBP, the Central Baltic Programme and the BSR Programme took place already at the preparatory stage of the SBP documents. In the implementation process, regular exchange meetings will be arranged to ensure complementarities whilst avoiding double funding.</w:t>
      </w:r>
    </w:p>
    <w:p w14:paraId="0396004A" w14:textId="77777777" w:rsidR="004F7E1B" w:rsidRDefault="008D2C6A" w:rsidP="00871BCA">
      <w:pPr>
        <w:spacing w:before="240" w:after="240"/>
      </w:pPr>
      <w:r>
        <w:rPr>
          <w:u w:val="single"/>
        </w:rPr>
        <w:t xml:space="preserve">Other cross-border programmes </w:t>
      </w:r>
    </w:p>
    <w:p w14:paraId="2C95BCCC" w14:textId="77777777" w:rsidR="004F7E1B" w:rsidRDefault="008D2C6A" w:rsidP="00871BCA">
      <w:pPr>
        <w:spacing w:before="240" w:after="240"/>
      </w:pPr>
      <w:r>
        <w:t xml:space="preserve">The SBP demonstrates a clear profile based on the cross-border and cross-sectoral dimension of the envisaged actions and on the exclusive selection of cooperation topics that match the territorial and socio-economic specificity of the whole SBP area. Bilateral projects eligible in other ETC programmes should be given priority </w:t>
      </w:r>
      <w:r>
        <w:rPr>
          <w:i/>
          <w:iCs/>
        </w:rPr>
        <w:t xml:space="preserve">only if they have a high model value and/or if more countries are invited to participate as, for example, associated organisations. </w:t>
      </w:r>
    </w:p>
    <w:p w14:paraId="0778B481" w14:textId="77777777" w:rsidR="004F7E1B" w:rsidRDefault="008D2C6A" w:rsidP="00871BCA">
      <w:pPr>
        <w:spacing w:before="240" w:after="240"/>
      </w:pPr>
      <w:r>
        <w:t>There is a synergy potential between actions co-funded under the SBP and some other cross-border programmes. This potential shall be exploited for the harmonious development of the South Baltic territory. Example fields are presented below:</w:t>
      </w:r>
    </w:p>
    <w:p w14:paraId="3CB17CE6" w14:textId="77777777" w:rsidR="004F7E1B" w:rsidRDefault="008D2C6A" w:rsidP="00871BCA">
      <w:pPr>
        <w:numPr>
          <w:ilvl w:val="0"/>
          <w:numId w:val="60"/>
        </w:numPr>
        <w:spacing w:before="240" w:after="0"/>
        <w:ind w:hanging="210"/>
      </w:pPr>
      <w:r>
        <w:t>The CBC Öresund–Kattegat–Skagerrak Programme: actions in TO 7 (c) – sustainable transport; and TO8 (ETC) - integrating cross-border labour markets.</w:t>
      </w:r>
    </w:p>
    <w:p w14:paraId="00115AB3" w14:textId="77777777" w:rsidR="004F7E1B" w:rsidRDefault="008D2C6A" w:rsidP="00871BCA">
      <w:pPr>
        <w:numPr>
          <w:ilvl w:val="0"/>
          <w:numId w:val="60"/>
        </w:numPr>
        <w:spacing w:before="0" w:after="0"/>
        <w:ind w:hanging="210"/>
      </w:pPr>
      <w:r>
        <w:t>The CBC Germany – Denmark Programme: has set similar Programme priorities and selected in particular TO 6 (f) and TO 8 to improve the situation on the labour market.</w:t>
      </w:r>
    </w:p>
    <w:p w14:paraId="34D14205" w14:textId="77777777" w:rsidR="004F7E1B" w:rsidRDefault="008D2C6A" w:rsidP="00871BCA">
      <w:pPr>
        <w:numPr>
          <w:ilvl w:val="0"/>
          <w:numId w:val="60"/>
        </w:numPr>
        <w:spacing w:before="0" w:after="0"/>
        <w:ind w:hanging="210"/>
      </w:pPr>
      <w:r>
        <w:t>The CBC Mecklenburg-Vorpommern/Brandenburg-Zachodniopomorskie Programme: has set similar Programme priorities and selected in particular TO 6 (c) and TO 7 (c); however, it is not focused on cooperation in the Baltic Sea area.</w:t>
      </w:r>
    </w:p>
    <w:p w14:paraId="5ADE8E1C" w14:textId="77777777" w:rsidR="004F7E1B" w:rsidRDefault="008D2C6A" w:rsidP="00871BCA">
      <w:pPr>
        <w:numPr>
          <w:ilvl w:val="0"/>
          <w:numId w:val="60"/>
        </w:numPr>
        <w:spacing w:before="0" w:after="0"/>
        <w:ind w:hanging="210"/>
      </w:pPr>
      <w:r>
        <w:t>The Lithuania-Poland Programme: actions in TO 8 to improve the labour market situation and in TO 6 to protect the environment and to preserve the cultural and natural heritage, thereby contributing to better quality of life.</w:t>
      </w:r>
    </w:p>
    <w:p w14:paraId="26FEBCE9" w14:textId="77777777" w:rsidR="004F7E1B" w:rsidRDefault="008D2C6A" w:rsidP="00871BCA">
      <w:pPr>
        <w:numPr>
          <w:ilvl w:val="0"/>
          <w:numId w:val="60"/>
        </w:numPr>
        <w:spacing w:before="0" w:after="240"/>
        <w:ind w:hanging="210"/>
      </w:pPr>
      <w:r>
        <w:t>The CBC Central Baltic Programme: actions in TO 3 (d) to strengthen the innovation capacity and internationalisation of SMEs, TO 6 (c) to develop natural and cultural heritage sites into sustainable tourist attractions, TO 6 (f) to promote the uptake of innovative methods and technologies in the water sector and TO 7 (c) supporting low carbon transport solutions and improved services of existing small ports.</w:t>
      </w:r>
    </w:p>
    <w:p w14:paraId="15A21056" w14:textId="77777777" w:rsidR="004F7E1B" w:rsidRDefault="008D2C6A" w:rsidP="00871BCA">
      <w:pPr>
        <w:spacing w:before="240" w:after="240"/>
      </w:pPr>
      <w:r>
        <w:t>The thematic synergies and the established cooperation ties between the SBP and the Central Baltic Programme have paved the ground for regular exchanges on project ideas and approved operations as well as the generation of complementary actions (e.g. ‘mirror projects’). Furthermore, the mutual uptake of project results shall be encouraged to enhance the impact of both programmes in the Baltic Sea region.</w:t>
      </w:r>
    </w:p>
    <w:p w14:paraId="055976FB" w14:textId="77777777" w:rsidR="004F7E1B" w:rsidRDefault="008D2C6A" w:rsidP="00871BCA">
      <w:pPr>
        <w:spacing w:before="240" w:after="240"/>
      </w:pPr>
      <w:r>
        <w:t>Geographically and thematically, the SBP also overlaps partly with two cross-border co-operation programmes implemented under the ENI CBC (Poland- Russia and Lithuania-Russia) and dedicated to the development of cross-border cooperation on external EU borders. The SBP may complement these activities by encouraging co-operation with the Kaliningrad region, under the condition set out in the ERDF Regulation that these undertakings will be for the benefit of the EU regions. However, direct support from ERDF for the partners from outside the EU is not allowed within the SBP.</w:t>
      </w:r>
    </w:p>
    <w:p w14:paraId="54363673" w14:textId="77777777" w:rsidR="004F7E1B" w:rsidRDefault="008D2C6A" w:rsidP="00871BCA">
      <w:pPr>
        <w:spacing w:before="240" w:after="240"/>
      </w:pPr>
      <w:r>
        <w:t>Beyond the established bilateral contacts, the INTERACT Programme will continue to serve as a major platform to coordinate between different ETC programmes. It will support the exchange between programmes’ bodies and will gather information about funded projects from all respective programmes, thus allowing applicants and decision-makers to investigate on previous and on-going cooperation projects on similar themes.           </w:t>
      </w:r>
    </w:p>
    <w:p w14:paraId="3ED3CD9E" w14:textId="77777777" w:rsidR="004F7E1B" w:rsidRDefault="008D2C6A" w:rsidP="00871BCA">
      <w:pPr>
        <w:spacing w:before="240" w:after="240"/>
      </w:pPr>
      <w:r>
        <w:rPr>
          <w:b/>
          <w:bCs/>
        </w:rPr>
        <w:t>Coordination with other ESI Funds and national funding instruments</w:t>
      </w:r>
    </w:p>
    <w:p w14:paraId="5E83F931" w14:textId="77777777" w:rsidR="004F7E1B" w:rsidRDefault="008D2C6A" w:rsidP="00871BCA">
      <w:pPr>
        <w:spacing w:before="240" w:after="240"/>
      </w:pPr>
      <w:r>
        <w:t>The SBP directly corresponds to the Cohesion Fund investments and ERDF programmes (national and regional) operational in the South Baltic area. It contributes to the preparation of investments responding to specific socio-economic development needs. Although the budgets and scope of the investment programmes are far bigger than that of the SBP, the latter can complement them by adding a cross-border perspective to the planning and investment processes (e.g. providing ideas for optimum placement and performance pre-requisites of the investments in the geographically wider scale or addressing cross-border benefits of the actions and investments supported by the national and regional programmes).</w:t>
      </w:r>
    </w:p>
    <w:p w14:paraId="07FBC1FE" w14:textId="77777777" w:rsidR="004F7E1B" w:rsidRDefault="008D2C6A" w:rsidP="00871BCA">
      <w:pPr>
        <w:spacing w:before="240" w:after="240"/>
      </w:pPr>
      <w:r>
        <w:t>The SBP (in Priority 2) operates close to the European Agricultural Fund for Rural Development (EAFRD), as the latter pursues the long-term strategic objectives of contributing to the competitiveness of agriculture, the sustainable management of natural resources and climate action and the balanced territorial development of rural areas. A similar correlation – particularly in Priority 1, 2 and 4 – is envisaged with the European Maritime and Fisheries Fund (EMFF), which is dedicated to financing the Maritime Integrated Policy. In that specific area, the EMFF is geared to promote economic growth, social inclusion, creation of jobs and support for labour mobility in coastal and inland communities depending on fishing and aquaculture; enhance the competitiveness and viability of aquaculture enterprises, in particular SMEs; and to protect and restore marine biodiversity and ecosystems.</w:t>
      </w:r>
    </w:p>
    <w:p w14:paraId="604DE40B" w14:textId="77777777" w:rsidR="004F7E1B" w:rsidRDefault="008D2C6A" w:rsidP="00871BCA">
      <w:pPr>
        <w:spacing w:before="240" w:after="240"/>
      </w:pPr>
      <w:r>
        <w:t>The SBP (in Priority 4 and 5), through the cross-border perspective, promotes complementary actions to the European Social Fund (ESF), as the latter addresses employment challenges and supports labour mobility. The ESF will also enhance institutional capacity and efficient public administration in dealing with, for example, social innovation, i.e. testing and scaling up innovative solutions to address social, employment and education needs. Actions co-funded from the ESF will to a greater degree place emphasis on combating youth unemployment.</w:t>
      </w:r>
    </w:p>
    <w:p w14:paraId="273271BC" w14:textId="77777777" w:rsidR="004F7E1B" w:rsidRDefault="008D2C6A" w:rsidP="00871BCA">
      <w:pPr>
        <w:spacing w:before="240" w:after="240"/>
      </w:pPr>
      <w:r>
        <w:t>                 </w:t>
      </w:r>
    </w:p>
    <w:p w14:paraId="5541F6D0" w14:textId="77777777" w:rsidR="004F7E1B" w:rsidRDefault="008D2C6A" w:rsidP="00871BCA">
      <w:pPr>
        <w:spacing w:before="240" w:after="240"/>
      </w:pPr>
      <w:r>
        <w:t>The SBP complements the EAFRD, EMFF and ESF instruments operational in the South Baltic area by promoting actions performed in the cross-border and territorial development context, and applying a cross-sectoral (integrated) approach. Thereby, the SBP provides complementarity potentials for the national and regional programmes focusing on:</w:t>
      </w:r>
    </w:p>
    <w:p w14:paraId="5EA66845" w14:textId="77777777" w:rsidR="004F7E1B" w:rsidRDefault="008D2C6A" w:rsidP="00871BCA">
      <w:pPr>
        <w:numPr>
          <w:ilvl w:val="0"/>
          <w:numId w:val="61"/>
        </w:numPr>
        <w:spacing w:before="240" w:after="0"/>
        <w:ind w:hanging="210"/>
      </w:pPr>
      <w:r>
        <w:t>Business models for SME development and SME capacity in growth and innovation processes;</w:t>
      </w:r>
    </w:p>
    <w:p w14:paraId="30FB0FAF" w14:textId="77777777" w:rsidR="004F7E1B" w:rsidRDefault="008D2C6A" w:rsidP="00871BCA">
      <w:pPr>
        <w:numPr>
          <w:ilvl w:val="0"/>
          <w:numId w:val="61"/>
        </w:numPr>
        <w:spacing w:before="0" w:after="0"/>
        <w:ind w:hanging="210"/>
      </w:pPr>
      <w:r>
        <w:t>Protection of the environment and resource efficiency;</w:t>
      </w:r>
    </w:p>
    <w:p w14:paraId="2A9586A4" w14:textId="77777777" w:rsidR="004F7E1B" w:rsidRDefault="008D2C6A" w:rsidP="00871BCA">
      <w:pPr>
        <w:numPr>
          <w:ilvl w:val="0"/>
          <w:numId w:val="61"/>
        </w:numPr>
        <w:spacing w:before="0" w:after="0"/>
        <w:ind w:hanging="210"/>
      </w:pPr>
      <w:r>
        <w:t>Sustainable transport and infrastructure bottlenecks;</w:t>
      </w:r>
    </w:p>
    <w:p w14:paraId="455B01CB" w14:textId="77777777" w:rsidR="004F7E1B" w:rsidRDefault="008D2C6A" w:rsidP="00871BCA">
      <w:pPr>
        <w:numPr>
          <w:ilvl w:val="0"/>
          <w:numId w:val="61"/>
        </w:numPr>
        <w:spacing w:before="0" w:after="0"/>
        <w:ind w:hanging="210"/>
      </w:pPr>
      <w:r>
        <w:t>International labour mobility;</w:t>
      </w:r>
    </w:p>
    <w:p w14:paraId="4F6095C6" w14:textId="77777777" w:rsidR="004F7E1B" w:rsidRDefault="008D2C6A" w:rsidP="00871BCA">
      <w:pPr>
        <w:numPr>
          <w:ilvl w:val="0"/>
          <w:numId w:val="61"/>
        </w:numPr>
        <w:spacing w:before="0" w:after="240"/>
        <w:ind w:hanging="210"/>
      </w:pPr>
      <w:r>
        <w:t>Blue and green growth in the context of smart specialisation.</w:t>
      </w:r>
    </w:p>
    <w:p w14:paraId="475E9C47" w14:textId="77777777" w:rsidR="004F7E1B" w:rsidRDefault="008D2C6A" w:rsidP="00871BCA">
      <w:pPr>
        <w:spacing w:before="240" w:after="240"/>
      </w:pPr>
      <w:r>
        <w:t>Two countries in the ENI CBC area (Lithuania and Poland) receive funding from the EEA Grants and Norway Grants.  However, in comparison with the SBP, interventions under those programmes demonstrate a bilateral character and are based on direct links between the donor and the beneficiary countries.</w:t>
      </w:r>
    </w:p>
    <w:p w14:paraId="139E3759" w14:textId="77777777" w:rsidR="004F7E1B" w:rsidRDefault="008D2C6A" w:rsidP="00871BCA">
      <w:pPr>
        <w:spacing w:before="240" w:after="240"/>
      </w:pPr>
      <w:r>
        <w:rPr>
          <w:b/>
          <w:bCs/>
        </w:rPr>
        <w:t>Coordination with sectoral initiatives</w:t>
      </w:r>
    </w:p>
    <w:p w14:paraId="37BE05DC" w14:textId="77777777" w:rsidR="004F7E1B" w:rsidRDefault="008D2C6A" w:rsidP="00871BCA">
      <w:pPr>
        <w:spacing w:before="240" w:after="240"/>
      </w:pPr>
      <w:r>
        <w:t>The SBP adds a territorial dimension to sectoral programmes, looking at the area’s development from a comprehensive territorial, socio-economic and environmental perspective. Through an integrated, cross-sectoral approach, the ENI CBC tackles common challenges identified jointly in the border regions and attempts to exploit untapped potential across the borders in the South Baltic area.</w:t>
      </w:r>
    </w:p>
    <w:p w14:paraId="0FF38910" w14:textId="77777777" w:rsidR="004F7E1B" w:rsidRDefault="008D2C6A" w:rsidP="00871BCA">
      <w:pPr>
        <w:spacing w:before="240" w:after="240"/>
      </w:pPr>
      <w:r>
        <w:t>In Priority 1, the SBP corresponds with Horizon 2020, which promotes smart specialisation, intends to create innovation-friendly business environment for SMEs, and links emerging centres of excellence and innovative regions in less developed Member States to leading counterparts elsewhere in Europe. Apart from that, Priority 1 has some commonalities with COSME (Programme for the Competitiveness of Enterprises and Small and Medium-size Enterprises), which enables SMEs to have access to markets by offering assistance to find a business partner abroad: in the EU or worldwide. It could be used to facilitate and improve access to finance for SMEs from blue and green sectors through various financial instruments. Moreover, the SBP synergises with the Enterprise Europe Network, which facilitates an access to European and international markets for European SMEs and provides growth-oriented, integrated business and innovation support services that help strengthen the competitiveness and sustainability of European enterprises may thus also be used to promote the funding opportunities offered by the SBP.</w:t>
      </w:r>
    </w:p>
    <w:p w14:paraId="0CDDF0E0" w14:textId="77777777" w:rsidR="004F7E1B" w:rsidRDefault="008D2C6A" w:rsidP="00871BCA">
      <w:pPr>
        <w:spacing w:before="240" w:after="240"/>
      </w:pPr>
      <w:r>
        <w:t>In Priority 2, the SBP liaises with LIFE (European Programme for Environment and the Climate Action), which supports integrated projects in the areas of nature, water, waste, air, climate change mitigation and climate change adaptation. Furthermore, LIFE promotes sectoral plans, programmes or strategies (including the Prioritised Action Framework, the River Basin Management Plan, the Waste Management Plan, and the national mitigation plan or adaptation strategy).</w:t>
      </w:r>
    </w:p>
    <w:p w14:paraId="396E6E7C" w14:textId="77777777" w:rsidR="004F7E1B" w:rsidRDefault="008D2C6A" w:rsidP="00871BCA">
      <w:pPr>
        <w:spacing w:before="240" w:after="240"/>
      </w:pPr>
      <w:r>
        <w:t>In Priority 3, the SBP complements the Connecting Europe Facility (CEF) by addressing regional connectivity issues and opportunities created by the TEN-T core and comprehensive networks for urban and rural areas. Moreover, the SBP takes into account the vision for a competitive and resource-efficient transport system promoted by the EC in the White Paper on Transport. For the CSF Funds, this means focusing on sustainable forms of transport and sustainable urban mobility.</w:t>
      </w:r>
    </w:p>
    <w:p w14:paraId="5C914BDC" w14:textId="77777777" w:rsidR="004F7E1B" w:rsidRDefault="008D2C6A" w:rsidP="00871BCA">
      <w:pPr>
        <w:spacing w:before="240" w:after="240"/>
      </w:pPr>
      <w:r>
        <w:t>In Priority 4 and 5, the SBP is linked to the programme for Social Change and Innovation (PSCI), notably in the field of social innovation and social policy experimentation. Specifically in priority 4, the SBP provides a cross-border perspective to the Youth Employment Initiative, which will help young people currently not in employment in some South Baltic regions experiencing youth unemployment rates above 25%. Priority 4 also liaises with the EURES (the European network of Employment Services), ‘Creative Europe’ initiative (for the cultural and creative sectors) and ‘Erasmus +’ (aimed to boost skills and employability, as well as modernising education, training, and youth work). Priority 5, in turn, corresponds to the ‘Europe for Citizens’ Programme, which aims to improve conditions for civic and democratic participation at an EU level.</w:t>
      </w:r>
    </w:p>
    <w:p w14:paraId="4D181555" w14:textId="77777777" w:rsidR="004F7E1B" w:rsidRDefault="008D2C6A" w:rsidP="00871BCA">
      <w:pPr>
        <w:spacing w:before="240" w:after="240"/>
      </w:pPr>
      <w:r>
        <w:rPr>
          <w:b/>
          <w:bCs/>
        </w:rPr>
        <w:t>Coordination mechanisms with the corresponding funds and instruments</w:t>
      </w:r>
    </w:p>
    <w:p w14:paraId="2FF732A0" w14:textId="77777777" w:rsidR="004F7E1B" w:rsidRDefault="008D2C6A" w:rsidP="00871BCA">
      <w:pPr>
        <w:spacing w:before="240" w:after="240"/>
      </w:pPr>
      <w:r>
        <w:t>During the preparatory stage of the SBP, all potential complementarities with the above-described funds and instruments were taken into account when designing the intervention logic and defining potential (indicative) actions. </w:t>
      </w:r>
    </w:p>
    <w:p w14:paraId="395DE84F" w14:textId="77777777" w:rsidR="004F7E1B" w:rsidRDefault="008D2C6A" w:rsidP="00871BCA">
      <w:pPr>
        <w:spacing w:before="240" w:after="240"/>
      </w:pPr>
      <w:r>
        <w:t>The estimation of possible overlaps and/or synergies will be performed at the project consultation events arranged by the JS and the national Contact Points. During the assessment stage, both the Monitoring Committee and the JS will assess the strategic relevance and complementarity of the proposals in the SBP in relation to interventions funded at the national/regional and European level. For instance, the SBP bodies may encourage project partnerships to ensure the mainstreaming of the solutions developed and tested through cross-border cooperation by applying to relevant national/regional/sectoral programmes. The Monitoring Committee may thus suggest modifications to the projects in order to strengthen synergies with a particular corresponding SBP or instrument. Furthermore, the Monitoring Committee members, being also involved in monitoring and implementation of other programmes (national/ and regional/ sectoral /ETC), may detect potential risks of double financing. </w:t>
      </w:r>
    </w:p>
    <w:p w14:paraId="62A603C7" w14:textId="77777777" w:rsidR="004F7E1B" w:rsidRDefault="008D2C6A" w:rsidP="00871BCA">
      <w:pPr>
        <w:spacing w:before="240" w:after="240"/>
      </w:pPr>
      <w:r>
        <w:t>Moreover, a new tool with data on funding sources available for implementation of actions in line with EUSBSR and its Action Plan has been created in order to ensure appropriate coordination between different programmes. It should also be underlined that the cooperation with the EUSBSR stakeholders, as described in section 4.4, is to be used for the purpose of capitalisation of the results and building synergies. </w:t>
      </w:r>
    </w:p>
    <w:p w14:paraId="15EBC469" w14:textId="77777777" w:rsidR="004F7E1B" w:rsidRDefault="008D2C6A" w:rsidP="00871BCA">
      <w:pPr>
        <w:spacing w:before="240" w:after="240"/>
      </w:pPr>
      <w:r>
        <w:t> </w:t>
      </w:r>
    </w:p>
    <w:p w14:paraId="10DA9ED4" w14:textId="77777777" w:rsidR="004F7E1B" w:rsidRDefault="008D2C6A" w:rsidP="00871BCA">
      <w:pPr>
        <w:spacing w:before="240" w:after="240"/>
      </w:pPr>
      <w:r>
        <w:t> </w:t>
      </w:r>
    </w:p>
    <w:p w14:paraId="2E0BE4B6" w14:textId="77777777" w:rsidR="004E6096" w:rsidRDefault="004E6096" w:rsidP="00871BCA">
      <w:pPr>
        <w:spacing w:before="0" w:after="0"/>
        <w:sectPr w:rsidR="004E6096" w:rsidSect="002A7ECC">
          <w:headerReference w:type="default" r:id="rId15"/>
          <w:headerReference w:type="first" r:id="rId16"/>
          <w:footerReference w:type="first" r:id="rId17"/>
          <w:pgSz w:w="11906" w:h="16838"/>
          <w:pgMar w:top="1440" w:right="1699" w:bottom="1440" w:left="1584" w:header="283" w:footer="283" w:gutter="0"/>
          <w:cols w:space="708"/>
          <w:docGrid w:linePitch="360"/>
        </w:sectPr>
      </w:pPr>
    </w:p>
    <w:p w14:paraId="1951EEB7" w14:textId="1AC1014B" w:rsidR="004E6096" w:rsidRDefault="008D2C6A" w:rsidP="00871BCA">
      <w:pPr>
        <w:pStyle w:val="Nagwek1"/>
        <w:numPr>
          <w:ilvl w:val="0"/>
          <w:numId w:val="0"/>
        </w:numPr>
        <w:spacing w:before="0" w:after="0"/>
      </w:pPr>
      <w:bookmarkStart w:id="84" w:name="_Toc256000085"/>
      <w:r>
        <w:rPr>
          <w:noProof/>
        </w:rPr>
        <w:t>7. Reduction of administrative burden for beneficiaries</w:t>
      </w:r>
      <w:bookmarkEnd w:id="84"/>
    </w:p>
    <w:p w14:paraId="773F98BA" w14:textId="77777777" w:rsidR="004E6096" w:rsidRPr="00A56C0A" w:rsidRDefault="004E6096" w:rsidP="00871BCA">
      <w:pPr>
        <w:pStyle w:val="Text1"/>
        <w:spacing w:before="0" w:after="0"/>
      </w:pPr>
    </w:p>
    <w:p w14:paraId="5DD304E4" w14:textId="77777777" w:rsidR="004E6096" w:rsidRDefault="008D2C6A" w:rsidP="00871BCA">
      <w:pPr>
        <w:pStyle w:val="Text1"/>
        <w:spacing w:before="0" w:after="0"/>
        <w:ind w:left="0"/>
      </w:pPr>
      <w:r>
        <w:rPr>
          <w:noProof/>
        </w:rPr>
        <w:t>Summary of the assessment of the administrative burden for beneficiaries and, where necessary, the actions planned accompanied by an indicative timeframe to reduce the administrative burden.</w:t>
      </w:r>
    </w:p>
    <w:p w14:paraId="036F7945" w14:textId="77777777" w:rsidR="004E6096" w:rsidRPr="00BF3391" w:rsidRDefault="004E6096" w:rsidP="00871BCA">
      <w:pPr>
        <w:pStyle w:val="Text1"/>
        <w:spacing w:before="0" w:after="0"/>
        <w:ind w:left="0"/>
      </w:pPr>
    </w:p>
    <w:p w14:paraId="668C08C2" w14:textId="77777777" w:rsidR="004F7E1B" w:rsidRDefault="008D2C6A" w:rsidP="00871BCA">
      <w:pPr>
        <w:spacing w:before="0" w:after="240"/>
      </w:pPr>
      <w:r>
        <w:t>Launched under the South Baltic Programme 2007-2013, the assessment of the administrative burden is an ongoing process that has already led to concrete measures simplifying the management of projects for the beneficiaries. These include streamlined procedures for the approval of progress reports, allowing for the swift reimbursement of the eligible costs reported by project partnerships to the programme. </w:t>
      </w:r>
    </w:p>
    <w:p w14:paraId="2538D943" w14:textId="77777777" w:rsidR="004F7E1B" w:rsidRDefault="008D2C6A" w:rsidP="00871BCA">
      <w:pPr>
        <w:spacing w:before="240" w:after="240"/>
      </w:pPr>
      <w:r>
        <w:t>Moreover, the JS of the SBP has actively contributed to the development of the ‘Harmonised Implementation Tools’ (HIT), a set of templates, model forms, fact sheets and guidance documents prepared under the lead of INTERACT with the aim to simplify and harmonise the management of ETC projects. Adjusted to the requirements of the SBP, the HIT solutions will be used by the MA/JS in the programming period 2014-2020, where possible.</w:t>
      </w:r>
    </w:p>
    <w:p w14:paraId="10F3B091" w14:textId="77777777" w:rsidR="004F7E1B" w:rsidRDefault="008D2C6A" w:rsidP="00871BCA">
      <w:pPr>
        <w:spacing w:before="240" w:after="240"/>
      </w:pPr>
      <w:r>
        <w:t>Furthermore, taking into account past experiences in the implementation of operational programmes, as well as the assumptions and requirements of the financial perspective 2014-2020, the MA is planning to take the following steps to reduce the administrative burden for beneficiaries in the perspective 2014-2020:</w:t>
      </w:r>
    </w:p>
    <w:p w14:paraId="6FC95A41" w14:textId="77777777" w:rsidR="004F7E1B" w:rsidRDefault="008D2C6A" w:rsidP="00871BCA">
      <w:pPr>
        <w:spacing w:before="240" w:after="240"/>
      </w:pPr>
      <w:r>
        <w:t>a) in order to improve and better coordinate the implementation of the SBP as well as to monitor and plan further measures to reduce the administrative burden for beneficiaries:</w:t>
      </w:r>
    </w:p>
    <w:p w14:paraId="1A985691" w14:textId="77777777" w:rsidR="004F7E1B" w:rsidRDefault="008D2C6A" w:rsidP="00871BCA">
      <w:pPr>
        <w:numPr>
          <w:ilvl w:val="0"/>
          <w:numId w:val="62"/>
        </w:numPr>
        <w:spacing w:before="240" w:after="0"/>
        <w:ind w:hanging="210"/>
      </w:pPr>
      <w:r>
        <w:t>the SBP’s e-cohesion system will be used by all beneficiaries and the SBP institutions (including First Level Controllers);</w:t>
      </w:r>
    </w:p>
    <w:p w14:paraId="613DC254" w14:textId="77777777" w:rsidR="004F7E1B" w:rsidRDefault="008D2C6A" w:rsidP="00871BCA">
      <w:pPr>
        <w:numPr>
          <w:ilvl w:val="0"/>
          <w:numId w:val="62"/>
        </w:numPr>
        <w:spacing w:before="0" w:after="0"/>
        <w:ind w:hanging="210"/>
      </w:pPr>
      <w:r>
        <w:t>organisation of meetings between the controller and other representatives of the implementing institutions, enabling the exchange of experiences and harmonization of the methods;</w:t>
      </w:r>
    </w:p>
    <w:p w14:paraId="1954FF90" w14:textId="77777777" w:rsidR="004F7E1B" w:rsidRDefault="008D2C6A" w:rsidP="00871BCA">
      <w:pPr>
        <w:numPr>
          <w:ilvl w:val="0"/>
          <w:numId w:val="62"/>
        </w:numPr>
        <w:spacing w:before="0" w:after="0"/>
        <w:ind w:hanging="210"/>
      </w:pPr>
      <w:r>
        <w:t>use of simplified procedures for calculation of project costs and verification of expenditures in accordance with Art. 67 and 68 of the CPR and Art. 19 of the ETC Regulation. The details will be included in the Programme Manual;</w:t>
      </w:r>
    </w:p>
    <w:p w14:paraId="6CDCF221" w14:textId="77777777" w:rsidR="004F7E1B" w:rsidRDefault="008D2C6A" w:rsidP="00871BCA">
      <w:pPr>
        <w:numPr>
          <w:ilvl w:val="0"/>
          <w:numId w:val="62"/>
        </w:numPr>
        <w:spacing w:before="0" w:after="240"/>
        <w:ind w:hanging="210"/>
      </w:pPr>
      <w:r>
        <w:t>exchanges of experience with the management bodies of other ETC programmes, e.g. by participating in the networking activities organised by INTERACT.</w:t>
      </w:r>
    </w:p>
    <w:p w14:paraId="7341CC61" w14:textId="77777777" w:rsidR="004F7E1B" w:rsidRDefault="008D2C6A" w:rsidP="00871BCA">
      <w:pPr>
        <w:spacing w:before="240" w:after="240"/>
      </w:pPr>
      <w:r>
        <w:t>b) in order to ensure the effectiveness of information and promotion:</w:t>
      </w:r>
    </w:p>
    <w:p w14:paraId="3E4A90C3" w14:textId="77777777" w:rsidR="004F7E1B" w:rsidRDefault="008D2C6A" w:rsidP="00871BCA">
      <w:pPr>
        <w:numPr>
          <w:ilvl w:val="0"/>
          <w:numId w:val="63"/>
        </w:numPr>
        <w:spacing w:before="240" w:after="240"/>
        <w:ind w:hanging="210"/>
      </w:pPr>
      <w:r>
        <w:t>organising more participatory meetings (workshops, seminars, consultations) with beneficiaries and potential beneficiaries;</w:t>
      </w:r>
    </w:p>
    <w:p w14:paraId="4DA0557E" w14:textId="77777777" w:rsidR="004F7E1B" w:rsidRDefault="008D2C6A" w:rsidP="00871BCA">
      <w:pPr>
        <w:numPr>
          <w:ilvl w:val="0"/>
          <w:numId w:val="64"/>
        </w:numPr>
        <w:spacing w:before="240" w:after="240"/>
        <w:ind w:hanging="210"/>
      </w:pPr>
      <w:r>
        <w:t>strengthening the competences of the employees of various bodies involved in the process of SBP implementation.</w:t>
      </w:r>
    </w:p>
    <w:p w14:paraId="1AFC95A6" w14:textId="77777777" w:rsidR="004E6096" w:rsidRDefault="004E6096" w:rsidP="00871BCA">
      <w:pPr>
        <w:spacing w:before="0" w:after="0"/>
        <w:rPr>
          <w:bCs/>
        </w:rPr>
      </w:pPr>
    </w:p>
    <w:p w14:paraId="6705B0BB" w14:textId="5E4EB479" w:rsidR="004E6096" w:rsidRPr="0061374E" w:rsidRDefault="008D2C6A" w:rsidP="00871BCA">
      <w:pPr>
        <w:pStyle w:val="Nagwek1"/>
        <w:numPr>
          <w:ilvl w:val="0"/>
          <w:numId w:val="0"/>
        </w:numPr>
        <w:spacing w:before="0" w:after="0"/>
      </w:pPr>
      <w:bookmarkStart w:id="85" w:name="_Toc256000086"/>
      <w:r>
        <w:rPr>
          <w:noProof/>
        </w:rPr>
        <w:t>8. HORIZONTAL PRINCIPLES</w:t>
      </w:r>
      <w:bookmarkEnd w:id="85"/>
    </w:p>
    <w:p w14:paraId="6059F54F" w14:textId="77777777" w:rsidR="004E6096" w:rsidRPr="0061374E" w:rsidRDefault="004E6096" w:rsidP="00871BCA">
      <w:pPr>
        <w:pStyle w:val="Text1"/>
        <w:spacing w:before="0" w:after="0"/>
        <w:ind w:left="0"/>
      </w:pPr>
    </w:p>
    <w:p w14:paraId="7624CFCE" w14:textId="7998D24F" w:rsidR="004E6096" w:rsidRDefault="008D2C6A" w:rsidP="00871BCA">
      <w:pPr>
        <w:pStyle w:val="Nagwek2"/>
        <w:numPr>
          <w:ilvl w:val="0"/>
          <w:numId w:val="0"/>
        </w:numPr>
        <w:spacing w:before="0" w:after="0"/>
        <w:ind w:left="850" w:hanging="850"/>
      </w:pPr>
      <w:bookmarkStart w:id="86" w:name="_Toc256000087"/>
      <w:r>
        <w:rPr>
          <w:noProof/>
        </w:rPr>
        <w:t>8.1 Sustainable development</w:t>
      </w:r>
      <w:bookmarkEnd w:id="86"/>
    </w:p>
    <w:p w14:paraId="7D45188E" w14:textId="77777777" w:rsidR="004E6096" w:rsidRPr="00490431" w:rsidRDefault="004E6096" w:rsidP="00871BCA">
      <w:pPr>
        <w:pStyle w:val="Text1"/>
        <w:spacing w:before="0" w:after="0"/>
      </w:pPr>
    </w:p>
    <w:p w14:paraId="5ECBF034" w14:textId="77777777" w:rsidR="004E6096" w:rsidRDefault="008D2C6A" w:rsidP="00871BCA">
      <w:pPr>
        <w:pStyle w:val="Text1"/>
        <w:spacing w:before="0" w:after="0"/>
        <w:ind w:left="0"/>
      </w:pPr>
      <w:r>
        <w:rPr>
          <w:noProof/>
        </w:rPr>
        <w:t>Description of specific actions to take into account environmental protection requirements, resource efficiency, climate change mitigation and adaptation, disaster resilience and risk prevention and management, in the selection of operations.</w:t>
      </w:r>
    </w:p>
    <w:p w14:paraId="50CAD507" w14:textId="77777777" w:rsidR="004E6096" w:rsidRPr="001C2523" w:rsidRDefault="004E6096" w:rsidP="00871BCA">
      <w:pPr>
        <w:pStyle w:val="Text1"/>
        <w:spacing w:before="0" w:after="0"/>
        <w:ind w:left="0"/>
      </w:pPr>
    </w:p>
    <w:p w14:paraId="105B5B17" w14:textId="77777777" w:rsidR="004F7E1B" w:rsidRDefault="008D2C6A" w:rsidP="00871BCA">
      <w:pPr>
        <w:spacing w:before="0" w:after="240"/>
      </w:pPr>
      <w:r>
        <w:t>The requirement to include the principle of sustainable development (understood as meeting the needs of the present generation without compromising those of future generations) into all European policies, so that they contribute in an integrated way to meeting economic, environmental and social objectives, is set out in the EU Treaty.</w:t>
      </w:r>
    </w:p>
    <w:p w14:paraId="1BC24A43" w14:textId="77777777" w:rsidR="004F7E1B" w:rsidRDefault="008D2C6A" w:rsidP="00871BCA">
      <w:pPr>
        <w:spacing w:before="240" w:after="240"/>
      </w:pPr>
      <w:r>
        <w:t>The principle of sustainable development is fully integrated in the architecture and implementation approach of the SBP, which addresses the territorial assets and challenges of the South Baltic area in the context of a more durable, more inclusive and more cohesive growth. It is clearly visible in the SBP’s approach of boosting blue and green economy sectors based on the local produce and endogenous capacities.</w:t>
      </w:r>
    </w:p>
    <w:p w14:paraId="07A7BC11" w14:textId="77777777" w:rsidR="004F7E1B" w:rsidRDefault="008D2C6A" w:rsidP="00871BCA">
      <w:pPr>
        <w:spacing w:before="240" w:after="240"/>
      </w:pPr>
      <w:r>
        <w:t>In particular, the principle of sustainable development is strongly embedded in Priority 2 (</w:t>
      </w:r>
      <w:r>
        <w:rPr>
          <w:i/>
          <w:iCs/>
        </w:rPr>
        <w:t>Exploiting the environmental and cultural potential of the South Baltic area for blue and green growth</w:t>
      </w:r>
      <w:r>
        <w:t>), which deals with the sustainable use of the nature and heritage of the South Baltic areas as well as with green technologies and environmental management. It also provides a basis for actions under Priority 3 (</w:t>
      </w:r>
      <w:r>
        <w:rPr>
          <w:i/>
          <w:iCs/>
        </w:rPr>
        <w:t>Improving cross-border connectivity for a functional blue and green transport area</w:t>
      </w:r>
      <w:r>
        <w:t>), which tackles the need to improve transport services between the South Baltic regions, including transport greening measures. In Priority 1, 4 and 5, the SBP highlights economic and social components of sustainable development.</w:t>
      </w:r>
    </w:p>
    <w:p w14:paraId="48E695D7" w14:textId="77777777" w:rsidR="004F7E1B" w:rsidRDefault="008D2C6A" w:rsidP="00871BCA">
      <w:pPr>
        <w:spacing w:before="240" w:after="240"/>
      </w:pPr>
      <w:r>
        <w:t>The SBP takes challenges deriving from climate change into account, in particular by selecting relevant Thematic Objectives, i.e. TO6 (6f) and TO7 (7c). In its approach, the SBP seeks to provide solutions for better environmental protection, energy efficiency as well as the environmental sustainability of transport services.</w:t>
      </w:r>
    </w:p>
    <w:p w14:paraId="510F45C0" w14:textId="77777777" w:rsidR="004F7E1B" w:rsidRDefault="008D2C6A" w:rsidP="00871BCA">
      <w:pPr>
        <w:spacing w:before="240" w:after="240"/>
      </w:pPr>
      <w:r>
        <w:t>Compliance with sustainable development as a horizontal principle will have to be met by all projects financed under the SBP. This aspect will be a subject of assessment in the project selection procedure. </w:t>
      </w:r>
    </w:p>
    <w:p w14:paraId="51F3BF20" w14:textId="77777777" w:rsidR="004F7E1B" w:rsidRDefault="008D2C6A" w:rsidP="00871BCA">
      <w:pPr>
        <w:spacing w:before="240" w:after="240"/>
      </w:pPr>
      <w:r>
        <w:t>Detailed guidance to the applicants on this issue will be provided in the Programme Manual.</w:t>
      </w:r>
    </w:p>
    <w:p w14:paraId="0EF80971" w14:textId="77777777" w:rsidR="004E6096" w:rsidRDefault="004E6096" w:rsidP="00871BCA">
      <w:pPr>
        <w:spacing w:before="0" w:after="0"/>
      </w:pPr>
    </w:p>
    <w:p w14:paraId="5C8EED38" w14:textId="77777777" w:rsidR="004E6096" w:rsidRDefault="004E6096" w:rsidP="00871BCA">
      <w:pPr>
        <w:spacing w:before="0" w:after="0"/>
      </w:pPr>
    </w:p>
    <w:p w14:paraId="722F6DE2" w14:textId="46AA607A" w:rsidR="004E6096" w:rsidRDefault="008D2C6A" w:rsidP="00871BCA">
      <w:pPr>
        <w:pStyle w:val="Nagwek2"/>
        <w:numPr>
          <w:ilvl w:val="0"/>
          <w:numId w:val="0"/>
        </w:numPr>
        <w:spacing w:before="0" w:after="0"/>
        <w:ind w:left="850" w:hanging="850"/>
      </w:pPr>
      <w:bookmarkStart w:id="87" w:name="_Toc256000088"/>
      <w:r>
        <w:rPr>
          <w:noProof/>
        </w:rPr>
        <w:t>8.2 Equal opportunities and non-discrimination</w:t>
      </w:r>
      <w:bookmarkEnd w:id="87"/>
    </w:p>
    <w:p w14:paraId="20977090" w14:textId="77777777" w:rsidR="004E6096" w:rsidRPr="00490431" w:rsidRDefault="004E6096" w:rsidP="00871BCA">
      <w:pPr>
        <w:pStyle w:val="Text1"/>
        <w:spacing w:before="0" w:after="0"/>
      </w:pPr>
    </w:p>
    <w:p w14:paraId="6CC608B8" w14:textId="77777777" w:rsidR="004E6096" w:rsidRDefault="008D2C6A" w:rsidP="00871BCA">
      <w:pPr>
        <w:pStyle w:val="Text1"/>
        <w:keepNext/>
        <w:spacing w:before="0" w:after="0"/>
        <w:ind w:left="0"/>
      </w:pPr>
      <w:r>
        <w:rPr>
          <w:noProof/>
        </w:rPr>
        <w:t>Description of the specific actions to promote equal opportunities and prevent any discrimination based on sex, racial or ethnic origin, religion or belief, disability, age or sexual orientation during the preparation, design and implementation of the cooperation programme and, in particular, in relation to access to funding, taking account of the needs of the various target groups at risk of such discrimination, and in particular, the requirements of ensuring accessibility for persons with  disabilities.</w:t>
      </w:r>
    </w:p>
    <w:p w14:paraId="044974D5" w14:textId="77777777" w:rsidR="004E6096" w:rsidRPr="001C2523" w:rsidRDefault="004E6096" w:rsidP="00871BCA">
      <w:pPr>
        <w:pStyle w:val="Text1"/>
        <w:keepNext/>
        <w:spacing w:before="0" w:after="0"/>
        <w:ind w:left="0"/>
        <w:rPr>
          <w:lang w:eastAsia="fr-FR"/>
        </w:rPr>
      </w:pPr>
    </w:p>
    <w:p w14:paraId="1113B7C5" w14:textId="77777777" w:rsidR="004F7E1B" w:rsidRDefault="008D2C6A" w:rsidP="00871BCA">
      <w:pPr>
        <w:spacing w:before="0" w:after="240"/>
      </w:pPr>
      <w:r>
        <w:t>Promotion of equal opportunities and non-discrimination based on gender, racial or ethnic origin, religion or belief, disability, age or sexual orientation has been adopted by the SBP in the programming work and will be applied at various stages of SBP implementation. It will also be incorporated in the project selection procedure. The beneficiaries of the projects should ensure that the principle of equal opportunities is respected and promoted during the implementation of operations.</w:t>
      </w:r>
    </w:p>
    <w:p w14:paraId="3C7DB05F" w14:textId="77777777" w:rsidR="004F7E1B" w:rsidRDefault="008D2C6A" w:rsidP="00871BCA">
      <w:pPr>
        <w:spacing w:before="240" w:after="240"/>
      </w:pPr>
      <w:r>
        <w:t xml:space="preserve">This principle, in particular, will be applied to SBP actions dealing with entrepreneurship and human capital (Priority 1 – </w:t>
      </w:r>
      <w:r>
        <w:rPr>
          <w:i/>
          <w:iCs/>
        </w:rPr>
        <w:t xml:space="preserve">Strengthening international activeness and innovation capacity of the South Baltic blue &amp; green economy; </w:t>
      </w:r>
      <w:r>
        <w:t xml:space="preserve">Priority 4 – </w:t>
      </w:r>
      <w:r>
        <w:rPr>
          <w:i/>
          <w:iCs/>
        </w:rPr>
        <w:t xml:space="preserve">Boosting human resource capacities for the area’s blue and green economy; </w:t>
      </w:r>
      <w:r>
        <w:t>and Priority 5 - (</w:t>
      </w:r>
      <w:r>
        <w:rPr>
          <w:i/>
          <w:iCs/>
        </w:rPr>
        <w:t>Increasing cooperation capacity of local actors in the South Baltic area for the blue and green growth</w:t>
      </w:r>
      <w:r>
        <w:t>). It will also address the non-discriminatory involvement of various actors in joint tourism, environmental management and transport activities.</w:t>
      </w:r>
    </w:p>
    <w:p w14:paraId="3CE40201" w14:textId="77777777" w:rsidR="004F7E1B" w:rsidRDefault="008D2C6A" w:rsidP="00871BCA">
      <w:pPr>
        <w:spacing w:before="240" w:after="240"/>
      </w:pPr>
      <w:r>
        <w:t>Compliance with equal opportunities and non-discrimination as a horizontal principle will have to be met by all projects financed under the SBP. This aspect will be a subject of assessment in the project selection procedure. </w:t>
      </w:r>
    </w:p>
    <w:p w14:paraId="122DC3DF" w14:textId="77777777" w:rsidR="004F7E1B" w:rsidRDefault="008D2C6A" w:rsidP="00871BCA">
      <w:pPr>
        <w:spacing w:before="240" w:after="240"/>
      </w:pPr>
      <w:r>
        <w:t>The SBP only complements other EU instruments (especially the ESF programmes) in this aspect. The support for the purpose of promoting equal opportunities and non-discrimination is not the main goal of the SBP. </w:t>
      </w:r>
    </w:p>
    <w:p w14:paraId="00BFFDE2" w14:textId="77777777" w:rsidR="004F7E1B" w:rsidRDefault="008D2C6A" w:rsidP="00871BCA">
      <w:pPr>
        <w:spacing w:before="240" w:after="240"/>
      </w:pPr>
      <w:r>
        <w:t>A detailed guidance to applicants on the issue will be provided in the Programme Manual.</w:t>
      </w:r>
    </w:p>
    <w:p w14:paraId="7CDAE8C5" w14:textId="77777777" w:rsidR="004E6096" w:rsidRDefault="004E6096" w:rsidP="00871BCA">
      <w:pPr>
        <w:spacing w:before="0" w:after="0"/>
      </w:pPr>
    </w:p>
    <w:p w14:paraId="7520D136" w14:textId="4C5D0FD3" w:rsidR="004E6096" w:rsidRDefault="008D2C6A" w:rsidP="00871BCA">
      <w:pPr>
        <w:pStyle w:val="Nagwek2"/>
        <w:numPr>
          <w:ilvl w:val="0"/>
          <w:numId w:val="0"/>
        </w:numPr>
        <w:spacing w:before="0" w:after="0"/>
        <w:ind w:left="850" w:hanging="850"/>
      </w:pPr>
      <w:bookmarkStart w:id="88" w:name="_Toc256000089"/>
      <w:r>
        <w:rPr>
          <w:noProof/>
        </w:rPr>
        <w:t>8.3 Equality between men and women</w:t>
      </w:r>
      <w:bookmarkEnd w:id="88"/>
    </w:p>
    <w:p w14:paraId="07070A5E" w14:textId="77777777" w:rsidR="004E6096" w:rsidRPr="00490431" w:rsidRDefault="004E6096" w:rsidP="00871BCA">
      <w:pPr>
        <w:pStyle w:val="Text1"/>
        <w:spacing w:before="0" w:after="0"/>
      </w:pPr>
    </w:p>
    <w:p w14:paraId="34257477" w14:textId="77777777" w:rsidR="004E6096" w:rsidRDefault="008D2C6A" w:rsidP="00871BCA">
      <w:pPr>
        <w:pStyle w:val="Text1"/>
        <w:keepNext/>
        <w:spacing w:before="0" w:after="0"/>
        <w:ind w:left="0"/>
      </w:pPr>
      <w:r>
        <w:rPr>
          <w:noProof/>
        </w:rPr>
        <w:t>Description of the contribution of the cooperation programme to the promotion of equality between men and women and, where appropriate, the arrangements to ensure the integration of the gender perspective at cooperation programme and operation level.</w:t>
      </w:r>
    </w:p>
    <w:p w14:paraId="1BF1DB8A" w14:textId="77777777" w:rsidR="004E6096" w:rsidRPr="001C2523" w:rsidRDefault="004E6096" w:rsidP="00871BCA">
      <w:pPr>
        <w:pStyle w:val="Text1"/>
        <w:keepNext/>
        <w:spacing w:before="0" w:after="0"/>
        <w:ind w:left="0"/>
      </w:pPr>
    </w:p>
    <w:p w14:paraId="287FFC99" w14:textId="77777777" w:rsidR="004F7E1B" w:rsidRDefault="008D2C6A" w:rsidP="00871BCA">
      <w:pPr>
        <w:spacing w:before="0" w:after="240"/>
      </w:pPr>
      <w:r>
        <w:t>The gender perspective has been adopted by the SBP in the programming work (e.g. in the involvement of both men and women in the SBP management structures) and will be applied at various stages of SBP implementation. It will also be incorporated in the project selection procedure. The beneficiaries of projects should ensure that the gender principle is respected and promoted during the implementation of operations (e.g. in the recruitment of personnel).</w:t>
      </w:r>
    </w:p>
    <w:p w14:paraId="510A4DA7" w14:textId="77777777" w:rsidR="004F7E1B" w:rsidRDefault="008D2C6A" w:rsidP="00871BCA">
      <w:pPr>
        <w:spacing w:before="240" w:after="240"/>
      </w:pPr>
      <w:r>
        <w:t>Compliance with equality between men and women as a horizontal principle will have to be met by all projects financed under the SBP. This aspect will be a subject of assessment in the project selection procedure. </w:t>
      </w:r>
    </w:p>
    <w:p w14:paraId="1351D1DE" w14:textId="77777777" w:rsidR="004F7E1B" w:rsidRDefault="008D2C6A" w:rsidP="00871BCA">
      <w:pPr>
        <w:spacing w:before="240" w:after="240"/>
      </w:pPr>
      <w:r>
        <w:t>The SBP only complements other EU instruments (especially the ESF programmes) in this aspect. Support for the principle of promoting equality between men and women is not the main goal of the SBP. </w:t>
      </w:r>
    </w:p>
    <w:p w14:paraId="44ECEF17" w14:textId="77777777" w:rsidR="004F7E1B" w:rsidRDefault="008D2C6A" w:rsidP="00871BCA">
      <w:pPr>
        <w:spacing w:before="240" w:after="240"/>
      </w:pPr>
      <w:r>
        <w:t>Detailed guidance for applicants on the issue will be provided in the Programme Manual.</w:t>
      </w:r>
    </w:p>
    <w:p w14:paraId="509D1D19" w14:textId="77777777" w:rsidR="004E6096" w:rsidRDefault="004E6096" w:rsidP="00871BCA">
      <w:pPr>
        <w:pStyle w:val="Text1"/>
        <w:spacing w:before="0" w:after="0"/>
        <w:ind w:left="0"/>
      </w:pPr>
    </w:p>
    <w:p w14:paraId="36721675" w14:textId="77777777" w:rsidR="004E6096" w:rsidRDefault="004E6096" w:rsidP="00871BCA">
      <w:pPr>
        <w:pStyle w:val="Text1"/>
        <w:spacing w:before="0" w:after="0"/>
        <w:ind w:left="0"/>
      </w:pPr>
    </w:p>
    <w:p w14:paraId="51D46031" w14:textId="31B5B5EC" w:rsidR="004E6096" w:rsidRPr="00EB277A" w:rsidRDefault="008D2C6A" w:rsidP="00871BCA">
      <w:pPr>
        <w:pStyle w:val="Nagwek1"/>
        <w:numPr>
          <w:ilvl w:val="0"/>
          <w:numId w:val="0"/>
        </w:numPr>
      </w:pPr>
      <w:bookmarkStart w:id="89" w:name="_Toc256000090"/>
      <w:r w:rsidRPr="00EB277A">
        <w:rPr>
          <w:noProof/>
        </w:rPr>
        <w:t>9. SEPERATE ELEMENTS</w:t>
      </w:r>
      <w:bookmarkEnd w:id="89"/>
    </w:p>
    <w:p w14:paraId="5B7B21E6" w14:textId="77777777" w:rsidR="004E6096" w:rsidRDefault="004E6096" w:rsidP="00871BCA">
      <w:pPr>
        <w:spacing w:before="0" w:after="0"/>
      </w:pPr>
    </w:p>
    <w:p w14:paraId="1DD05630" w14:textId="2390A504" w:rsidR="004E6096" w:rsidRDefault="008D2C6A" w:rsidP="00871BCA">
      <w:pPr>
        <w:pStyle w:val="Nagwek2"/>
        <w:numPr>
          <w:ilvl w:val="0"/>
          <w:numId w:val="0"/>
        </w:numPr>
        <w:spacing w:before="0" w:after="0"/>
        <w:ind w:left="850" w:hanging="850"/>
      </w:pPr>
      <w:bookmarkStart w:id="90" w:name="_Toc256000091"/>
      <w:r>
        <w:rPr>
          <w:noProof/>
        </w:rPr>
        <w:t>9.1 Major projects to be implemented during the programming period</w:t>
      </w:r>
      <w:bookmarkEnd w:id="90"/>
    </w:p>
    <w:p w14:paraId="5C873CE9" w14:textId="77777777" w:rsidR="004E6096" w:rsidRDefault="004E6096" w:rsidP="00871BCA">
      <w:pPr>
        <w:spacing w:before="0" w:after="0"/>
      </w:pPr>
    </w:p>
    <w:p w14:paraId="4B38AFCE" w14:textId="77777777" w:rsidR="004E6096" w:rsidRDefault="008D2C6A" w:rsidP="00871BCA">
      <w:pPr>
        <w:spacing w:before="0" w:after="0"/>
        <w:rPr>
          <w:b/>
        </w:rPr>
      </w:pPr>
      <w:r>
        <w:rPr>
          <w:b/>
          <w:noProof/>
        </w:rPr>
        <w:t>Table 23: List of major projects</w:t>
      </w:r>
    </w:p>
    <w:p w14:paraId="09CC2C5C" w14:textId="49682452" w:rsidR="00200E14" w:rsidRPr="00200E14" w:rsidRDefault="00200E14" w:rsidP="00200E14">
      <w:pPr>
        <w:pStyle w:val="Text1"/>
        <w:pBdr>
          <w:top w:val="single" w:sz="4" w:space="1" w:color="auto"/>
          <w:left w:val="single" w:sz="4" w:space="4" w:color="auto"/>
          <w:bottom w:val="single" w:sz="4" w:space="1" w:color="auto"/>
          <w:right w:val="single" w:sz="4" w:space="4" w:color="auto"/>
        </w:pBdr>
        <w:spacing w:before="0" w:after="0"/>
        <w:ind w:left="0"/>
        <w:rPr>
          <w:b/>
          <w:noProof/>
        </w:rPr>
      </w:pPr>
      <w:r w:rsidRPr="00200E14">
        <w:rPr>
          <w:b/>
          <w:noProof/>
        </w:rPr>
        <w:t>Project</w:t>
      </w:r>
    </w:p>
    <w:p w14:paraId="78CE7F43" w14:textId="4153DD93" w:rsidR="00200E14" w:rsidRPr="00200E14" w:rsidRDefault="00200E14" w:rsidP="00200E14">
      <w:pPr>
        <w:pStyle w:val="Text1"/>
        <w:pBdr>
          <w:top w:val="single" w:sz="4" w:space="1" w:color="auto"/>
          <w:left w:val="single" w:sz="4" w:space="4" w:color="auto"/>
          <w:bottom w:val="single" w:sz="4" w:space="1" w:color="auto"/>
          <w:right w:val="single" w:sz="4" w:space="4" w:color="auto"/>
        </w:pBdr>
        <w:spacing w:before="0" w:after="0"/>
        <w:ind w:left="0"/>
        <w:rPr>
          <w:b/>
          <w:noProof/>
        </w:rPr>
      </w:pPr>
      <w:r w:rsidRPr="00200E14">
        <w:rPr>
          <w:b/>
          <w:noProof/>
        </w:rPr>
        <w:t>Planned  notification / submission date (year, quarter)</w:t>
      </w:r>
    </w:p>
    <w:p w14:paraId="24F5363C" w14:textId="200A2C58" w:rsidR="00200E14" w:rsidRPr="00200E14" w:rsidRDefault="00200E14" w:rsidP="00200E14">
      <w:pPr>
        <w:pStyle w:val="Text1"/>
        <w:pBdr>
          <w:top w:val="single" w:sz="4" w:space="1" w:color="auto"/>
          <w:left w:val="single" w:sz="4" w:space="4" w:color="auto"/>
          <w:bottom w:val="single" w:sz="4" w:space="1" w:color="auto"/>
          <w:right w:val="single" w:sz="4" w:space="4" w:color="auto"/>
        </w:pBdr>
        <w:spacing w:before="0" w:after="0"/>
        <w:ind w:left="0"/>
        <w:rPr>
          <w:b/>
          <w:noProof/>
          <w:lang w:val="da-DK"/>
        </w:rPr>
      </w:pPr>
      <w:r w:rsidRPr="00200E14">
        <w:rPr>
          <w:b/>
          <w:noProof/>
        </w:rPr>
        <w:t>Planned start of implementation (year, quarter)</w:t>
      </w:r>
    </w:p>
    <w:p w14:paraId="6E2E703D" w14:textId="3B46486A" w:rsidR="00200E14" w:rsidRPr="00200E14" w:rsidRDefault="00200E14" w:rsidP="00200E14">
      <w:pPr>
        <w:pStyle w:val="Text1"/>
        <w:pBdr>
          <w:top w:val="single" w:sz="4" w:space="1" w:color="auto"/>
          <w:left w:val="single" w:sz="4" w:space="4" w:color="auto"/>
          <w:bottom w:val="single" w:sz="4" w:space="1" w:color="auto"/>
          <w:right w:val="single" w:sz="4" w:space="4" w:color="auto"/>
        </w:pBdr>
        <w:spacing w:before="0" w:after="0"/>
        <w:ind w:left="0"/>
        <w:rPr>
          <w:b/>
          <w:noProof/>
          <w:lang w:val="da-DK"/>
        </w:rPr>
      </w:pPr>
      <w:r w:rsidRPr="00200E14">
        <w:rPr>
          <w:b/>
          <w:noProof/>
          <w:lang w:val="da-DK"/>
        </w:rPr>
        <w:t>Planned completion date (year, quarter)</w:t>
      </w:r>
    </w:p>
    <w:p w14:paraId="0694C934" w14:textId="77777777" w:rsidR="00200E14" w:rsidRPr="00200E14" w:rsidRDefault="00200E14" w:rsidP="00200E14">
      <w:pPr>
        <w:pStyle w:val="Text1"/>
        <w:pBdr>
          <w:top w:val="single" w:sz="4" w:space="1" w:color="auto"/>
          <w:left w:val="single" w:sz="4" w:space="4" w:color="auto"/>
          <w:bottom w:val="single" w:sz="4" w:space="1" w:color="auto"/>
          <w:right w:val="single" w:sz="4" w:space="4" w:color="auto"/>
        </w:pBdr>
        <w:spacing w:before="0" w:after="0"/>
        <w:ind w:left="0"/>
        <w:rPr>
          <w:b/>
        </w:rPr>
      </w:pPr>
      <w:r w:rsidRPr="00200E14">
        <w:rPr>
          <w:b/>
          <w:noProof/>
          <w:lang w:val="da-DK"/>
        </w:rPr>
        <w:t>Priority axes / Investment priorities</w:t>
      </w:r>
    </w:p>
    <w:p w14:paraId="2A5B45EB" w14:textId="77777777" w:rsidR="004E6096" w:rsidRDefault="004E6096" w:rsidP="00871BCA">
      <w:pPr>
        <w:spacing w:before="0" w:after="0"/>
      </w:pPr>
    </w:p>
    <w:p w14:paraId="0A960883" w14:textId="75C4CDBE" w:rsidR="004E6096" w:rsidRDefault="008D2C6A" w:rsidP="00871BCA">
      <w:pPr>
        <w:pStyle w:val="Nagwek2"/>
        <w:numPr>
          <w:ilvl w:val="0"/>
          <w:numId w:val="0"/>
        </w:numPr>
        <w:spacing w:before="0" w:after="0"/>
        <w:ind w:left="850" w:hanging="850"/>
      </w:pPr>
      <w:bookmarkStart w:id="91" w:name="_Toc256000092"/>
      <w:r>
        <w:rPr>
          <w:noProof/>
        </w:rPr>
        <w:t>9.2 Performance framework of the cooperation programme</w:t>
      </w:r>
      <w:bookmarkEnd w:id="91"/>
    </w:p>
    <w:p w14:paraId="38D14FA6" w14:textId="77777777" w:rsidR="004E6096" w:rsidRPr="00F12361" w:rsidRDefault="004E6096" w:rsidP="00871BCA">
      <w:pPr>
        <w:pStyle w:val="Text1"/>
        <w:keepNext/>
        <w:spacing w:before="0" w:after="0"/>
        <w:ind w:left="0"/>
      </w:pPr>
    </w:p>
    <w:p w14:paraId="50E966C6" w14:textId="5A8B4AC1" w:rsidR="004E6096" w:rsidRDefault="008D2C6A" w:rsidP="00871BCA">
      <w:pPr>
        <w:keepNext/>
        <w:spacing w:before="0" w:after="0"/>
        <w:rPr>
          <w:b/>
          <w:noProof/>
        </w:rPr>
      </w:pPr>
      <w:r>
        <w:rPr>
          <w:b/>
          <w:noProof/>
        </w:rPr>
        <w:t>Table 24: Performance framework (summary table)</w:t>
      </w:r>
    </w:p>
    <w:p w14:paraId="72E9B58D" w14:textId="685694F3" w:rsidR="00CE05B2" w:rsidRPr="006B6008" w:rsidRDefault="00664D73" w:rsidP="00CE05B2">
      <w:pPr>
        <w:pBdr>
          <w:top w:val="single" w:sz="4" w:space="1" w:color="auto"/>
          <w:left w:val="single" w:sz="4" w:space="1" w:color="auto"/>
          <w:bottom w:val="single" w:sz="4" w:space="1" w:color="auto"/>
          <w:right w:val="single" w:sz="4" w:space="1" w:color="auto"/>
        </w:pBdr>
        <w:suppressAutoHyphens/>
        <w:spacing w:before="0" w:after="0"/>
        <w:rPr>
          <w:lang w:val="da-DK"/>
        </w:rPr>
      </w:pPr>
      <w:r>
        <w:rPr>
          <w:b/>
          <w:noProof/>
        </w:rPr>
        <w:t xml:space="preserve">Priority axis 1 </w:t>
      </w:r>
      <w:r w:rsidR="00CE05B2" w:rsidRPr="006B6008">
        <w:rPr>
          <w:noProof/>
          <w:color w:val="000000"/>
        </w:rPr>
        <w:t xml:space="preserve">- </w:t>
      </w:r>
      <w:r w:rsidR="00CE05B2" w:rsidRPr="006B6008">
        <w:rPr>
          <w:noProof/>
          <w:color w:val="000000"/>
          <w:lang w:val="pt-PT"/>
        </w:rPr>
        <w:t>Strengthening international activeness and innovation capacity of the South Baltic blue and green economy</w:t>
      </w:r>
    </w:p>
    <w:p w14:paraId="0AE6DE75" w14:textId="0AA006C1" w:rsidR="00CE05B2" w:rsidRPr="006B6008" w:rsidRDefault="00CE05B2" w:rsidP="00CE05B2">
      <w:pPr>
        <w:pBdr>
          <w:top w:val="single" w:sz="4" w:space="1" w:color="auto"/>
          <w:left w:val="single" w:sz="4" w:space="1" w:color="auto"/>
          <w:bottom w:val="single" w:sz="4" w:space="1" w:color="auto"/>
          <w:right w:val="single" w:sz="4" w:space="1" w:color="auto"/>
        </w:pBdr>
        <w:spacing w:before="0" w:after="0"/>
        <w:rPr>
          <w:noProof/>
          <w:color w:val="000000"/>
        </w:rPr>
      </w:pPr>
      <w:r w:rsidRPr="006B6008">
        <w:rPr>
          <w:b/>
          <w:noProof/>
        </w:rPr>
        <w:t>ID</w:t>
      </w:r>
      <w:r w:rsidRPr="006B6008">
        <w:rPr>
          <w:noProof/>
          <w:color w:val="000000"/>
        </w:rPr>
        <w:t xml:space="preserve"> 1b</w:t>
      </w:r>
    </w:p>
    <w:p w14:paraId="160BA0FF" w14:textId="21AD9314" w:rsidR="00CE05B2" w:rsidRPr="00CE05B2" w:rsidRDefault="00CE05B2" w:rsidP="00CE05B2">
      <w:pPr>
        <w:pBdr>
          <w:top w:val="single" w:sz="4" w:space="1" w:color="auto"/>
          <w:left w:val="single" w:sz="4" w:space="1" w:color="auto"/>
          <w:bottom w:val="single" w:sz="4" w:space="1" w:color="auto"/>
          <w:right w:val="single" w:sz="4" w:space="1" w:color="auto"/>
        </w:pBdr>
        <w:spacing w:before="0" w:after="0"/>
        <w:rPr>
          <w:color w:val="000000"/>
          <w:lang w:val="it-IT"/>
        </w:rPr>
      </w:pPr>
      <w:r w:rsidRPr="006B6008">
        <w:rPr>
          <w:b/>
          <w:noProof/>
        </w:rPr>
        <w:t>Indicator or key implementation step</w:t>
      </w:r>
      <w:r>
        <w:rPr>
          <w:color w:val="000000"/>
          <w:lang w:val="it-IT"/>
        </w:rPr>
        <w:t xml:space="preserve">: </w:t>
      </w:r>
      <w:r w:rsidRPr="006B6008">
        <w:rPr>
          <w:noProof/>
          <w:color w:val="000000"/>
        </w:rPr>
        <w:t>Certified expenditure</w:t>
      </w:r>
    </w:p>
    <w:p w14:paraId="4F590E89" w14:textId="17C6E16A" w:rsidR="00CE05B2" w:rsidRPr="00CE05B2" w:rsidRDefault="00CE05B2" w:rsidP="00CE05B2">
      <w:pPr>
        <w:pBdr>
          <w:top w:val="single" w:sz="4" w:space="1" w:color="auto"/>
          <w:left w:val="single" w:sz="4" w:space="1" w:color="auto"/>
          <w:bottom w:val="single" w:sz="4" w:space="1" w:color="auto"/>
          <w:right w:val="single" w:sz="4" w:space="1" w:color="auto"/>
        </w:pBdr>
        <w:spacing w:before="0" w:after="0"/>
        <w:rPr>
          <w:color w:val="000000"/>
          <w:lang w:val="it-IT"/>
        </w:rPr>
      </w:pPr>
      <w:r w:rsidRPr="006B6008">
        <w:rPr>
          <w:b/>
          <w:noProof/>
        </w:rPr>
        <w:t>Measurement unit, where appropriate</w:t>
      </w:r>
      <w:r>
        <w:rPr>
          <w:color w:val="000000"/>
          <w:lang w:val="it-IT"/>
        </w:rPr>
        <w:t xml:space="preserve">: </w:t>
      </w:r>
      <w:r w:rsidRPr="006B6008">
        <w:rPr>
          <w:noProof/>
          <w:color w:val="000000"/>
        </w:rPr>
        <w:t>Euros</w:t>
      </w:r>
    </w:p>
    <w:p w14:paraId="68797284" w14:textId="0FE88568" w:rsidR="00CE05B2" w:rsidRPr="00CE05B2" w:rsidRDefault="00CE05B2" w:rsidP="00CE05B2">
      <w:pPr>
        <w:pBdr>
          <w:top w:val="single" w:sz="4" w:space="1" w:color="auto"/>
          <w:left w:val="single" w:sz="4" w:space="1" w:color="auto"/>
          <w:bottom w:val="single" w:sz="4" w:space="1" w:color="auto"/>
          <w:right w:val="single" w:sz="4" w:space="1" w:color="auto"/>
        </w:pBdr>
        <w:spacing w:before="0" w:after="0"/>
        <w:rPr>
          <w:noProof/>
          <w:color w:val="000000"/>
        </w:rPr>
      </w:pPr>
      <w:r w:rsidRPr="006B6008">
        <w:rPr>
          <w:b/>
          <w:noProof/>
        </w:rPr>
        <w:t>Milestone for 2018</w:t>
      </w:r>
      <w:r>
        <w:rPr>
          <w:noProof/>
          <w:color w:val="000000"/>
        </w:rPr>
        <w:t xml:space="preserve">: </w:t>
      </w:r>
      <w:r w:rsidRPr="006B6008">
        <w:rPr>
          <w:noProof/>
          <w:lang w:val="da-DK"/>
        </w:rPr>
        <w:t>1 231 111,20</w:t>
      </w:r>
    </w:p>
    <w:p w14:paraId="0E13E98A" w14:textId="701DE702" w:rsidR="00CE05B2" w:rsidRPr="00CE05B2" w:rsidRDefault="00CE05B2" w:rsidP="00CE05B2">
      <w:pPr>
        <w:pBdr>
          <w:top w:val="single" w:sz="4" w:space="1" w:color="auto"/>
          <w:left w:val="single" w:sz="4" w:space="1" w:color="auto"/>
          <w:bottom w:val="single" w:sz="4" w:space="1" w:color="auto"/>
          <w:right w:val="single" w:sz="4" w:space="1" w:color="auto"/>
        </w:pBdr>
        <w:spacing w:before="0" w:after="0"/>
        <w:rPr>
          <w:b/>
          <w:noProof/>
          <w:lang w:val="pt-PT"/>
        </w:rPr>
      </w:pPr>
      <w:r w:rsidRPr="006B6008">
        <w:rPr>
          <w:b/>
          <w:noProof/>
          <w:lang w:val="pt-PT"/>
        </w:rPr>
        <w:t>Final target (2023)</w:t>
      </w:r>
      <w:r>
        <w:rPr>
          <w:b/>
          <w:noProof/>
          <w:lang w:val="pt-PT"/>
        </w:rPr>
        <w:t xml:space="preserve">: </w:t>
      </w:r>
      <w:r w:rsidRPr="006B6008">
        <w:rPr>
          <w:noProof/>
          <w:color w:val="000000"/>
        </w:rPr>
        <w:t>11,705,387.00</w:t>
      </w:r>
    </w:p>
    <w:p w14:paraId="515F6E8A" w14:textId="77777777" w:rsidR="00774977" w:rsidRDefault="00774977" w:rsidP="00CE05B2">
      <w:pPr>
        <w:pBdr>
          <w:top w:val="single" w:sz="4" w:space="1" w:color="auto"/>
          <w:left w:val="single" w:sz="4" w:space="1" w:color="auto"/>
          <w:bottom w:val="single" w:sz="4" w:space="1" w:color="auto"/>
          <w:right w:val="single" w:sz="4" w:space="1" w:color="auto"/>
        </w:pBdr>
        <w:spacing w:before="0" w:after="0"/>
        <w:rPr>
          <w:b/>
          <w:noProof/>
        </w:rPr>
      </w:pPr>
    </w:p>
    <w:p w14:paraId="16771D49" w14:textId="4D02E926" w:rsidR="00CE05B2" w:rsidRPr="00774977" w:rsidRDefault="00664D73" w:rsidP="00CE05B2">
      <w:pPr>
        <w:pBdr>
          <w:top w:val="single" w:sz="4" w:space="1" w:color="auto"/>
          <w:left w:val="single" w:sz="4" w:space="1" w:color="auto"/>
          <w:bottom w:val="single" w:sz="4" w:space="1" w:color="auto"/>
          <w:right w:val="single" w:sz="4" w:space="1" w:color="auto"/>
        </w:pBdr>
        <w:spacing w:before="0" w:after="0"/>
        <w:rPr>
          <w:lang w:val="da-DK"/>
        </w:rPr>
      </w:pPr>
      <w:r>
        <w:rPr>
          <w:b/>
          <w:noProof/>
        </w:rPr>
        <w:t xml:space="preserve">Priority axis 2 </w:t>
      </w:r>
      <w:r w:rsidR="00CE05B2" w:rsidRPr="006B6008">
        <w:rPr>
          <w:noProof/>
          <w:color w:val="000000"/>
        </w:rPr>
        <w:t xml:space="preserve">- </w:t>
      </w:r>
      <w:r w:rsidR="00CE05B2" w:rsidRPr="006B6008">
        <w:rPr>
          <w:noProof/>
          <w:color w:val="000000"/>
          <w:lang w:val="pt-PT"/>
        </w:rPr>
        <w:t>Exploiting the environmental and cultural potential of the South Baltic area for the blue and green growth</w:t>
      </w:r>
    </w:p>
    <w:p w14:paraId="0411CC2C" w14:textId="1ECC1610" w:rsidR="00CE05B2" w:rsidRPr="006B6008" w:rsidRDefault="00CE05B2" w:rsidP="00CE05B2">
      <w:pPr>
        <w:pBdr>
          <w:top w:val="single" w:sz="4" w:space="1" w:color="auto"/>
          <w:left w:val="single" w:sz="4" w:space="1" w:color="auto"/>
          <w:bottom w:val="single" w:sz="4" w:space="1" w:color="auto"/>
          <w:right w:val="single" w:sz="4" w:space="1" w:color="auto"/>
        </w:pBdr>
        <w:spacing w:before="0" w:after="0"/>
        <w:rPr>
          <w:noProof/>
          <w:color w:val="000000"/>
        </w:rPr>
      </w:pPr>
      <w:r w:rsidRPr="006B6008">
        <w:rPr>
          <w:b/>
          <w:noProof/>
        </w:rPr>
        <w:t>ID</w:t>
      </w:r>
      <w:r w:rsidRPr="006B6008">
        <w:rPr>
          <w:noProof/>
          <w:color w:val="000000"/>
        </w:rPr>
        <w:t xml:space="preserve"> 2b</w:t>
      </w:r>
    </w:p>
    <w:p w14:paraId="592B1C47" w14:textId="03BAC0BA" w:rsidR="00CE05B2" w:rsidRPr="00CE05B2" w:rsidRDefault="00CE05B2" w:rsidP="00CE05B2">
      <w:pPr>
        <w:pBdr>
          <w:top w:val="single" w:sz="4" w:space="1" w:color="auto"/>
          <w:left w:val="single" w:sz="4" w:space="1" w:color="auto"/>
          <w:bottom w:val="single" w:sz="4" w:space="1" w:color="auto"/>
          <w:right w:val="single" w:sz="4" w:space="1" w:color="auto"/>
        </w:pBdr>
        <w:spacing w:before="0" w:after="0"/>
        <w:rPr>
          <w:color w:val="000000"/>
          <w:lang w:val="it-IT"/>
        </w:rPr>
      </w:pPr>
      <w:r w:rsidRPr="006B6008">
        <w:rPr>
          <w:b/>
          <w:noProof/>
        </w:rPr>
        <w:t>Indicator or key implementation step</w:t>
      </w:r>
      <w:r>
        <w:rPr>
          <w:color w:val="000000"/>
          <w:lang w:val="it-IT"/>
        </w:rPr>
        <w:t>:</w:t>
      </w:r>
      <w:r w:rsidRPr="006B6008">
        <w:rPr>
          <w:color w:val="000000"/>
        </w:rPr>
        <w:t xml:space="preserve"> </w:t>
      </w:r>
      <w:r w:rsidRPr="006B6008">
        <w:rPr>
          <w:noProof/>
          <w:color w:val="000000"/>
        </w:rPr>
        <w:t>Certified expenditure</w:t>
      </w:r>
    </w:p>
    <w:p w14:paraId="2B8C68D5" w14:textId="7D065F9F" w:rsidR="00CE05B2" w:rsidRPr="00CE05B2" w:rsidRDefault="00CE05B2" w:rsidP="00CE05B2">
      <w:pPr>
        <w:pBdr>
          <w:top w:val="single" w:sz="4" w:space="1" w:color="auto"/>
          <w:left w:val="single" w:sz="4" w:space="1" w:color="auto"/>
          <w:bottom w:val="single" w:sz="4" w:space="1" w:color="auto"/>
          <w:right w:val="single" w:sz="4" w:space="1" w:color="auto"/>
        </w:pBdr>
        <w:spacing w:before="0" w:after="0"/>
        <w:rPr>
          <w:color w:val="000000"/>
          <w:lang w:val="it-IT"/>
        </w:rPr>
      </w:pPr>
      <w:r w:rsidRPr="006B6008">
        <w:rPr>
          <w:b/>
          <w:noProof/>
        </w:rPr>
        <w:t>Measurement unit, where appropriate</w:t>
      </w:r>
      <w:r>
        <w:rPr>
          <w:color w:val="000000"/>
          <w:lang w:val="it-IT"/>
        </w:rPr>
        <w:t xml:space="preserve">: </w:t>
      </w:r>
      <w:r w:rsidRPr="006B6008">
        <w:rPr>
          <w:noProof/>
          <w:color w:val="000000"/>
        </w:rPr>
        <w:t>Euros</w:t>
      </w:r>
    </w:p>
    <w:p w14:paraId="10773C36" w14:textId="467B64B7" w:rsidR="00CE05B2" w:rsidRPr="00CE05B2" w:rsidRDefault="00CE05B2" w:rsidP="00CE05B2">
      <w:pPr>
        <w:pBdr>
          <w:top w:val="single" w:sz="4" w:space="1" w:color="auto"/>
          <w:left w:val="single" w:sz="4" w:space="1" w:color="auto"/>
          <w:bottom w:val="single" w:sz="4" w:space="1" w:color="auto"/>
          <w:right w:val="single" w:sz="4" w:space="1" w:color="auto"/>
        </w:pBdr>
        <w:spacing w:before="0" w:after="0"/>
        <w:rPr>
          <w:noProof/>
          <w:color w:val="000000"/>
        </w:rPr>
      </w:pPr>
      <w:r w:rsidRPr="006B6008">
        <w:rPr>
          <w:b/>
          <w:noProof/>
        </w:rPr>
        <w:t>Milestone for 2018</w:t>
      </w:r>
      <w:r>
        <w:rPr>
          <w:noProof/>
          <w:color w:val="000000"/>
        </w:rPr>
        <w:t xml:space="preserve">: </w:t>
      </w:r>
      <w:r w:rsidRPr="006B6008">
        <w:rPr>
          <w:noProof/>
          <w:lang w:val="da-DK"/>
        </w:rPr>
        <w:t>4 910 333,70</w:t>
      </w:r>
    </w:p>
    <w:p w14:paraId="4059C903" w14:textId="6F1AB6CC" w:rsidR="00CE05B2" w:rsidRPr="00CE05B2" w:rsidRDefault="00CE05B2" w:rsidP="00CE05B2">
      <w:pPr>
        <w:pBdr>
          <w:top w:val="single" w:sz="4" w:space="1" w:color="auto"/>
          <w:left w:val="single" w:sz="4" w:space="1" w:color="auto"/>
          <w:bottom w:val="single" w:sz="4" w:space="1" w:color="auto"/>
          <w:right w:val="single" w:sz="4" w:space="1" w:color="auto"/>
        </w:pBdr>
        <w:spacing w:before="0" w:after="0"/>
        <w:rPr>
          <w:lang w:val="da-DK"/>
        </w:rPr>
      </w:pPr>
      <w:r w:rsidRPr="006B6008">
        <w:rPr>
          <w:b/>
          <w:noProof/>
          <w:lang w:val="pt-PT"/>
        </w:rPr>
        <w:t>Final target (2023)</w:t>
      </w:r>
      <w:r>
        <w:rPr>
          <w:lang w:val="da-DK"/>
        </w:rPr>
        <w:t xml:space="preserve">: </w:t>
      </w:r>
      <w:r w:rsidRPr="006B6008">
        <w:rPr>
          <w:noProof/>
          <w:color w:val="000000"/>
        </w:rPr>
        <w:t>48,493,526.00</w:t>
      </w:r>
    </w:p>
    <w:p w14:paraId="664FF7DD" w14:textId="77777777" w:rsidR="00774977" w:rsidRDefault="00774977" w:rsidP="00CE05B2">
      <w:pPr>
        <w:pBdr>
          <w:top w:val="single" w:sz="4" w:space="1" w:color="auto"/>
          <w:left w:val="single" w:sz="4" w:space="1" w:color="auto"/>
          <w:bottom w:val="single" w:sz="4" w:space="1" w:color="auto"/>
          <w:right w:val="single" w:sz="4" w:space="1" w:color="auto"/>
        </w:pBdr>
        <w:spacing w:before="0" w:after="0"/>
        <w:rPr>
          <w:b/>
          <w:noProof/>
        </w:rPr>
      </w:pPr>
    </w:p>
    <w:p w14:paraId="2DBE8F3B" w14:textId="17D56B91" w:rsidR="00CE05B2" w:rsidRPr="00774977" w:rsidRDefault="00664D73" w:rsidP="00CE05B2">
      <w:pPr>
        <w:pBdr>
          <w:top w:val="single" w:sz="4" w:space="1" w:color="auto"/>
          <w:left w:val="single" w:sz="4" w:space="1" w:color="auto"/>
          <w:bottom w:val="single" w:sz="4" w:space="1" w:color="auto"/>
          <w:right w:val="single" w:sz="4" w:space="1" w:color="auto"/>
        </w:pBdr>
        <w:spacing w:before="0" w:after="0"/>
        <w:rPr>
          <w:lang w:val="da-DK"/>
        </w:rPr>
      </w:pPr>
      <w:r>
        <w:rPr>
          <w:b/>
          <w:noProof/>
        </w:rPr>
        <w:t xml:space="preserve">Priority axis 3 </w:t>
      </w:r>
      <w:r w:rsidR="00CE05B2" w:rsidRPr="006B6008">
        <w:rPr>
          <w:noProof/>
          <w:color w:val="000000"/>
        </w:rPr>
        <w:t xml:space="preserve">- </w:t>
      </w:r>
      <w:r w:rsidR="00CE05B2" w:rsidRPr="006B6008">
        <w:rPr>
          <w:noProof/>
          <w:color w:val="000000"/>
          <w:lang w:val="pt-PT"/>
        </w:rPr>
        <w:t>Improving cross-border connectivity for a functional blue and green transport area</w:t>
      </w:r>
    </w:p>
    <w:p w14:paraId="2F2B2965" w14:textId="72AB3935" w:rsidR="00CE05B2" w:rsidRPr="006B6008" w:rsidRDefault="00CE05B2" w:rsidP="00CE05B2">
      <w:pPr>
        <w:pBdr>
          <w:top w:val="single" w:sz="4" w:space="1" w:color="auto"/>
          <w:left w:val="single" w:sz="4" w:space="1" w:color="auto"/>
          <w:bottom w:val="single" w:sz="4" w:space="1" w:color="auto"/>
          <w:right w:val="single" w:sz="4" w:space="1" w:color="auto"/>
        </w:pBdr>
        <w:spacing w:before="0" w:after="0"/>
        <w:rPr>
          <w:noProof/>
          <w:color w:val="000000"/>
        </w:rPr>
      </w:pPr>
      <w:r w:rsidRPr="006B6008">
        <w:rPr>
          <w:b/>
          <w:noProof/>
        </w:rPr>
        <w:t>ID</w:t>
      </w:r>
      <w:r w:rsidRPr="006B6008">
        <w:rPr>
          <w:noProof/>
          <w:color w:val="000000"/>
        </w:rPr>
        <w:t xml:space="preserve"> 3b</w:t>
      </w:r>
    </w:p>
    <w:p w14:paraId="144724D9" w14:textId="0A2B395C" w:rsidR="00CE05B2" w:rsidRPr="00CE05B2" w:rsidRDefault="00CE05B2" w:rsidP="00CE05B2">
      <w:pPr>
        <w:pBdr>
          <w:top w:val="single" w:sz="4" w:space="1" w:color="auto"/>
          <w:left w:val="single" w:sz="4" w:space="1" w:color="auto"/>
          <w:bottom w:val="single" w:sz="4" w:space="1" w:color="auto"/>
          <w:right w:val="single" w:sz="4" w:space="1" w:color="auto"/>
        </w:pBdr>
        <w:spacing w:before="0" w:after="0"/>
        <w:rPr>
          <w:color w:val="000000"/>
          <w:lang w:val="it-IT"/>
        </w:rPr>
      </w:pPr>
      <w:r w:rsidRPr="006B6008">
        <w:rPr>
          <w:b/>
          <w:noProof/>
        </w:rPr>
        <w:t>Indicator or key implementation step</w:t>
      </w:r>
      <w:r>
        <w:rPr>
          <w:color w:val="000000"/>
          <w:lang w:val="it-IT"/>
        </w:rPr>
        <w:t>:</w:t>
      </w:r>
      <w:r w:rsidRPr="006B6008">
        <w:rPr>
          <w:color w:val="000000"/>
        </w:rPr>
        <w:t xml:space="preserve"> </w:t>
      </w:r>
      <w:r w:rsidRPr="006B6008">
        <w:rPr>
          <w:noProof/>
          <w:color w:val="000000"/>
        </w:rPr>
        <w:t>Certified expenditure</w:t>
      </w:r>
    </w:p>
    <w:p w14:paraId="7D371086" w14:textId="6CE05C2F" w:rsidR="00CE05B2" w:rsidRPr="00CE05B2" w:rsidRDefault="00CE05B2" w:rsidP="00CE05B2">
      <w:pPr>
        <w:pBdr>
          <w:top w:val="single" w:sz="4" w:space="1" w:color="auto"/>
          <w:left w:val="single" w:sz="4" w:space="1" w:color="auto"/>
          <w:bottom w:val="single" w:sz="4" w:space="1" w:color="auto"/>
          <w:right w:val="single" w:sz="4" w:space="1" w:color="auto"/>
        </w:pBdr>
        <w:spacing w:before="0" w:after="0"/>
        <w:rPr>
          <w:color w:val="000000"/>
          <w:lang w:val="it-IT"/>
        </w:rPr>
      </w:pPr>
      <w:r w:rsidRPr="006B6008">
        <w:rPr>
          <w:b/>
          <w:noProof/>
        </w:rPr>
        <w:t>Measurement unit, where appropriate</w:t>
      </w:r>
      <w:r>
        <w:rPr>
          <w:color w:val="000000"/>
          <w:lang w:val="it-IT"/>
        </w:rPr>
        <w:t xml:space="preserve">: </w:t>
      </w:r>
      <w:r w:rsidRPr="006B6008">
        <w:rPr>
          <w:noProof/>
          <w:color w:val="000000"/>
        </w:rPr>
        <w:t>Euros</w:t>
      </w:r>
    </w:p>
    <w:p w14:paraId="46B4FE28" w14:textId="352AD3FB" w:rsidR="00CE05B2" w:rsidRPr="00CE05B2" w:rsidRDefault="00CE05B2" w:rsidP="00CE05B2">
      <w:pPr>
        <w:pBdr>
          <w:top w:val="single" w:sz="4" w:space="1" w:color="auto"/>
          <w:left w:val="single" w:sz="4" w:space="1" w:color="auto"/>
          <w:bottom w:val="single" w:sz="4" w:space="1" w:color="auto"/>
          <w:right w:val="single" w:sz="4" w:space="1" w:color="auto"/>
        </w:pBdr>
        <w:spacing w:before="0" w:after="0"/>
        <w:rPr>
          <w:noProof/>
          <w:color w:val="000000"/>
        </w:rPr>
      </w:pPr>
      <w:r w:rsidRPr="006B6008">
        <w:rPr>
          <w:b/>
          <w:noProof/>
        </w:rPr>
        <w:t>Milestone for 2018</w:t>
      </w:r>
      <w:r>
        <w:rPr>
          <w:noProof/>
          <w:color w:val="000000"/>
        </w:rPr>
        <w:t xml:space="preserve">: </w:t>
      </w:r>
      <w:r w:rsidRPr="006B6008">
        <w:rPr>
          <w:noProof/>
          <w:lang w:val="da-DK"/>
        </w:rPr>
        <w:t>1 949 259,30</w:t>
      </w:r>
    </w:p>
    <w:p w14:paraId="653176D3" w14:textId="1E1B7C22" w:rsidR="00CE05B2" w:rsidRPr="00CE05B2" w:rsidRDefault="00CE05B2" w:rsidP="00CE05B2">
      <w:pPr>
        <w:pBdr>
          <w:top w:val="single" w:sz="4" w:space="1" w:color="auto"/>
          <w:left w:val="single" w:sz="4" w:space="1" w:color="auto"/>
          <w:bottom w:val="single" w:sz="4" w:space="1" w:color="auto"/>
          <w:right w:val="single" w:sz="4" w:space="1" w:color="auto"/>
        </w:pBdr>
        <w:spacing w:before="0" w:after="0"/>
        <w:rPr>
          <w:lang w:val="da-DK"/>
        </w:rPr>
      </w:pPr>
      <w:r w:rsidRPr="006B6008">
        <w:rPr>
          <w:b/>
          <w:noProof/>
          <w:lang w:val="pt-PT"/>
        </w:rPr>
        <w:t>Final target (2023)</w:t>
      </w:r>
      <w:r>
        <w:rPr>
          <w:lang w:val="da-DK"/>
        </w:rPr>
        <w:t xml:space="preserve">: </w:t>
      </w:r>
      <w:r w:rsidRPr="006B6008">
        <w:rPr>
          <w:noProof/>
          <w:color w:val="000000"/>
        </w:rPr>
        <w:t>17,414,687.00</w:t>
      </w:r>
    </w:p>
    <w:p w14:paraId="15A126A2" w14:textId="77777777" w:rsidR="00774977" w:rsidRDefault="00774977" w:rsidP="00CE05B2">
      <w:pPr>
        <w:pBdr>
          <w:top w:val="single" w:sz="4" w:space="1" w:color="auto"/>
          <w:left w:val="single" w:sz="4" w:space="1" w:color="auto"/>
          <w:bottom w:val="single" w:sz="4" w:space="1" w:color="auto"/>
          <w:right w:val="single" w:sz="4" w:space="1" w:color="auto"/>
        </w:pBdr>
        <w:spacing w:before="0" w:after="0"/>
        <w:rPr>
          <w:b/>
          <w:noProof/>
        </w:rPr>
      </w:pPr>
    </w:p>
    <w:p w14:paraId="72734580" w14:textId="3A7996CD" w:rsidR="00CE05B2" w:rsidRPr="00774977" w:rsidRDefault="00664D73" w:rsidP="00CE05B2">
      <w:pPr>
        <w:pBdr>
          <w:top w:val="single" w:sz="4" w:space="1" w:color="auto"/>
          <w:left w:val="single" w:sz="4" w:space="1" w:color="auto"/>
          <w:bottom w:val="single" w:sz="4" w:space="1" w:color="auto"/>
          <w:right w:val="single" w:sz="4" w:space="1" w:color="auto"/>
        </w:pBdr>
        <w:spacing w:before="0" w:after="0"/>
        <w:rPr>
          <w:lang w:val="da-DK"/>
        </w:rPr>
      </w:pPr>
      <w:r>
        <w:rPr>
          <w:b/>
          <w:noProof/>
        </w:rPr>
        <w:t xml:space="preserve">Priority axis 4 </w:t>
      </w:r>
      <w:r w:rsidR="00CE05B2" w:rsidRPr="006B6008">
        <w:rPr>
          <w:noProof/>
          <w:color w:val="000000"/>
        </w:rPr>
        <w:t xml:space="preserve">- </w:t>
      </w:r>
      <w:r w:rsidR="00CE05B2" w:rsidRPr="006B6008">
        <w:rPr>
          <w:noProof/>
          <w:color w:val="000000"/>
          <w:lang w:val="pt-PT"/>
        </w:rPr>
        <w:t>Boosting human resource capacities for the area’s blue and green economy</w:t>
      </w:r>
    </w:p>
    <w:p w14:paraId="1983297C" w14:textId="02899059" w:rsidR="00CE05B2" w:rsidRPr="006B6008" w:rsidRDefault="00CE05B2" w:rsidP="00CE05B2">
      <w:pPr>
        <w:pBdr>
          <w:top w:val="single" w:sz="4" w:space="1" w:color="auto"/>
          <w:left w:val="single" w:sz="4" w:space="1" w:color="auto"/>
          <w:bottom w:val="single" w:sz="4" w:space="1" w:color="auto"/>
          <w:right w:val="single" w:sz="4" w:space="1" w:color="auto"/>
        </w:pBdr>
        <w:spacing w:before="0" w:after="0"/>
        <w:rPr>
          <w:noProof/>
          <w:color w:val="000000"/>
        </w:rPr>
      </w:pPr>
      <w:r w:rsidRPr="006B6008">
        <w:rPr>
          <w:b/>
          <w:noProof/>
        </w:rPr>
        <w:t>ID</w:t>
      </w:r>
      <w:r w:rsidRPr="006B6008">
        <w:rPr>
          <w:noProof/>
          <w:color w:val="000000"/>
        </w:rPr>
        <w:t xml:space="preserve"> 4b</w:t>
      </w:r>
    </w:p>
    <w:p w14:paraId="13002AB8" w14:textId="2B9AE209" w:rsidR="00CE05B2" w:rsidRPr="00CE05B2" w:rsidRDefault="00CE05B2" w:rsidP="00CE05B2">
      <w:pPr>
        <w:pBdr>
          <w:top w:val="single" w:sz="4" w:space="1" w:color="auto"/>
          <w:left w:val="single" w:sz="4" w:space="1" w:color="auto"/>
          <w:bottom w:val="single" w:sz="4" w:space="1" w:color="auto"/>
          <w:right w:val="single" w:sz="4" w:space="1" w:color="auto"/>
        </w:pBdr>
        <w:spacing w:before="0" w:after="0"/>
        <w:rPr>
          <w:color w:val="000000"/>
          <w:lang w:val="it-IT"/>
        </w:rPr>
      </w:pPr>
      <w:r w:rsidRPr="006B6008">
        <w:rPr>
          <w:b/>
          <w:noProof/>
        </w:rPr>
        <w:t>Indicator or key implementation step</w:t>
      </w:r>
      <w:r>
        <w:rPr>
          <w:color w:val="000000"/>
          <w:lang w:val="it-IT"/>
        </w:rPr>
        <w:t>:</w:t>
      </w:r>
      <w:r w:rsidRPr="006B6008">
        <w:rPr>
          <w:color w:val="000000"/>
        </w:rPr>
        <w:t xml:space="preserve"> </w:t>
      </w:r>
      <w:r w:rsidRPr="006B6008">
        <w:rPr>
          <w:noProof/>
          <w:color w:val="000000"/>
        </w:rPr>
        <w:t>Certified expenditure</w:t>
      </w:r>
    </w:p>
    <w:p w14:paraId="54CB51BE" w14:textId="720F7851" w:rsidR="00CE05B2" w:rsidRPr="00CE05B2" w:rsidRDefault="00CE05B2" w:rsidP="00CE05B2">
      <w:pPr>
        <w:pBdr>
          <w:top w:val="single" w:sz="4" w:space="1" w:color="auto"/>
          <w:left w:val="single" w:sz="4" w:space="1" w:color="auto"/>
          <w:bottom w:val="single" w:sz="4" w:space="1" w:color="auto"/>
          <w:right w:val="single" w:sz="4" w:space="1" w:color="auto"/>
        </w:pBdr>
        <w:spacing w:before="0" w:after="0"/>
        <w:rPr>
          <w:color w:val="000000"/>
          <w:lang w:val="it-IT"/>
        </w:rPr>
      </w:pPr>
      <w:r w:rsidRPr="006B6008">
        <w:rPr>
          <w:b/>
          <w:noProof/>
        </w:rPr>
        <w:t>Measurement unit, where appropriate</w:t>
      </w:r>
      <w:r>
        <w:rPr>
          <w:color w:val="000000"/>
          <w:lang w:val="it-IT"/>
        </w:rPr>
        <w:t xml:space="preserve">: </w:t>
      </w:r>
      <w:r w:rsidRPr="006B6008">
        <w:rPr>
          <w:noProof/>
          <w:color w:val="000000"/>
        </w:rPr>
        <w:t>Euros</w:t>
      </w:r>
    </w:p>
    <w:p w14:paraId="3A5BE0FB" w14:textId="593123C2" w:rsidR="00CE05B2" w:rsidRPr="00CE05B2" w:rsidRDefault="00CE05B2" w:rsidP="00CE05B2">
      <w:pPr>
        <w:pBdr>
          <w:top w:val="single" w:sz="4" w:space="1" w:color="auto"/>
          <w:left w:val="single" w:sz="4" w:space="1" w:color="auto"/>
          <w:bottom w:val="single" w:sz="4" w:space="1" w:color="auto"/>
          <w:right w:val="single" w:sz="4" w:space="1" w:color="auto"/>
        </w:pBdr>
        <w:spacing w:before="0" w:after="0"/>
        <w:rPr>
          <w:noProof/>
          <w:color w:val="000000"/>
        </w:rPr>
      </w:pPr>
      <w:r w:rsidRPr="006B6008">
        <w:rPr>
          <w:b/>
          <w:noProof/>
        </w:rPr>
        <w:t>Milestone for 2018</w:t>
      </w:r>
      <w:r>
        <w:rPr>
          <w:noProof/>
          <w:color w:val="000000"/>
        </w:rPr>
        <w:t xml:space="preserve">: </w:t>
      </w:r>
      <w:r w:rsidRPr="006B6008">
        <w:rPr>
          <w:noProof/>
          <w:lang w:val="da-DK"/>
        </w:rPr>
        <w:t>1 025 925,90</w:t>
      </w:r>
    </w:p>
    <w:p w14:paraId="40E32F1A" w14:textId="0A820B23" w:rsidR="00CE05B2" w:rsidRPr="00CE05B2" w:rsidRDefault="00CE05B2" w:rsidP="00CE05B2">
      <w:pPr>
        <w:pBdr>
          <w:top w:val="single" w:sz="4" w:space="1" w:color="auto"/>
          <w:left w:val="single" w:sz="4" w:space="1" w:color="auto"/>
          <w:bottom w:val="single" w:sz="4" w:space="1" w:color="auto"/>
          <w:right w:val="single" w:sz="4" w:space="1" w:color="auto"/>
        </w:pBdr>
        <w:spacing w:before="0" w:after="0"/>
        <w:rPr>
          <w:lang w:val="da-DK"/>
        </w:rPr>
      </w:pPr>
      <w:r w:rsidRPr="006B6008">
        <w:rPr>
          <w:b/>
          <w:noProof/>
          <w:lang w:val="pt-PT"/>
        </w:rPr>
        <w:t>Final target (2023)</w:t>
      </w:r>
      <w:r>
        <w:rPr>
          <w:lang w:val="da-DK"/>
        </w:rPr>
        <w:t xml:space="preserve">: </w:t>
      </w:r>
      <w:r w:rsidRPr="006B6008">
        <w:rPr>
          <w:noProof/>
          <w:color w:val="000000"/>
        </w:rPr>
        <w:t>11,096,063.00</w:t>
      </w:r>
    </w:p>
    <w:p w14:paraId="09DDC33D" w14:textId="77777777" w:rsidR="00774977" w:rsidRDefault="00774977" w:rsidP="00CE05B2">
      <w:pPr>
        <w:pBdr>
          <w:top w:val="single" w:sz="4" w:space="1" w:color="auto"/>
          <w:left w:val="single" w:sz="4" w:space="1" w:color="auto"/>
          <w:bottom w:val="single" w:sz="4" w:space="1" w:color="auto"/>
          <w:right w:val="single" w:sz="4" w:space="1" w:color="auto"/>
        </w:pBdr>
        <w:spacing w:before="0" w:after="0"/>
        <w:rPr>
          <w:b/>
          <w:noProof/>
        </w:rPr>
      </w:pPr>
    </w:p>
    <w:p w14:paraId="6692CD7D" w14:textId="474DDC28" w:rsidR="00CE05B2" w:rsidRPr="006B6008" w:rsidRDefault="00664D73" w:rsidP="00CE05B2">
      <w:pPr>
        <w:pBdr>
          <w:top w:val="single" w:sz="4" w:space="1" w:color="auto"/>
          <w:left w:val="single" w:sz="4" w:space="1" w:color="auto"/>
          <w:bottom w:val="single" w:sz="4" w:space="1" w:color="auto"/>
          <w:right w:val="single" w:sz="4" w:space="1" w:color="auto"/>
        </w:pBdr>
        <w:spacing w:before="0" w:after="0"/>
        <w:rPr>
          <w:lang w:val="da-DK"/>
        </w:rPr>
      </w:pPr>
      <w:r>
        <w:rPr>
          <w:b/>
          <w:noProof/>
        </w:rPr>
        <w:t xml:space="preserve">Priority axis 5 </w:t>
      </w:r>
      <w:r w:rsidR="00CE05B2" w:rsidRPr="006B6008">
        <w:rPr>
          <w:noProof/>
          <w:color w:val="000000"/>
        </w:rPr>
        <w:t xml:space="preserve">- </w:t>
      </w:r>
      <w:r w:rsidR="00CE05B2" w:rsidRPr="006B6008">
        <w:rPr>
          <w:noProof/>
          <w:color w:val="000000"/>
          <w:lang w:val="pt-PT"/>
        </w:rPr>
        <w:t>Increasing cooperation capacity of local actors in the South Baltic area for the blue and green growth</w:t>
      </w:r>
    </w:p>
    <w:p w14:paraId="28E21478" w14:textId="39F1ECEC" w:rsidR="00CE05B2" w:rsidRPr="006B6008" w:rsidRDefault="00CE05B2" w:rsidP="00CE05B2">
      <w:pPr>
        <w:pBdr>
          <w:top w:val="single" w:sz="4" w:space="1" w:color="auto"/>
          <w:left w:val="single" w:sz="4" w:space="1" w:color="auto"/>
          <w:bottom w:val="single" w:sz="4" w:space="1" w:color="auto"/>
          <w:right w:val="single" w:sz="4" w:space="1" w:color="auto"/>
        </w:pBdr>
        <w:spacing w:before="0" w:after="0"/>
        <w:rPr>
          <w:noProof/>
          <w:color w:val="000000"/>
        </w:rPr>
      </w:pPr>
      <w:r w:rsidRPr="006B6008">
        <w:rPr>
          <w:b/>
          <w:noProof/>
        </w:rPr>
        <w:t>ID</w:t>
      </w:r>
      <w:r w:rsidRPr="006B6008">
        <w:rPr>
          <w:noProof/>
          <w:color w:val="000000"/>
        </w:rPr>
        <w:t xml:space="preserve"> 5b</w:t>
      </w:r>
    </w:p>
    <w:p w14:paraId="766B520C" w14:textId="710155B3" w:rsidR="00CE05B2" w:rsidRPr="00CE05B2" w:rsidRDefault="00CE05B2" w:rsidP="00CE05B2">
      <w:pPr>
        <w:pBdr>
          <w:top w:val="single" w:sz="4" w:space="1" w:color="auto"/>
          <w:left w:val="single" w:sz="4" w:space="1" w:color="auto"/>
          <w:bottom w:val="single" w:sz="4" w:space="1" w:color="auto"/>
          <w:right w:val="single" w:sz="4" w:space="1" w:color="auto"/>
        </w:pBdr>
        <w:spacing w:before="0" w:after="0"/>
        <w:rPr>
          <w:color w:val="000000"/>
          <w:lang w:val="it-IT"/>
        </w:rPr>
      </w:pPr>
      <w:r w:rsidRPr="006B6008">
        <w:rPr>
          <w:b/>
          <w:noProof/>
        </w:rPr>
        <w:t>Indicator or key implementation step</w:t>
      </w:r>
      <w:r>
        <w:rPr>
          <w:color w:val="000000"/>
          <w:lang w:val="it-IT"/>
        </w:rPr>
        <w:t xml:space="preserve">: </w:t>
      </w:r>
      <w:r w:rsidRPr="006B6008">
        <w:rPr>
          <w:noProof/>
          <w:color w:val="000000"/>
        </w:rPr>
        <w:t>Certified expenditure</w:t>
      </w:r>
    </w:p>
    <w:p w14:paraId="02C384A7" w14:textId="5F0EA1C3" w:rsidR="00CE05B2" w:rsidRPr="00CE05B2" w:rsidRDefault="00CE05B2" w:rsidP="00CE05B2">
      <w:pPr>
        <w:pBdr>
          <w:top w:val="single" w:sz="4" w:space="1" w:color="auto"/>
          <w:left w:val="single" w:sz="4" w:space="1" w:color="auto"/>
          <w:bottom w:val="single" w:sz="4" w:space="1" w:color="auto"/>
          <w:right w:val="single" w:sz="4" w:space="1" w:color="auto"/>
        </w:pBdr>
        <w:spacing w:before="0" w:after="0"/>
        <w:rPr>
          <w:color w:val="000000"/>
          <w:lang w:val="it-IT"/>
        </w:rPr>
      </w:pPr>
      <w:r w:rsidRPr="006B6008">
        <w:rPr>
          <w:b/>
          <w:noProof/>
        </w:rPr>
        <w:t>Measurement unit, where appropriate</w:t>
      </w:r>
      <w:r>
        <w:rPr>
          <w:color w:val="000000"/>
          <w:lang w:val="it-IT"/>
        </w:rPr>
        <w:t xml:space="preserve">: </w:t>
      </w:r>
      <w:r w:rsidRPr="006B6008">
        <w:rPr>
          <w:noProof/>
          <w:color w:val="000000"/>
        </w:rPr>
        <w:t>Euros</w:t>
      </w:r>
    </w:p>
    <w:p w14:paraId="12BB2336" w14:textId="1E8FBB22" w:rsidR="00CE05B2" w:rsidRPr="00CE05B2" w:rsidRDefault="00CE05B2" w:rsidP="00CE05B2">
      <w:pPr>
        <w:pBdr>
          <w:top w:val="single" w:sz="4" w:space="1" w:color="auto"/>
          <w:left w:val="single" w:sz="4" w:space="1" w:color="auto"/>
          <w:bottom w:val="single" w:sz="4" w:space="1" w:color="auto"/>
          <w:right w:val="single" w:sz="4" w:space="1" w:color="auto"/>
        </w:pBdr>
        <w:spacing w:before="0" w:after="0"/>
        <w:rPr>
          <w:noProof/>
          <w:color w:val="000000"/>
        </w:rPr>
      </w:pPr>
      <w:r w:rsidRPr="006B6008">
        <w:rPr>
          <w:b/>
          <w:noProof/>
        </w:rPr>
        <w:t>Milestone for 2018</w:t>
      </w:r>
      <w:r>
        <w:rPr>
          <w:noProof/>
          <w:color w:val="000000"/>
        </w:rPr>
        <w:t xml:space="preserve">: </w:t>
      </w:r>
      <w:r w:rsidRPr="006B6008">
        <w:rPr>
          <w:noProof/>
          <w:lang w:val="da-DK"/>
        </w:rPr>
        <w:t>513 006,70</w:t>
      </w:r>
    </w:p>
    <w:p w14:paraId="04AD8B90" w14:textId="6956D768" w:rsidR="00CE05B2" w:rsidRPr="00CE05B2" w:rsidRDefault="00CE05B2" w:rsidP="00CE05B2">
      <w:pPr>
        <w:pBdr>
          <w:top w:val="single" w:sz="4" w:space="1" w:color="auto"/>
          <w:left w:val="single" w:sz="4" w:space="1" w:color="auto"/>
          <w:bottom w:val="single" w:sz="4" w:space="1" w:color="auto"/>
          <w:right w:val="single" w:sz="4" w:space="1" w:color="auto"/>
        </w:pBdr>
        <w:spacing w:before="0" w:after="0"/>
        <w:rPr>
          <w:lang w:val="da-DK"/>
        </w:rPr>
      </w:pPr>
      <w:r w:rsidRPr="006B6008">
        <w:rPr>
          <w:b/>
          <w:noProof/>
          <w:lang w:val="pt-PT"/>
        </w:rPr>
        <w:t>Final target (2023)</w:t>
      </w:r>
      <w:r>
        <w:rPr>
          <w:lang w:val="da-DK"/>
        </w:rPr>
        <w:t xml:space="preserve">: </w:t>
      </w:r>
      <w:r w:rsidRPr="006B6008">
        <w:rPr>
          <w:noProof/>
          <w:color w:val="000000"/>
        </w:rPr>
        <w:t>5,266,310.00</w:t>
      </w:r>
    </w:p>
    <w:p w14:paraId="7878B919" w14:textId="77777777" w:rsidR="00774977" w:rsidRDefault="00774977" w:rsidP="00CE05B2">
      <w:pPr>
        <w:pBdr>
          <w:top w:val="single" w:sz="4" w:space="1" w:color="auto"/>
          <w:left w:val="single" w:sz="4" w:space="1" w:color="auto"/>
          <w:bottom w:val="single" w:sz="4" w:space="1" w:color="auto"/>
          <w:right w:val="single" w:sz="4" w:space="1" w:color="auto"/>
        </w:pBdr>
        <w:suppressAutoHyphens/>
        <w:spacing w:before="0" w:after="0"/>
        <w:rPr>
          <w:b/>
          <w:noProof/>
        </w:rPr>
      </w:pPr>
    </w:p>
    <w:p w14:paraId="6C3DD4FE" w14:textId="1107E4A8" w:rsidR="00CE05B2" w:rsidRPr="00CE05B2" w:rsidRDefault="00664D73" w:rsidP="00CE05B2">
      <w:pPr>
        <w:pBdr>
          <w:top w:val="single" w:sz="4" w:space="1" w:color="auto"/>
          <w:left w:val="single" w:sz="4" w:space="1" w:color="auto"/>
          <w:bottom w:val="single" w:sz="4" w:space="1" w:color="auto"/>
          <w:right w:val="single" w:sz="4" w:space="1" w:color="auto"/>
        </w:pBdr>
        <w:suppressAutoHyphens/>
        <w:spacing w:before="0" w:after="0"/>
        <w:rPr>
          <w:lang w:val="da-DK"/>
        </w:rPr>
      </w:pPr>
      <w:r>
        <w:rPr>
          <w:b/>
          <w:noProof/>
        </w:rPr>
        <w:t xml:space="preserve">Priority axis 1 </w:t>
      </w:r>
      <w:r w:rsidR="00CE05B2" w:rsidRPr="006B6008">
        <w:rPr>
          <w:noProof/>
          <w:color w:val="000000"/>
        </w:rPr>
        <w:t xml:space="preserve">- </w:t>
      </w:r>
      <w:r w:rsidR="00CE05B2" w:rsidRPr="006B6008">
        <w:rPr>
          <w:noProof/>
          <w:color w:val="000000"/>
          <w:lang w:val="pt-PT"/>
        </w:rPr>
        <w:t>Strengthening international activeness and innovation capacity of the South Baltic blue and green economy</w:t>
      </w:r>
    </w:p>
    <w:p w14:paraId="1020AD01" w14:textId="4392A7D8" w:rsidR="00CE05B2" w:rsidRPr="006B6008" w:rsidRDefault="00CE05B2" w:rsidP="00CE05B2">
      <w:pPr>
        <w:pBdr>
          <w:top w:val="single" w:sz="4" w:space="1" w:color="auto"/>
          <w:left w:val="single" w:sz="4" w:space="1" w:color="auto"/>
          <w:bottom w:val="single" w:sz="4" w:space="1" w:color="auto"/>
          <w:right w:val="single" w:sz="4" w:space="1" w:color="auto"/>
        </w:pBdr>
        <w:spacing w:before="0" w:after="0"/>
        <w:rPr>
          <w:noProof/>
          <w:color w:val="000000"/>
        </w:rPr>
      </w:pPr>
      <w:r w:rsidRPr="006B6008">
        <w:rPr>
          <w:b/>
          <w:noProof/>
        </w:rPr>
        <w:t>ID</w:t>
      </w:r>
      <w:r w:rsidRPr="006B6008">
        <w:rPr>
          <w:noProof/>
          <w:color w:val="000000"/>
        </w:rPr>
        <w:t xml:space="preserve"> 1a</w:t>
      </w:r>
    </w:p>
    <w:p w14:paraId="337A3343" w14:textId="5AF5659B" w:rsidR="00CE05B2" w:rsidRPr="00CE05B2" w:rsidRDefault="00CE05B2" w:rsidP="00CE05B2">
      <w:pPr>
        <w:pBdr>
          <w:top w:val="single" w:sz="4" w:space="1" w:color="auto"/>
          <w:left w:val="single" w:sz="4" w:space="1" w:color="auto"/>
          <w:bottom w:val="single" w:sz="4" w:space="1" w:color="auto"/>
          <w:right w:val="single" w:sz="4" w:space="1" w:color="auto"/>
        </w:pBdr>
        <w:spacing w:before="0" w:after="0"/>
        <w:rPr>
          <w:color w:val="000000"/>
          <w:lang w:val="it-IT"/>
        </w:rPr>
      </w:pPr>
      <w:r w:rsidRPr="006B6008">
        <w:rPr>
          <w:b/>
          <w:noProof/>
        </w:rPr>
        <w:t>Indicator or key implementation step</w:t>
      </w:r>
      <w:r>
        <w:rPr>
          <w:color w:val="000000"/>
          <w:lang w:val="it-IT"/>
        </w:rPr>
        <w:t>:</w:t>
      </w:r>
      <w:r w:rsidRPr="006B6008">
        <w:rPr>
          <w:color w:val="000000"/>
        </w:rPr>
        <w:t xml:space="preserve"> </w:t>
      </w:r>
      <w:r w:rsidRPr="006B6008">
        <w:rPr>
          <w:noProof/>
          <w:color w:val="000000"/>
        </w:rPr>
        <w:t>No. of cross-border support services/programmes to blue and green sector SMEs to foster their competitiveness to be delivered by contracted projects</w:t>
      </w:r>
    </w:p>
    <w:p w14:paraId="054BF29D" w14:textId="6A5D727A" w:rsidR="00CE05B2" w:rsidRPr="00CE05B2" w:rsidRDefault="00CE05B2" w:rsidP="00CE05B2">
      <w:pPr>
        <w:pBdr>
          <w:top w:val="single" w:sz="4" w:space="1" w:color="auto"/>
          <w:left w:val="single" w:sz="4" w:space="1" w:color="auto"/>
          <w:bottom w:val="single" w:sz="4" w:space="1" w:color="auto"/>
          <w:right w:val="single" w:sz="4" w:space="1" w:color="auto"/>
        </w:pBdr>
        <w:spacing w:before="0" w:after="0"/>
        <w:rPr>
          <w:color w:val="000000"/>
          <w:lang w:val="it-IT"/>
        </w:rPr>
      </w:pPr>
      <w:r w:rsidRPr="006B6008">
        <w:rPr>
          <w:b/>
          <w:noProof/>
        </w:rPr>
        <w:t>Measurement unit, where appropriate</w:t>
      </w:r>
      <w:r>
        <w:rPr>
          <w:color w:val="000000"/>
          <w:lang w:val="it-IT"/>
        </w:rPr>
        <w:t xml:space="preserve">: </w:t>
      </w:r>
      <w:r w:rsidRPr="006B6008">
        <w:rPr>
          <w:noProof/>
          <w:color w:val="000000"/>
        </w:rPr>
        <w:t>Absolute numbers</w:t>
      </w:r>
    </w:p>
    <w:p w14:paraId="21B775AD" w14:textId="49BF00DD" w:rsidR="00CE05B2" w:rsidRPr="00CE05B2" w:rsidRDefault="00CE05B2" w:rsidP="00CE05B2">
      <w:pPr>
        <w:pBdr>
          <w:top w:val="single" w:sz="4" w:space="1" w:color="auto"/>
          <w:left w:val="single" w:sz="4" w:space="1" w:color="auto"/>
          <w:bottom w:val="single" w:sz="4" w:space="1" w:color="auto"/>
          <w:right w:val="single" w:sz="4" w:space="1" w:color="auto"/>
        </w:pBdr>
        <w:spacing w:before="0" w:after="0"/>
        <w:rPr>
          <w:noProof/>
          <w:color w:val="000000"/>
        </w:rPr>
      </w:pPr>
      <w:r w:rsidRPr="006B6008">
        <w:rPr>
          <w:b/>
          <w:noProof/>
        </w:rPr>
        <w:t>Milestone for 2018</w:t>
      </w:r>
      <w:r>
        <w:rPr>
          <w:noProof/>
          <w:color w:val="000000"/>
        </w:rPr>
        <w:t xml:space="preserve">: </w:t>
      </w:r>
      <w:r w:rsidRPr="006B6008">
        <w:rPr>
          <w:noProof/>
          <w:lang w:val="da-DK"/>
        </w:rPr>
        <w:t>6</w:t>
      </w:r>
    </w:p>
    <w:p w14:paraId="6B7AE5BC" w14:textId="44A46EDC" w:rsidR="00CE05B2" w:rsidRPr="00CE05B2" w:rsidRDefault="00CE05B2" w:rsidP="00CE05B2">
      <w:pPr>
        <w:pBdr>
          <w:top w:val="single" w:sz="4" w:space="1" w:color="auto"/>
          <w:left w:val="single" w:sz="4" w:space="1" w:color="auto"/>
          <w:bottom w:val="single" w:sz="4" w:space="1" w:color="auto"/>
          <w:right w:val="single" w:sz="4" w:space="1" w:color="auto"/>
        </w:pBdr>
        <w:spacing w:before="0" w:after="0"/>
        <w:rPr>
          <w:lang w:val="da-DK"/>
        </w:rPr>
      </w:pPr>
      <w:r w:rsidRPr="006B6008">
        <w:rPr>
          <w:b/>
          <w:noProof/>
          <w:lang w:val="pt-PT"/>
        </w:rPr>
        <w:t>Final target (2023)</w:t>
      </w:r>
      <w:r>
        <w:rPr>
          <w:lang w:val="da-DK"/>
        </w:rPr>
        <w:t xml:space="preserve">: </w:t>
      </w:r>
      <w:r w:rsidRPr="006B6008">
        <w:rPr>
          <w:noProof/>
          <w:color w:val="000000"/>
        </w:rPr>
        <w:t>20.00</w:t>
      </w:r>
    </w:p>
    <w:p w14:paraId="250B4B2B" w14:textId="77777777" w:rsidR="00CE05B2" w:rsidRDefault="00CE05B2" w:rsidP="00CE05B2">
      <w:pPr>
        <w:pBdr>
          <w:top w:val="single" w:sz="4" w:space="1" w:color="auto"/>
          <w:left w:val="single" w:sz="4" w:space="1" w:color="auto"/>
          <w:bottom w:val="single" w:sz="4" w:space="1" w:color="auto"/>
          <w:right w:val="single" w:sz="4" w:space="1" w:color="auto"/>
        </w:pBdr>
        <w:spacing w:before="0" w:after="0"/>
        <w:rPr>
          <w:b/>
          <w:noProof/>
        </w:rPr>
      </w:pPr>
    </w:p>
    <w:p w14:paraId="64CC3CD4" w14:textId="24C0E7E7" w:rsidR="00CE05B2" w:rsidRPr="006B6008" w:rsidRDefault="00664D73" w:rsidP="00CE05B2">
      <w:pPr>
        <w:pBdr>
          <w:top w:val="single" w:sz="4" w:space="1" w:color="auto"/>
          <w:left w:val="single" w:sz="4" w:space="1" w:color="auto"/>
          <w:bottom w:val="single" w:sz="4" w:space="1" w:color="auto"/>
          <w:right w:val="single" w:sz="4" w:space="1" w:color="auto"/>
        </w:pBdr>
        <w:spacing w:before="0" w:after="0"/>
        <w:rPr>
          <w:lang w:val="da-DK"/>
        </w:rPr>
      </w:pPr>
      <w:r>
        <w:rPr>
          <w:b/>
          <w:noProof/>
        </w:rPr>
        <w:t xml:space="preserve">Priority axis 2 </w:t>
      </w:r>
      <w:r w:rsidR="00CE05B2" w:rsidRPr="006B6008">
        <w:rPr>
          <w:noProof/>
          <w:color w:val="000000"/>
        </w:rPr>
        <w:t xml:space="preserve">- </w:t>
      </w:r>
      <w:r w:rsidR="00CE05B2" w:rsidRPr="006B6008">
        <w:rPr>
          <w:noProof/>
          <w:color w:val="000000"/>
          <w:lang w:val="pt-PT"/>
        </w:rPr>
        <w:t>Exploiting the environmental and cultural potential of the South Baltic area for the blue and green growth</w:t>
      </w:r>
    </w:p>
    <w:p w14:paraId="0A4681A3" w14:textId="77777777" w:rsidR="00CE05B2" w:rsidRPr="006B6008" w:rsidRDefault="00CE05B2" w:rsidP="00CE05B2">
      <w:pPr>
        <w:pBdr>
          <w:top w:val="single" w:sz="4" w:space="1" w:color="auto"/>
          <w:left w:val="single" w:sz="4" w:space="1" w:color="auto"/>
          <w:bottom w:val="single" w:sz="4" w:space="1" w:color="auto"/>
          <w:right w:val="single" w:sz="4" w:space="1" w:color="auto"/>
        </w:pBdr>
        <w:spacing w:before="0" w:after="0"/>
        <w:rPr>
          <w:noProof/>
          <w:color w:val="000000"/>
        </w:rPr>
      </w:pPr>
      <w:r w:rsidRPr="006B6008">
        <w:rPr>
          <w:b/>
          <w:noProof/>
        </w:rPr>
        <w:t>ID</w:t>
      </w:r>
      <w:r w:rsidRPr="006B6008">
        <w:rPr>
          <w:noProof/>
          <w:color w:val="000000"/>
        </w:rPr>
        <w:t xml:space="preserve"> 2a</w:t>
      </w:r>
    </w:p>
    <w:p w14:paraId="4DE7FDEA" w14:textId="77777777" w:rsidR="00CE05B2" w:rsidRPr="006B6008" w:rsidRDefault="00CE05B2" w:rsidP="00CE05B2">
      <w:pPr>
        <w:pBdr>
          <w:top w:val="single" w:sz="4" w:space="1" w:color="auto"/>
          <w:left w:val="single" w:sz="4" w:space="1" w:color="auto"/>
          <w:bottom w:val="single" w:sz="4" w:space="1" w:color="auto"/>
          <w:right w:val="single" w:sz="4" w:space="1" w:color="auto"/>
        </w:pBdr>
        <w:spacing w:before="0" w:after="0"/>
        <w:rPr>
          <w:color w:val="000000"/>
          <w:lang w:val="it-IT"/>
        </w:rPr>
      </w:pPr>
      <w:r w:rsidRPr="006B6008">
        <w:rPr>
          <w:b/>
          <w:noProof/>
        </w:rPr>
        <w:t>Indicator or key implementation step</w:t>
      </w:r>
    </w:p>
    <w:p w14:paraId="5804E095" w14:textId="4A61F87B" w:rsidR="00CE05B2" w:rsidRPr="006B6008" w:rsidRDefault="00CE05B2" w:rsidP="00CE05B2">
      <w:pPr>
        <w:pBdr>
          <w:top w:val="single" w:sz="4" w:space="1" w:color="auto"/>
          <w:left w:val="single" w:sz="4" w:space="1" w:color="auto"/>
          <w:bottom w:val="single" w:sz="4" w:space="1" w:color="auto"/>
          <w:right w:val="single" w:sz="4" w:space="1" w:color="auto"/>
        </w:pBdr>
        <w:spacing w:before="0" w:after="0"/>
        <w:rPr>
          <w:noProof/>
          <w:color w:val="000000"/>
        </w:rPr>
      </w:pPr>
      <w:r w:rsidRPr="006B6008">
        <w:rPr>
          <w:noProof/>
          <w:color w:val="000000"/>
        </w:rPr>
        <w:t>No. of blue and green services, products and tools exploiting the environmental, natural and cultural potential of the South Baltic area to be delivered by contracted projects</w:t>
      </w:r>
    </w:p>
    <w:p w14:paraId="4E28A785" w14:textId="77777777" w:rsidR="00CE05B2" w:rsidRPr="006B6008" w:rsidRDefault="00CE05B2" w:rsidP="00CE05B2">
      <w:pPr>
        <w:pBdr>
          <w:top w:val="single" w:sz="4" w:space="1" w:color="auto"/>
          <w:left w:val="single" w:sz="4" w:space="1" w:color="auto"/>
          <w:bottom w:val="single" w:sz="4" w:space="1" w:color="auto"/>
          <w:right w:val="single" w:sz="4" w:space="1" w:color="auto"/>
        </w:pBdr>
        <w:spacing w:before="0" w:after="0"/>
        <w:rPr>
          <w:color w:val="000000"/>
          <w:lang w:val="it-IT"/>
        </w:rPr>
      </w:pPr>
      <w:r w:rsidRPr="006B6008">
        <w:rPr>
          <w:b/>
          <w:noProof/>
        </w:rPr>
        <w:t>Measurement unit, where appropriate</w:t>
      </w:r>
    </w:p>
    <w:p w14:paraId="08AF68AB" w14:textId="77777777" w:rsidR="00CE05B2" w:rsidRPr="006B6008" w:rsidRDefault="00CE05B2" w:rsidP="00CE05B2">
      <w:pPr>
        <w:pBdr>
          <w:top w:val="single" w:sz="4" w:space="1" w:color="auto"/>
          <w:left w:val="single" w:sz="4" w:space="1" w:color="auto"/>
          <w:bottom w:val="single" w:sz="4" w:space="1" w:color="auto"/>
          <w:right w:val="single" w:sz="4" w:space="1" w:color="auto"/>
        </w:pBdr>
        <w:spacing w:before="0" w:after="0"/>
        <w:rPr>
          <w:noProof/>
          <w:color w:val="000000"/>
        </w:rPr>
      </w:pPr>
      <w:r w:rsidRPr="006B6008">
        <w:rPr>
          <w:noProof/>
          <w:color w:val="000000"/>
        </w:rPr>
        <w:t>Absolute numbers</w:t>
      </w:r>
    </w:p>
    <w:p w14:paraId="13F09697" w14:textId="3F54E6C5" w:rsidR="00CE05B2" w:rsidRPr="00CE05B2" w:rsidRDefault="00CE05B2" w:rsidP="00CE05B2">
      <w:pPr>
        <w:pBdr>
          <w:top w:val="single" w:sz="4" w:space="1" w:color="auto"/>
          <w:left w:val="single" w:sz="4" w:space="1" w:color="auto"/>
          <w:bottom w:val="single" w:sz="4" w:space="1" w:color="auto"/>
          <w:right w:val="single" w:sz="4" w:space="1" w:color="auto"/>
        </w:pBdr>
        <w:spacing w:before="0" w:after="0"/>
        <w:rPr>
          <w:noProof/>
          <w:color w:val="000000"/>
        </w:rPr>
      </w:pPr>
      <w:r w:rsidRPr="006B6008">
        <w:rPr>
          <w:b/>
          <w:noProof/>
        </w:rPr>
        <w:t>Milestone for 2018</w:t>
      </w:r>
      <w:r>
        <w:rPr>
          <w:noProof/>
          <w:color w:val="000000"/>
        </w:rPr>
        <w:t xml:space="preserve">: </w:t>
      </w:r>
      <w:r w:rsidRPr="006B6008">
        <w:rPr>
          <w:noProof/>
          <w:lang w:val="da-DK"/>
        </w:rPr>
        <w:t>15</w:t>
      </w:r>
    </w:p>
    <w:p w14:paraId="67F0A2B1" w14:textId="4F36B562" w:rsidR="00CE05B2" w:rsidRPr="00CE05B2" w:rsidRDefault="00CE05B2" w:rsidP="00CE05B2">
      <w:pPr>
        <w:pBdr>
          <w:top w:val="single" w:sz="4" w:space="1" w:color="auto"/>
          <w:left w:val="single" w:sz="4" w:space="1" w:color="auto"/>
          <w:bottom w:val="single" w:sz="4" w:space="1" w:color="auto"/>
          <w:right w:val="single" w:sz="4" w:space="1" w:color="auto"/>
        </w:pBdr>
        <w:spacing w:before="0" w:after="0"/>
        <w:rPr>
          <w:lang w:val="da-DK"/>
        </w:rPr>
      </w:pPr>
      <w:r w:rsidRPr="006B6008">
        <w:rPr>
          <w:b/>
          <w:noProof/>
          <w:lang w:val="pt-PT"/>
        </w:rPr>
        <w:t>Final target (2023)</w:t>
      </w:r>
      <w:r>
        <w:rPr>
          <w:lang w:val="da-DK"/>
        </w:rPr>
        <w:t xml:space="preserve">: </w:t>
      </w:r>
      <w:r w:rsidRPr="006B6008">
        <w:rPr>
          <w:noProof/>
          <w:color w:val="000000"/>
        </w:rPr>
        <w:t>100.00</w:t>
      </w:r>
    </w:p>
    <w:p w14:paraId="2C0A4A5F" w14:textId="77777777" w:rsidR="00CE05B2" w:rsidRDefault="00CE05B2" w:rsidP="00CE05B2">
      <w:pPr>
        <w:pBdr>
          <w:top w:val="single" w:sz="4" w:space="1" w:color="auto"/>
          <w:left w:val="single" w:sz="4" w:space="1" w:color="auto"/>
          <w:bottom w:val="single" w:sz="4" w:space="1" w:color="auto"/>
          <w:right w:val="single" w:sz="4" w:space="1" w:color="auto"/>
        </w:pBdr>
        <w:spacing w:before="0" w:after="0"/>
        <w:rPr>
          <w:b/>
          <w:noProof/>
        </w:rPr>
      </w:pPr>
    </w:p>
    <w:p w14:paraId="159E5A23" w14:textId="32865428" w:rsidR="00CE05B2" w:rsidRPr="006B6008" w:rsidRDefault="00664D73" w:rsidP="00CE05B2">
      <w:pPr>
        <w:pBdr>
          <w:top w:val="single" w:sz="4" w:space="1" w:color="auto"/>
          <w:left w:val="single" w:sz="4" w:space="1" w:color="auto"/>
          <w:bottom w:val="single" w:sz="4" w:space="1" w:color="auto"/>
          <w:right w:val="single" w:sz="4" w:space="1" w:color="auto"/>
        </w:pBdr>
        <w:spacing w:before="0" w:after="0"/>
        <w:rPr>
          <w:lang w:val="da-DK"/>
        </w:rPr>
      </w:pPr>
      <w:r>
        <w:rPr>
          <w:b/>
          <w:noProof/>
        </w:rPr>
        <w:t xml:space="preserve">Priority axis 3 </w:t>
      </w:r>
      <w:r w:rsidR="00CE05B2" w:rsidRPr="006B6008">
        <w:rPr>
          <w:noProof/>
          <w:color w:val="000000"/>
        </w:rPr>
        <w:t xml:space="preserve">- </w:t>
      </w:r>
      <w:r w:rsidR="00CE05B2" w:rsidRPr="006B6008">
        <w:rPr>
          <w:noProof/>
          <w:color w:val="000000"/>
          <w:lang w:val="pt-PT"/>
        </w:rPr>
        <w:t>Improving cross-border connectivity for a functional blue and green transport area</w:t>
      </w:r>
    </w:p>
    <w:p w14:paraId="76F4B186" w14:textId="77777777" w:rsidR="00CE05B2" w:rsidRPr="006B6008" w:rsidRDefault="00CE05B2" w:rsidP="00CE05B2">
      <w:pPr>
        <w:pBdr>
          <w:top w:val="single" w:sz="4" w:space="1" w:color="auto"/>
          <w:left w:val="single" w:sz="4" w:space="1" w:color="auto"/>
          <w:bottom w:val="single" w:sz="4" w:space="1" w:color="auto"/>
          <w:right w:val="single" w:sz="4" w:space="1" w:color="auto"/>
        </w:pBdr>
        <w:spacing w:before="0" w:after="0"/>
        <w:rPr>
          <w:noProof/>
          <w:color w:val="000000"/>
        </w:rPr>
      </w:pPr>
      <w:r w:rsidRPr="006B6008">
        <w:rPr>
          <w:b/>
          <w:noProof/>
        </w:rPr>
        <w:t>ID</w:t>
      </w:r>
      <w:r w:rsidRPr="006B6008">
        <w:rPr>
          <w:noProof/>
          <w:color w:val="000000"/>
        </w:rPr>
        <w:t xml:space="preserve"> 3a</w:t>
      </w:r>
    </w:p>
    <w:p w14:paraId="7BA644E2" w14:textId="4B210C99" w:rsidR="00CE05B2" w:rsidRPr="00774977" w:rsidRDefault="00CE05B2" w:rsidP="00CE05B2">
      <w:pPr>
        <w:pBdr>
          <w:top w:val="single" w:sz="4" w:space="1" w:color="auto"/>
          <w:left w:val="single" w:sz="4" w:space="1" w:color="auto"/>
          <w:bottom w:val="single" w:sz="4" w:space="1" w:color="auto"/>
          <w:right w:val="single" w:sz="4" w:space="1" w:color="auto"/>
        </w:pBdr>
        <w:spacing w:before="0" w:after="0"/>
        <w:rPr>
          <w:color w:val="000000"/>
          <w:lang w:val="it-IT"/>
        </w:rPr>
      </w:pPr>
      <w:r w:rsidRPr="006B6008">
        <w:rPr>
          <w:b/>
          <w:noProof/>
        </w:rPr>
        <w:t>Indicator or key implementation step</w:t>
      </w:r>
      <w:r w:rsidR="00774977">
        <w:rPr>
          <w:color w:val="000000"/>
          <w:lang w:val="it-IT"/>
        </w:rPr>
        <w:t>:</w:t>
      </w:r>
      <w:r w:rsidRPr="006B6008">
        <w:rPr>
          <w:color w:val="000000"/>
        </w:rPr>
        <w:t xml:space="preserve"> </w:t>
      </w:r>
      <w:r w:rsidRPr="006B6008">
        <w:rPr>
          <w:noProof/>
          <w:color w:val="000000"/>
        </w:rPr>
        <w:t>No. of strategies, measures and tools aimed at improving the standard, efficiency, interoperability and/or environmental performance of transport services to be delivered by contracted projects</w:t>
      </w:r>
    </w:p>
    <w:p w14:paraId="7E93D188" w14:textId="50BC7EEE" w:rsidR="00CE05B2" w:rsidRPr="00774977" w:rsidRDefault="00CE05B2" w:rsidP="00CE05B2">
      <w:pPr>
        <w:pBdr>
          <w:top w:val="single" w:sz="4" w:space="1" w:color="auto"/>
          <w:left w:val="single" w:sz="4" w:space="1" w:color="auto"/>
          <w:bottom w:val="single" w:sz="4" w:space="1" w:color="auto"/>
          <w:right w:val="single" w:sz="4" w:space="1" w:color="auto"/>
        </w:pBdr>
        <w:spacing w:before="0" w:after="0"/>
        <w:rPr>
          <w:color w:val="000000"/>
          <w:lang w:val="it-IT"/>
        </w:rPr>
      </w:pPr>
      <w:r w:rsidRPr="006B6008">
        <w:rPr>
          <w:b/>
          <w:noProof/>
        </w:rPr>
        <w:t>Measurement unit, where appropriate</w:t>
      </w:r>
      <w:r w:rsidR="00774977">
        <w:rPr>
          <w:color w:val="000000"/>
          <w:lang w:val="it-IT"/>
        </w:rPr>
        <w:t xml:space="preserve">: </w:t>
      </w:r>
      <w:r w:rsidRPr="006B6008">
        <w:rPr>
          <w:noProof/>
          <w:color w:val="000000"/>
        </w:rPr>
        <w:t>Absolute numbers</w:t>
      </w:r>
    </w:p>
    <w:p w14:paraId="598E5074" w14:textId="3C12FE46" w:rsidR="00CE05B2" w:rsidRPr="00774977" w:rsidRDefault="00CE05B2" w:rsidP="00CE05B2">
      <w:pPr>
        <w:pBdr>
          <w:top w:val="single" w:sz="4" w:space="1" w:color="auto"/>
          <w:left w:val="single" w:sz="4" w:space="1" w:color="auto"/>
          <w:bottom w:val="single" w:sz="4" w:space="1" w:color="auto"/>
          <w:right w:val="single" w:sz="4" w:space="1" w:color="auto"/>
        </w:pBdr>
        <w:spacing w:before="0" w:after="0"/>
        <w:rPr>
          <w:noProof/>
          <w:color w:val="000000"/>
        </w:rPr>
      </w:pPr>
      <w:r w:rsidRPr="006B6008">
        <w:rPr>
          <w:b/>
          <w:noProof/>
        </w:rPr>
        <w:t>Milestone for 2018</w:t>
      </w:r>
      <w:r w:rsidR="00774977">
        <w:rPr>
          <w:noProof/>
          <w:color w:val="000000"/>
        </w:rPr>
        <w:t xml:space="preserve">: </w:t>
      </w:r>
      <w:r w:rsidRPr="006B6008">
        <w:rPr>
          <w:noProof/>
          <w:lang w:val="da-DK"/>
        </w:rPr>
        <w:t>5</w:t>
      </w:r>
    </w:p>
    <w:p w14:paraId="06DEA9C7" w14:textId="17FF6A24" w:rsidR="00CE05B2" w:rsidRPr="00774977" w:rsidRDefault="00CE05B2" w:rsidP="00CE05B2">
      <w:pPr>
        <w:pBdr>
          <w:top w:val="single" w:sz="4" w:space="1" w:color="auto"/>
          <w:left w:val="single" w:sz="4" w:space="1" w:color="auto"/>
          <w:bottom w:val="single" w:sz="4" w:space="1" w:color="auto"/>
          <w:right w:val="single" w:sz="4" w:space="1" w:color="auto"/>
        </w:pBdr>
        <w:spacing w:before="0" w:after="0"/>
        <w:rPr>
          <w:lang w:val="da-DK"/>
        </w:rPr>
      </w:pPr>
      <w:r w:rsidRPr="006B6008">
        <w:rPr>
          <w:b/>
          <w:noProof/>
          <w:lang w:val="pt-PT"/>
        </w:rPr>
        <w:t>Final target (2023)</w:t>
      </w:r>
      <w:r w:rsidR="00774977">
        <w:rPr>
          <w:lang w:val="da-DK"/>
        </w:rPr>
        <w:t xml:space="preserve">: </w:t>
      </w:r>
      <w:r w:rsidRPr="006B6008">
        <w:rPr>
          <w:noProof/>
          <w:color w:val="000000"/>
        </w:rPr>
        <w:t>20.00</w:t>
      </w:r>
    </w:p>
    <w:p w14:paraId="20449D6C" w14:textId="77777777" w:rsidR="00774977" w:rsidRDefault="00774977" w:rsidP="00CE05B2">
      <w:pPr>
        <w:pBdr>
          <w:top w:val="single" w:sz="4" w:space="1" w:color="auto"/>
          <w:left w:val="single" w:sz="4" w:space="1" w:color="auto"/>
          <w:bottom w:val="single" w:sz="4" w:space="1" w:color="auto"/>
          <w:right w:val="single" w:sz="4" w:space="1" w:color="auto"/>
        </w:pBdr>
        <w:spacing w:before="0" w:after="0"/>
        <w:rPr>
          <w:b/>
          <w:noProof/>
        </w:rPr>
      </w:pPr>
    </w:p>
    <w:p w14:paraId="2723EB72" w14:textId="09603824" w:rsidR="00CE05B2" w:rsidRPr="006B6008" w:rsidRDefault="00664D73" w:rsidP="00CE05B2">
      <w:pPr>
        <w:pBdr>
          <w:top w:val="single" w:sz="4" w:space="1" w:color="auto"/>
          <w:left w:val="single" w:sz="4" w:space="1" w:color="auto"/>
          <w:bottom w:val="single" w:sz="4" w:space="1" w:color="auto"/>
          <w:right w:val="single" w:sz="4" w:space="1" w:color="auto"/>
        </w:pBdr>
        <w:spacing w:before="0" w:after="0"/>
        <w:rPr>
          <w:lang w:val="da-DK"/>
        </w:rPr>
      </w:pPr>
      <w:r>
        <w:rPr>
          <w:b/>
          <w:noProof/>
        </w:rPr>
        <w:t xml:space="preserve">Priority axis 4 </w:t>
      </w:r>
      <w:r w:rsidR="00CE05B2" w:rsidRPr="006B6008">
        <w:rPr>
          <w:noProof/>
          <w:color w:val="000000"/>
        </w:rPr>
        <w:t xml:space="preserve">- </w:t>
      </w:r>
      <w:r w:rsidR="00CE05B2" w:rsidRPr="006B6008">
        <w:rPr>
          <w:noProof/>
          <w:color w:val="000000"/>
          <w:lang w:val="pt-PT"/>
        </w:rPr>
        <w:t>Boosting human resource capacities for the area’s blue and green economy</w:t>
      </w:r>
    </w:p>
    <w:p w14:paraId="280C3813" w14:textId="77777777" w:rsidR="00CE05B2" w:rsidRPr="006B6008" w:rsidRDefault="00CE05B2" w:rsidP="00CE05B2">
      <w:pPr>
        <w:pBdr>
          <w:top w:val="single" w:sz="4" w:space="1" w:color="auto"/>
          <w:left w:val="single" w:sz="4" w:space="1" w:color="auto"/>
          <w:bottom w:val="single" w:sz="4" w:space="1" w:color="auto"/>
          <w:right w:val="single" w:sz="4" w:space="1" w:color="auto"/>
        </w:pBdr>
        <w:spacing w:before="0" w:after="0"/>
        <w:rPr>
          <w:noProof/>
          <w:color w:val="000000"/>
        </w:rPr>
      </w:pPr>
      <w:r w:rsidRPr="006B6008">
        <w:rPr>
          <w:b/>
          <w:noProof/>
        </w:rPr>
        <w:t>ID</w:t>
      </w:r>
      <w:r w:rsidRPr="006B6008">
        <w:rPr>
          <w:noProof/>
          <w:color w:val="000000"/>
        </w:rPr>
        <w:t xml:space="preserve"> 4a</w:t>
      </w:r>
    </w:p>
    <w:p w14:paraId="03588B47" w14:textId="28784975" w:rsidR="00CE05B2" w:rsidRPr="00774977" w:rsidRDefault="00CE05B2" w:rsidP="00CE05B2">
      <w:pPr>
        <w:pBdr>
          <w:top w:val="single" w:sz="4" w:space="1" w:color="auto"/>
          <w:left w:val="single" w:sz="4" w:space="1" w:color="auto"/>
          <w:bottom w:val="single" w:sz="4" w:space="1" w:color="auto"/>
          <w:right w:val="single" w:sz="4" w:space="1" w:color="auto"/>
        </w:pBdr>
        <w:spacing w:before="0" w:after="0"/>
        <w:rPr>
          <w:color w:val="000000"/>
          <w:lang w:val="it-IT"/>
        </w:rPr>
      </w:pPr>
      <w:r w:rsidRPr="006B6008">
        <w:rPr>
          <w:b/>
          <w:noProof/>
        </w:rPr>
        <w:t>Indicator or key implementation step</w:t>
      </w:r>
      <w:r w:rsidR="00774977">
        <w:rPr>
          <w:color w:val="000000"/>
          <w:lang w:val="it-IT"/>
        </w:rPr>
        <w:t>:</w:t>
      </w:r>
      <w:r w:rsidRPr="006B6008">
        <w:rPr>
          <w:color w:val="000000"/>
        </w:rPr>
        <w:t xml:space="preserve"> </w:t>
      </w:r>
      <w:r w:rsidRPr="006B6008">
        <w:rPr>
          <w:noProof/>
          <w:color w:val="000000"/>
        </w:rPr>
        <w:t>No. of cross-border employment schemes (i.e. services, model solutions, tools and programmes) and joint training supporting employment in the blue and green economy of the South Baltic area to be delivered by contracted projects</w:t>
      </w:r>
    </w:p>
    <w:p w14:paraId="1C86336A" w14:textId="401864C1" w:rsidR="00CE05B2" w:rsidRPr="00774977" w:rsidRDefault="00CE05B2" w:rsidP="00CE05B2">
      <w:pPr>
        <w:pBdr>
          <w:top w:val="single" w:sz="4" w:space="1" w:color="auto"/>
          <w:left w:val="single" w:sz="4" w:space="1" w:color="auto"/>
          <w:bottom w:val="single" w:sz="4" w:space="1" w:color="auto"/>
          <w:right w:val="single" w:sz="4" w:space="1" w:color="auto"/>
        </w:pBdr>
        <w:spacing w:before="0" w:after="0"/>
        <w:rPr>
          <w:color w:val="000000"/>
          <w:lang w:val="it-IT"/>
        </w:rPr>
      </w:pPr>
      <w:r w:rsidRPr="006B6008">
        <w:rPr>
          <w:b/>
          <w:noProof/>
        </w:rPr>
        <w:t>Measurement unit, where appropriate</w:t>
      </w:r>
      <w:r w:rsidR="00774977">
        <w:rPr>
          <w:color w:val="000000"/>
          <w:lang w:val="it-IT"/>
        </w:rPr>
        <w:t xml:space="preserve">: </w:t>
      </w:r>
      <w:r w:rsidRPr="006B6008">
        <w:rPr>
          <w:noProof/>
          <w:color w:val="000000"/>
        </w:rPr>
        <w:t>Absolute numbers</w:t>
      </w:r>
    </w:p>
    <w:p w14:paraId="3BAE9F14" w14:textId="0FFCD41A" w:rsidR="00CE05B2" w:rsidRPr="00774977" w:rsidRDefault="00CE05B2" w:rsidP="00CE05B2">
      <w:pPr>
        <w:pBdr>
          <w:top w:val="single" w:sz="4" w:space="1" w:color="auto"/>
          <w:left w:val="single" w:sz="4" w:space="1" w:color="auto"/>
          <w:bottom w:val="single" w:sz="4" w:space="1" w:color="auto"/>
          <w:right w:val="single" w:sz="4" w:space="1" w:color="auto"/>
        </w:pBdr>
        <w:spacing w:before="0" w:after="0"/>
        <w:rPr>
          <w:noProof/>
          <w:color w:val="000000"/>
        </w:rPr>
      </w:pPr>
      <w:r w:rsidRPr="006B6008">
        <w:rPr>
          <w:b/>
          <w:noProof/>
        </w:rPr>
        <w:t>Milestone for 2018</w:t>
      </w:r>
      <w:r w:rsidR="00774977">
        <w:rPr>
          <w:noProof/>
          <w:color w:val="000000"/>
        </w:rPr>
        <w:t xml:space="preserve">: </w:t>
      </w:r>
      <w:r w:rsidRPr="006B6008">
        <w:rPr>
          <w:noProof/>
          <w:lang w:val="da-DK"/>
        </w:rPr>
        <w:t>3</w:t>
      </w:r>
    </w:p>
    <w:p w14:paraId="3064620E" w14:textId="4A3DAC3F" w:rsidR="00CE05B2" w:rsidRPr="00774977" w:rsidRDefault="00CE05B2" w:rsidP="00CE05B2">
      <w:pPr>
        <w:pBdr>
          <w:top w:val="single" w:sz="4" w:space="1" w:color="auto"/>
          <w:left w:val="single" w:sz="4" w:space="1" w:color="auto"/>
          <w:bottom w:val="single" w:sz="4" w:space="1" w:color="auto"/>
          <w:right w:val="single" w:sz="4" w:space="1" w:color="auto"/>
        </w:pBdr>
        <w:spacing w:before="0" w:after="0"/>
        <w:rPr>
          <w:lang w:val="da-DK"/>
        </w:rPr>
      </w:pPr>
      <w:r w:rsidRPr="006B6008">
        <w:rPr>
          <w:b/>
          <w:noProof/>
          <w:lang w:val="pt-PT"/>
        </w:rPr>
        <w:t>Final target (2023)</w:t>
      </w:r>
      <w:r w:rsidR="00774977">
        <w:rPr>
          <w:lang w:val="da-DK"/>
        </w:rPr>
        <w:t xml:space="preserve">: </w:t>
      </w:r>
      <w:r w:rsidRPr="006B6008">
        <w:rPr>
          <w:noProof/>
          <w:color w:val="000000"/>
        </w:rPr>
        <w:t>12.00</w:t>
      </w:r>
    </w:p>
    <w:p w14:paraId="6EE15ECF" w14:textId="77777777" w:rsidR="00774977" w:rsidRDefault="00774977" w:rsidP="00CE05B2">
      <w:pPr>
        <w:pBdr>
          <w:top w:val="single" w:sz="4" w:space="1" w:color="auto"/>
          <w:left w:val="single" w:sz="4" w:space="1" w:color="auto"/>
          <w:bottom w:val="single" w:sz="4" w:space="1" w:color="auto"/>
          <w:right w:val="single" w:sz="4" w:space="1" w:color="auto"/>
        </w:pBdr>
        <w:spacing w:before="0" w:after="0"/>
        <w:rPr>
          <w:b/>
          <w:noProof/>
        </w:rPr>
      </w:pPr>
    </w:p>
    <w:p w14:paraId="161275DA" w14:textId="5AFB4661" w:rsidR="00CE05B2" w:rsidRPr="006B6008" w:rsidRDefault="00664D73" w:rsidP="00CE05B2">
      <w:pPr>
        <w:pBdr>
          <w:top w:val="single" w:sz="4" w:space="1" w:color="auto"/>
          <w:left w:val="single" w:sz="4" w:space="1" w:color="auto"/>
          <w:bottom w:val="single" w:sz="4" w:space="1" w:color="auto"/>
          <w:right w:val="single" w:sz="4" w:space="1" w:color="auto"/>
        </w:pBdr>
        <w:spacing w:before="0" w:after="0"/>
        <w:rPr>
          <w:lang w:val="da-DK"/>
        </w:rPr>
      </w:pPr>
      <w:r>
        <w:rPr>
          <w:b/>
          <w:noProof/>
        </w:rPr>
        <w:t xml:space="preserve">Priority axis 5 </w:t>
      </w:r>
      <w:r w:rsidR="00CE05B2" w:rsidRPr="006B6008">
        <w:rPr>
          <w:noProof/>
          <w:color w:val="000000"/>
        </w:rPr>
        <w:t xml:space="preserve">- </w:t>
      </w:r>
      <w:r w:rsidR="00CE05B2" w:rsidRPr="006B6008">
        <w:rPr>
          <w:noProof/>
          <w:color w:val="000000"/>
          <w:lang w:val="pt-PT"/>
        </w:rPr>
        <w:t>Increasing cooperation capacity of local actors in the South Baltic area for the blue and green growth</w:t>
      </w:r>
    </w:p>
    <w:p w14:paraId="5D3FD99A" w14:textId="77777777" w:rsidR="00CE05B2" w:rsidRPr="006B6008" w:rsidRDefault="00CE05B2" w:rsidP="00CE05B2">
      <w:pPr>
        <w:pBdr>
          <w:top w:val="single" w:sz="4" w:space="1" w:color="auto"/>
          <w:left w:val="single" w:sz="4" w:space="1" w:color="auto"/>
          <w:bottom w:val="single" w:sz="4" w:space="1" w:color="auto"/>
          <w:right w:val="single" w:sz="4" w:space="1" w:color="auto"/>
        </w:pBdr>
        <w:spacing w:before="0" w:after="0"/>
        <w:rPr>
          <w:noProof/>
          <w:color w:val="000000"/>
        </w:rPr>
      </w:pPr>
      <w:r w:rsidRPr="006B6008">
        <w:rPr>
          <w:b/>
          <w:noProof/>
        </w:rPr>
        <w:t>ID</w:t>
      </w:r>
      <w:r w:rsidRPr="006B6008">
        <w:rPr>
          <w:noProof/>
          <w:color w:val="000000"/>
        </w:rPr>
        <w:t xml:space="preserve"> 5a</w:t>
      </w:r>
    </w:p>
    <w:p w14:paraId="0E29A5C8" w14:textId="08662D41" w:rsidR="00CE05B2" w:rsidRPr="00774977" w:rsidRDefault="00CE05B2" w:rsidP="00CE05B2">
      <w:pPr>
        <w:pBdr>
          <w:top w:val="single" w:sz="4" w:space="1" w:color="auto"/>
          <w:left w:val="single" w:sz="4" w:space="1" w:color="auto"/>
          <w:bottom w:val="single" w:sz="4" w:space="1" w:color="auto"/>
          <w:right w:val="single" w:sz="4" w:space="1" w:color="auto"/>
        </w:pBdr>
        <w:spacing w:before="0" w:after="0"/>
        <w:rPr>
          <w:color w:val="000000"/>
          <w:lang w:val="it-IT"/>
        </w:rPr>
      </w:pPr>
      <w:r w:rsidRPr="006B6008">
        <w:rPr>
          <w:b/>
          <w:noProof/>
        </w:rPr>
        <w:t>Indicator or key implementation step</w:t>
      </w:r>
      <w:r w:rsidR="00774977">
        <w:rPr>
          <w:color w:val="000000"/>
          <w:lang w:val="it-IT"/>
        </w:rPr>
        <w:t xml:space="preserve">: </w:t>
      </w:r>
      <w:r w:rsidRPr="006B6008">
        <w:rPr>
          <w:noProof/>
          <w:color w:val="000000"/>
        </w:rPr>
        <w:t>No. of joint capacity-building activities/events involving local actors  to be delivered by contracted projects</w:t>
      </w:r>
    </w:p>
    <w:p w14:paraId="4713F93B" w14:textId="12E3DC9D" w:rsidR="00CE05B2" w:rsidRPr="00774977" w:rsidRDefault="00CE05B2" w:rsidP="00CE05B2">
      <w:pPr>
        <w:pBdr>
          <w:top w:val="single" w:sz="4" w:space="1" w:color="auto"/>
          <w:left w:val="single" w:sz="4" w:space="1" w:color="auto"/>
          <w:bottom w:val="single" w:sz="4" w:space="1" w:color="auto"/>
          <w:right w:val="single" w:sz="4" w:space="1" w:color="auto"/>
        </w:pBdr>
        <w:spacing w:before="0" w:after="0"/>
        <w:rPr>
          <w:color w:val="000000"/>
          <w:lang w:val="it-IT"/>
        </w:rPr>
      </w:pPr>
      <w:r w:rsidRPr="006B6008">
        <w:rPr>
          <w:b/>
          <w:noProof/>
        </w:rPr>
        <w:t>Measurement unit, where appropriate</w:t>
      </w:r>
      <w:r w:rsidR="00774977">
        <w:rPr>
          <w:color w:val="000000"/>
          <w:lang w:val="it-IT"/>
        </w:rPr>
        <w:t xml:space="preserve">: </w:t>
      </w:r>
      <w:r w:rsidRPr="006B6008">
        <w:rPr>
          <w:noProof/>
          <w:color w:val="000000"/>
        </w:rPr>
        <w:t>Absolute numbers</w:t>
      </w:r>
    </w:p>
    <w:p w14:paraId="7F9C9345" w14:textId="7E40E70D" w:rsidR="00CE05B2" w:rsidRPr="00774977" w:rsidRDefault="00CE05B2" w:rsidP="00CE05B2">
      <w:pPr>
        <w:pBdr>
          <w:top w:val="single" w:sz="4" w:space="1" w:color="auto"/>
          <w:left w:val="single" w:sz="4" w:space="1" w:color="auto"/>
          <w:bottom w:val="single" w:sz="4" w:space="1" w:color="auto"/>
          <w:right w:val="single" w:sz="4" w:space="1" w:color="auto"/>
        </w:pBdr>
        <w:spacing w:before="0" w:after="0"/>
        <w:rPr>
          <w:noProof/>
          <w:color w:val="000000"/>
        </w:rPr>
      </w:pPr>
      <w:r w:rsidRPr="006B6008">
        <w:rPr>
          <w:b/>
          <w:noProof/>
        </w:rPr>
        <w:t>Milestone for 2018</w:t>
      </w:r>
      <w:r w:rsidR="00774977">
        <w:rPr>
          <w:noProof/>
          <w:color w:val="000000"/>
        </w:rPr>
        <w:t xml:space="preserve">: </w:t>
      </w:r>
      <w:r w:rsidRPr="006B6008">
        <w:rPr>
          <w:noProof/>
          <w:lang w:val="da-DK"/>
        </w:rPr>
        <w:t>10</w:t>
      </w:r>
    </w:p>
    <w:p w14:paraId="5FEF7A73" w14:textId="02F14F78" w:rsidR="00CE05B2" w:rsidRPr="00774977" w:rsidRDefault="00CE05B2" w:rsidP="00CE05B2">
      <w:pPr>
        <w:pBdr>
          <w:top w:val="single" w:sz="4" w:space="1" w:color="auto"/>
          <w:left w:val="single" w:sz="4" w:space="1" w:color="auto"/>
          <w:bottom w:val="single" w:sz="4" w:space="1" w:color="auto"/>
          <w:right w:val="single" w:sz="4" w:space="1" w:color="auto"/>
        </w:pBdr>
        <w:spacing w:before="0" w:after="0"/>
        <w:rPr>
          <w:lang w:val="da-DK"/>
        </w:rPr>
      </w:pPr>
      <w:r w:rsidRPr="006B6008">
        <w:rPr>
          <w:b/>
          <w:noProof/>
          <w:lang w:val="pt-PT"/>
        </w:rPr>
        <w:t>Final target (2023)</w:t>
      </w:r>
      <w:r w:rsidR="00774977">
        <w:rPr>
          <w:lang w:val="da-DK"/>
        </w:rPr>
        <w:t xml:space="preserve">: </w:t>
      </w:r>
      <w:r w:rsidRPr="006B6008">
        <w:rPr>
          <w:noProof/>
          <w:color w:val="000000"/>
        </w:rPr>
        <w:t>50.00</w:t>
      </w:r>
    </w:p>
    <w:p w14:paraId="6C40CF78" w14:textId="77777777" w:rsidR="00774977" w:rsidRDefault="00774977" w:rsidP="00CE05B2">
      <w:pPr>
        <w:pBdr>
          <w:top w:val="single" w:sz="4" w:space="1" w:color="auto"/>
          <w:left w:val="single" w:sz="4" w:space="1" w:color="auto"/>
          <w:bottom w:val="single" w:sz="4" w:space="1" w:color="auto"/>
          <w:right w:val="single" w:sz="4" w:space="1" w:color="auto"/>
        </w:pBdr>
        <w:spacing w:before="0" w:after="0"/>
        <w:rPr>
          <w:b/>
          <w:noProof/>
        </w:rPr>
      </w:pPr>
    </w:p>
    <w:p w14:paraId="013987C4" w14:textId="3BF62E6F" w:rsidR="00CE05B2" w:rsidRPr="006B6008" w:rsidRDefault="00664D73" w:rsidP="00CE05B2">
      <w:pPr>
        <w:pBdr>
          <w:top w:val="single" w:sz="4" w:space="1" w:color="auto"/>
          <w:left w:val="single" w:sz="4" w:space="1" w:color="auto"/>
          <w:bottom w:val="single" w:sz="4" w:space="1" w:color="auto"/>
          <w:right w:val="single" w:sz="4" w:space="1" w:color="auto"/>
        </w:pBdr>
        <w:spacing w:before="0" w:after="0"/>
        <w:rPr>
          <w:lang w:val="da-DK"/>
        </w:rPr>
      </w:pPr>
      <w:r>
        <w:rPr>
          <w:b/>
          <w:noProof/>
        </w:rPr>
        <w:t xml:space="preserve">Priority axis 3 </w:t>
      </w:r>
      <w:r w:rsidR="00CE05B2" w:rsidRPr="006B6008">
        <w:rPr>
          <w:noProof/>
          <w:color w:val="000000"/>
        </w:rPr>
        <w:t xml:space="preserve">- </w:t>
      </w:r>
      <w:r w:rsidR="00CE05B2" w:rsidRPr="006B6008">
        <w:rPr>
          <w:noProof/>
          <w:color w:val="000000"/>
          <w:lang w:val="pt-PT"/>
        </w:rPr>
        <w:t>Improving cross-border connectivity for a functional blue and green transport area</w:t>
      </w:r>
    </w:p>
    <w:p w14:paraId="171A1298" w14:textId="77777777" w:rsidR="00CE05B2" w:rsidRPr="006B6008" w:rsidRDefault="00CE05B2" w:rsidP="00CE05B2">
      <w:pPr>
        <w:pBdr>
          <w:top w:val="single" w:sz="4" w:space="1" w:color="auto"/>
          <w:left w:val="single" w:sz="4" w:space="1" w:color="auto"/>
          <w:bottom w:val="single" w:sz="4" w:space="1" w:color="auto"/>
          <w:right w:val="single" w:sz="4" w:space="1" w:color="auto"/>
        </w:pBdr>
        <w:spacing w:before="0" w:after="0"/>
        <w:rPr>
          <w:noProof/>
          <w:color w:val="000000"/>
        </w:rPr>
      </w:pPr>
      <w:r w:rsidRPr="006B6008">
        <w:rPr>
          <w:b/>
          <w:noProof/>
        </w:rPr>
        <w:t>ID</w:t>
      </w:r>
      <w:r w:rsidRPr="006B6008">
        <w:rPr>
          <w:noProof/>
          <w:color w:val="000000"/>
        </w:rPr>
        <w:t xml:space="preserve"> 3.2</w:t>
      </w:r>
    </w:p>
    <w:p w14:paraId="0B5C242E" w14:textId="19F2AB59" w:rsidR="00CE05B2" w:rsidRPr="00774977" w:rsidRDefault="00CE05B2" w:rsidP="00CE05B2">
      <w:pPr>
        <w:pBdr>
          <w:top w:val="single" w:sz="4" w:space="1" w:color="auto"/>
          <w:left w:val="single" w:sz="4" w:space="1" w:color="auto"/>
          <w:bottom w:val="single" w:sz="4" w:space="1" w:color="auto"/>
          <w:right w:val="single" w:sz="4" w:space="1" w:color="auto"/>
        </w:pBdr>
        <w:spacing w:before="0" w:after="0"/>
        <w:rPr>
          <w:color w:val="000000"/>
          <w:lang w:val="it-IT"/>
        </w:rPr>
      </w:pPr>
      <w:r w:rsidRPr="006B6008">
        <w:rPr>
          <w:b/>
          <w:noProof/>
        </w:rPr>
        <w:t>Indicator or key implementation step</w:t>
      </w:r>
      <w:r w:rsidR="00774977">
        <w:rPr>
          <w:color w:val="000000"/>
          <w:lang w:val="it-IT"/>
        </w:rPr>
        <w:t xml:space="preserve">: </w:t>
      </w:r>
      <w:r w:rsidRPr="006B6008">
        <w:rPr>
          <w:noProof/>
          <w:color w:val="000000"/>
        </w:rPr>
        <w:t>No. of delivered strategies, measures and tools aimed at improving the standard, efficiency, interoperability and/or environmental performance of transport services</w:t>
      </w:r>
    </w:p>
    <w:p w14:paraId="2594F74C" w14:textId="6C0DD311" w:rsidR="00CE05B2" w:rsidRPr="00774977" w:rsidRDefault="00CE05B2" w:rsidP="00CE05B2">
      <w:pPr>
        <w:pBdr>
          <w:top w:val="single" w:sz="4" w:space="1" w:color="auto"/>
          <w:left w:val="single" w:sz="4" w:space="1" w:color="auto"/>
          <w:bottom w:val="single" w:sz="4" w:space="1" w:color="auto"/>
          <w:right w:val="single" w:sz="4" w:space="1" w:color="auto"/>
        </w:pBdr>
        <w:spacing w:before="0" w:after="0"/>
        <w:rPr>
          <w:color w:val="000000"/>
          <w:lang w:val="it-IT"/>
        </w:rPr>
      </w:pPr>
      <w:r w:rsidRPr="006B6008">
        <w:rPr>
          <w:b/>
          <w:noProof/>
        </w:rPr>
        <w:t>Measurement unit, where appropriate</w:t>
      </w:r>
      <w:r w:rsidR="00774977">
        <w:rPr>
          <w:color w:val="000000"/>
          <w:lang w:val="it-IT"/>
        </w:rPr>
        <w:t xml:space="preserve">: </w:t>
      </w:r>
      <w:r w:rsidRPr="006B6008">
        <w:rPr>
          <w:noProof/>
          <w:color w:val="000000"/>
        </w:rPr>
        <w:t>Absolute numbers</w:t>
      </w:r>
    </w:p>
    <w:p w14:paraId="4BFB829F" w14:textId="7A266102" w:rsidR="00CE05B2" w:rsidRPr="00774977" w:rsidRDefault="00CE05B2" w:rsidP="00CE05B2">
      <w:pPr>
        <w:pBdr>
          <w:top w:val="single" w:sz="4" w:space="1" w:color="auto"/>
          <w:left w:val="single" w:sz="4" w:space="1" w:color="auto"/>
          <w:bottom w:val="single" w:sz="4" w:space="1" w:color="auto"/>
          <w:right w:val="single" w:sz="4" w:space="1" w:color="auto"/>
        </w:pBdr>
        <w:spacing w:before="0" w:after="0"/>
        <w:rPr>
          <w:noProof/>
          <w:color w:val="000000"/>
        </w:rPr>
      </w:pPr>
      <w:r w:rsidRPr="006B6008">
        <w:rPr>
          <w:b/>
          <w:noProof/>
        </w:rPr>
        <w:t>Milestone for 2018</w:t>
      </w:r>
      <w:r w:rsidR="00774977">
        <w:rPr>
          <w:noProof/>
          <w:color w:val="000000"/>
        </w:rPr>
        <w:t xml:space="preserve">: </w:t>
      </w:r>
      <w:r w:rsidRPr="006B6008">
        <w:rPr>
          <w:noProof/>
          <w:lang w:val="da-DK"/>
        </w:rPr>
        <w:t>0</w:t>
      </w:r>
    </w:p>
    <w:p w14:paraId="3D6FBDF0" w14:textId="5F707A36" w:rsidR="00CE05B2" w:rsidRPr="00774977" w:rsidRDefault="00CE05B2" w:rsidP="00CE05B2">
      <w:pPr>
        <w:pBdr>
          <w:top w:val="single" w:sz="4" w:space="1" w:color="auto"/>
          <w:left w:val="single" w:sz="4" w:space="1" w:color="auto"/>
          <w:bottom w:val="single" w:sz="4" w:space="1" w:color="auto"/>
          <w:right w:val="single" w:sz="4" w:space="1" w:color="auto"/>
        </w:pBdr>
        <w:spacing w:before="0" w:after="0"/>
        <w:rPr>
          <w:lang w:val="da-DK"/>
        </w:rPr>
      </w:pPr>
      <w:r w:rsidRPr="006B6008">
        <w:rPr>
          <w:b/>
          <w:noProof/>
          <w:lang w:val="pt-PT"/>
        </w:rPr>
        <w:t>Final target (2023)</w:t>
      </w:r>
      <w:r w:rsidR="00774977">
        <w:rPr>
          <w:lang w:val="da-DK"/>
        </w:rPr>
        <w:t xml:space="preserve">: </w:t>
      </w:r>
      <w:r w:rsidRPr="006B6008">
        <w:rPr>
          <w:noProof/>
          <w:color w:val="000000"/>
        </w:rPr>
        <w:t>20.00</w:t>
      </w:r>
    </w:p>
    <w:p w14:paraId="0BCD7FF0" w14:textId="77777777" w:rsidR="00774977" w:rsidRDefault="00774977" w:rsidP="00CE05B2">
      <w:pPr>
        <w:pBdr>
          <w:top w:val="single" w:sz="4" w:space="1" w:color="auto"/>
          <w:left w:val="single" w:sz="4" w:space="1" w:color="auto"/>
          <w:bottom w:val="single" w:sz="4" w:space="1" w:color="auto"/>
          <w:right w:val="single" w:sz="4" w:space="1" w:color="auto"/>
        </w:pBdr>
        <w:spacing w:before="0" w:after="0"/>
        <w:rPr>
          <w:b/>
          <w:noProof/>
        </w:rPr>
      </w:pPr>
    </w:p>
    <w:p w14:paraId="02D67C0E" w14:textId="51170781" w:rsidR="00CE05B2" w:rsidRPr="006B6008" w:rsidRDefault="00664D73" w:rsidP="00CE05B2">
      <w:pPr>
        <w:pBdr>
          <w:top w:val="single" w:sz="4" w:space="1" w:color="auto"/>
          <w:left w:val="single" w:sz="4" w:space="1" w:color="auto"/>
          <w:bottom w:val="single" w:sz="4" w:space="1" w:color="auto"/>
          <w:right w:val="single" w:sz="4" w:space="1" w:color="auto"/>
        </w:pBdr>
        <w:spacing w:before="0" w:after="0"/>
        <w:rPr>
          <w:lang w:val="da-DK"/>
        </w:rPr>
      </w:pPr>
      <w:r>
        <w:rPr>
          <w:b/>
          <w:noProof/>
        </w:rPr>
        <w:t xml:space="preserve">Priority axis 4 </w:t>
      </w:r>
      <w:r w:rsidR="00CE05B2" w:rsidRPr="006B6008">
        <w:rPr>
          <w:noProof/>
          <w:color w:val="000000"/>
        </w:rPr>
        <w:t xml:space="preserve">- </w:t>
      </w:r>
      <w:r w:rsidR="00CE05B2" w:rsidRPr="006B6008">
        <w:rPr>
          <w:noProof/>
          <w:color w:val="000000"/>
          <w:lang w:val="pt-PT"/>
        </w:rPr>
        <w:t>Boosting human resource capacities for the area’s blue and green economy</w:t>
      </w:r>
    </w:p>
    <w:p w14:paraId="7961CCB8" w14:textId="77777777" w:rsidR="00CE05B2" w:rsidRPr="006B6008" w:rsidRDefault="00CE05B2" w:rsidP="00CE05B2">
      <w:pPr>
        <w:pBdr>
          <w:top w:val="single" w:sz="4" w:space="1" w:color="auto"/>
          <w:left w:val="single" w:sz="4" w:space="1" w:color="auto"/>
          <w:bottom w:val="single" w:sz="4" w:space="1" w:color="auto"/>
          <w:right w:val="single" w:sz="4" w:space="1" w:color="auto"/>
        </w:pBdr>
        <w:spacing w:before="0" w:after="0"/>
        <w:rPr>
          <w:noProof/>
          <w:color w:val="000000"/>
        </w:rPr>
      </w:pPr>
      <w:r w:rsidRPr="006B6008">
        <w:rPr>
          <w:b/>
          <w:noProof/>
        </w:rPr>
        <w:t>ID</w:t>
      </w:r>
      <w:r w:rsidRPr="006B6008">
        <w:rPr>
          <w:noProof/>
          <w:color w:val="000000"/>
        </w:rPr>
        <w:t xml:space="preserve"> 4.1</w:t>
      </w:r>
    </w:p>
    <w:p w14:paraId="3484A24A" w14:textId="0D322D8F" w:rsidR="00CE05B2" w:rsidRPr="00774977" w:rsidRDefault="00CE05B2" w:rsidP="00CE05B2">
      <w:pPr>
        <w:pBdr>
          <w:top w:val="single" w:sz="4" w:space="1" w:color="auto"/>
          <w:left w:val="single" w:sz="4" w:space="1" w:color="auto"/>
          <w:bottom w:val="single" w:sz="4" w:space="1" w:color="auto"/>
          <w:right w:val="single" w:sz="4" w:space="1" w:color="auto"/>
        </w:pBdr>
        <w:spacing w:before="0" w:after="0"/>
        <w:rPr>
          <w:color w:val="000000"/>
          <w:lang w:val="it-IT"/>
        </w:rPr>
      </w:pPr>
      <w:r w:rsidRPr="006B6008">
        <w:rPr>
          <w:b/>
          <w:noProof/>
        </w:rPr>
        <w:t>Indicator or key implementation step</w:t>
      </w:r>
      <w:r w:rsidR="00774977">
        <w:rPr>
          <w:color w:val="000000"/>
          <w:lang w:val="it-IT"/>
        </w:rPr>
        <w:t>:</w:t>
      </w:r>
      <w:r w:rsidRPr="006B6008">
        <w:rPr>
          <w:color w:val="000000"/>
        </w:rPr>
        <w:t xml:space="preserve"> </w:t>
      </w:r>
      <w:r w:rsidRPr="006B6008">
        <w:rPr>
          <w:noProof/>
          <w:color w:val="000000"/>
        </w:rPr>
        <w:t>No. of delivered cross-border employment schemes (i.e. services, model solutions, tools and programmes) and joint training supporting employment in the blue and green economy of the South Baltic area</w:t>
      </w:r>
    </w:p>
    <w:p w14:paraId="06CA8649" w14:textId="0190D656" w:rsidR="00CE05B2" w:rsidRPr="00774977" w:rsidRDefault="00CE05B2" w:rsidP="00CE05B2">
      <w:pPr>
        <w:pBdr>
          <w:top w:val="single" w:sz="4" w:space="1" w:color="auto"/>
          <w:left w:val="single" w:sz="4" w:space="1" w:color="auto"/>
          <w:bottom w:val="single" w:sz="4" w:space="1" w:color="auto"/>
          <w:right w:val="single" w:sz="4" w:space="1" w:color="auto"/>
        </w:pBdr>
        <w:spacing w:before="0" w:after="0"/>
        <w:rPr>
          <w:color w:val="000000"/>
          <w:lang w:val="it-IT"/>
        </w:rPr>
      </w:pPr>
      <w:r w:rsidRPr="006B6008">
        <w:rPr>
          <w:b/>
          <w:noProof/>
        </w:rPr>
        <w:t>Measurement unit, where appropriate</w:t>
      </w:r>
      <w:r w:rsidR="00774977">
        <w:rPr>
          <w:color w:val="000000"/>
          <w:lang w:val="it-IT"/>
        </w:rPr>
        <w:t xml:space="preserve">: </w:t>
      </w:r>
      <w:r w:rsidRPr="006B6008">
        <w:rPr>
          <w:noProof/>
          <w:color w:val="000000"/>
        </w:rPr>
        <w:t>Absolute numbers</w:t>
      </w:r>
    </w:p>
    <w:p w14:paraId="4BDAB38E" w14:textId="214D7F74" w:rsidR="00CE05B2" w:rsidRPr="00774977" w:rsidRDefault="00CE05B2" w:rsidP="00CE05B2">
      <w:pPr>
        <w:pBdr>
          <w:top w:val="single" w:sz="4" w:space="1" w:color="auto"/>
          <w:left w:val="single" w:sz="4" w:space="1" w:color="auto"/>
          <w:bottom w:val="single" w:sz="4" w:space="1" w:color="auto"/>
          <w:right w:val="single" w:sz="4" w:space="1" w:color="auto"/>
        </w:pBdr>
        <w:spacing w:before="0" w:after="0"/>
        <w:rPr>
          <w:noProof/>
          <w:color w:val="000000"/>
        </w:rPr>
      </w:pPr>
      <w:r w:rsidRPr="006B6008">
        <w:rPr>
          <w:b/>
          <w:noProof/>
        </w:rPr>
        <w:t>Milestone for 2018</w:t>
      </w:r>
      <w:r w:rsidR="00774977">
        <w:rPr>
          <w:noProof/>
          <w:color w:val="000000"/>
        </w:rPr>
        <w:t xml:space="preserve">: </w:t>
      </w:r>
      <w:r w:rsidRPr="006B6008">
        <w:rPr>
          <w:noProof/>
          <w:lang w:val="da-DK"/>
        </w:rPr>
        <w:t>0</w:t>
      </w:r>
    </w:p>
    <w:p w14:paraId="18FED281" w14:textId="14835F41" w:rsidR="00CE05B2" w:rsidRPr="00774977" w:rsidRDefault="00CE05B2" w:rsidP="00CE05B2">
      <w:pPr>
        <w:pBdr>
          <w:top w:val="single" w:sz="4" w:space="1" w:color="auto"/>
          <w:left w:val="single" w:sz="4" w:space="1" w:color="auto"/>
          <w:bottom w:val="single" w:sz="4" w:space="1" w:color="auto"/>
          <w:right w:val="single" w:sz="4" w:space="1" w:color="auto"/>
        </w:pBdr>
        <w:spacing w:before="0" w:after="0"/>
        <w:rPr>
          <w:lang w:val="da-DK"/>
        </w:rPr>
      </w:pPr>
      <w:r w:rsidRPr="006B6008">
        <w:rPr>
          <w:b/>
          <w:noProof/>
          <w:lang w:val="pt-PT"/>
        </w:rPr>
        <w:t>Final target (2023)</w:t>
      </w:r>
      <w:r w:rsidR="00774977">
        <w:rPr>
          <w:lang w:val="da-DK"/>
        </w:rPr>
        <w:t xml:space="preserve">: </w:t>
      </w:r>
      <w:r w:rsidRPr="006B6008">
        <w:rPr>
          <w:noProof/>
          <w:color w:val="000000"/>
        </w:rPr>
        <w:t>12.00</w:t>
      </w:r>
    </w:p>
    <w:p w14:paraId="3034A276" w14:textId="77777777" w:rsidR="00774977" w:rsidRDefault="00774977" w:rsidP="00CE05B2">
      <w:pPr>
        <w:pBdr>
          <w:top w:val="single" w:sz="4" w:space="1" w:color="auto"/>
          <w:left w:val="single" w:sz="4" w:space="1" w:color="auto"/>
          <w:bottom w:val="single" w:sz="4" w:space="1" w:color="auto"/>
          <w:right w:val="single" w:sz="4" w:space="1" w:color="auto"/>
        </w:pBdr>
        <w:spacing w:before="0" w:after="0"/>
        <w:rPr>
          <w:b/>
          <w:noProof/>
        </w:rPr>
      </w:pPr>
    </w:p>
    <w:p w14:paraId="02DE6C31" w14:textId="300EA50D" w:rsidR="00CE05B2" w:rsidRPr="006B6008" w:rsidRDefault="00664D73" w:rsidP="00CE05B2">
      <w:pPr>
        <w:pBdr>
          <w:top w:val="single" w:sz="4" w:space="1" w:color="auto"/>
          <w:left w:val="single" w:sz="4" w:space="1" w:color="auto"/>
          <w:bottom w:val="single" w:sz="4" w:space="1" w:color="auto"/>
          <w:right w:val="single" w:sz="4" w:space="1" w:color="auto"/>
        </w:pBdr>
        <w:spacing w:before="0" w:after="0"/>
        <w:rPr>
          <w:lang w:val="da-DK"/>
        </w:rPr>
      </w:pPr>
      <w:r>
        <w:rPr>
          <w:b/>
          <w:noProof/>
        </w:rPr>
        <w:t xml:space="preserve">Priority axis 5 </w:t>
      </w:r>
      <w:r w:rsidR="00CE05B2" w:rsidRPr="006B6008">
        <w:rPr>
          <w:noProof/>
          <w:color w:val="000000"/>
        </w:rPr>
        <w:t xml:space="preserve">- </w:t>
      </w:r>
      <w:r w:rsidR="00CE05B2" w:rsidRPr="006B6008">
        <w:rPr>
          <w:noProof/>
          <w:color w:val="000000"/>
          <w:lang w:val="pt-PT"/>
        </w:rPr>
        <w:t>Increasing cooperation capacity of local actors in the South Baltic area for the blue and green growth</w:t>
      </w:r>
    </w:p>
    <w:p w14:paraId="29E958A9" w14:textId="77777777" w:rsidR="00CE05B2" w:rsidRPr="006B6008" w:rsidRDefault="00CE05B2" w:rsidP="00CE05B2">
      <w:pPr>
        <w:pBdr>
          <w:top w:val="single" w:sz="4" w:space="1" w:color="auto"/>
          <w:left w:val="single" w:sz="4" w:space="1" w:color="auto"/>
          <w:bottom w:val="single" w:sz="4" w:space="1" w:color="auto"/>
          <w:right w:val="single" w:sz="4" w:space="1" w:color="auto"/>
        </w:pBdr>
        <w:spacing w:before="0" w:after="0"/>
        <w:rPr>
          <w:noProof/>
          <w:color w:val="000000"/>
        </w:rPr>
      </w:pPr>
      <w:r w:rsidRPr="006B6008">
        <w:rPr>
          <w:b/>
          <w:noProof/>
        </w:rPr>
        <w:t>ID</w:t>
      </w:r>
      <w:r w:rsidRPr="006B6008">
        <w:rPr>
          <w:noProof/>
          <w:color w:val="000000"/>
        </w:rPr>
        <w:t xml:space="preserve"> 5.2</w:t>
      </w:r>
    </w:p>
    <w:p w14:paraId="7865FC41" w14:textId="418F0938" w:rsidR="00CE05B2" w:rsidRPr="006B6008" w:rsidRDefault="00CE05B2" w:rsidP="00CE05B2">
      <w:pPr>
        <w:pBdr>
          <w:top w:val="single" w:sz="4" w:space="1" w:color="auto"/>
          <w:left w:val="single" w:sz="4" w:space="1" w:color="auto"/>
          <w:bottom w:val="single" w:sz="4" w:space="1" w:color="auto"/>
          <w:right w:val="single" w:sz="4" w:space="1" w:color="auto"/>
        </w:pBdr>
        <w:spacing w:before="0" w:after="0"/>
        <w:rPr>
          <w:color w:val="000000"/>
          <w:lang w:val="it-IT"/>
        </w:rPr>
      </w:pPr>
      <w:r w:rsidRPr="006B6008">
        <w:rPr>
          <w:b/>
          <w:noProof/>
        </w:rPr>
        <w:t>Indicator or key implementation step</w:t>
      </w:r>
      <w:r w:rsidR="00774977">
        <w:rPr>
          <w:color w:val="000000"/>
          <w:lang w:val="it-IT"/>
        </w:rPr>
        <w:t>:</w:t>
      </w:r>
      <w:r w:rsidRPr="006B6008">
        <w:rPr>
          <w:color w:val="000000"/>
        </w:rPr>
        <w:t xml:space="preserve"> </w:t>
      </w:r>
      <w:r w:rsidRPr="006B6008">
        <w:rPr>
          <w:noProof/>
          <w:color w:val="000000"/>
        </w:rPr>
        <w:t>No. of joint capacity-building activities/events involving local actors</w:t>
      </w:r>
    </w:p>
    <w:p w14:paraId="7B8B3F53" w14:textId="6407D73A" w:rsidR="00CE05B2" w:rsidRPr="006B6008" w:rsidRDefault="00774977" w:rsidP="00CE05B2">
      <w:pPr>
        <w:pBdr>
          <w:top w:val="single" w:sz="4" w:space="1" w:color="auto"/>
          <w:left w:val="single" w:sz="4" w:space="1" w:color="auto"/>
          <w:bottom w:val="single" w:sz="4" w:space="1" w:color="auto"/>
          <w:right w:val="single" w:sz="4" w:space="1" w:color="auto"/>
        </w:pBdr>
        <w:spacing w:before="0" w:after="0"/>
        <w:rPr>
          <w:noProof/>
          <w:color w:val="000000"/>
        </w:rPr>
      </w:pPr>
      <w:r w:rsidRPr="006B6008">
        <w:rPr>
          <w:b/>
          <w:noProof/>
        </w:rPr>
        <w:t>Measurement unit, where appropriate</w:t>
      </w:r>
      <w:r>
        <w:rPr>
          <w:color w:val="000000"/>
          <w:lang w:val="it-IT"/>
        </w:rPr>
        <w:t xml:space="preserve">: </w:t>
      </w:r>
      <w:r w:rsidR="00CE05B2" w:rsidRPr="006B6008">
        <w:rPr>
          <w:noProof/>
          <w:color w:val="000000"/>
        </w:rPr>
        <w:t>Absolute numbers</w:t>
      </w:r>
    </w:p>
    <w:p w14:paraId="0520C63A" w14:textId="26135814" w:rsidR="00CE05B2" w:rsidRPr="00774977" w:rsidRDefault="00CE05B2" w:rsidP="00CE05B2">
      <w:pPr>
        <w:pBdr>
          <w:top w:val="single" w:sz="4" w:space="1" w:color="auto"/>
          <w:left w:val="single" w:sz="4" w:space="1" w:color="auto"/>
          <w:bottom w:val="single" w:sz="4" w:space="1" w:color="auto"/>
          <w:right w:val="single" w:sz="4" w:space="1" w:color="auto"/>
        </w:pBdr>
        <w:spacing w:before="0" w:after="0"/>
        <w:rPr>
          <w:noProof/>
          <w:color w:val="000000"/>
        </w:rPr>
      </w:pPr>
      <w:r w:rsidRPr="006B6008">
        <w:rPr>
          <w:b/>
          <w:noProof/>
        </w:rPr>
        <w:t>Milestone for 2018</w:t>
      </w:r>
      <w:r w:rsidR="00774977">
        <w:rPr>
          <w:noProof/>
          <w:color w:val="000000"/>
        </w:rPr>
        <w:t xml:space="preserve">: </w:t>
      </w:r>
      <w:r w:rsidRPr="006B6008">
        <w:rPr>
          <w:noProof/>
          <w:lang w:val="da-DK"/>
        </w:rPr>
        <w:t>0</w:t>
      </w:r>
    </w:p>
    <w:p w14:paraId="13FB9BC4" w14:textId="18C9C044" w:rsidR="00CE05B2" w:rsidRPr="00774977" w:rsidRDefault="00CE05B2" w:rsidP="00CE05B2">
      <w:pPr>
        <w:pBdr>
          <w:top w:val="single" w:sz="4" w:space="1" w:color="auto"/>
          <w:left w:val="single" w:sz="4" w:space="1" w:color="auto"/>
          <w:bottom w:val="single" w:sz="4" w:space="1" w:color="auto"/>
          <w:right w:val="single" w:sz="4" w:space="1" w:color="auto"/>
        </w:pBdr>
        <w:spacing w:before="0" w:after="0"/>
        <w:rPr>
          <w:lang w:val="da-DK"/>
        </w:rPr>
      </w:pPr>
      <w:r w:rsidRPr="006B6008">
        <w:rPr>
          <w:b/>
          <w:noProof/>
          <w:lang w:val="pt-PT"/>
        </w:rPr>
        <w:t>Final target (2023)</w:t>
      </w:r>
      <w:r w:rsidR="00774977">
        <w:rPr>
          <w:lang w:val="da-DK"/>
        </w:rPr>
        <w:t xml:space="preserve">: </w:t>
      </w:r>
      <w:r w:rsidRPr="006B6008">
        <w:rPr>
          <w:noProof/>
          <w:color w:val="000000"/>
        </w:rPr>
        <w:t>50.00</w:t>
      </w:r>
    </w:p>
    <w:p w14:paraId="04106B9B" w14:textId="77777777" w:rsidR="00774977" w:rsidRDefault="00774977" w:rsidP="00CE05B2">
      <w:pPr>
        <w:pBdr>
          <w:top w:val="single" w:sz="4" w:space="1" w:color="auto"/>
          <w:left w:val="single" w:sz="4" w:space="1" w:color="auto"/>
          <w:bottom w:val="single" w:sz="4" w:space="1" w:color="auto"/>
          <w:right w:val="single" w:sz="4" w:space="1" w:color="auto"/>
        </w:pBdr>
        <w:suppressAutoHyphens/>
        <w:spacing w:before="0" w:after="0"/>
        <w:rPr>
          <w:b/>
          <w:noProof/>
        </w:rPr>
      </w:pPr>
    </w:p>
    <w:p w14:paraId="3693582A" w14:textId="68381369" w:rsidR="00CE05B2" w:rsidRPr="006B6008" w:rsidRDefault="00664D73" w:rsidP="00CE05B2">
      <w:pPr>
        <w:pBdr>
          <w:top w:val="single" w:sz="4" w:space="1" w:color="auto"/>
          <w:left w:val="single" w:sz="4" w:space="1" w:color="auto"/>
          <w:bottom w:val="single" w:sz="4" w:space="1" w:color="auto"/>
          <w:right w:val="single" w:sz="4" w:space="1" w:color="auto"/>
        </w:pBdr>
        <w:suppressAutoHyphens/>
        <w:spacing w:before="0" w:after="0"/>
        <w:rPr>
          <w:lang w:val="da-DK"/>
        </w:rPr>
      </w:pPr>
      <w:r>
        <w:rPr>
          <w:b/>
          <w:noProof/>
        </w:rPr>
        <w:t xml:space="preserve">Priority axis 1 </w:t>
      </w:r>
      <w:r w:rsidR="00CE05B2" w:rsidRPr="006B6008">
        <w:rPr>
          <w:noProof/>
          <w:color w:val="000000"/>
        </w:rPr>
        <w:t xml:space="preserve">- </w:t>
      </w:r>
      <w:r w:rsidR="00CE05B2" w:rsidRPr="006B6008">
        <w:rPr>
          <w:noProof/>
          <w:color w:val="000000"/>
          <w:lang w:val="pt-PT"/>
        </w:rPr>
        <w:t>Strengthening international activeness and innovation capacity of the South Baltic blue and green economy</w:t>
      </w:r>
    </w:p>
    <w:p w14:paraId="4DAA124F" w14:textId="77777777" w:rsidR="00CE05B2" w:rsidRPr="006B6008" w:rsidRDefault="00CE05B2" w:rsidP="00CE05B2">
      <w:pPr>
        <w:pBdr>
          <w:top w:val="single" w:sz="4" w:space="1" w:color="auto"/>
          <w:left w:val="single" w:sz="4" w:space="1" w:color="auto"/>
          <w:bottom w:val="single" w:sz="4" w:space="1" w:color="auto"/>
          <w:right w:val="single" w:sz="4" w:space="1" w:color="auto"/>
        </w:pBdr>
        <w:spacing w:before="0" w:after="0"/>
        <w:rPr>
          <w:noProof/>
          <w:color w:val="000000"/>
        </w:rPr>
      </w:pPr>
      <w:r w:rsidRPr="006B6008">
        <w:rPr>
          <w:b/>
          <w:noProof/>
        </w:rPr>
        <w:t>ID</w:t>
      </w:r>
      <w:r w:rsidRPr="006B6008">
        <w:rPr>
          <w:noProof/>
          <w:color w:val="000000"/>
        </w:rPr>
        <w:t xml:space="preserve"> 1.1.2</w:t>
      </w:r>
    </w:p>
    <w:p w14:paraId="12EC4A40" w14:textId="25E21413" w:rsidR="00CE05B2" w:rsidRPr="00774977" w:rsidRDefault="00CE05B2" w:rsidP="00CE05B2">
      <w:pPr>
        <w:pBdr>
          <w:top w:val="single" w:sz="4" w:space="1" w:color="auto"/>
          <w:left w:val="single" w:sz="4" w:space="1" w:color="auto"/>
          <w:bottom w:val="single" w:sz="4" w:space="1" w:color="auto"/>
          <w:right w:val="single" w:sz="4" w:space="1" w:color="auto"/>
        </w:pBdr>
        <w:spacing w:before="0" w:after="0"/>
        <w:rPr>
          <w:color w:val="000000"/>
          <w:lang w:val="it-IT"/>
        </w:rPr>
      </w:pPr>
      <w:r w:rsidRPr="006B6008">
        <w:rPr>
          <w:b/>
          <w:noProof/>
        </w:rPr>
        <w:t>Indicator or key implementation step</w:t>
      </w:r>
      <w:r w:rsidR="00774977">
        <w:rPr>
          <w:color w:val="000000"/>
          <w:lang w:val="it-IT"/>
        </w:rPr>
        <w:t xml:space="preserve">: </w:t>
      </w:r>
      <w:r w:rsidRPr="006B6008">
        <w:rPr>
          <w:color w:val="000000"/>
        </w:rPr>
        <w:t xml:space="preserve"> </w:t>
      </w:r>
      <w:r w:rsidRPr="006B6008">
        <w:rPr>
          <w:noProof/>
          <w:color w:val="000000"/>
        </w:rPr>
        <w:t>No. of cross-border support services/programmes delivered to blue and green sector SMEs to foster their competitiveness</w:t>
      </w:r>
    </w:p>
    <w:p w14:paraId="4711F9F9" w14:textId="5FF604C4" w:rsidR="00CE05B2" w:rsidRPr="00774977" w:rsidRDefault="00CE05B2" w:rsidP="00CE05B2">
      <w:pPr>
        <w:pBdr>
          <w:top w:val="single" w:sz="4" w:space="1" w:color="auto"/>
          <w:left w:val="single" w:sz="4" w:space="1" w:color="auto"/>
          <w:bottom w:val="single" w:sz="4" w:space="1" w:color="auto"/>
          <w:right w:val="single" w:sz="4" w:space="1" w:color="auto"/>
        </w:pBdr>
        <w:spacing w:before="0" w:after="0"/>
        <w:rPr>
          <w:color w:val="000000"/>
          <w:lang w:val="it-IT"/>
        </w:rPr>
      </w:pPr>
      <w:r w:rsidRPr="006B6008">
        <w:rPr>
          <w:b/>
          <w:noProof/>
        </w:rPr>
        <w:t>Measurement unit, where appropriate</w:t>
      </w:r>
      <w:r w:rsidR="00774977">
        <w:rPr>
          <w:color w:val="000000"/>
          <w:lang w:val="it-IT"/>
        </w:rPr>
        <w:t xml:space="preserve">: </w:t>
      </w:r>
      <w:r w:rsidRPr="006B6008">
        <w:rPr>
          <w:noProof/>
          <w:color w:val="000000"/>
        </w:rPr>
        <w:t>Absolute numbers</w:t>
      </w:r>
    </w:p>
    <w:p w14:paraId="47651972" w14:textId="3D7A4E26" w:rsidR="00CE05B2" w:rsidRPr="00774977" w:rsidRDefault="00CE05B2" w:rsidP="00CE05B2">
      <w:pPr>
        <w:pBdr>
          <w:top w:val="single" w:sz="4" w:space="1" w:color="auto"/>
          <w:left w:val="single" w:sz="4" w:space="1" w:color="auto"/>
          <w:bottom w:val="single" w:sz="4" w:space="1" w:color="auto"/>
          <w:right w:val="single" w:sz="4" w:space="1" w:color="auto"/>
        </w:pBdr>
        <w:spacing w:before="0" w:after="0"/>
        <w:rPr>
          <w:noProof/>
          <w:color w:val="000000"/>
        </w:rPr>
      </w:pPr>
      <w:r w:rsidRPr="006B6008">
        <w:rPr>
          <w:b/>
          <w:noProof/>
        </w:rPr>
        <w:t>Milestone for 2018</w:t>
      </w:r>
      <w:r w:rsidR="00774977">
        <w:rPr>
          <w:noProof/>
          <w:color w:val="000000"/>
        </w:rPr>
        <w:t xml:space="preserve">: </w:t>
      </w:r>
      <w:r w:rsidRPr="006B6008">
        <w:rPr>
          <w:noProof/>
          <w:lang w:val="da-DK"/>
        </w:rPr>
        <w:t>0</w:t>
      </w:r>
    </w:p>
    <w:p w14:paraId="3F03E643" w14:textId="1EC899EF" w:rsidR="00CE05B2" w:rsidRPr="00774977" w:rsidRDefault="00CE05B2" w:rsidP="00CE05B2">
      <w:pPr>
        <w:pBdr>
          <w:top w:val="single" w:sz="4" w:space="1" w:color="auto"/>
          <w:left w:val="single" w:sz="4" w:space="1" w:color="auto"/>
          <w:bottom w:val="single" w:sz="4" w:space="1" w:color="auto"/>
          <w:right w:val="single" w:sz="4" w:space="1" w:color="auto"/>
        </w:pBdr>
        <w:spacing w:before="0" w:after="0"/>
        <w:rPr>
          <w:lang w:val="da-DK"/>
        </w:rPr>
      </w:pPr>
      <w:r w:rsidRPr="006B6008">
        <w:rPr>
          <w:b/>
          <w:noProof/>
          <w:lang w:val="pt-PT"/>
        </w:rPr>
        <w:t>Final target (2023)</w:t>
      </w:r>
      <w:r w:rsidR="00774977">
        <w:rPr>
          <w:lang w:val="da-DK"/>
        </w:rPr>
        <w:t xml:space="preserve">: </w:t>
      </w:r>
      <w:r w:rsidRPr="006B6008">
        <w:rPr>
          <w:noProof/>
          <w:color w:val="000000"/>
        </w:rPr>
        <w:t>20.00</w:t>
      </w:r>
    </w:p>
    <w:p w14:paraId="1E3AC8D1" w14:textId="77777777" w:rsidR="00774977" w:rsidRDefault="00774977" w:rsidP="00CE05B2">
      <w:pPr>
        <w:pBdr>
          <w:top w:val="single" w:sz="4" w:space="1" w:color="auto"/>
          <w:left w:val="single" w:sz="4" w:space="1" w:color="auto"/>
          <w:bottom w:val="single" w:sz="4" w:space="1" w:color="auto"/>
          <w:right w:val="single" w:sz="4" w:space="1" w:color="auto"/>
        </w:pBdr>
        <w:spacing w:before="0" w:after="0"/>
        <w:rPr>
          <w:b/>
          <w:noProof/>
        </w:rPr>
      </w:pPr>
    </w:p>
    <w:p w14:paraId="13A55D6D" w14:textId="216F5390" w:rsidR="00CE05B2" w:rsidRPr="006B6008" w:rsidRDefault="00664D73" w:rsidP="00CE05B2">
      <w:pPr>
        <w:pBdr>
          <w:top w:val="single" w:sz="4" w:space="1" w:color="auto"/>
          <w:left w:val="single" w:sz="4" w:space="1" w:color="auto"/>
          <w:bottom w:val="single" w:sz="4" w:space="1" w:color="auto"/>
          <w:right w:val="single" w:sz="4" w:space="1" w:color="auto"/>
        </w:pBdr>
        <w:spacing w:before="0" w:after="0"/>
        <w:rPr>
          <w:lang w:val="da-DK"/>
        </w:rPr>
      </w:pPr>
      <w:r>
        <w:rPr>
          <w:b/>
          <w:noProof/>
        </w:rPr>
        <w:t xml:space="preserve">Priority axis 2 </w:t>
      </w:r>
      <w:r w:rsidR="00CE05B2" w:rsidRPr="006B6008">
        <w:rPr>
          <w:noProof/>
          <w:color w:val="000000"/>
        </w:rPr>
        <w:t xml:space="preserve">- </w:t>
      </w:r>
      <w:r w:rsidR="00CE05B2" w:rsidRPr="006B6008">
        <w:rPr>
          <w:noProof/>
          <w:color w:val="000000"/>
          <w:lang w:val="pt-PT"/>
        </w:rPr>
        <w:t>Exploiting the environmental and cultural potential of the South Baltic area for the blue and green growth</w:t>
      </w:r>
    </w:p>
    <w:p w14:paraId="49FDE435" w14:textId="77777777" w:rsidR="00CE05B2" w:rsidRPr="006B6008" w:rsidRDefault="00CE05B2" w:rsidP="00CE05B2">
      <w:pPr>
        <w:pBdr>
          <w:top w:val="single" w:sz="4" w:space="1" w:color="auto"/>
          <w:left w:val="single" w:sz="4" w:space="1" w:color="auto"/>
          <w:bottom w:val="single" w:sz="4" w:space="1" w:color="auto"/>
          <w:right w:val="single" w:sz="4" w:space="1" w:color="auto"/>
        </w:pBdr>
        <w:spacing w:before="0" w:after="0"/>
        <w:rPr>
          <w:noProof/>
          <w:color w:val="000000"/>
        </w:rPr>
      </w:pPr>
      <w:r w:rsidRPr="006B6008">
        <w:rPr>
          <w:b/>
          <w:noProof/>
        </w:rPr>
        <w:t>ID</w:t>
      </w:r>
      <w:r w:rsidRPr="006B6008">
        <w:rPr>
          <w:noProof/>
          <w:color w:val="000000"/>
        </w:rPr>
        <w:t xml:space="preserve"> 2.1.3</w:t>
      </w:r>
    </w:p>
    <w:p w14:paraId="2BF39E55" w14:textId="5C17608E" w:rsidR="00CE05B2" w:rsidRPr="00774977" w:rsidRDefault="00CE05B2" w:rsidP="00CE05B2">
      <w:pPr>
        <w:pBdr>
          <w:top w:val="single" w:sz="4" w:space="1" w:color="auto"/>
          <w:left w:val="single" w:sz="4" w:space="1" w:color="auto"/>
          <w:bottom w:val="single" w:sz="4" w:space="1" w:color="auto"/>
          <w:right w:val="single" w:sz="4" w:space="1" w:color="auto"/>
        </w:pBdr>
        <w:spacing w:before="0" w:after="0"/>
        <w:rPr>
          <w:color w:val="000000"/>
          <w:lang w:val="it-IT"/>
        </w:rPr>
      </w:pPr>
      <w:r w:rsidRPr="006B6008">
        <w:rPr>
          <w:b/>
          <w:noProof/>
        </w:rPr>
        <w:t>Indicator or key implementation step</w:t>
      </w:r>
      <w:r w:rsidR="00774977">
        <w:rPr>
          <w:color w:val="000000"/>
          <w:lang w:val="it-IT"/>
        </w:rPr>
        <w:t>:</w:t>
      </w:r>
      <w:r w:rsidRPr="006B6008">
        <w:rPr>
          <w:color w:val="000000"/>
        </w:rPr>
        <w:t xml:space="preserve"> </w:t>
      </w:r>
      <w:r w:rsidRPr="006B6008">
        <w:rPr>
          <w:noProof/>
          <w:color w:val="000000"/>
        </w:rPr>
        <w:t>No. of delivered blue and green services, products and tools exploiting the environmental, natural and cultural potential of the South Baltic area</w:t>
      </w:r>
    </w:p>
    <w:p w14:paraId="7FFE0C81" w14:textId="59B24056" w:rsidR="00CE05B2" w:rsidRPr="00774977" w:rsidRDefault="00CE05B2" w:rsidP="00CE05B2">
      <w:pPr>
        <w:pBdr>
          <w:top w:val="single" w:sz="4" w:space="1" w:color="auto"/>
          <w:left w:val="single" w:sz="4" w:space="1" w:color="auto"/>
          <w:bottom w:val="single" w:sz="4" w:space="1" w:color="auto"/>
          <w:right w:val="single" w:sz="4" w:space="1" w:color="auto"/>
        </w:pBdr>
        <w:spacing w:before="0" w:after="0"/>
        <w:rPr>
          <w:color w:val="000000"/>
          <w:lang w:val="it-IT"/>
        </w:rPr>
      </w:pPr>
      <w:r w:rsidRPr="006B6008">
        <w:rPr>
          <w:b/>
          <w:noProof/>
        </w:rPr>
        <w:t>Measurement unit, where appropriate</w:t>
      </w:r>
      <w:r w:rsidR="00774977">
        <w:rPr>
          <w:color w:val="000000"/>
          <w:lang w:val="it-IT"/>
        </w:rPr>
        <w:t xml:space="preserve">: </w:t>
      </w:r>
      <w:r w:rsidRPr="006B6008">
        <w:rPr>
          <w:noProof/>
          <w:color w:val="000000"/>
        </w:rPr>
        <w:t>Absolute numbers</w:t>
      </w:r>
    </w:p>
    <w:p w14:paraId="41C8A17B" w14:textId="575F69B3" w:rsidR="00CE05B2" w:rsidRPr="00774977" w:rsidRDefault="00CE05B2" w:rsidP="00CE05B2">
      <w:pPr>
        <w:pBdr>
          <w:top w:val="single" w:sz="4" w:space="1" w:color="auto"/>
          <w:left w:val="single" w:sz="4" w:space="1" w:color="auto"/>
          <w:bottom w:val="single" w:sz="4" w:space="1" w:color="auto"/>
          <w:right w:val="single" w:sz="4" w:space="1" w:color="auto"/>
        </w:pBdr>
        <w:spacing w:before="0" w:after="0"/>
        <w:rPr>
          <w:noProof/>
          <w:color w:val="000000"/>
        </w:rPr>
      </w:pPr>
      <w:r w:rsidRPr="006B6008">
        <w:rPr>
          <w:b/>
          <w:noProof/>
        </w:rPr>
        <w:t>Milestone for 2018</w:t>
      </w:r>
      <w:r w:rsidR="00774977">
        <w:rPr>
          <w:noProof/>
          <w:color w:val="000000"/>
        </w:rPr>
        <w:t xml:space="preserve">: </w:t>
      </w:r>
      <w:r w:rsidRPr="006B6008">
        <w:rPr>
          <w:noProof/>
          <w:lang w:val="da-DK"/>
        </w:rPr>
        <w:t>0</w:t>
      </w:r>
    </w:p>
    <w:p w14:paraId="7D582572" w14:textId="2CF0C8F9" w:rsidR="00CE05B2" w:rsidRPr="00774977" w:rsidRDefault="00CE05B2" w:rsidP="00CE05B2">
      <w:pPr>
        <w:pBdr>
          <w:top w:val="single" w:sz="4" w:space="1" w:color="auto"/>
          <w:left w:val="single" w:sz="4" w:space="1" w:color="auto"/>
          <w:bottom w:val="single" w:sz="4" w:space="1" w:color="auto"/>
          <w:right w:val="single" w:sz="4" w:space="1" w:color="auto"/>
        </w:pBdr>
        <w:spacing w:before="0" w:after="0"/>
        <w:rPr>
          <w:lang w:val="da-DK"/>
        </w:rPr>
      </w:pPr>
      <w:r w:rsidRPr="006B6008">
        <w:rPr>
          <w:b/>
          <w:noProof/>
          <w:lang w:val="pt-PT"/>
        </w:rPr>
        <w:t>Final target (2023)</w:t>
      </w:r>
      <w:r w:rsidR="00774977">
        <w:rPr>
          <w:lang w:val="da-DK"/>
        </w:rPr>
        <w:t xml:space="preserve">: </w:t>
      </w:r>
      <w:r w:rsidRPr="006B6008">
        <w:rPr>
          <w:noProof/>
          <w:color w:val="000000"/>
        </w:rPr>
        <w:t>100.00</w:t>
      </w:r>
    </w:p>
    <w:p w14:paraId="5FD3CFC7" w14:textId="77777777" w:rsidR="00CE05B2" w:rsidRDefault="00CE05B2" w:rsidP="00871BCA">
      <w:pPr>
        <w:keepNext/>
        <w:spacing w:before="0" w:after="0"/>
        <w:rPr>
          <w:b/>
        </w:rPr>
      </w:pPr>
    </w:p>
    <w:p w14:paraId="0815889A" w14:textId="77777777" w:rsidR="004E6096" w:rsidRPr="00CE1857" w:rsidRDefault="004E6096" w:rsidP="00871BCA">
      <w:pPr>
        <w:spacing w:before="0" w:after="0"/>
        <w:rPr>
          <w:b/>
          <w:lang w:val="da-DK"/>
        </w:rPr>
      </w:pPr>
    </w:p>
    <w:p w14:paraId="3D261E0A" w14:textId="0A075AB9" w:rsidR="004E6096" w:rsidRPr="00862F75" w:rsidRDefault="008D2C6A" w:rsidP="00871BCA">
      <w:pPr>
        <w:pStyle w:val="Nagwek2"/>
        <w:numPr>
          <w:ilvl w:val="0"/>
          <w:numId w:val="0"/>
        </w:numPr>
        <w:spacing w:before="0" w:after="0"/>
        <w:ind w:left="850" w:hanging="850"/>
        <w:rPr>
          <w:lang w:val="da-DK"/>
        </w:rPr>
      </w:pPr>
      <w:bookmarkStart w:id="92" w:name="_Toc256000093"/>
      <w:r w:rsidRPr="00862F75">
        <w:rPr>
          <w:noProof/>
          <w:lang w:val="da-DK"/>
        </w:rPr>
        <w:t>9.3 Relevant partners involved in the preparation of the cooperation programme</w:t>
      </w:r>
      <w:bookmarkEnd w:id="92"/>
    </w:p>
    <w:p w14:paraId="7A5B31E8" w14:textId="77777777" w:rsidR="004F7E1B" w:rsidRDefault="008D2C6A" w:rsidP="00871BCA">
      <w:pPr>
        <w:numPr>
          <w:ilvl w:val="0"/>
          <w:numId w:val="65"/>
        </w:numPr>
        <w:spacing w:before="0" w:after="0"/>
        <w:ind w:hanging="210"/>
      </w:pPr>
      <w:r>
        <w:t>Euroregion Baltic</w:t>
      </w:r>
    </w:p>
    <w:p w14:paraId="17968E0A" w14:textId="1B97A400" w:rsidR="004F7E1B" w:rsidRDefault="008D2C6A" w:rsidP="00871BCA">
      <w:pPr>
        <w:numPr>
          <w:ilvl w:val="0"/>
          <w:numId w:val="65"/>
        </w:numPr>
        <w:spacing w:before="0" w:after="0"/>
        <w:ind w:hanging="210"/>
      </w:pPr>
      <w:r>
        <w:softHyphen/>
        <w:t>Euroregion Pomerania</w:t>
      </w:r>
    </w:p>
    <w:p w14:paraId="05D3D9BF" w14:textId="237B4741" w:rsidR="004F7E1B" w:rsidRDefault="008D2C6A" w:rsidP="00871BCA">
      <w:pPr>
        <w:numPr>
          <w:ilvl w:val="0"/>
          <w:numId w:val="65"/>
        </w:numPr>
        <w:spacing w:before="0" w:after="0"/>
        <w:ind w:hanging="210"/>
      </w:pPr>
      <w:r>
        <w:softHyphen/>
        <w:t>The Association of Klaipeda Municipalities, Lithuania</w:t>
      </w:r>
    </w:p>
    <w:p w14:paraId="2B552C23" w14:textId="4B694561" w:rsidR="004F7E1B" w:rsidRDefault="008D2C6A" w:rsidP="00871BCA">
      <w:pPr>
        <w:numPr>
          <w:ilvl w:val="0"/>
          <w:numId w:val="65"/>
        </w:numPr>
        <w:spacing w:before="0" w:after="0"/>
        <w:ind w:hanging="210"/>
      </w:pPr>
      <w:r>
        <w:softHyphen/>
        <w:t>The Association of Polish Communes Euroregion Baltic, Poland</w:t>
      </w:r>
    </w:p>
    <w:p w14:paraId="7D8AF395" w14:textId="20977FFE" w:rsidR="004F7E1B" w:rsidRDefault="008D2C6A" w:rsidP="00871BCA">
      <w:pPr>
        <w:numPr>
          <w:ilvl w:val="0"/>
          <w:numId w:val="65"/>
        </w:numPr>
        <w:spacing w:before="0" w:after="0"/>
        <w:ind w:hanging="210"/>
      </w:pPr>
      <w:r>
        <w:softHyphen/>
        <w:t>The Association of Polish Municipalities in the Pomerania Euroregion, Poland</w:t>
      </w:r>
    </w:p>
    <w:p w14:paraId="56AF9629" w14:textId="6F16005F" w:rsidR="004F7E1B" w:rsidRDefault="008D2C6A" w:rsidP="00871BCA">
      <w:pPr>
        <w:numPr>
          <w:ilvl w:val="0"/>
          <w:numId w:val="65"/>
        </w:numPr>
        <w:spacing w:before="0" w:after="0"/>
        <w:ind w:hanging="210"/>
      </w:pPr>
      <w:r>
        <w:softHyphen/>
        <w:t>The Association of Local Authorities Europaregion POMERANIA e.V. , Germany</w:t>
      </w:r>
    </w:p>
    <w:p w14:paraId="292086A0" w14:textId="3A193931" w:rsidR="004F7E1B" w:rsidRDefault="008D2C6A" w:rsidP="00871BCA">
      <w:pPr>
        <w:numPr>
          <w:ilvl w:val="0"/>
          <w:numId w:val="65"/>
        </w:numPr>
        <w:spacing w:before="0" w:after="0"/>
        <w:ind w:hanging="210"/>
      </w:pPr>
      <w:r>
        <w:softHyphen/>
        <w:t xml:space="preserve"> districts (Landkreise): Nordwestmecklenburg, Rostock, Vorpommern-Rügen, Vorpommern-Greifswald</w:t>
      </w:r>
    </w:p>
    <w:p w14:paraId="5FD978E5" w14:textId="74B3F03A" w:rsidR="004F7E1B" w:rsidRDefault="008D2C6A" w:rsidP="00871BCA">
      <w:pPr>
        <w:numPr>
          <w:ilvl w:val="0"/>
          <w:numId w:val="65"/>
        </w:numPr>
        <w:spacing w:before="0" w:after="0"/>
        <w:ind w:hanging="210"/>
      </w:pPr>
      <w:r>
        <w:softHyphen/>
        <w:t xml:space="preserve"> cities: Rostock, Wismar, Stralsund, Greifswald</w:t>
      </w:r>
    </w:p>
    <w:p w14:paraId="34FFE20D" w14:textId="3613E2B2" w:rsidR="004F7E1B" w:rsidRDefault="008D2C6A" w:rsidP="00871BCA">
      <w:pPr>
        <w:numPr>
          <w:ilvl w:val="0"/>
          <w:numId w:val="65"/>
        </w:numPr>
        <w:spacing w:before="0" w:after="0"/>
        <w:ind w:hanging="210"/>
      </w:pPr>
      <w:r>
        <w:softHyphen/>
        <w:t xml:space="preserve"> Schwerin Chamber of Industry and Commerce</w:t>
      </w:r>
    </w:p>
    <w:p w14:paraId="578FE609" w14:textId="33ECA9CC" w:rsidR="004F7E1B" w:rsidRDefault="008D2C6A" w:rsidP="00871BCA">
      <w:pPr>
        <w:numPr>
          <w:ilvl w:val="0"/>
          <w:numId w:val="65"/>
        </w:numPr>
        <w:spacing w:before="0" w:after="0"/>
        <w:ind w:hanging="210"/>
      </w:pPr>
      <w:r>
        <w:softHyphen/>
        <w:t xml:space="preserve"> Rostock Chamber of Industry and Commerce</w:t>
      </w:r>
    </w:p>
    <w:p w14:paraId="4678D4E4" w14:textId="193AB680" w:rsidR="004F7E1B" w:rsidRDefault="008D2C6A" w:rsidP="00871BCA">
      <w:pPr>
        <w:numPr>
          <w:ilvl w:val="0"/>
          <w:numId w:val="65"/>
        </w:numPr>
        <w:spacing w:before="0" w:after="0"/>
        <w:ind w:hanging="210"/>
      </w:pPr>
      <w:r>
        <w:softHyphen/>
        <w:t>East Mecklenburg-Vorpommern Chamber of Industry and Commerce</w:t>
      </w:r>
    </w:p>
    <w:p w14:paraId="248BFEB4" w14:textId="7C781999" w:rsidR="004F7E1B" w:rsidRDefault="008D2C6A" w:rsidP="00871BCA">
      <w:pPr>
        <w:numPr>
          <w:ilvl w:val="0"/>
          <w:numId w:val="65"/>
        </w:numPr>
        <w:spacing w:before="0" w:after="0"/>
        <w:ind w:hanging="210"/>
      </w:pPr>
      <w:r>
        <w:softHyphen/>
        <w:t xml:space="preserve"> Schwerin Chamber of Crafts</w:t>
      </w:r>
    </w:p>
    <w:p w14:paraId="29B70AFF" w14:textId="267AFF44" w:rsidR="004F7E1B" w:rsidRDefault="008D2C6A" w:rsidP="00871BCA">
      <w:pPr>
        <w:numPr>
          <w:ilvl w:val="0"/>
          <w:numId w:val="65"/>
        </w:numPr>
        <w:spacing w:before="0" w:after="0"/>
        <w:ind w:hanging="210"/>
      </w:pPr>
      <w:r>
        <w:softHyphen/>
        <w:t xml:space="preserve"> East Mecklenburg-Vorpommern Chamber of Crafts</w:t>
      </w:r>
    </w:p>
    <w:p w14:paraId="6E2D96AD" w14:textId="579F90C5" w:rsidR="004F7E1B" w:rsidRDefault="008D2C6A" w:rsidP="00871BCA">
      <w:pPr>
        <w:numPr>
          <w:ilvl w:val="0"/>
          <w:numId w:val="65"/>
        </w:numPr>
        <w:spacing w:before="0" w:after="0"/>
        <w:ind w:hanging="210"/>
      </w:pPr>
      <w:r>
        <w:softHyphen/>
        <w:t xml:space="preserve"> Federation of Entrepreneur’s Associations Mecklenburg-Vorpommern, registered association</w:t>
      </w:r>
    </w:p>
    <w:p w14:paraId="65FA53F8" w14:textId="1F81B0D5" w:rsidR="004F7E1B" w:rsidRDefault="008D2C6A" w:rsidP="00871BCA">
      <w:pPr>
        <w:numPr>
          <w:ilvl w:val="0"/>
          <w:numId w:val="65"/>
        </w:numPr>
        <w:spacing w:before="0" w:after="0"/>
        <w:ind w:hanging="210"/>
      </w:pPr>
      <w:r>
        <w:softHyphen/>
        <w:t xml:space="preserve"> German Trade Union Federation</w:t>
      </w:r>
    </w:p>
    <w:p w14:paraId="4F744B4D" w14:textId="4D6997FF" w:rsidR="004F7E1B" w:rsidRDefault="008D2C6A" w:rsidP="00871BCA">
      <w:pPr>
        <w:numPr>
          <w:ilvl w:val="0"/>
          <w:numId w:val="65"/>
        </w:numPr>
        <w:spacing w:before="0" w:after="0"/>
        <w:ind w:hanging="210"/>
      </w:pPr>
      <w:r>
        <w:softHyphen/>
        <w:t xml:space="preserve"> German Federation for Environment and Nature Mecklenburg-Vorpommern</w:t>
      </w:r>
    </w:p>
    <w:p w14:paraId="3B79ACA1" w14:textId="7620DC7B" w:rsidR="004F7E1B" w:rsidRDefault="008D2C6A" w:rsidP="00871BCA">
      <w:pPr>
        <w:numPr>
          <w:ilvl w:val="0"/>
          <w:numId w:val="65"/>
        </w:numPr>
        <w:spacing w:before="0" w:after="0"/>
        <w:ind w:hanging="210"/>
      </w:pPr>
      <w:r>
        <w:softHyphen/>
      </w:r>
      <w:r w:rsidR="00774977">
        <w:t xml:space="preserve"> </w:t>
      </w:r>
      <w:r>
        <w:t>Workers’ Welfare Land Association Mecklenburg-Vorpommern</w:t>
      </w:r>
    </w:p>
    <w:p w14:paraId="45E0664B" w14:textId="65B7569D" w:rsidR="004F7E1B" w:rsidRDefault="008D2C6A" w:rsidP="00871BCA">
      <w:pPr>
        <w:numPr>
          <w:ilvl w:val="0"/>
          <w:numId w:val="65"/>
        </w:numPr>
        <w:spacing w:before="0" w:after="0"/>
        <w:ind w:hanging="210"/>
      </w:pPr>
      <w:r>
        <w:softHyphen/>
        <w:t xml:space="preserve"> State Chancellery Mecklenburg-Vorpommern</w:t>
      </w:r>
    </w:p>
    <w:p w14:paraId="4CC121DD" w14:textId="4199AC14" w:rsidR="004F7E1B" w:rsidRDefault="008D2C6A" w:rsidP="00871BCA">
      <w:pPr>
        <w:numPr>
          <w:ilvl w:val="0"/>
          <w:numId w:val="65"/>
        </w:numPr>
        <w:spacing w:before="0" w:after="0"/>
        <w:ind w:hanging="210"/>
      </w:pPr>
      <w:r>
        <w:softHyphen/>
        <w:t xml:space="preserve"> Ministry of Interior and Sport Mecklenburg-Vorpommern</w:t>
      </w:r>
    </w:p>
    <w:p w14:paraId="283CF43A" w14:textId="3F6B5242" w:rsidR="004F7E1B" w:rsidRDefault="008D2C6A" w:rsidP="00871BCA">
      <w:pPr>
        <w:numPr>
          <w:ilvl w:val="0"/>
          <w:numId w:val="65"/>
        </w:numPr>
        <w:spacing w:before="0" w:after="0"/>
        <w:ind w:hanging="210"/>
      </w:pPr>
      <w:r>
        <w:softHyphen/>
        <w:t xml:space="preserve"> Ministry of Justice Mecklenburg-Vorpommern</w:t>
      </w:r>
    </w:p>
    <w:p w14:paraId="45721FD9" w14:textId="133F8366" w:rsidR="004F7E1B" w:rsidRDefault="008D2C6A" w:rsidP="00871BCA">
      <w:pPr>
        <w:numPr>
          <w:ilvl w:val="0"/>
          <w:numId w:val="65"/>
        </w:numPr>
        <w:spacing w:before="0" w:after="0"/>
        <w:ind w:hanging="210"/>
      </w:pPr>
      <w:r>
        <w:softHyphen/>
        <w:t>Ministry of Finance Mecklenburg-Vorpommern</w:t>
      </w:r>
    </w:p>
    <w:p w14:paraId="463CAC50" w14:textId="06A0963B" w:rsidR="004F7E1B" w:rsidRDefault="008D2C6A" w:rsidP="00871BCA">
      <w:pPr>
        <w:numPr>
          <w:ilvl w:val="0"/>
          <w:numId w:val="65"/>
        </w:numPr>
        <w:spacing w:before="0" w:after="0"/>
        <w:ind w:hanging="210"/>
      </w:pPr>
      <w:r>
        <w:softHyphen/>
        <w:t>Ministry of Economics, Construction and Tourism Mecklenburg-Vorpommern</w:t>
      </w:r>
    </w:p>
    <w:p w14:paraId="20AB42CB" w14:textId="59B0156C" w:rsidR="004F7E1B" w:rsidRDefault="008D2C6A" w:rsidP="00871BCA">
      <w:pPr>
        <w:numPr>
          <w:ilvl w:val="0"/>
          <w:numId w:val="65"/>
        </w:numPr>
        <w:spacing w:before="0" w:after="0"/>
        <w:ind w:hanging="210"/>
      </w:pPr>
      <w:r>
        <w:softHyphen/>
        <w:t xml:space="preserve"> Ministry of Agriculture, Environment and Consumer Protection Mecklenburg-Vorpommern</w:t>
      </w:r>
    </w:p>
    <w:p w14:paraId="652E3565" w14:textId="5332AEB8" w:rsidR="004F7E1B" w:rsidRDefault="008D2C6A" w:rsidP="00871BCA">
      <w:pPr>
        <w:numPr>
          <w:ilvl w:val="0"/>
          <w:numId w:val="65"/>
        </w:numPr>
        <w:spacing w:before="0" w:after="0"/>
        <w:ind w:hanging="210"/>
      </w:pPr>
      <w:r>
        <w:softHyphen/>
        <w:t xml:space="preserve"> Ministry of Education, Science and Culture Mecklenburg-Vorpommern</w:t>
      </w:r>
    </w:p>
    <w:p w14:paraId="38C340C1" w14:textId="7D3959A9" w:rsidR="004F7E1B" w:rsidRDefault="008D2C6A" w:rsidP="00871BCA">
      <w:pPr>
        <w:numPr>
          <w:ilvl w:val="0"/>
          <w:numId w:val="65"/>
        </w:numPr>
        <w:spacing w:before="0" w:after="0"/>
        <w:ind w:hanging="210"/>
      </w:pPr>
      <w:r>
        <w:softHyphen/>
        <w:t xml:space="preserve"> Ministry of Energy, Infrastructure and Regional State Development Mecklenburg-Vorpommern</w:t>
      </w:r>
    </w:p>
    <w:p w14:paraId="3597F685" w14:textId="1C31AB5F" w:rsidR="004F7E1B" w:rsidRDefault="008D2C6A" w:rsidP="00871BCA">
      <w:pPr>
        <w:numPr>
          <w:ilvl w:val="0"/>
          <w:numId w:val="65"/>
        </w:numPr>
        <w:spacing w:before="0" w:after="0"/>
        <w:ind w:hanging="210"/>
      </w:pPr>
      <w:r>
        <w:softHyphen/>
        <w:t xml:space="preserve"> Ministry of Employment, Gender Equality and Social Affairs Mecklenburg-Vorpommern</w:t>
      </w:r>
    </w:p>
    <w:p w14:paraId="21D90DF5" w14:textId="599F2FF5" w:rsidR="004F7E1B" w:rsidRDefault="008D2C6A" w:rsidP="00871BCA">
      <w:pPr>
        <w:numPr>
          <w:ilvl w:val="0"/>
          <w:numId w:val="65"/>
        </w:numPr>
        <w:spacing w:before="0" w:after="0"/>
        <w:ind w:hanging="210"/>
      </w:pPr>
      <w:r>
        <w:softHyphen/>
        <w:t xml:space="preserve"> County Administrative Board of Blekinge</w:t>
      </w:r>
    </w:p>
    <w:p w14:paraId="1EF927FA" w14:textId="4AFFA617" w:rsidR="004F7E1B" w:rsidRDefault="008D2C6A" w:rsidP="00871BCA">
      <w:pPr>
        <w:numPr>
          <w:ilvl w:val="0"/>
          <w:numId w:val="65"/>
        </w:numPr>
        <w:spacing w:before="0" w:after="0"/>
        <w:ind w:hanging="210"/>
      </w:pPr>
      <w:r>
        <w:softHyphen/>
        <w:t xml:space="preserve"> Energy Agency for Southeast Sweden</w:t>
      </w:r>
    </w:p>
    <w:p w14:paraId="577F6F98" w14:textId="4C93A343" w:rsidR="004F7E1B" w:rsidRDefault="008D2C6A" w:rsidP="00871BCA">
      <w:pPr>
        <w:numPr>
          <w:ilvl w:val="0"/>
          <w:numId w:val="65"/>
        </w:numPr>
        <w:spacing w:before="0" w:after="0"/>
        <w:ind w:hanging="210"/>
      </w:pPr>
      <w:r>
        <w:softHyphen/>
        <w:t xml:space="preserve"> Regional Council of Blekinge, Sweden</w:t>
      </w:r>
    </w:p>
    <w:p w14:paraId="4EE908E3" w14:textId="56EB1230" w:rsidR="004F7E1B" w:rsidRDefault="008D2C6A" w:rsidP="00871BCA">
      <w:pPr>
        <w:numPr>
          <w:ilvl w:val="0"/>
          <w:numId w:val="65"/>
        </w:numPr>
        <w:spacing w:before="0" w:after="0"/>
        <w:ind w:hanging="210"/>
      </w:pPr>
      <w:r>
        <w:softHyphen/>
        <w:t xml:space="preserve"> Regional Council in Kalmar County, Sweden</w:t>
      </w:r>
    </w:p>
    <w:p w14:paraId="5D06D12B" w14:textId="39251B2B" w:rsidR="004F7E1B" w:rsidRDefault="008D2C6A" w:rsidP="00871BCA">
      <w:pPr>
        <w:numPr>
          <w:ilvl w:val="0"/>
          <w:numId w:val="65"/>
        </w:numPr>
        <w:spacing w:before="0" w:after="0"/>
        <w:ind w:hanging="210"/>
      </w:pPr>
      <w:r>
        <w:softHyphen/>
        <w:t xml:space="preserve"> Regional Council of Southern Småland, Sweden</w:t>
      </w:r>
    </w:p>
    <w:p w14:paraId="69933D41" w14:textId="5F900CF9" w:rsidR="004F7E1B" w:rsidRDefault="008D2C6A" w:rsidP="00871BCA">
      <w:pPr>
        <w:numPr>
          <w:ilvl w:val="0"/>
          <w:numId w:val="65"/>
        </w:numPr>
        <w:spacing w:before="0" w:after="0"/>
        <w:ind w:hanging="210"/>
      </w:pPr>
      <w:r>
        <w:softHyphen/>
        <w:t xml:space="preserve"> The Swedish Forest Agency</w:t>
      </w:r>
    </w:p>
    <w:p w14:paraId="50A1D043" w14:textId="344E89D2" w:rsidR="004F7E1B" w:rsidRDefault="008D2C6A" w:rsidP="00871BCA">
      <w:pPr>
        <w:numPr>
          <w:ilvl w:val="0"/>
          <w:numId w:val="65"/>
        </w:numPr>
        <w:spacing w:before="0" w:after="0"/>
        <w:ind w:hanging="210"/>
      </w:pPr>
      <w:r>
        <w:softHyphen/>
        <w:t xml:space="preserve"> Administrative Board of Kalmar County</w:t>
      </w:r>
    </w:p>
    <w:p w14:paraId="6ABF7886" w14:textId="4409FD34" w:rsidR="004F7E1B" w:rsidRDefault="008D2C6A" w:rsidP="00871BCA">
      <w:pPr>
        <w:numPr>
          <w:ilvl w:val="0"/>
          <w:numId w:val="65"/>
        </w:numPr>
        <w:spacing w:before="0" w:after="0"/>
        <w:ind w:hanging="210"/>
      </w:pPr>
      <w:r>
        <w:softHyphen/>
        <w:t xml:space="preserve"> AF Employment Agency in Kalmar County</w:t>
      </w:r>
    </w:p>
    <w:p w14:paraId="4E7F92E2" w14:textId="4E438B68" w:rsidR="004F7E1B" w:rsidRDefault="008D2C6A" w:rsidP="00871BCA">
      <w:pPr>
        <w:numPr>
          <w:ilvl w:val="0"/>
          <w:numId w:val="65"/>
        </w:numPr>
        <w:spacing w:before="0" w:after="0"/>
        <w:ind w:hanging="210"/>
      </w:pPr>
      <w:r>
        <w:softHyphen/>
        <w:t xml:space="preserve"> Almi/IFS - Kalmar</w:t>
      </w:r>
    </w:p>
    <w:p w14:paraId="0F32B8A7" w14:textId="1047F49E" w:rsidR="004F7E1B" w:rsidRDefault="008D2C6A" w:rsidP="00871BCA">
      <w:pPr>
        <w:numPr>
          <w:ilvl w:val="0"/>
          <w:numId w:val="65"/>
        </w:numPr>
        <w:spacing w:before="0" w:after="0"/>
        <w:ind w:hanging="210"/>
      </w:pPr>
      <w:r>
        <w:softHyphen/>
        <w:t xml:space="preserve"> Swedish Social Insurance Agency – Kalmar</w:t>
      </w:r>
    </w:p>
    <w:p w14:paraId="27E29C43" w14:textId="33801117" w:rsidR="004F7E1B" w:rsidRDefault="008D2C6A" w:rsidP="00871BCA">
      <w:pPr>
        <w:numPr>
          <w:ilvl w:val="0"/>
          <w:numId w:val="65"/>
        </w:numPr>
        <w:spacing w:before="0" w:after="0"/>
        <w:ind w:hanging="210"/>
      </w:pPr>
      <w:r>
        <w:softHyphen/>
        <w:t xml:space="preserve"> Swedish Federation of Business Owners – Kalmar</w:t>
      </w:r>
    </w:p>
    <w:p w14:paraId="3B9175A8" w14:textId="531C61F7" w:rsidR="004F7E1B" w:rsidRDefault="008D2C6A" w:rsidP="00871BCA">
      <w:pPr>
        <w:numPr>
          <w:ilvl w:val="0"/>
          <w:numId w:val="65"/>
        </w:numPr>
        <w:spacing w:before="0" w:after="0"/>
        <w:ind w:hanging="210"/>
      </w:pPr>
      <w:r>
        <w:softHyphen/>
        <w:t xml:space="preserve"> Rural Agricultural Society Kalmar-Kronoberg-Blekinge-Östergötland </w:t>
      </w:r>
    </w:p>
    <w:p w14:paraId="565B742A" w14:textId="02E72CEE" w:rsidR="004F7E1B" w:rsidRDefault="008D2C6A" w:rsidP="00871BCA">
      <w:pPr>
        <w:numPr>
          <w:ilvl w:val="0"/>
          <w:numId w:val="65"/>
        </w:numPr>
        <w:spacing w:before="0" w:after="0"/>
        <w:ind w:hanging="210"/>
      </w:pPr>
      <w:r>
        <w:softHyphen/>
        <w:t xml:space="preserve"> Linné University Kalmar-Växjö</w:t>
      </w:r>
    </w:p>
    <w:p w14:paraId="0D8449B3" w14:textId="79B36506" w:rsidR="004F7E1B" w:rsidRDefault="008D2C6A" w:rsidP="00871BCA">
      <w:pPr>
        <w:numPr>
          <w:ilvl w:val="0"/>
          <w:numId w:val="65"/>
        </w:numPr>
        <w:spacing w:before="0" w:after="0"/>
        <w:ind w:hanging="210"/>
      </w:pPr>
      <w:r>
        <w:softHyphen/>
        <w:t>LO South East The Swedish Trade Union Confederation</w:t>
      </w:r>
    </w:p>
    <w:p w14:paraId="270C14B9" w14:textId="57D1A935" w:rsidR="004F7E1B" w:rsidRDefault="008D2C6A" w:rsidP="00871BCA">
      <w:pPr>
        <w:numPr>
          <w:ilvl w:val="0"/>
          <w:numId w:val="65"/>
        </w:numPr>
        <w:spacing w:before="0" w:after="0"/>
        <w:ind w:hanging="210"/>
      </w:pPr>
      <w:r>
        <w:softHyphen/>
        <w:t xml:space="preserve"> TCO The Swedish Confederation for Professional Employees</w:t>
      </w:r>
    </w:p>
    <w:p w14:paraId="1583B5A2" w14:textId="10C80EB1" w:rsidR="004F7E1B" w:rsidRDefault="008D2C6A" w:rsidP="00871BCA">
      <w:pPr>
        <w:numPr>
          <w:ilvl w:val="0"/>
          <w:numId w:val="65"/>
        </w:numPr>
        <w:spacing w:before="0" w:after="0"/>
        <w:ind w:hanging="210"/>
      </w:pPr>
      <w:r>
        <w:softHyphen/>
      </w:r>
      <w:r w:rsidR="00774977">
        <w:t xml:space="preserve"> </w:t>
      </w:r>
      <w:r>
        <w:t>LRF South East The federation of Swedish Farmers</w:t>
      </w:r>
    </w:p>
    <w:p w14:paraId="78DBB2B5" w14:textId="133B20EC" w:rsidR="004F7E1B" w:rsidRDefault="008D2C6A" w:rsidP="00871BCA">
      <w:pPr>
        <w:numPr>
          <w:ilvl w:val="0"/>
          <w:numId w:val="65"/>
        </w:numPr>
        <w:spacing w:before="0" w:after="0"/>
        <w:ind w:hanging="210"/>
      </w:pPr>
      <w:r>
        <w:softHyphen/>
      </w:r>
      <w:r w:rsidR="00774977">
        <w:t xml:space="preserve"> </w:t>
      </w:r>
      <w:r>
        <w:t>The Swedish Confederation of Swedish Enterprise</w:t>
      </w:r>
    </w:p>
    <w:p w14:paraId="1F63C610" w14:textId="5E6AC1B1" w:rsidR="004F7E1B" w:rsidRDefault="008D2C6A" w:rsidP="00871BCA">
      <w:pPr>
        <w:numPr>
          <w:ilvl w:val="0"/>
          <w:numId w:val="65"/>
        </w:numPr>
        <w:spacing w:before="0" w:after="0"/>
        <w:ind w:hanging="210"/>
      </w:pPr>
      <w:r>
        <w:softHyphen/>
        <w:t xml:space="preserve"> The Chamber of Commerce and Industry of Southern Sweden</w:t>
      </w:r>
    </w:p>
    <w:p w14:paraId="51B2147A" w14:textId="409599D6" w:rsidR="004F7E1B" w:rsidRDefault="008D2C6A" w:rsidP="00871BCA">
      <w:pPr>
        <w:numPr>
          <w:ilvl w:val="0"/>
          <w:numId w:val="65"/>
        </w:numPr>
        <w:spacing w:before="0" w:after="0"/>
        <w:ind w:hanging="210"/>
      </w:pPr>
      <w:r>
        <w:softHyphen/>
        <w:t xml:space="preserve"> Ministry of Health Protection, Lithuania</w:t>
      </w:r>
    </w:p>
    <w:p w14:paraId="37C85CCB" w14:textId="463B8E38" w:rsidR="004F7E1B" w:rsidRDefault="008D2C6A" w:rsidP="00871BCA">
      <w:pPr>
        <w:numPr>
          <w:ilvl w:val="0"/>
          <w:numId w:val="65"/>
        </w:numPr>
        <w:spacing w:before="0" w:after="0"/>
        <w:ind w:hanging="210"/>
      </w:pPr>
      <w:r>
        <w:softHyphen/>
        <w:t xml:space="preserve"> Protected Areas Service under the Ministry of Environment, Lithuania</w:t>
      </w:r>
    </w:p>
    <w:p w14:paraId="1C9CB4BC" w14:textId="75CBCE43" w:rsidR="004F7E1B" w:rsidRDefault="008D2C6A" w:rsidP="00871BCA">
      <w:pPr>
        <w:numPr>
          <w:ilvl w:val="0"/>
          <w:numId w:val="65"/>
        </w:numPr>
        <w:spacing w:before="0" w:after="0"/>
        <w:ind w:hanging="210"/>
      </w:pPr>
      <w:r>
        <w:softHyphen/>
        <w:t xml:space="preserve"> Ministry of Culture, Lithuania</w:t>
      </w:r>
    </w:p>
    <w:p w14:paraId="42CE53BC" w14:textId="26B4CAF7" w:rsidR="004F7E1B" w:rsidRDefault="008D2C6A" w:rsidP="00871BCA">
      <w:pPr>
        <w:numPr>
          <w:ilvl w:val="0"/>
          <w:numId w:val="65"/>
        </w:numPr>
        <w:spacing w:before="0" w:after="0"/>
        <w:ind w:hanging="210"/>
      </w:pPr>
      <w:r>
        <w:softHyphen/>
        <w:t xml:space="preserve"> Bornholm Growth Forum</w:t>
      </w:r>
    </w:p>
    <w:p w14:paraId="006F190F" w14:textId="00DB2B7E" w:rsidR="004F7E1B" w:rsidRDefault="008D2C6A" w:rsidP="00871BCA">
      <w:pPr>
        <w:numPr>
          <w:ilvl w:val="0"/>
          <w:numId w:val="65"/>
        </w:numPr>
        <w:spacing w:before="0" w:after="0"/>
        <w:ind w:hanging="210"/>
      </w:pPr>
      <w:r>
        <w:softHyphen/>
        <w:t xml:space="preserve"> Danish Business Authority</w:t>
      </w:r>
    </w:p>
    <w:p w14:paraId="41210C0C" w14:textId="361F65D0" w:rsidR="004F7E1B" w:rsidRDefault="008D2C6A" w:rsidP="00871BCA">
      <w:pPr>
        <w:numPr>
          <w:ilvl w:val="0"/>
          <w:numId w:val="65"/>
        </w:numPr>
        <w:spacing w:before="0" w:after="0"/>
        <w:ind w:hanging="210"/>
      </w:pPr>
      <w:r>
        <w:softHyphen/>
      </w:r>
      <w:r w:rsidR="00774977">
        <w:t xml:space="preserve"> </w:t>
      </w:r>
      <w:r>
        <w:t>Regional Municipality of Bornholm</w:t>
      </w:r>
    </w:p>
    <w:p w14:paraId="2BD7F9A9" w14:textId="0B10A51F" w:rsidR="004F7E1B" w:rsidRDefault="00774977" w:rsidP="00871BCA">
      <w:pPr>
        <w:numPr>
          <w:ilvl w:val="0"/>
          <w:numId w:val="65"/>
        </w:numPr>
        <w:spacing w:before="0" w:after="0"/>
        <w:ind w:hanging="210"/>
      </w:pPr>
      <w:r>
        <w:softHyphen/>
        <w:t xml:space="preserve"> </w:t>
      </w:r>
      <w:r w:rsidR="008D2C6A">
        <w:t>Köge Municipality</w:t>
      </w:r>
    </w:p>
    <w:p w14:paraId="17918A69" w14:textId="189B4013" w:rsidR="004F7E1B" w:rsidRDefault="008D2C6A" w:rsidP="00871BCA">
      <w:pPr>
        <w:numPr>
          <w:ilvl w:val="0"/>
          <w:numId w:val="65"/>
        </w:numPr>
        <w:spacing w:before="0" w:after="0"/>
        <w:ind w:hanging="210"/>
      </w:pPr>
      <w:r>
        <w:softHyphen/>
        <w:t xml:space="preserve"> Council of Region Zealand</w:t>
      </w:r>
    </w:p>
    <w:p w14:paraId="45779298" w14:textId="17D7F642" w:rsidR="004F7E1B" w:rsidRDefault="008D2C6A" w:rsidP="00871BCA">
      <w:pPr>
        <w:numPr>
          <w:ilvl w:val="0"/>
          <w:numId w:val="65"/>
        </w:numPr>
        <w:spacing w:before="0" w:after="0"/>
        <w:ind w:hanging="210"/>
      </w:pPr>
      <w:r>
        <w:softHyphen/>
        <w:t>Guldborgsund Municipality</w:t>
      </w:r>
    </w:p>
    <w:p w14:paraId="173FB0C1" w14:textId="530F1153" w:rsidR="004F7E1B" w:rsidRDefault="008D2C6A" w:rsidP="00871BCA">
      <w:pPr>
        <w:numPr>
          <w:ilvl w:val="0"/>
          <w:numId w:val="65"/>
        </w:numPr>
        <w:spacing w:before="0" w:after="0"/>
        <w:ind w:hanging="210"/>
      </w:pPr>
      <w:r>
        <w:softHyphen/>
        <w:t xml:space="preserve"> Green Center, Lolland</w:t>
      </w:r>
    </w:p>
    <w:p w14:paraId="016CA64C" w14:textId="041884B5" w:rsidR="004F7E1B" w:rsidRDefault="008D2C6A" w:rsidP="00871BCA">
      <w:pPr>
        <w:numPr>
          <w:ilvl w:val="0"/>
          <w:numId w:val="65"/>
        </w:numPr>
        <w:spacing w:before="0" w:after="0"/>
        <w:ind w:hanging="210"/>
      </w:pPr>
      <w:r>
        <w:softHyphen/>
        <w:t xml:space="preserve"> Solröd Municipality</w:t>
      </w:r>
    </w:p>
    <w:p w14:paraId="40345E58" w14:textId="3BA7C847" w:rsidR="004F7E1B" w:rsidRDefault="008D2C6A" w:rsidP="00871BCA">
      <w:pPr>
        <w:numPr>
          <w:ilvl w:val="0"/>
          <w:numId w:val="65"/>
        </w:numPr>
        <w:spacing w:before="0" w:after="0"/>
        <w:ind w:hanging="210"/>
      </w:pPr>
      <w:r>
        <w:softHyphen/>
        <w:t xml:space="preserve"> Foundation for Environmental Monitoring</w:t>
      </w:r>
    </w:p>
    <w:p w14:paraId="34141A4E" w14:textId="2EBB324C" w:rsidR="004F7E1B" w:rsidRDefault="008D2C6A" w:rsidP="00871BCA">
      <w:pPr>
        <w:numPr>
          <w:ilvl w:val="0"/>
          <w:numId w:val="65"/>
        </w:numPr>
        <w:spacing w:before="0" w:after="0"/>
        <w:ind w:hanging="210"/>
      </w:pPr>
      <w:r>
        <w:softHyphen/>
        <w:t xml:space="preserve"> Foundation for Sustainable Energy</w:t>
      </w:r>
    </w:p>
    <w:p w14:paraId="0241FA75" w14:textId="5E8553AA" w:rsidR="004F7E1B" w:rsidRDefault="008D2C6A" w:rsidP="00871BCA">
      <w:pPr>
        <w:numPr>
          <w:ilvl w:val="0"/>
          <w:numId w:val="65"/>
        </w:numPr>
        <w:spacing w:before="0" w:after="0"/>
        <w:ind w:hanging="210"/>
      </w:pPr>
      <w:r>
        <w:softHyphen/>
        <w:t>Philips Lighting Poland S.A.</w:t>
      </w:r>
    </w:p>
    <w:p w14:paraId="3831FEFF" w14:textId="3BE79A97" w:rsidR="004F7E1B" w:rsidRDefault="008D2C6A" w:rsidP="00871BCA">
      <w:pPr>
        <w:numPr>
          <w:ilvl w:val="0"/>
          <w:numId w:val="65"/>
        </w:numPr>
        <w:spacing w:before="0" w:after="0"/>
        <w:ind w:hanging="210"/>
      </w:pPr>
      <w:r>
        <w:softHyphen/>
        <w:t xml:space="preserve"> Ministry of the Environment, Poland</w:t>
      </w:r>
    </w:p>
    <w:p w14:paraId="711041B8" w14:textId="3F227A08" w:rsidR="004F7E1B" w:rsidRDefault="008D2C6A" w:rsidP="00871BCA">
      <w:pPr>
        <w:numPr>
          <w:ilvl w:val="0"/>
          <w:numId w:val="65"/>
        </w:numPr>
        <w:spacing w:before="0" w:after="0"/>
        <w:ind w:hanging="210"/>
      </w:pPr>
      <w:r>
        <w:softHyphen/>
        <w:t xml:space="preserve"> Ministry of Infrastructure and Development, Poland</w:t>
      </w:r>
    </w:p>
    <w:p w14:paraId="17B632D2" w14:textId="28B06351" w:rsidR="004F7E1B" w:rsidRDefault="008D2C6A" w:rsidP="00871BCA">
      <w:pPr>
        <w:numPr>
          <w:ilvl w:val="0"/>
          <w:numId w:val="65"/>
        </w:numPr>
        <w:spacing w:before="0" w:after="0"/>
        <w:ind w:hanging="210"/>
      </w:pPr>
      <w:r>
        <w:softHyphen/>
        <w:t xml:space="preserve"> Ministry of Labour and Social Policy, Poland</w:t>
      </w:r>
    </w:p>
    <w:p w14:paraId="43C8693F" w14:textId="11DEEF2C" w:rsidR="004F7E1B" w:rsidRDefault="008D2C6A" w:rsidP="00871BCA">
      <w:pPr>
        <w:numPr>
          <w:ilvl w:val="0"/>
          <w:numId w:val="65"/>
        </w:numPr>
        <w:spacing w:before="0" w:after="0"/>
        <w:ind w:hanging="210"/>
      </w:pPr>
      <w:r>
        <w:softHyphen/>
        <w:t xml:space="preserve"> Ministry of Culture and National Heritage, Poland</w:t>
      </w:r>
    </w:p>
    <w:p w14:paraId="7A7A703F" w14:textId="308A2F2C" w:rsidR="004F7E1B" w:rsidRDefault="008D2C6A" w:rsidP="00871BCA">
      <w:pPr>
        <w:numPr>
          <w:ilvl w:val="0"/>
          <w:numId w:val="65"/>
        </w:numPr>
        <w:spacing w:before="0" w:after="0"/>
        <w:ind w:hanging="210"/>
      </w:pPr>
      <w:r>
        <w:softHyphen/>
        <w:t xml:space="preserve"> Ministry of Foreign Affairs, Poland</w:t>
      </w:r>
    </w:p>
    <w:p w14:paraId="46312356" w14:textId="404069B3" w:rsidR="004F7E1B" w:rsidRDefault="008D2C6A" w:rsidP="00871BCA">
      <w:pPr>
        <w:numPr>
          <w:ilvl w:val="0"/>
          <w:numId w:val="65"/>
        </w:numPr>
        <w:spacing w:before="0" w:after="0"/>
        <w:ind w:hanging="210"/>
      </w:pPr>
      <w:r>
        <w:softHyphen/>
        <w:t xml:space="preserve"> Ministry of Interior, Poland</w:t>
      </w:r>
    </w:p>
    <w:p w14:paraId="66257D38" w14:textId="0223D325" w:rsidR="004F7E1B" w:rsidRDefault="008D2C6A" w:rsidP="00871BCA">
      <w:pPr>
        <w:numPr>
          <w:ilvl w:val="0"/>
          <w:numId w:val="65"/>
        </w:numPr>
        <w:spacing w:before="0" w:after="0"/>
        <w:ind w:hanging="210"/>
      </w:pPr>
      <w:r>
        <w:softHyphen/>
        <w:t xml:space="preserve"> Ministry of Finance, Poland</w:t>
      </w:r>
    </w:p>
    <w:p w14:paraId="4741CB86" w14:textId="3367E11F" w:rsidR="004F7E1B" w:rsidRDefault="008D2C6A" w:rsidP="00871BCA">
      <w:pPr>
        <w:numPr>
          <w:ilvl w:val="0"/>
          <w:numId w:val="65"/>
        </w:numPr>
        <w:spacing w:before="0" w:after="0"/>
        <w:ind w:hanging="210"/>
      </w:pPr>
      <w:r>
        <w:softHyphen/>
        <w:t xml:space="preserve"> Ministry of Administration and Digitization, Poland</w:t>
      </w:r>
    </w:p>
    <w:p w14:paraId="4229A906" w14:textId="33344253" w:rsidR="004F7E1B" w:rsidRDefault="008D2C6A" w:rsidP="00871BCA">
      <w:pPr>
        <w:numPr>
          <w:ilvl w:val="0"/>
          <w:numId w:val="65"/>
        </w:numPr>
        <w:spacing w:before="0" w:after="0"/>
        <w:ind w:hanging="210"/>
      </w:pPr>
      <w:r>
        <w:softHyphen/>
        <w:t xml:space="preserve"> Ministry of Justice, Poland</w:t>
      </w:r>
    </w:p>
    <w:p w14:paraId="534620BF" w14:textId="76E12F62" w:rsidR="004F7E1B" w:rsidRDefault="008D2C6A" w:rsidP="00871BCA">
      <w:pPr>
        <w:numPr>
          <w:ilvl w:val="0"/>
          <w:numId w:val="65"/>
        </w:numPr>
        <w:spacing w:before="0" w:after="0"/>
        <w:ind w:hanging="210"/>
      </w:pPr>
      <w:r>
        <w:softHyphen/>
        <w:t xml:space="preserve"> Ministry of Sport and Tourism, Poland</w:t>
      </w:r>
    </w:p>
    <w:p w14:paraId="446329DC" w14:textId="37E3BC83" w:rsidR="004F7E1B" w:rsidRDefault="008D2C6A" w:rsidP="00871BCA">
      <w:pPr>
        <w:numPr>
          <w:ilvl w:val="0"/>
          <w:numId w:val="65"/>
        </w:numPr>
        <w:spacing w:before="0" w:after="0"/>
        <w:ind w:hanging="210"/>
      </w:pPr>
      <w:r>
        <w:softHyphen/>
        <w:t xml:space="preserve"> Ministry of Defence, Poland</w:t>
      </w:r>
    </w:p>
    <w:p w14:paraId="2B49BB09" w14:textId="36C3B572" w:rsidR="004F7E1B" w:rsidRDefault="008D2C6A" w:rsidP="00871BCA">
      <w:pPr>
        <w:numPr>
          <w:ilvl w:val="0"/>
          <w:numId w:val="65"/>
        </w:numPr>
        <w:spacing w:before="0" w:after="0"/>
        <w:ind w:hanging="210"/>
      </w:pPr>
      <w:r>
        <w:softHyphen/>
        <w:t xml:space="preserve"> Ministry of Economic, Poland</w:t>
      </w:r>
    </w:p>
    <w:p w14:paraId="46990124" w14:textId="0D14B7AD" w:rsidR="004F7E1B" w:rsidRDefault="008D2C6A" w:rsidP="00871BCA">
      <w:pPr>
        <w:numPr>
          <w:ilvl w:val="0"/>
          <w:numId w:val="65"/>
        </w:numPr>
        <w:spacing w:before="0" w:after="0"/>
        <w:ind w:hanging="210"/>
      </w:pPr>
      <w:r>
        <w:softHyphen/>
        <w:t xml:space="preserve"> Ministry of Agriculture and Rural Development, Poland</w:t>
      </w:r>
    </w:p>
    <w:p w14:paraId="76CD96BE" w14:textId="6ED7127B" w:rsidR="004F7E1B" w:rsidRDefault="008D2C6A" w:rsidP="00871BCA">
      <w:pPr>
        <w:numPr>
          <w:ilvl w:val="0"/>
          <w:numId w:val="65"/>
        </w:numPr>
        <w:spacing w:before="0" w:after="0"/>
        <w:ind w:hanging="210"/>
      </w:pPr>
      <w:r>
        <w:softHyphen/>
        <w:t xml:space="preserve"> Ministry of Education, Poland</w:t>
      </w:r>
    </w:p>
    <w:p w14:paraId="481D00F7" w14:textId="4BECE016" w:rsidR="004F7E1B" w:rsidRDefault="008D2C6A" w:rsidP="00871BCA">
      <w:pPr>
        <w:numPr>
          <w:ilvl w:val="0"/>
          <w:numId w:val="65"/>
        </w:numPr>
        <w:spacing w:before="0" w:after="0"/>
        <w:ind w:hanging="210"/>
      </w:pPr>
      <w:r>
        <w:softHyphen/>
        <w:t xml:space="preserve"> Ministry of Science and Higher Education, Poland</w:t>
      </w:r>
    </w:p>
    <w:p w14:paraId="1BBAED02" w14:textId="595D78F1" w:rsidR="004F7E1B" w:rsidRDefault="008D2C6A" w:rsidP="00871BCA">
      <w:pPr>
        <w:numPr>
          <w:ilvl w:val="0"/>
          <w:numId w:val="65"/>
        </w:numPr>
        <w:spacing w:before="0" w:after="0"/>
        <w:ind w:hanging="210"/>
      </w:pPr>
      <w:r>
        <w:softHyphen/>
        <w:t xml:space="preserve"> Ministry of Treasury, Poland</w:t>
      </w:r>
    </w:p>
    <w:p w14:paraId="6D232111" w14:textId="71F5A44B" w:rsidR="004F7E1B" w:rsidRDefault="008D2C6A" w:rsidP="00871BCA">
      <w:pPr>
        <w:numPr>
          <w:ilvl w:val="0"/>
          <w:numId w:val="65"/>
        </w:numPr>
        <w:spacing w:before="0" w:after="0"/>
        <w:ind w:hanging="210"/>
      </w:pPr>
      <w:r>
        <w:softHyphen/>
        <w:t xml:space="preserve"> Ministry of Health, Poland</w:t>
      </w:r>
    </w:p>
    <w:p w14:paraId="77B883FB" w14:textId="77ACBCEA" w:rsidR="004F7E1B" w:rsidRDefault="008D2C6A" w:rsidP="00871BCA">
      <w:pPr>
        <w:numPr>
          <w:ilvl w:val="0"/>
          <w:numId w:val="65"/>
        </w:numPr>
        <w:spacing w:before="0" w:after="0"/>
        <w:ind w:hanging="210"/>
      </w:pPr>
      <w:r>
        <w:softHyphen/>
        <w:t xml:space="preserve"> National Headquarters of the State Fire Service</w:t>
      </w:r>
    </w:p>
    <w:p w14:paraId="7CAC294B" w14:textId="38D85DF6" w:rsidR="004F7E1B" w:rsidRDefault="008D2C6A" w:rsidP="00871BCA">
      <w:pPr>
        <w:numPr>
          <w:ilvl w:val="0"/>
          <w:numId w:val="65"/>
        </w:numPr>
        <w:spacing w:before="0" w:after="0"/>
        <w:ind w:hanging="210"/>
      </w:pPr>
      <w:r>
        <w:softHyphen/>
        <w:t xml:space="preserve"> State Archives in Koszalin</w:t>
      </w:r>
    </w:p>
    <w:p w14:paraId="73B91ED9" w14:textId="5F997112" w:rsidR="004F7E1B" w:rsidRDefault="008D2C6A" w:rsidP="00871BCA">
      <w:pPr>
        <w:numPr>
          <w:ilvl w:val="0"/>
          <w:numId w:val="65"/>
        </w:numPr>
        <w:spacing w:before="0" w:after="0"/>
        <w:ind w:hanging="210"/>
      </w:pPr>
      <w:r>
        <w:softHyphen/>
        <w:t xml:space="preserve"> Head Office of the State Archives</w:t>
      </w:r>
    </w:p>
    <w:p w14:paraId="1FE16DBC" w14:textId="1C939D0D" w:rsidR="004F7E1B" w:rsidRDefault="008D2C6A" w:rsidP="00871BCA">
      <w:pPr>
        <w:numPr>
          <w:ilvl w:val="0"/>
          <w:numId w:val="65"/>
        </w:numPr>
        <w:spacing w:before="0" w:after="0"/>
        <w:ind w:hanging="210"/>
      </w:pPr>
      <w:r>
        <w:softHyphen/>
        <w:t xml:space="preserve"> Centre of European Transport Projects, Poland</w:t>
      </w:r>
    </w:p>
    <w:p w14:paraId="263B855D" w14:textId="65FCC992" w:rsidR="004F7E1B" w:rsidRDefault="008D2C6A" w:rsidP="00871BCA">
      <w:pPr>
        <w:numPr>
          <w:ilvl w:val="0"/>
          <w:numId w:val="65"/>
        </w:numPr>
        <w:spacing w:before="0" w:after="0"/>
        <w:ind w:hanging="210"/>
      </w:pPr>
      <w:r>
        <w:softHyphen/>
        <w:t xml:space="preserve"> Central Statistical Office</w:t>
      </w:r>
    </w:p>
    <w:p w14:paraId="5477FFE0" w14:textId="2DCDDBAE" w:rsidR="004F7E1B" w:rsidRDefault="008D2C6A" w:rsidP="00871BCA">
      <w:pPr>
        <w:numPr>
          <w:ilvl w:val="0"/>
          <w:numId w:val="65"/>
        </w:numPr>
        <w:spacing w:before="0" w:after="0"/>
        <w:ind w:hanging="210"/>
      </w:pPr>
      <w:r>
        <w:softHyphen/>
        <w:t xml:space="preserve"> Polish Agency for Enterprise Development</w:t>
      </w:r>
    </w:p>
    <w:p w14:paraId="1AA00BF8" w14:textId="4D715C6E" w:rsidR="004F7E1B" w:rsidRDefault="008D2C6A" w:rsidP="00871BCA">
      <w:pPr>
        <w:numPr>
          <w:ilvl w:val="0"/>
          <w:numId w:val="65"/>
        </w:numPr>
        <w:spacing w:before="0" w:after="0"/>
        <w:ind w:hanging="210"/>
      </w:pPr>
      <w:r>
        <w:softHyphen/>
        <w:t xml:space="preserve"> Office of Competition and Consumer Protection, Poland</w:t>
      </w:r>
    </w:p>
    <w:p w14:paraId="08F7E989" w14:textId="10F3C6F9" w:rsidR="004F7E1B" w:rsidRDefault="008D2C6A" w:rsidP="00871BCA">
      <w:pPr>
        <w:numPr>
          <w:ilvl w:val="0"/>
          <w:numId w:val="65"/>
        </w:numPr>
        <w:spacing w:before="0" w:after="0"/>
        <w:ind w:hanging="210"/>
      </w:pPr>
      <w:r>
        <w:softHyphen/>
        <w:t xml:space="preserve"> Gdynia City</w:t>
      </w:r>
    </w:p>
    <w:p w14:paraId="29C6E857" w14:textId="7324FE38" w:rsidR="004F7E1B" w:rsidRDefault="008D2C6A" w:rsidP="00871BCA">
      <w:pPr>
        <w:numPr>
          <w:ilvl w:val="0"/>
          <w:numId w:val="65"/>
        </w:numPr>
        <w:spacing w:before="0" w:after="0"/>
        <w:ind w:hanging="210"/>
      </w:pPr>
      <w:r>
        <w:softHyphen/>
        <w:t xml:space="preserve"> Gdańsk City</w:t>
      </w:r>
    </w:p>
    <w:p w14:paraId="4ECC1497" w14:textId="6D399A49" w:rsidR="004F7E1B" w:rsidRDefault="008D2C6A" w:rsidP="00871BCA">
      <w:pPr>
        <w:numPr>
          <w:ilvl w:val="0"/>
          <w:numId w:val="65"/>
        </w:numPr>
        <w:spacing w:before="0" w:after="0"/>
        <w:ind w:hanging="210"/>
      </w:pPr>
      <w:r>
        <w:softHyphen/>
        <w:t xml:space="preserve"> Sopot City</w:t>
      </w:r>
    </w:p>
    <w:p w14:paraId="063ECD89" w14:textId="55E0CABE" w:rsidR="004F7E1B" w:rsidRDefault="008D2C6A" w:rsidP="00871BCA">
      <w:pPr>
        <w:numPr>
          <w:ilvl w:val="0"/>
          <w:numId w:val="65"/>
        </w:numPr>
        <w:spacing w:before="0" w:after="0"/>
        <w:ind w:hanging="210"/>
      </w:pPr>
      <w:r>
        <w:softHyphen/>
        <w:t xml:space="preserve"> Elbląg City</w:t>
      </w:r>
    </w:p>
    <w:p w14:paraId="325FAABB" w14:textId="2BCECE57" w:rsidR="004F7E1B" w:rsidRDefault="008D2C6A" w:rsidP="00871BCA">
      <w:pPr>
        <w:numPr>
          <w:ilvl w:val="0"/>
          <w:numId w:val="65"/>
        </w:numPr>
        <w:spacing w:before="0" w:after="0"/>
        <w:ind w:hanging="210"/>
      </w:pPr>
      <w:r>
        <w:softHyphen/>
        <w:t xml:space="preserve"> Ostaszewo Commune</w:t>
      </w:r>
    </w:p>
    <w:p w14:paraId="1B2596FC" w14:textId="37CEA7FD" w:rsidR="004F7E1B" w:rsidRDefault="008D2C6A" w:rsidP="00871BCA">
      <w:pPr>
        <w:numPr>
          <w:ilvl w:val="0"/>
          <w:numId w:val="65"/>
        </w:numPr>
        <w:spacing w:before="0" w:after="0"/>
        <w:ind w:hanging="210"/>
      </w:pPr>
      <w:r>
        <w:softHyphen/>
        <w:t xml:space="preserve"> Lębork Commune</w:t>
      </w:r>
    </w:p>
    <w:p w14:paraId="0C1E0D3A" w14:textId="0E0F5A39" w:rsidR="004F7E1B" w:rsidRDefault="008D2C6A" w:rsidP="00871BCA">
      <w:pPr>
        <w:numPr>
          <w:ilvl w:val="0"/>
          <w:numId w:val="65"/>
        </w:numPr>
        <w:spacing w:before="0" w:after="0"/>
        <w:ind w:hanging="210"/>
      </w:pPr>
      <w:r>
        <w:softHyphen/>
        <w:t xml:space="preserve"> Starogard Gdański Commune</w:t>
      </w:r>
    </w:p>
    <w:p w14:paraId="77EE2F14" w14:textId="7E04F0DB" w:rsidR="004F7E1B" w:rsidRDefault="008D2C6A" w:rsidP="00871BCA">
      <w:pPr>
        <w:numPr>
          <w:ilvl w:val="0"/>
          <w:numId w:val="65"/>
        </w:numPr>
        <w:spacing w:before="0" w:after="0"/>
        <w:ind w:hanging="210"/>
      </w:pPr>
      <w:r>
        <w:softHyphen/>
        <w:t xml:space="preserve"> Osiek Commune</w:t>
      </w:r>
    </w:p>
    <w:p w14:paraId="0790F746" w14:textId="1E98EB96" w:rsidR="004F7E1B" w:rsidRDefault="008D2C6A" w:rsidP="00871BCA">
      <w:pPr>
        <w:numPr>
          <w:ilvl w:val="0"/>
          <w:numId w:val="65"/>
        </w:numPr>
        <w:spacing w:before="0" w:after="0"/>
        <w:ind w:hanging="210"/>
      </w:pPr>
      <w:r>
        <w:softHyphen/>
        <w:t xml:space="preserve"> Sztum Commune</w:t>
      </w:r>
    </w:p>
    <w:p w14:paraId="5F6AE636" w14:textId="6B928DDD" w:rsidR="004F7E1B" w:rsidRDefault="008D2C6A" w:rsidP="00871BCA">
      <w:pPr>
        <w:numPr>
          <w:ilvl w:val="0"/>
          <w:numId w:val="65"/>
        </w:numPr>
        <w:spacing w:before="0" w:after="0"/>
        <w:ind w:hanging="210"/>
      </w:pPr>
      <w:r>
        <w:softHyphen/>
        <w:t xml:space="preserve"> Trąbki Wielkie Commune</w:t>
      </w:r>
    </w:p>
    <w:p w14:paraId="230E7EC9" w14:textId="70595636" w:rsidR="004F7E1B" w:rsidRDefault="008D2C6A" w:rsidP="00871BCA">
      <w:pPr>
        <w:numPr>
          <w:ilvl w:val="0"/>
          <w:numId w:val="65"/>
        </w:numPr>
        <w:spacing w:before="0" w:after="0"/>
        <w:ind w:hanging="210"/>
      </w:pPr>
      <w:r>
        <w:softHyphen/>
        <w:t xml:space="preserve"> Kurzetnik Commune</w:t>
      </w:r>
    </w:p>
    <w:p w14:paraId="7E229E56" w14:textId="2E4D4A6F" w:rsidR="004F7E1B" w:rsidRDefault="008D2C6A" w:rsidP="00871BCA">
      <w:pPr>
        <w:numPr>
          <w:ilvl w:val="0"/>
          <w:numId w:val="65"/>
        </w:numPr>
        <w:spacing w:before="0" w:after="0"/>
        <w:ind w:hanging="210"/>
      </w:pPr>
      <w:r>
        <w:softHyphen/>
        <w:t xml:space="preserve"> Ostróda Commune</w:t>
      </w:r>
    </w:p>
    <w:p w14:paraId="112147B9" w14:textId="662D3EB1" w:rsidR="004F7E1B" w:rsidRDefault="008D2C6A" w:rsidP="00871BCA">
      <w:pPr>
        <w:numPr>
          <w:ilvl w:val="0"/>
          <w:numId w:val="65"/>
        </w:numPr>
        <w:spacing w:before="0" w:after="0"/>
        <w:ind w:hanging="210"/>
      </w:pPr>
      <w:r>
        <w:softHyphen/>
        <w:t xml:space="preserve"> Tolkmick Commune</w:t>
      </w:r>
    </w:p>
    <w:p w14:paraId="44C94F0F" w14:textId="35C8C3C6" w:rsidR="004F7E1B" w:rsidRDefault="008D2C6A" w:rsidP="00871BCA">
      <w:pPr>
        <w:numPr>
          <w:ilvl w:val="0"/>
          <w:numId w:val="65"/>
        </w:numPr>
        <w:spacing w:before="0" w:after="0"/>
        <w:ind w:hanging="210"/>
      </w:pPr>
      <w:r>
        <w:softHyphen/>
      </w:r>
      <w:r w:rsidR="008C2EE1">
        <w:t xml:space="preserve"> </w:t>
      </w:r>
      <w:r>
        <w:t>Grodziczno Commune</w:t>
      </w:r>
    </w:p>
    <w:p w14:paraId="79EADDE5" w14:textId="720B4D55" w:rsidR="004F7E1B" w:rsidRDefault="008D2C6A" w:rsidP="00871BCA">
      <w:pPr>
        <w:numPr>
          <w:ilvl w:val="0"/>
          <w:numId w:val="65"/>
        </w:numPr>
        <w:spacing w:before="0" w:after="0"/>
        <w:ind w:hanging="210"/>
      </w:pPr>
      <w:r>
        <w:softHyphen/>
        <w:t xml:space="preserve"> Lelkowo Commune</w:t>
      </w:r>
    </w:p>
    <w:p w14:paraId="424F862A" w14:textId="36A29DE1" w:rsidR="004F7E1B" w:rsidRDefault="008D2C6A" w:rsidP="00871BCA">
      <w:pPr>
        <w:numPr>
          <w:ilvl w:val="0"/>
          <w:numId w:val="65"/>
        </w:numPr>
        <w:spacing w:before="0" w:after="0"/>
        <w:ind w:hanging="210"/>
      </w:pPr>
      <w:r>
        <w:softHyphen/>
        <w:t xml:space="preserve"> Voivodeship Labour Offices</w:t>
      </w:r>
    </w:p>
    <w:p w14:paraId="7FDAC95A" w14:textId="178F9F13" w:rsidR="004F7E1B" w:rsidRDefault="008D2C6A" w:rsidP="00871BCA">
      <w:pPr>
        <w:numPr>
          <w:ilvl w:val="0"/>
          <w:numId w:val="65"/>
        </w:numPr>
        <w:spacing w:before="0" w:after="0"/>
        <w:ind w:hanging="210"/>
      </w:pPr>
      <w:r>
        <w:softHyphen/>
        <w:t xml:space="preserve"> Commune Labour Offices</w:t>
      </w:r>
    </w:p>
    <w:p w14:paraId="076B8892" w14:textId="7BD669AD" w:rsidR="004F7E1B" w:rsidRDefault="008D2C6A" w:rsidP="00871BCA">
      <w:pPr>
        <w:numPr>
          <w:ilvl w:val="0"/>
          <w:numId w:val="65"/>
        </w:numPr>
        <w:spacing w:before="0" w:after="0"/>
        <w:ind w:hanging="210"/>
      </w:pPr>
      <w:r>
        <w:softHyphen/>
        <w:t xml:space="preserve"> ARMAAG Association</w:t>
      </w:r>
    </w:p>
    <w:p w14:paraId="4362FAB7" w14:textId="6BA10084" w:rsidR="004F7E1B" w:rsidRDefault="008D2C6A" w:rsidP="00871BCA">
      <w:pPr>
        <w:numPr>
          <w:ilvl w:val="0"/>
          <w:numId w:val="65"/>
        </w:numPr>
        <w:spacing w:before="0" w:after="0"/>
        <w:ind w:hanging="210"/>
      </w:pPr>
      <w:r>
        <w:softHyphen/>
        <w:t xml:space="preserve"> Maritime Institute in Gdańsk</w:t>
      </w:r>
    </w:p>
    <w:p w14:paraId="473928BB" w14:textId="1A9DACBC" w:rsidR="004F7E1B" w:rsidRDefault="008D2C6A" w:rsidP="00871BCA">
      <w:pPr>
        <w:numPr>
          <w:ilvl w:val="0"/>
          <w:numId w:val="65"/>
        </w:numPr>
        <w:spacing w:before="0" w:after="0"/>
        <w:ind w:hanging="210"/>
      </w:pPr>
      <w:r>
        <w:softHyphen/>
        <w:t xml:space="preserve"> Pomeranian Development agency</w:t>
      </w:r>
    </w:p>
    <w:p w14:paraId="76DC5723" w14:textId="2DF8679D" w:rsidR="004F7E1B" w:rsidRDefault="008D2C6A" w:rsidP="00871BCA">
      <w:pPr>
        <w:numPr>
          <w:ilvl w:val="0"/>
          <w:numId w:val="65"/>
        </w:numPr>
        <w:spacing w:before="0" w:after="0"/>
        <w:ind w:hanging="210"/>
      </w:pPr>
      <w:r>
        <w:softHyphen/>
        <w:t xml:space="preserve"> Gdańsk University of Technology</w:t>
      </w:r>
    </w:p>
    <w:p w14:paraId="7E07C54F" w14:textId="2DABB82B" w:rsidR="004F7E1B" w:rsidRDefault="008D2C6A" w:rsidP="00871BCA">
      <w:pPr>
        <w:numPr>
          <w:ilvl w:val="0"/>
          <w:numId w:val="65"/>
        </w:numPr>
        <w:spacing w:before="0" w:after="0"/>
        <w:ind w:hanging="210"/>
      </w:pPr>
      <w:r>
        <w:softHyphen/>
        <w:t xml:space="preserve"> Gdańsk National Museum</w:t>
      </w:r>
    </w:p>
    <w:p w14:paraId="0B29619C" w14:textId="2FC52410" w:rsidR="004F7E1B" w:rsidRDefault="008D2C6A" w:rsidP="00871BCA">
      <w:pPr>
        <w:numPr>
          <w:ilvl w:val="0"/>
          <w:numId w:val="65"/>
        </w:numPr>
        <w:spacing w:before="0" w:after="0"/>
        <w:ind w:hanging="210"/>
      </w:pPr>
      <w:r>
        <w:softHyphen/>
        <w:t xml:space="preserve"> The Polish Chamber of Maritime Commerce</w:t>
      </w:r>
    </w:p>
    <w:p w14:paraId="4D926587" w14:textId="39053681" w:rsidR="004F7E1B" w:rsidRDefault="008D2C6A" w:rsidP="00871BCA">
      <w:pPr>
        <w:numPr>
          <w:ilvl w:val="0"/>
          <w:numId w:val="65"/>
        </w:numPr>
        <w:spacing w:before="0" w:after="0"/>
        <w:ind w:hanging="210"/>
      </w:pPr>
      <w:r>
        <w:softHyphen/>
        <w:t xml:space="preserve"> Tourist Association Kaszuby</w:t>
      </w:r>
    </w:p>
    <w:p w14:paraId="044DCD4E" w14:textId="1808D1A6" w:rsidR="004F7E1B" w:rsidRDefault="008D2C6A" w:rsidP="00871BCA">
      <w:pPr>
        <w:numPr>
          <w:ilvl w:val="0"/>
          <w:numId w:val="65"/>
        </w:numPr>
        <w:spacing w:before="0" w:after="0"/>
        <w:ind w:hanging="210"/>
      </w:pPr>
      <w:r>
        <w:softHyphen/>
        <w:t xml:space="preserve"> Polish Register of Shipping</w:t>
      </w:r>
    </w:p>
    <w:p w14:paraId="37C9D3F9" w14:textId="255F9E87" w:rsidR="004F7E1B" w:rsidRDefault="008D2C6A" w:rsidP="00871BCA">
      <w:pPr>
        <w:numPr>
          <w:ilvl w:val="0"/>
          <w:numId w:val="65"/>
        </w:numPr>
        <w:spacing w:before="0" w:after="0"/>
        <w:ind w:hanging="210"/>
      </w:pPr>
      <w:r>
        <w:softHyphen/>
        <w:t xml:space="preserve"> Police Offices</w:t>
      </w:r>
    </w:p>
    <w:p w14:paraId="54D5B87E" w14:textId="605176FC" w:rsidR="004F7E1B" w:rsidRDefault="008D2C6A" w:rsidP="00871BCA">
      <w:pPr>
        <w:numPr>
          <w:ilvl w:val="0"/>
          <w:numId w:val="65"/>
        </w:numPr>
        <w:spacing w:before="0" w:after="0"/>
        <w:ind w:hanging="210"/>
      </w:pPr>
      <w:r>
        <w:softHyphen/>
        <w:t xml:space="preserve"> Polish Free Entrepreneurship Association</w:t>
      </w:r>
    </w:p>
    <w:p w14:paraId="2613AD17" w14:textId="304E8880" w:rsidR="004F7E1B" w:rsidRDefault="008D2C6A" w:rsidP="00871BCA">
      <w:pPr>
        <w:numPr>
          <w:ilvl w:val="0"/>
          <w:numId w:val="65"/>
        </w:numPr>
        <w:spacing w:before="0" w:after="0"/>
        <w:ind w:hanging="210"/>
      </w:pPr>
      <w:r>
        <w:softHyphen/>
        <w:t>Polish Maritime Cluster</w:t>
      </w:r>
    </w:p>
    <w:p w14:paraId="5BE413BC" w14:textId="4FD76001" w:rsidR="004F7E1B" w:rsidRDefault="008D2C6A" w:rsidP="00871BCA">
      <w:pPr>
        <w:numPr>
          <w:ilvl w:val="0"/>
          <w:numId w:val="65"/>
        </w:numPr>
        <w:spacing w:before="0" w:after="0"/>
        <w:ind w:hanging="210"/>
      </w:pPr>
      <w:r>
        <w:softHyphen/>
        <w:t xml:space="preserve"> Pomeranian Special Economic Zone</w:t>
      </w:r>
    </w:p>
    <w:p w14:paraId="57D5FEF8" w14:textId="148AE779" w:rsidR="004F7E1B" w:rsidRDefault="008D2C6A" w:rsidP="00871BCA">
      <w:pPr>
        <w:numPr>
          <w:ilvl w:val="0"/>
          <w:numId w:val="65"/>
        </w:numPr>
        <w:spacing w:before="0" w:after="0"/>
        <w:ind w:hanging="210"/>
      </w:pPr>
      <w:r>
        <w:softHyphen/>
        <w:t xml:space="preserve"> Polish Institute of Meteorology and Water Management</w:t>
      </w:r>
    </w:p>
    <w:p w14:paraId="47A34A9B" w14:textId="2FDED005" w:rsidR="004F7E1B" w:rsidRDefault="008D2C6A" w:rsidP="00871BCA">
      <w:pPr>
        <w:numPr>
          <w:ilvl w:val="0"/>
          <w:numId w:val="65"/>
        </w:numPr>
        <w:spacing w:before="0" w:after="0"/>
        <w:ind w:hanging="210"/>
      </w:pPr>
      <w:r>
        <w:softHyphen/>
        <w:t xml:space="preserve"> POLCARGO Superintendence and Testing Services in Gdańsk</w:t>
      </w:r>
    </w:p>
    <w:p w14:paraId="5E720655" w14:textId="11DF1919" w:rsidR="004F7E1B" w:rsidRDefault="008D2C6A" w:rsidP="00871BCA">
      <w:pPr>
        <w:numPr>
          <w:ilvl w:val="0"/>
          <w:numId w:val="65"/>
        </w:numPr>
        <w:spacing w:before="0" w:after="0"/>
        <w:ind w:hanging="210"/>
      </w:pPr>
      <w:r>
        <w:softHyphen/>
        <w:t xml:space="preserve"> Association of Entrepreneurship Elbląg</w:t>
      </w:r>
    </w:p>
    <w:p w14:paraId="5769C58B" w14:textId="36D2A049" w:rsidR="004F7E1B" w:rsidRDefault="008D2C6A" w:rsidP="00871BCA">
      <w:pPr>
        <w:numPr>
          <w:ilvl w:val="0"/>
          <w:numId w:val="65"/>
        </w:numPr>
        <w:spacing w:before="0" w:after="0"/>
        <w:ind w:hanging="210"/>
      </w:pPr>
      <w:r>
        <w:softHyphen/>
        <w:t xml:space="preserve"> Sewruk Theather</w:t>
      </w:r>
    </w:p>
    <w:p w14:paraId="0FCC3719" w14:textId="495BDFF1" w:rsidR="004F7E1B" w:rsidRDefault="008D2C6A" w:rsidP="00871BCA">
      <w:pPr>
        <w:numPr>
          <w:ilvl w:val="0"/>
          <w:numId w:val="65"/>
        </w:numPr>
        <w:spacing w:before="0" w:after="0"/>
        <w:ind w:hanging="210"/>
      </w:pPr>
      <w:r>
        <w:softHyphen/>
        <w:t xml:space="preserve"> Regional State Forests</w:t>
      </w:r>
    </w:p>
    <w:p w14:paraId="286A6624" w14:textId="64AB0F11" w:rsidR="004F7E1B" w:rsidRDefault="008D2C6A" w:rsidP="00871BCA">
      <w:pPr>
        <w:numPr>
          <w:ilvl w:val="0"/>
          <w:numId w:val="65"/>
        </w:numPr>
        <w:spacing w:before="0" w:after="0"/>
        <w:ind w:hanging="210"/>
      </w:pPr>
      <w:r>
        <w:softHyphen/>
        <w:t xml:space="preserve"> Elbląg Technology Park</w:t>
      </w:r>
    </w:p>
    <w:p w14:paraId="14DD456D" w14:textId="116DFC4F" w:rsidR="004F7E1B" w:rsidRDefault="008D2C6A" w:rsidP="00871BCA">
      <w:pPr>
        <w:numPr>
          <w:ilvl w:val="0"/>
          <w:numId w:val="65"/>
        </w:numPr>
        <w:spacing w:before="0" w:after="0"/>
        <w:ind w:hanging="210"/>
      </w:pPr>
      <w:r>
        <w:softHyphen/>
        <w:t xml:space="preserve"> Elbląg Chamber of Commerce</w:t>
      </w:r>
    </w:p>
    <w:p w14:paraId="07BD31FB" w14:textId="43752336" w:rsidR="004F7E1B" w:rsidRDefault="008D2C6A" w:rsidP="00871BCA">
      <w:pPr>
        <w:numPr>
          <w:ilvl w:val="0"/>
          <w:numId w:val="65"/>
        </w:numPr>
        <w:spacing w:before="0" w:after="0"/>
        <w:ind w:hanging="210"/>
      </w:pPr>
      <w:r>
        <w:softHyphen/>
        <w:t xml:space="preserve"> Elbląg Europa Association</w:t>
      </w:r>
    </w:p>
    <w:p w14:paraId="00331353" w14:textId="7FD4B783" w:rsidR="004F7E1B" w:rsidRDefault="008D2C6A" w:rsidP="00871BCA">
      <w:pPr>
        <w:numPr>
          <w:ilvl w:val="0"/>
          <w:numId w:val="65"/>
        </w:numPr>
        <w:spacing w:before="0" w:after="0"/>
        <w:ind w:hanging="210"/>
      </w:pPr>
      <w:r>
        <w:softHyphen/>
        <w:t xml:space="preserve"> Elbląg High-Plain Landscape Park</w:t>
      </w:r>
    </w:p>
    <w:p w14:paraId="4278FFEA" w14:textId="1E91282F" w:rsidR="004F7E1B" w:rsidRDefault="008D2C6A" w:rsidP="00871BCA">
      <w:pPr>
        <w:numPr>
          <w:ilvl w:val="0"/>
          <w:numId w:val="65"/>
        </w:numPr>
        <w:spacing w:before="0" w:after="0"/>
        <w:ind w:hanging="210"/>
      </w:pPr>
      <w:r>
        <w:softHyphen/>
        <w:t xml:space="preserve"> Office of the Marshall of Pomorskie Voivodeship</w:t>
      </w:r>
    </w:p>
    <w:p w14:paraId="36FE86A8" w14:textId="41BF55D6" w:rsidR="004F7E1B" w:rsidRDefault="008D2C6A" w:rsidP="00871BCA">
      <w:pPr>
        <w:numPr>
          <w:ilvl w:val="0"/>
          <w:numId w:val="65"/>
        </w:numPr>
        <w:spacing w:before="0" w:after="0"/>
        <w:ind w:hanging="210"/>
      </w:pPr>
      <w:r>
        <w:softHyphen/>
        <w:t xml:space="preserve"> Office of the Marshall of Zachodniopomorskie Voivodeship</w:t>
      </w:r>
    </w:p>
    <w:p w14:paraId="5D80AA4E" w14:textId="644CC683" w:rsidR="004F7E1B" w:rsidRDefault="008D2C6A" w:rsidP="00871BCA">
      <w:pPr>
        <w:numPr>
          <w:ilvl w:val="0"/>
          <w:numId w:val="65"/>
        </w:numPr>
        <w:spacing w:before="0" w:after="0"/>
        <w:ind w:hanging="210"/>
      </w:pPr>
      <w:r>
        <w:softHyphen/>
        <w:t xml:space="preserve"> Office of the Marshall of Warmińsko-Mazurskie Voivodeship</w:t>
      </w:r>
    </w:p>
    <w:p w14:paraId="2C1252EC" w14:textId="70686C46" w:rsidR="004F7E1B" w:rsidRDefault="008D2C6A" w:rsidP="00871BCA">
      <w:pPr>
        <w:numPr>
          <w:ilvl w:val="0"/>
          <w:numId w:val="65"/>
        </w:numPr>
        <w:spacing w:before="0" w:after="0"/>
        <w:ind w:hanging="210"/>
      </w:pPr>
      <w:r>
        <w:softHyphen/>
        <w:t xml:space="preserve"> Pomorskie Voivodeship Office</w:t>
      </w:r>
    </w:p>
    <w:p w14:paraId="5603E061" w14:textId="710EADB7" w:rsidR="004F7E1B" w:rsidRDefault="008D2C6A" w:rsidP="00871BCA">
      <w:pPr>
        <w:numPr>
          <w:ilvl w:val="0"/>
          <w:numId w:val="65"/>
        </w:numPr>
        <w:spacing w:before="0" w:after="0"/>
        <w:ind w:hanging="210"/>
      </w:pPr>
      <w:r>
        <w:softHyphen/>
        <w:t xml:space="preserve"> Zachodniopomorskie Voivodeship Office</w:t>
      </w:r>
    </w:p>
    <w:p w14:paraId="6DC3CF5D" w14:textId="25932288" w:rsidR="004F7E1B" w:rsidRDefault="008D2C6A" w:rsidP="00871BCA">
      <w:pPr>
        <w:numPr>
          <w:ilvl w:val="0"/>
          <w:numId w:val="65"/>
        </w:numPr>
        <w:spacing w:before="0" w:after="240"/>
        <w:ind w:hanging="210"/>
      </w:pPr>
      <w:r>
        <w:softHyphen/>
        <w:t xml:space="preserve"> Warmińsko-Mazurskie Voivodeship Office</w:t>
      </w:r>
      <w:r w:rsidR="008C2EE1">
        <w:t>.</w:t>
      </w:r>
    </w:p>
    <w:p w14:paraId="209651CC" w14:textId="77777777" w:rsidR="004E6096" w:rsidRPr="00862F75" w:rsidRDefault="004E6096" w:rsidP="00871BCA">
      <w:pPr>
        <w:spacing w:before="0" w:after="0"/>
        <w:rPr>
          <w:lang w:val="da-DK"/>
        </w:rPr>
      </w:pPr>
    </w:p>
    <w:p w14:paraId="41CCCBFC" w14:textId="212D44B7" w:rsidR="004E6096" w:rsidRPr="00862F75" w:rsidRDefault="008D2C6A" w:rsidP="00871BCA">
      <w:pPr>
        <w:pStyle w:val="Nagwek2"/>
        <w:numPr>
          <w:ilvl w:val="0"/>
          <w:numId w:val="0"/>
        </w:numPr>
        <w:spacing w:before="0" w:after="0"/>
        <w:rPr>
          <w:lang w:val="da-DK"/>
        </w:rPr>
      </w:pPr>
      <w:bookmarkStart w:id="93" w:name="_Toc256000094"/>
      <w:r w:rsidRPr="00862F75">
        <w:rPr>
          <w:noProof/>
          <w:lang w:val="da-DK"/>
        </w:rPr>
        <w:t>9.4 Applicable programme implementation conditions governing the financial management, programming, monitoring, evaluation and control of the participation of third countries in transnational and interregional programmes through a contribution of ENI and IPA resources</w:t>
      </w:r>
      <w:bookmarkEnd w:id="93"/>
    </w:p>
    <w:p w14:paraId="68BA6A52" w14:textId="77777777" w:rsidR="004F7E1B" w:rsidRDefault="008D2C6A" w:rsidP="00871BCA">
      <w:pPr>
        <w:spacing w:before="0" w:after="240"/>
      </w:pPr>
      <w:r>
        <w:t>not applicable</w:t>
      </w:r>
    </w:p>
    <w:p w14:paraId="528DBB95" w14:textId="77777777" w:rsidR="004E6096" w:rsidRPr="00862F75" w:rsidRDefault="004E6096" w:rsidP="00871BCA">
      <w:pPr>
        <w:pStyle w:val="Text1"/>
        <w:spacing w:before="0" w:after="0"/>
        <w:ind w:left="0"/>
        <w:rPr>
          <w:color w:val="000000"/>
          <w:sz w:val="22"/>
          <w:szCs w:val="22"/>
          <w:lang w:val="da-DK"/>
        </w:rPr>
      </w:pPr>
    </w:p>
    <w:p w14:paraId="22621D45" w14:textId="77777777" w:rsidR="004E6096" w:rsidRDefault="004E6096" w:rsidP="00871BCA">
      <w:pPr>
        <w:spacing w:before="0" w:after="0"/>
      </w:pPr>
    </w:p>
    <w:p w14:paraId="2909A740" w14:textId="77777777" w:rsidR="00094173" w:rsidRPr="004E6096" w:rsidRDefault="00094173" w:rsidP="00871BCA">
      <w:pPr>
        <w:sectPr w:rsidR="00094173" w:rsidRPr="004E6096" w:rsidSect="002A7ECC">
          <w:headerReference w:type="default" r:id="rId18"/>
          <w:headerReference w:type="first" r:id="rId19"/>
          <w:footerReference w:type="first" r:id="rId20"/>
          <w:pgSz w:w="11906" w:h="16838"/>
          <w:pgMar w:top="1440" w:right="1440" w:bottom="1440" w:left="1440" w:header="288" w:footer="288" w:gutter="0"/>
          <w:cols w:space="708"/>
          <w:docGrid w:linePitch="360"/>
        </w:sectPr>
      </w:pPr>
    </w:p>
    <w:p w14:paraId="72620B27" w14:textId="4275641A" w:rsidR="00082313" w:rsidRDefault="008D2C6A" w:rsidP="00871BCA">
      <w:pPr>
        <w:pStyle w:val="Heading10"/>
        <w:tabs>
          <w:tab w:val="clear" w:pos="850"/>
        </w:tabs>
        <w:ind w:left="0" w:firstLine="0"/>
      </w:pPr>
      <w:bookmarkStart w:id="94" w:name="_Toc256000095"/>
      <w:r>
        <w:rPr>
          <w:noProof/>
        </w:rPr>
        <w:t>Documents</w:t>
      </w:r>
      <w:bookmarkEnd w:id="94"/>
    </w:p>
    <w:p w14:paraId="3FF8E83E" w14:textId="77777777" w:rsidR="00D269D5" w:rsidRPr="00D269D5" w:rsidRDefault="00D269D5" w:rsidP="00D269D5">
      <w:pPr>
        <w:pStyle w:val="NormalLeft"/>
        <w:pBdr>
          <w:top w:val="single" w:sz="4" w:space="1" w:color="auto"/>
          <w:left w:val="single" w:sz="4" w:space="4" w:color="auto"/>
          <w:bottom w:val="single" w:sz="4" w:space="1" w:color="auto"/>
          <w:right w:val="single" w:sz="4" w:space="4" w:color="auto"/>
        </w:pBdr>
        <w:spacing w:before="0" w:after="0"/>
        <w:rPr>
          <w:noProof/>
        </w:rPr>
      </w:pPr>
      <w:r w:rsidRPr="00D269D5">
        <w:rPr>
          <w:b/>
          <w:noProof/>
        </w:rPr>
        <w:t xml:space="preserve">Document title: </w:t>
      </w:r>
      <w:r w:rsidRPr="00D269D5">
        <w:rPr>
          <w:noProof/>
        </w:rPr>
        <w:t>MC decision on the change of the Cooperation Programme document</w:t>
      </w:r>
    </w:p>
    <w:p w14:paraId="534D8546" w14:textId="1977F9FA" w:rsidR="00D269D5" w:rsidRPr="00D269D5" w:rsidRDefault="00D269D5" w:rsidP="00D269D5">
      <w:pPr>
        <w:pStyle w:val="NormalLeft"/>
        <w:pBdr>
          <w:top w:val="single" w:sz="4" w:space="1" w:color="auto"/>
          <w:left w:val="single" w:sz="4" w:space="4" w:color="auto"/>
          <w:bottom w:val="single" w:sz="4" w:space="1" w:color="auto"/>
          <w:right w:val="single" w:sz="4" w:space="4" w:color="auto"/>
        </w:pBdr>
        <w:spacing w:before="0" w:after="0"/>
      </w:pPr>
      <w:r w:rsidRPr="00D269D5">
        <w:rPr>
          <w:b/>
          <w:noProof/>
        </w:rPr>
        <w:t>Document type</w:t>
      </w:r>
      <w:r>
        <w:t xml:space="preserve">: </w:t>
      </w:r>
      <w:r w:rsidRPr="00D269D5">
        <w:rPr>
          <w:noProof/>
        </w:rPr>
        <w:t>Confirmation of agreement in writing to the contents of the cooperation programme</w:t>
      </w:r>
    </w:p>
    <w:p w14:paraId="46F79755" w14:textId="14D7E0B0" w:rsidR="00D269D5" w:rsidRPr="00D269D5" w:rsidRDefault="00D269D5" w:rsidP="00D269D5">
      <w:pPr>
        <w:pStyle w:val="NormalLeft"/>
        <w:pBdr>
          <w:top w:val="single" w:sz="4" w:space="1" w:color="auto"/>
          <w:left w:val="single" w:sz="4" w:space="4" w:color="auto"/>
          <w:bottom w:val="single" w:sz="4" w:space="1" w:color="auto"/>
          <w:right w:val="single" w:sz="4" w:space="4" w:color="auto"/>
        </w:pBdr>
        <w:spacing w:before="0" w:after="0"/>
      </w:pPr>
      <w:r w:rsidRPr="00D269D5">
        <w:rPr>
          <w:b/>
          <w:noProof/>
        </w:rPr>
        <w:t>Document date</w:t>
      </w:r>
      <w:r>
        <w:t xml:space="preserve">: </w:t>
      </w:r>
      <w:r w:rsidRPr="00D269D5">
        <w:rPr>
          <w:noProof/>
        </w:rPr>
        <w:t>29-Jul-2019</w:t>
      </w:r>
    </w:p>
    <w:p w14:paraId="237583A1" w14:textId="77777777" w:rsidR="00D269D5" w:rsidRPr="00D269D5" w:rsidRDefault="00D269D5" w:rsidP="00D269D5">
      <w:pPr>
        <w:pStyle w:val="NormalLeft"/>
        <w:pBdr>
          <w:top w:val="single" w:sz="4" w:space="1" w:color="auto"/>
          <w:left w:val="single" w:sz="4" w:space="4" w:color="auto"/>
          <w:bottom w:val="single" w:sz="4" w:space="1" w:color="auto"/>
          <w:right w:val="single" w:sz="4" w:space="4" w:color="auto"/>
        </w:pBdr>
        <w:spacing w:before="0" w:after="0"/>
        <w:rPr>
          <w:b/>
          <w:noProof/>
        </w:rPr>
      </w:pPr>
      <w:r w:rsidRPr="00D269D5">
        <w:rPr>
          <w:b/>
          <w:noProof/>
        </w:rPr>
        <w:t>Local reference</w:t>
      </w:r>
    </w:p>
    <w:p w14:paraId="46048A36" w14:textId="1E22B1B1" w:rsidR="00D269D5" w:rsidRPr="00D269D5" w:rsidRDefault="00D269D5" w:rsidP="00D269D5">
      <w:pPr>
        <w:pStyle w:val="NormalLeft"/>
        <w:pBdr>
          <w:top w:val="single" w:sz="4" w:space="1" w:color="auto"/>
          <w:left w:val="single" w:sz="4" w:space="4" w:color="auto"/>
          <w:bottom w:val="single" w:sz="4" w:space="1" w:color="auto"/>
          <w:right w:val="single" w:sz="4" w:space="4" w:color="auto"/>
        </w:pBdr>
        <w:spacing w:before="0" w:after="0"/>
      </w:pPr>
      <w:r w:rsidRPr="00D269D5">
        <w:rPr>
          <w:b/>
          <w:noProof/>
        </w:rPr>
        <w:t>Commission reference</w:t>
      </w:r>
      <w:r>
        <w:t xml:space="preserve">: </w:t>
      </w:r>
      <w:r w:rsidRPr="00D269D5">
        <w:rPr>
          <w:noProof/>
        </w:rPr>
        <w:t>Ares(2019)5178693</w:t>
      </w:r>
    </w:p>
    <w:p w14:paraId="0B21D2FE" w14:textId="525F0F6A" w:rsidR="00D269D5" w:rsidRPr="00D269D5" w:rsidRDefault="00D269D5" w:rsidP="00D269D5">
      <w:pPr>
        <w:pStyle w:val="NormalLeft"/>
        <w:pBdr>
          <w:top w:val="single" w:sz="4" w:space="1" w:color="auto"/>
          <w:left w:val="single" w:sz="4" w:space="4" w:color="auto"/>
          <w:bottom w:val="single" w:sz="4" w:space="1" w:color="auto"/>
          <w:right w:val="single" w:sz="4" w:space="4" w:color="auto"/>
        </w:pBdr>
        <w:spacing w:before="0" w:after="0"/>
      </w:pPr>
      <w:r w:rsidRPr="00D269D5">
        <w:rPr>
          <w:b/>
          <w:noProof/>
        </w:rPr>
        <w:t>Files</w:t>
      </w:r>
      <w:r>
        <w:t>:</w:t>
      </w:r>
      <w:r w:rsidRPr="00D269D5">
        <w:rPr>
          <w:noProof/>
        </w:rPr>
        <w:t>Minutes from the written procedure of the MC 18 July 2019</w:t>
      </w:r>
      <w:r w:rsidRPr="00D269D5">
        <w:t xml:space="preserve"> </w:t>
      </w:r>
      <w:r>
        <w:t xml:space="preserve">, </w:t>
      </w:r>
      <w:r w:rsidRPr="00D269D5">
        <w:rPr>
          <w:noProof/>
        </w:rPr>
        <w:t>Minutes from the MC meeting 15-16 May 2019</w:t>
      </w:r>
      <w:r w:rsidRPr="00D269D5">
        <w:t xml:space="preserve"> </w:t>
      </w:r>
    </w:p>
    <w:p w14:paraId="684CBA1F" w14:textId="5FCFC5F7" w:rsidR="00D269D5" w:rsidRPr="00D269D5" w:rsidRDefault="00D269D5" w:rsidP="00D269D5">
      <w:pPr>
        <w:pStyle w:val="NormalLeft"/>
        <w:pBdr>
          <w:top w:val="single" w:sz="4" w:space="1" w:color="auto"/>
          <w:left w:val="single" w:sz="4" w:space="4" w:color="auto"/>
          <w:bottom w:val="single" w:sz="4" w:space="1" w:color="auto"/>
          <w:right w:val="single" w:sz="4" w:space="4" w:color="auto"/>
        </w:pBdr>
        <w:spacing w:before="0" w:after="0"/>
      </w:pPr>
      <w:r w:rsidRPr="00D269D5">
        <w:rPr>
          <w:b/>
          <w:noProof/>
        </w:rPr>
        <w:t>Sent date</w:t>
      </w:r>
      <w:r>
        <w:t xml:space="preserve">: </w:t>
      </w:r>
      <w:r w:rsidRPr="00D269D5">
        <w:rPr>
          <w:noProof/>
        </w:rPr>
        <w:t>09-Aug-2019</w:t>
      </w:r>
    </w:p>
    <w:p w14:paraId="59180124" w14:textId="0B1C2E7B" w:rsidR="00D269D5" w:rsidRPr="00D269D5" w:rsidRDefault="00D269D5" w:rsidP="00D269D5">
      <w:pPr>
        <w:pStyle w:val="NormalLeft"/>
        <w:pBdr>
          <w:top w:val="single" w:sz="4" w:space="1" w:color="auto"/>
          <w:left w:val="single" w:sz="4" w:space="4" w:color="auto"/>
          <w:bottom w:val="single" w:sz="4" w:space="1" w:color="auto"/>
          <w:right w:val="single" w:sz="4" w:space="4" w:color="auto"/>
        </w:pBdr>
        <w:spacing w:before="0" w:after="0"/>
      </w:pPr>
      <w:r w:rsidRPr="00D269D5">
        <w:rPr>
          <w:b/>
          <w:noProof/>
        </w:rPr>
        <w:t>Sent By</w:t>
      </w:r>
      <w:r>
        <w:t xml:space="preserve">: </w:t>
      </w:r>
      <w:r w:rsidRPr="00D269D5">
        <w:rPr>
          <w:noProof/>
        </w:rPr>
        <w:t>nwlodmgd</w:t>
      </w:r>
    </w:p>
    <w:p w14:paraId="08F0AFC7" w14:textId="77777777" w:rsidR="00D269D5" w:rsidRPr="00D269D5" w:rsidRDefault="00D269D5" w:rsidP="00D269D5">
      <w:pPr>
        <w:pStyle w:val="NormalLeft"/>
        <w:pBdr>
          <w:top w:val="single" w:sz="4" w:space="1" w:color="auto"/>
          <w:left w:val="single" w:sz="4" w:space="4" w:color="auto"/>
          <w:bottom w:val="single" w:sz="4" w:space="1" w:color="auto"/>
          <w:right w:val="single" w:sz="4" w:space="4" w:color="auto"/>
        </w:pBdr>
        <w:spacing w:before="0" w:after="0"/>
      </w:pPr>
    </w:p>
    <w:p w14:paraId="149415C6" w14:textId="77777777" w:rsidR="00D269D5" w:rsidRPr="00D269D5" w:rsidRDefault="00D269D5" w:rsidP="00D269D5">
      <w:pPr>
        <w:pStyle w:val="NormalLeft"/>
        <w:pBdr>
          <w:top w:val="single" w:sz="4" w:space="1" w:color="auto"/>
          <w:left w:val="single" w:sz="4" w:space="4" w:color="auto"/>
          <w:bottom w:val="single" w:sz="4" w:space="1" w:color="auto"/>
          <w:right w:val="single" w:sz="4" w:space="4" w:color="auto"/>
        </w:pBdr>
        <w:spacing w:before="0" w:after="0"/>
        <w:rPr>
          <w:noProof/>
        </w:rPr>
      </w:pPr>
      <w:r w:rsidRPr="00D269D5">
        <w:rPr>
          <w:b/>
          <w:noProof/>
        </w:rPr>
        <w:t xml:space="preserve">Document title: </w:t>
      </w:r>
      <w:r w:rsidRPr="00D269D5">
        <w:rPr>
          <w:noProof/>
        </w:rPr>
        <w:t>Request for the Programme amendment to the Commission</w:t>
      </w:r>
    </w:p>
    <w:p w14:paraId="6D5FE4EC" w14:textId="4979F9C1" w:rsidR="00D269D5" w:rsidRPr="00D269D5" w:rsidRDefault="00D269D5" w:rsidP="00D269D5">
      <w:pPr>
        <w:pStyle w:val="NormalLeft"/>
        <w:pBdr>
          <w:top w:val="single" w:sz="4" w:space="1" w:color="auto"/>
          <w:left w:val="single" w:sz="4" w:space="4" w:color="auto"/>
          <w:bottom w:val="single" w:sz="4" w:space="1" w:color="auto"/>
          <w:right w:val="single" w:sz="4" w:space="4" w:color="auto"/>
        </w:pBdr>
        <w:spacing w:before="0" w:after="0"/>
      </w:pPr>
      <w:r w:rsidRPr="00D269D5">
        <w:rPr>
          <w:b/>
          <w:noProof/>
        </w:rPr>
        <w:t>Document type</w:t>
      </w:r>
      <w:r>
        <w:t xml:space="preserve">: </w:t>
      </w:r>
      <w:r w:rsidRPr="00D269D5">
        <w:rPr>
          <w:noProof/>
        </w:rPr>
        <w:t>Supplementary information</w:t>
      </w:r>
    </w:p>
    <w:p w14:paraId="6D3223C5" w14:textId="44E575BE" w:rsidR="00D269D5" w:rsidRPr="00D269D5" w:rsidRDefault="00D269D5" w:rsidP="00D269D5">
      <w:pPr>
        <w:pStyle w:val="NormalLeft"/>
        <w:pBdr>
          <w:top w:val="single" w:sz="4" w:space="1" w:color="auto"/>
          <w:left w:val="single" w:sz="4" w:space="4" w:color="auto"/>
          <w:bottom w:val="single" w:sz="4" w:space="1" w:color="auto"/>
          <w:right w:val="single" w:sz="4" w:space="4" w:color="auto"/>
        </w:pBdr>
        <w:spacing w:before="0" w:after="0"/>
      </w:pPr>
      <w:r w:rsidRPr="00D269D5">
        <w:rPr>
          <w:b/>
          <w:noProof/>
        </w:rPr>
        <w:t>Document date</w:t>
      </w:r>
      <w:r>
        <w:t xml:space="preserve">: </w:t>
      </w:r>
      <w:r w:rsidRPr="00D269D5">
        <w:rPr>
          <w:noProof/>
        </w:rPr>
        <w:t>29-Jul-2019</w:t>
      </w:r>
    </w:p>
    <w:p w14:paraId="37931B20" w14:textId="77777777" w:rsidR="00D269D5" w:rsidRPr="00D269D5" w:rsidRDefault="00D269D5" w:rsidP="00D269D5">
      <w:pPr>
        <w:pStyle w:val="NormalLeft"/>
        <w:pBdr>
          <w:top w:val="single" w:sz="4" w:space="1" w:color="auto"/>
          <w:left w:val="single" w:sz="4" w:space="4" w:color="auto"/>
          <w:bottom w:val="single" w:sz="4" w:space="1" w:color="auto"/>
          <w:right w:val="single" w:sz="4" w:space="4" w:color="auto"/>
        </w:pBdr>
        <w:spacing w:before="0" w:after="0"/>
        <w:rPr>
          <w:b/>
          <w:noProof/>
        </w:rPr>
      </w:pPr>
      <w:r w:rsidRPr="00D269D5">
        <w:rPr>
          <w:b/>
          <w:noProof/>
        </w:rPr>
        <w:t>Local reference</w:t>
      </w:r>
    </w:p>
    <w:p w14:paraId="72CDBB61" w14:textId="3EBFC9C0" w:rsidR="00D269D5" w:rsidRPr="00D269D5" w:rsidRDefault="00D269D5" w:rsidP="00D269D5">
      <w:pPr>
        <w:pStyle w:val="NormalLeft"/>
        <w:pBdr>
          <w:top w:val="single" w:sz="4" w:space="1" w:color="auto"/>
          <w:left w:val="single" w:sz="4" w:space="4" w:color="auto"/>
          <w:bottom w:val="single" w:sz="4" w:space="1" w:color="auto"/>
          <w:right w:val="single" w:sz="4" w:space="4" w:color="auto"/>
        </w:pBdr>
        <w:spacing w:before="0" w:after="0"/>
      </w:pPr>
      <w:r w:rsidRPr="00D269D5">
        <w:rPr>
          <w:b/>
          <w:noProof/>
        </w:rPr>
        <w:t>Commission reference</w:t>
      </w:r>
      <w:r>
        <w:t xml:space="preserve">: </w:t>
      </w:r>
      <w:r w:rsidRPr="00D269D5">
        <w:rPr>
          <w:noProof/>
        </w:rPr>
        <w:t>Ares(2019)5178693</w:t>
      </w:r>
    </w:p>
    <w:p w14:paraId="561B1900" w14:textId="5FC7E835" w:rsidR="00D269D5" w:rsidRPr="00D269D5" w:rsidRDefault="00D269D5" w:rsidP="00D269D5">
      <w:pPr>
        <w:pStyle w:val="NormalLeft"/>
        <w:pBdr>
          <w:top w:val="single" w:sz="4" w:space="1" w:color="auto"/>
          <w:left w:val="single" w:sz="4" w:space="4" w:color="auto"/>
          <w:bottom w:val="single" w:sz="4" w:space="1" w:color="auto"/>
          <w:right w:val="single" w:sz="4" w:space="4" w:color="auto"/>
        </w:pBdr>
        <w:spacing w:before="0" w:after="0"/>
      </w:pPr>
      <w:r w:rsidRPr="00D269D5">
        <w:rPr>
          <w:b/>
          <w:noProof/>
        </w:rPr>
        <w:t>Files</w:t>
      </w:r>
      <w:r>
        <w:t xml:space="preserve">: </w:t>
      </w:r>
      <w:r w:rsidRPr="00D269D5">
        <w:rPr>
          <w:noProof/>
        </w:rPr>
        <w:t>Request for the Programme amendment to the Commission</w:t>
      </w:r>
      <w:r w:rsidRPr="00D269D5">
        <w:t xml:space="preserve"> </w:t>
      </w:r>
      <w:r>
        <w:t xml:space="preserve">, </w:t>
      </w:r>
      <w:r w:rsidRPr="00D269D5">
        <w:rPr>
          <w:noProof/>
        </w:rPr>
        <w:t>Letter to the Commission</w:t>
      </w:r>
      <w:r w:rsidRPr="00D269D5">
        <w:t xml:space="preserve"> </w:t>
      </w:r>
    </w:p>
    <w:p w14:paraId="1B3C7A9B" w14:textId="3D667BA7" w:rsidR="00D269D5" w:rsidRPr="00D269D5" w:rsidRDefault="00D269D5" w:rsidP="00D269D5">
      <w:pPr>
        <w:pStyle w:val="NormalLeft"/>
        <w:pBdr>
          <w:top w:val="single" w:sz="4" w:space="1" w:color="auto"/>
          <w:left w:val="single" w:sz="4" w:space="4" w:color="auto"/>
          <w:bottom w:val="single" w:sz="4" w:space="1" w:color="auto"/>
          <w:right w:val="single" w:sz="4" w:space="4" w:color="auto"/>
        </w:pBdr>
        <w:spacing w:before="0" w:after="0"/>
      </w:pPr>
      <w:r w:rsidRPr="00D269D5">
        <w:rPr>
          <w:b/>
          <w:noProof/>
        </w:rPr>
        <w:t>Sent date</w:t>
      </w:r>
      <w:r>
        <w:t xml:space="preserve">: </w:t>
      </w:r>
      <w:r w:rsidRPr="00D269D5">
        <w:rPr>
          <w:noProof/>
        </w:rPr>
        <w:t>09-Aug-2019</w:t>
      </w:r>
    </w:p>
    <w:p w14:paraId="5EED65E9" w14:textId="0581DB83" w:rsidR="00D269D5" w:rsidRPr="00D269D5" w:rsidRDefault="00D269D5" w:rsidP="00D269D5">
      <w:pPr>
        <w:pStyle w:val="NormalLeft"/>
        <w:pBdr>
          <w:top w:val="single" w:sz="4" w:space="1" w:color="auto"/>
          <w:left w:val="single" w:sz="4" w:space="4" w:color="auto"/>
          <w:bottom w:val="single" w:sz="4" w:space="1" w:color="auto"/>
          <w:right w:val="single" w:sz="4" w:space="4" w:color="auto"/>
        </w:pBdr>
        <w:spacing w:before="0" w:after="0"/>
        <w:rPr>
          <w:noProof/>
        </w:rPr>
      </w:pPr>
      <w:r w:rsidRPr="00D269D5">
        <w:rPr>
          <w:b/>
          <w:noProof/>
        </w:rPr>
        <w:t>Sent By</w:t>
      </w:r>
      <w:r>
        <w:rPr>
          <w:noProof/>
        </w:rPr>
        <w:t xml:space="preserve">: </w:t>
      </w:r>
      <w:r w:rsidRPr="00D269D5">
        <w:rPr>
          <w:noProof/>
        </w:rPr>
        <w:t>nwlodmgd</w:t>
      </w:r>
    </w:p>
    <w:p w14:paraId="3994EAC5" w14:textId="77777777" w:rsidR="00D269D5" w:rsidRDefault="00D269D5" w:rsidP="00D269D5">
      <w:pPr>
        <w:pStyle w:val="NormalLeft"/>
        <w:pBdr>
          <w:top w:val="single" w:sz="4" w:space="1" w:color="auto"/>
          <w:left w:val="single" w:sz="4" w:space="4" w:color="auto"/>
          <w:bottom w:val="single" w:sz="4" w:space="1" w:color="auto"/>
          <w:right w:val="single" w:sz="4" w:space="4" w:color="auto"/>
        </w:pBdr>
        <w:spacing w:before="0" w:after="0"/>
        <w:rPr>
          <w:b/>
          <w:noProof/>
        </w:rPr>
      </w:pPr>
    </w:p>
    <w:p w14:paraId="546B73FC" w14:textId="209CC742" w:rsidR="00D269D5" w:rsidRPr="00D269D5" w:rsidRDefault="00D269D5" w:rsidP="00D269D5">
      <w:pPr>
        <w:pStyle w:val="NormalLeft"/>
        <w:pBdr>
          <w:top w:val="single" w:sz="4" w:space="1" w:color="auto"/>
          <w:left w:val="single" w:sz="4" w:space="4" w:color="auto"/>
          <w:bottom w:val="single" w:sz="4" w:space="1" w:color="auto"/>
          <w:right w:val="single" w:sz="4" w:space="4" w:color="auto"/>
        </w:pBdr>
        <w:spacing w:before="0" w:after="0"/>
        <w:rPr>
          <w:noProof/>
        </w:rPr>
      </w:pPr>
      <w:r w:rsidRPr="00D269D5">
        <w:rPr>
          <w:b/>
          <w:noProof/>
        </w:rPr>
        <w:t xml:space="preserve">Document title: </w:t>
      </w:r>
      <w:r w:rsidRPr="00D269D5">
        <w:rPr>
          <w:noProof/>
        </w:rPr>
        <w:t>Statements of Polish authorities competent for SEA</w:t>
      </w:r>
    </w:p>
    <w:p w14:paraId="69F4116B" w14:textId="363353FC" w:rsidR="00D269D5" w:rsidRPr="00D269D5" w:rsidRDefault="00D269D5" w:rsidP="00D269D5">
      <w:pPr>
        <w:pStyle w:val="NormalLeft"/>
        <w:pBdr>
          <w:top w:val="single" w:sz="4" w:space="1" w:color="auto"/>
          <w:left w:val="single" w:sz="4" w:space="4" w:color="auto"/>
          <w:bottom w:val="single" w:sz="4" w:space="1" w:color="auto"/>
          <w:right w:val="single" w:sz="4" w:space="4" w:color="auto"/>
        </w:pBdr>
        <w:spacing w:before="0" w:after="0"/>
      </w:pPr>
      <w:r w:rsidRPr="00D269D5">
        <w:rPr>
          <w:b/>
          <w:noProof/>
        </w:rPr>
        <w:t>Document type</w:t>
      </w:r>
      <w:r>
        <w:t xml:space="preserve">: </w:t>
      </w:r>
      <w:r w:rsidRPr="00D269D5">
        <w:rPr>
          <w:noProof/>
        </w:rPr>
        <w:t>Supplementary information</w:t>
      </w:r>
    </w:p>
    <w:p w14:paraId="5143498D" w14:textId="00024C61" w:rsidR="00D269D5" w:rsidRPr="00D269D5" w:rsidRDefault="00D269D5" w:rsidP="00D269D5">
      <w:pPr>
        <w:pStyle w:val="NormalLeft"/>
        <w:pBdr>
          <w:top w:val="single" w:sz="4" w:space="1" w:color="auto"/>
          <w:left w:val="single" w:sz="4" w:space="4" w:color="auto"/>
          <w:bottom w:val="single" w:sz="4" w:space="1" w:color="auto"/>
          <w:right w:val="single" w:sz="4" w:space="4" w:color="auto"/>
        </w:pBdr>
        <w:spacing w:before="0" w:after="0"/>
      </w:pPr>
      <w:r w:rsidRPr="00D269D5">
        <w:rPr>
          <w:b/>
          <w:noProof/>
        </w:rPr>
        <w:t>Document date</w:t>
      </w:r>
      <w:r>
        <w:t xml:space="preserve">: </w:t>
      </w:r>
      <w:r w:rsidRPr="00D269D5">
        <w:rPr>
          <w:noProof/>
        </w:rPr>
        <w:t>29-Jul-2019</w:t>
      </w:r>
    </w:p>
    <w:p w14:paraId="1D698EAD" w14:textId="77777777" w:rsidR="00D269D5" w:rsidRPr="00D269D5" w:rsidRDefault="00D269D5" w:rsidP="00D269D5">
      <w:pPr>
        <w:pStyle w:val="NormalLeft"/>
        <w:pBdr>
          <w:top w:val="single" w:sz="4" w:space="1" w:color="auto"/>
          <w:left w:val="single" w:sz="4" w:space="4" w:color="auto"/>
          <w:bottom w:val="single" w:sz="4" w:space="1" w:color="auto"/>
          <w:right w:val="single" w:sz="4" w:space="4" w:color="auto"/>
        </w:pBdr>
        <w:spacing w:before="0" w:after="0"/>
        <w:rPr>
          <w:b/>
          <w:noProof/>
        </w:rPr>
      </w:pPr>
      <w:r w:rsidRPr="00D269D5">
        <w:rPr>
          <w:b/>
          <w:noProof/>
        </w:rPr>
        <w:t>Local reference</w:t>
      </w:r>
    </w:p>
    <w:p w14:paraId="2CC8921E" w14:textId="01826A46" w:rsidR="00D269D5" w:rsidRPr="00D269D5" w:rsidRDefault="00D269D5" w:rsidP="00D269D5">
      <w:pPr>
        <w:pStyle w:val="NormalLeft"/>
        <w:pBdr>
          <w:top w:val="single" w:sz="4" w:space="1" w:color="auto"/>
          <w:left w:val="single" w:sz="4" w:space="4" w:color="auto"/>
          <w:bottom w:val="single" w:sz="4" w:space="1" w:color="auto"/>
          <w:right w:val="single" w:sz="4" w:space="4" w:color="auto"/>
        </w:pBdr>
        <w:spacing w:before="0" w:after="0"/>
      </w:pPr>
      <w:r w:rsidRPr="00D269D5">
        <w:rPr>
          <w:b/>
          <w:noProof/>
        </w:rPr>
        <w:t>Commission reference</w:t>
      </w:r>
      <w:r>
        <w:t xml:space="preserve">: </w:t>
      </w:r>
      <w:r w:rsidRPr="00D269D5">
        <w:rPr>
          <w:noProof/>
        </w:rPr>
        <w:t>Ares(2019)5178693</w:t>
      </w:r>
    </w:p>
    <w:p w14:paraId="52D83A92" w14:textId="0BA671E0" w:rsidR="00D269D5" w:rsidRPr="00D269D5" w:rsidRDefault="00D269D5" w:rsidP="00D269D5">
      <w:pPr>
        <w:pStyle w:val="NormalLeft"/>
        <w:pBdr>
          <w:top w:val="single" w:sz="4" w:space="1" w:color="auto"/>
          <w:left w:val="single" w:sz="4" w:space="4" w:color="auto"/>
          <w:bottom w:val="single" w:sz="4" w:space="1" w:color="auto"/>
          <w:right w:val="single" w:sz="4" w:space="4" w:color="auto"/>
        </w:pBdr>
        <w:spacing w:before="0" w:after="0"/>
      </w:pPr>
      <w:r w:rsidRPr="00D269D5">
        <w:rPr>
          <w:b/>
          <w:noProof/>
        </w:rPr>
        <w:t>Files</w:t>
      </w:r>
      <w:r>
        <w:t xml:space="preserve">: </w:t>
      </w:r>
      <w:r w:rsidRPr="00D269D5">
        <w:rPr>
          <w:noProof/>
        </w:rPr>
        <w:t>Statement of Chief Sanitary Inspector</w:t>
      </w:r>
      <w:r w:rsidRPr="00D269D5">
        <w:t xml:space="preserve"> </w:t>
      </w:r>
      <w:r>
        <w:t xml:space="preserve">, </w:t>
      </w:r>
      <w:r w:rsidRPr="00D269D5">
        <w:rPr>
          <w:noProof/>
        </w:rPr>
        <w:t>Statement of General Director of Environment Protection</w:t>
      </w:r>
      <w:r w:rsidRPr="00D269D5">
        <w:t xml:space="preserve"> </w:t>
      </w:r>
    </w:p>
    <w:p w14:paraId="170D56BA" w14:textId="6A55CB3B" w:rsidR="00D269D5" w:rsidRPr="00D269D5" w:rsidRDefault="00D269D5" w:rsidP="00D269D5">
      <w:pPr>
        <w:pStyle w:val="NormalLeft"/>
        <w:pBdr>
          <w:top w:val="single" w:sz="4" w:space="1" w:color="auto"/>
          <w:left w:val="single" w:sz="4" w:space="4" w:color="auto"/>
          <w:bottom w:val="single" w:sz="4" w:space="1" w:color="auto"/>
          <w:right w:val="single" w:sz="4" w:space="4" w:color="auto"/>
        </w:pBdr>
        <w:spacing w:before="0" w:after="0"/>
      </w:pPr>
      <w:r w:rsidRPr="00D269D5">
        <w:rPr>
          <w:b/>
          <w:noProof/>
        </w:rPr>
        <w:t>Sent date</w:t>
      </w:r>
      <w:r>
        <w:t xml:space="preserve">: </w:t>
      </w:r>
      <w:r w:rsidRPr="00D269D5">
        <w:rPr>
          <w:noProof/>
        </w:rPr>
        <w:t>09-Aug-2019</w:t>
      </w:r>
    </w:p>
    <w:p w14:paraId="1BC81D32" w14:textId="52E7C5D1" w:rsidR="00D269D5" w:rsidRPr="00D269D5" w:rsidRDefault="00D269D5" w:rsidP="00D269D5">
      <w:pPr>
        <w:pStyle w:val="NormalLeft"/>
        <w:pBdr>
          <w:top w:val="single" w:sz="4" w:space="1" w:color="auto"/>
          <w:left w:val="single" w:sz="4" w:space="4" w:color="auto"/>
          <w:bottom w:val="single" w:sz="4" w:space="1" w:color="auto"/>
          <w:right w:val="single" w:sz="4" w:space="4" w:color="auto"/>
        </w:pBdr>
        <w:spacing w:before="0" w:after="0"/>
      </w:pPr>
      <w:r w:rsidRPr="00D269D5">
        <w:rPr>
          <w:b/>
          <w:noProof/>
        </w:rPr>
        <w:t>Sent By</w:t>
      </w:r>
      <w:r>
        <w:t xml:space="preserve">: </w:t>
      </w:r>
      <w:r w:rsidRPr="00D269D5">
        <w:rPr>
          <w:noProof/>
        </w:rPr>
        <w:t>nwlodmgd</w:t>
      </w:r>
    </w:p>
    <w:p w14:paraId="5BA0A25A" w14:textId="77777777" w:rsidR="00082313" w:rsidRDefault="00082313" w:rsidP="00871BCA">
      <w:pPr>
        <w:spacing w:before="0" w:after="0"/>
      </w:pPr>
    </w:p>
    <w:p w14:paraId="3C813BA0" w14:textId="4B5BFE9E" w:rsidR="00082313" w:rsidRDefault="008D2C6A" w:rsidP="00871BCA">
      <w:pPr>
        <w:pStyle w:val="ManualHeading20"/>
        <w:spacing w:before="0" w:after="0"/>
      </w:pPr>
      <w:bookmarkStart w:id="95" w:name="_Toc256000096"/>
      <w:r>
        <w:rPr>
          <w:noProof/>
        </w:rPr>
        <w:t>Submitted annexes by the Commission implementing regulation laying down the model of the programme</w:t>
      </w:r>
      <w:bookmarkEnd w:id="95"/>
    </w:p>
    <w:p w14:paraId="4CBF9952" w14:textId="6D746F09" w:rsidR="002617E8" w:rsidRPr="002617E8" w:rsidRDefault="002617E8" w:rsidP="002617E8">
      <w:pPr>
        <w:pStyle w:val="NormalLeft"/>
        <w:pBdr>
          <w:top w:val="single" w:sz="4" w:space="1" w:color="auto"/>
          <w:left w:val="single" w:sz="4" w:space="1" w:color="auto"/>
          <w:bottom w:val="single" w:sz="4" w:space="1" w:color="auto"/>
          <w:right w:val="single" w:sz="4" w:space="1" w:color="auto"/>
        </w:pBdr>
        <w:spacing w:before="0" w:after="0"/>
        <w:rPr>
          <w:noProof/>
        </w:rPr>
      </w:pPr>
      <w:r w:rsidRPr="002617E8">
        <w:rPr>
          <w:b/>
          <w:noProof/>
        </w:rPr>
        <w:t>Document title</w:t>
      </w:r>
      <w:r>
        <w:rPr>
          <w:b/>
          <w:noProof/>
        </w:rPr>
        <w:t>:</w:t>
      </w:r>
      <w:r w:rsidRPr="002617E8">
        <w:rPr>
          <w:noProof/>
        </w:rPr>
        <w:t xml:space="preserve"> Report of the ex-ante evaluation</w:t>
      </w:r>
    </w:p>
    <w:p w14:paraId="0A221E14" w14:textId="422542BD" w:rsidR="002617E8" w:rsidRPr="002617E8" w:rsidRDefault="002617E8" w:rsidP="002617E8">
      <w:pPr>
        <w:pStyle w:val="NormalLeft"/>
        <w:pBdr>
          <w:top w:val="single" w:sz="4" w:space="1" w:color="auto"/>
          <w:left w:val="single" w:sz="4" w:space="1" w:color="auto"/>
          <w:bottom w:val="single" w:sz="4" w:space="1" w:color="auto"/>
          <w:right w:val="single" w:sz="4" w:space="1" w:color="auto"/>
        </w:pBdr>
        <w:spacing w:before="0" w:after="0"/>
      </w:pPr>
      <w:r w:rsidRPr="002617E8">
        <w:rPr>
          <w:b/>
          <w:noProof/>
        </w:rPr>
        <w:t>Document type</w:t>
      </w:r>
      <w:r>
        <w:t xml:space="preserve">: </w:t>
      </w:r>
      <w:r w:rsidRPr="002617E8">
        <w:rPr>
          <w:noProof/>
        </w:rPr>
        <w:t>Report of the ex-ante evaluation</w:t>
      </w:r>
    </w:p>
    <w:p w14:paraId="4E465F85" w14:textId="2BF035DE" w:rsidR="002617E8" w:rsidRPr="002617E8" w:rsidRDefault="002617E8" w:rsidP="002617E8">
      <w:pPr>
        <w:pStyle w:val="NormalLeft"/>
        <w:pBdr>
          <w:top w:val="single" w:sz="4" w:space="1" w:color="auto"/>
          <w:left w:val="single" w:sz="4" w:space="1" w:color="auto"/>
          <w:bottom w:val="single" w:sz="4" w:space="1" w:color="auto"/>
          <w:right w:val="single" w:sz="4" w:space="1" w:color="auto"/>
        </w:pBdr>
        <w:spacing w:before="0" w:after="0"/>
      </w:pPr>
      <w:r w:rsidRPr="002617E8">
        <w:rPr>
          <w:b/>
          <w:noProof/>
        </w:rPr>
        <w:t>Programme version</w:t>
      </w:r>
      <w:r>
        <w:t xml:space="preserve">: </w:t>
      </w:r>
      <w:r w:rsidRPr="002617E8">
        <w:rPr>
          <w:noProof/>
        </w:rPr>
        <w:t>1.0</w:t>
      </w:r>
    </w:p>
    <w:p w14:paraId="1CBBDE77" w14:textId="514DCA63" w:rsidR="002617E8" w:rsidRPr="002617E8" w:rsidRDefault="002617E8" w:rsidP="002617E8">
      <w:pPr>
        <w:pStyle w:val="NormalLeft"/>
        <w:pBdr>
          <w:top w:val="single" w:sz="4" w:space="1" w:color="auto"/>
          <w:left w:val="single" w:sz="4" w:space="1" w:color="auto"/>
          <w:bottom w:val="single" w:sz="4" w:space="1" w:color="auto"/>
          <w:right w:val="single" w:sz="4" w:space="1" w:color="auto"/>
        </w:pBdr>
        <w:spacing w:before="0" w:after="0"/>
      </w:pPr>
      <w:r w:rsidRPr="002617E8">
        <w:rPr>
          <w:b/>
          <w:noProof/>
        </w:rPr>
        <w:t>Document date</w:t>
      </w:r>
      <w:r>
        <w:t xml:space="preserve">: </w:t>
      </w:r>
      <w:r w:rsidRPr="002617E8">
        <w:rPr>
          <w:noProof/>
        </w:rPr>
        <w:t>30-Nov-2014</w:t>
      </w:r>
    </w:p>
    <w:p w14:paraId="6E52482E" w14:textId="77777777" w:rsidR="002617E8" w:rsidRPr="002617E8" w:rsidRDefault="002617E8" w:rsidP="002617E8">
      <w:pPr>
        <w:pStyle w:val="NormalLeft"/>
        <w:pBdr>
          <w:top w:val="single" w:sz="4" w:space="1" w:color="auto"/>
          <w:left w:val="single" w:sz="4" w:space="1" w:color="auto"/>
          <w:bottom w:val="single" w:sz="4" w:space="1" w:color="auto"/>
          <w:right w:val="single" w:sz="4" w:space="1" w:color="auto"/>
        </w:pBdr>
        <w:spacing w:before="0" w:after="0"/>
        <w:rPr>
          <w:b/>
          <w:noProof/>
        </w:rPr>
      </w:pPr>
      <w:r w:rsidRPr="002617E8">
        <w:rPr>
          <w:b/>
          <w:noProof/>
        </w:rPr>
        <w:t>Local reference</w:t>
      </w:r>
    </w:p>
    <w:p w14:paraId="78667CF6" w14:textId="7061F974" w:rsidR="002617E8" w:rsidRPr="002617E8" w:rsidRDefault="002617E8" w:rsidP="002617E8">
      <w:pPr>
        <w:pStyle w:val="NormalLeft"/>
        <w:pBdr>
          <w:top w:val="single" w:sz="4" w:space="1" w:color="auto"/>
          <w:left w:val="single" w:sz="4" w:space="1" w:color="auto"/>
          <w:bottom w:val="single" w:sz="4" w:space="1" w:color="auto"/>
          <w:right w:val="single" w:sz="4" w:space="1" w:color="auto"/>
        </w:pBdr>
        <w:spacing w:before="0" w:after="0"/>
      </w:pPr>
      <w:r w:rsidRPr="002617E8">
        <w:rPr>
          <w:b/>
          <w:noProof/>
        </w:rPr>
        <w:t>Commission reference</w:t>
      </w:r>
      <w:r>
        <w:t xml:space="preserve">: </w:t>
      </w:r>
      <w:r w:rsidRPr="002617E8">
        <w:rPr>
          <w:noProof/>
        </w:rPr>
        <w:t>Ares(2014)4292792</w:t>
      </w:r>
    </w:p>
    <w:p w14:paraId="158220DC" w14:textId="6141CF02" w:rsidR="002617E8" w:rsidRPr="002617E8" w:rsidRDefault="002617E8" w:rsidP="002617E8">
      <w:pPr>
        <w:pStyle w:val="NormalLeft"/>
        <w:pBdr>
          <w:top w:val="single" w:sz="4" w:space="1" w:color="auto"/>
          <w:left w:val="single" w:sz="4" w:space="1" w:color="auto"/>
          <w:bottom w:val="single" w:sz="4" w:space="1" w:color="auto"/>
          <w:right w:val="single" w:sz="4" w:space="1" w:color="auto"/>
        </w:pBdr>
        <w:spacing w:before="0" w:after="0"/>
      </w:pPr>
      <w:r w:rsidRPr="002617E8">
        <w:rPr>
          <w:b/>
          <w:noProof/>
        </w:rPr>
        <w:t>Files</w:t>
      </w:r>
      <w:r>
        <w:t xml:space="preserve">: </w:t>
      </w:r>
      <w:r w:rsidRPr="002617E8">
        <w:rPr>
          <w:noProof/>
        </w:rPr>
        <w:t>Report of the ex-ante evaluation</w:t>
      </w:r>
      <w:r w:rsidRPr="002617E8">
        <w:t xml:space="preserve"> </w:t>
      </w:r>
    </w:p>
    <w:p w14:paraId="19335EF5" w14:textId="47C3AD90" w:rsidR="002617E8" w:rsidRPr="002617E8" w:rsidRDefault="002617E8" w:rsidP="002617E8">
      <w:pPr>
        <w:pStyle w:val="NormalLeft"/>
        <w:pBdr>
          <w:top w:val="single" w:sz="4" w:space="1" w:color="auto"/>
          <w:left w:val="single" w:sz="4" w:space="1" w:color="auto"/>
          <w:bottom w:val="single" w:sz="4" w:space="1" w:color="auto"/>
          <w:right w:val="single" w:sz="4" w:space="1" w:color="auto"/>
        </w:pBdr>
        <w:spacing w:before="0" w:after="0"/>
      </w:pPr>
      <w:r w:rsidRPr="002617E8">
        <w:rPr>
          <w:b/>
          <w:noProof/>
        </w:rPr>
        <w:t>Sent date</w:t>
      </w:r>
      <w:r>
        <w:t>:</w:t>
      </w:r>
      <w:r w:rsidRPr="002617E8">
        <w:rPr>
          <w:noProof/>
        </w:rPr>
        <w:t>19-Dec-2014</w:t>
      </w:r>
    </w:p>
    <w:p w14:paraId="2DDC3E91" w14:textId="719DD8AD" w:rsidR="002617E8" w:rsidRPr="002617E8" w:rsidRDefault="002617E8" w:rsidP="002617E8">
      <w:pPr>
        <w:pStyle w:val="NormalLeft"/>
        <w:pBdr>
          <w:top w:val="single" w:sz="4" w:space="1" w:color="auto"/>
          <w:left w:val="single" w:sz="4" w:space="1" w:color="auto"/>
          <w:bottom w:val="single" w:sz="4" w:space="1" w:color="auto"/>
          <w:right w:val="single" w:sz="4" w:space="1" w:color="auto"/>
        </w:pBdr>
        <w:spacing w:before="0" w:after="0"/>
      </w:pPr>
      <w:r w:rsidRPr="002617E8">
        <w:rPr>
          <w:b/>
          <w:noProof/>
        </w:rPr>
        <w:t>Sent By</w:t>
      </w:r>
      <w:r>
        <w:t>:</w:t>
      </w:r>
      <w:r w:rsidR="00C8321B">
        <w:t xml:space="preserve"> </w:t>
      </w:r>
      <w:r w:rsidRPr="002617E8">
        <w:rPr>
          <w:noProof/>
        </w:rPr>
        <w:t>njurczmo</w:t>
      </w:r>
    </w:p>
    <w:p w14:paraId="75590C5A" w14:textId="77777777" w:rsidR="002617E8" w:rsidRPr="002617E8" w:rsidRDefault="002617E8" w:rsidP="002617E8">
      <w:pPr>
        <w:pStyle w:val="NormalLeft"/>
        <w:pBdr>
          <w:top w:val="single" w:sz="4" w:space="1" w:color="auto"/>
          <w:left w:val="single" w:sz="4" w:space="1" w:color="auto"/>
          <w:bottom w:val="single" w:sz="4" w:space="1" w:color="auto"/>
          <w:right w:val="single" w:sz="4" w:space="1" w:color="auto"/>
        </w:pBdr>
        <w:spacing w:before="0" w:after="0"/>
      </w:pPr>
    </w:p>
    <w:p w14:paraId="743BC411" w14:textId="26D49E89" w:rsidR="002617E8" w:rsidRPr="002617E8" w:rsidRDefault="002617E8" w:rsidP="002617E8">
      <w:pPr>
        <w:pStyle w:val="NormalLeft"/>
        <w:pBdr>
          <w:top w:val="single" w:sz="4" w:space="1" w:color="auto"/>
          <w:left w:val="single" w:sz="4" w:space="1" w:color="auto"/>
          <w:bottom w:val="single" w:sz="4" w:space="1" w:color="auto"/>
          <w:right w:val="single" w:sz="4" w:space="1" w:color="auto"/>
        </w:pBdr>
        <w:spacing w:before="0" w:after="0"/>
        <w:rPr>
          <w:noProof/>
        </w:rPr>
      </w:pPr>
      <w:r w:rsidRPr="002617E8">
        <w:rPr>
          <w:b/>
          <w:noProof/>
        </w:rPr>
        <w:t>Document title</w:t>
      </w:r>
      <w:r>
        <w:rPr>
          <w:b/>
          <w:noProof/>
        </w:rPr>
        <w:t>:</w:t>
      </w:r>
      <w:r w:rsidRPr="002617E8">
        <w:rPr>
          <w:noProof/>
        </w:rPr>
        <w:t xml:space="preserve"> A map of the area covered by the cooperation programme</w:t>
      </w:r>
    </w:p>
    <w:p w14:paraId="591989CD" w14:textId="602458ED" w:rsidR="002617E8" w:rsidRPr="002617E8" w:rsidRDefault="002617E8" w:rsidP="002617E8">
      <w:pPr>
        <w:pStyle w:val="NormalLeft"/>
        <w:pBdr>
          <w:top w:val="single" w:sz="4" w:space="1" w:color="auto"/>
          <w:left w:val="single" w:sz="4" w:space="1" w:color="auto"/>
          <w:bottom w:val="single" w:sz="4" w:space="1" w:color="auto"/>
          <w:right w:val="single" w:sz="4" w:space="1" w:color="auto"/>
        </w:pBdr>
        <w:spacing w:before="0" w:after="0"/>
      </w:pPr>
      <w:r w:rsidRPr="002617E8">
        <w:rPr>
          <w:b/>
          <w:noProof/>
        </w:rPr>
        <w:t>Document type</w:t>
      </w:r>
      <w:r>
        <w:t>:</w:t>
      </w:r>
      <w:r w:rsidRPr="002617E8">
        <w:rPr>
          <w:noProof/>
        </w:rPr>
        <w:t>A map of the area covered by the cooperation programme</w:t>
      </w:r>
    </w:p>
    <w:p w14:paraId="781DC5FB" w14:textId="1BA24624" w:rsidR="002617E8" w:rsidRPr="002617E8" w:rsidRDefault="002617E8" w:rsidP="002617E8">
      <w:pPr>
        <w:pStyle w:val="NormalLeft"/>
        <w:pBdr>
          <w:top w:val="single" w:sz="4" w:space="1" w:color="auto"/>
          <w:left w:val="single" w:sz="4" w:space="1" w:color="auto"/>
          <w:bottom w:val="single" w:sz="4" w:space="1" w:color="auto"/>
          <w:right w:val="single" w:sz="4" w:space="1" w:color="auto"/>
        </w:pBdr>
        <w:spacing w:before="0" w:after="0"/>
      </w:pPr>
      <w:r w:rsidRPr="002617E8">
        <w:rPr>
          <w:b/>
          <w:noProof/>
        </w:rPr>
        <w:t>Programme version</w:t>
      </w:r>
      <w:r>
        <w:t xml:space="preserve">: </w:t>
      </w:r>
      <w:r w:rsidRPr="002617E8">
        <w:rPr>
          <w:noProof/>
        </w:rPr>
        <w:t>1.1</w:t>
      </w:r>
    </w:p>
    <w:p w14:paraId="43E28631" w14:textId="24E9D63E" w:rsidR="002617E8" w:rsidRPr="002617E8" w:rsidRDefault="002617E8" w:rsidP="002617E8">
      <w:pPr>
        <w:pStyle w:val="NormalLeft"/>
        <w:pBdr>
          <w:top w:val="single" w:sz="4" w:space="1" w:color="auto"/>
          <w:left w:val="single" w:sz="4" w:space="1" w:color="auto"/>
          <w:bottom w:val="single" w:sz="4" w:space="1" w:color="auto"/>
          <w:right w:val="single" w:sz="4" w:space="1" w:color="auto"/>
        </w:pBdr>
        <w:spacing w:before="0" w:after="0"/>
      </w:pPr>
      <w:r w:rsidRPr="002617E8">
        <w:rPr>
          <w:b/>
          <w:noProof/>
        </w:rPr>
        <w:t>Document date</w:t>
      </w:r>
      <w:r>
        <w:t xml:space="preserve">: </w:t>
      </w:r>
      <w:r w:rsidRPr="002617E8">
        <w:rPr>
          <w:noProof/>
        </w:rPr>
        <w:t>21-Apr-2015</w:t>
      </w:r>
    </w:p>
    <w:p w14:paraId="6442EC73" w14:textId="77777777" w:rsidR="002617E8" w:rsidRPr="002617E8" w:rsidRDefault="002617E8" w:rsidP="002617E8">
      <w:pPr>
        <w:pStyle w:val="NormalLeft"/>
        <w:pBdr>
          <w:top w:val="single" w:sz="4" w:space="1" w:color="auto"/>
          <w:left w:val="single" w:sz="4" w:space="1" w:color="auto"/>
          <w:bottom w:val="single" w:sz="4" w:space="1" w:color="auto"/>
          <w:right w:val="single" w:sz="4" w:space="1" w:color="auto"/>
        </w:pBdr>
        <w:spacing w:before="0" w:after="0"/>
        <w:rPr>
          <w:b/>
          <w:noProof/>
        </w:rPr>
      </w:pPr>
      <w:r w:rsidRPr="002617E8">
        <w:rPr>
          <w:b/>
          <w:noProof/>
        </w:rPr>
        <w:t>Local reference</w:t>
      </w:r>
    </w:p>
    <w:p w14:paraId="25D6F3F2" w14:textId="29FBB922" w:rsidR="002617E8" w:rsidRPr="002617E8" w:rsidRDefault="002617E8" w:rsidP="002617E8">
      <w:pPr>
        <w:pStyle w:val="NormalLeft"/>
        <w:pBdr>
          <w:top w:val="single" w:sz="4" w:space="1" w:color="auto"/>
          <w:left w:val="single" w:sz="4" w:space="1" w:color="auto"/>
          <w:bottom w:val="single" w:sz="4" w:space="1" w:color="auto"/>
          <w:right w:val="single" w:sz="4" w:space="1" w:color="auto"/>
        </w:pBdr>
        <w:spacing w:before="0" w:after="0"/>
      </w:pPr>
      <w:r w:rsidRPr="002617E8">
        <w:rPr>
          <w:b/>
          <w:noProof/>
        </w:rPr>
        <w:t>Commission reference</w:t>
      </w:r>
      <w:r>
        <w:t xml:space="preserve">: </w:t>
      </w:r>
      <w:r w:rsidRPr="002617E8">
        <w:rPr>
          <w:noProof/>
        </w:rPr>
        <w:t>Ares(2015)2169294</w:t>
      </w:r>
    </w:p>
    <w:p w14:paraId="76D7BBAF" w14:textId="0531B5B5" w:rsidR="002617E8" w:rsidRPr="002617E8" w:rsidRDefault="002617E8" w:rsidP="002617E8">
      <w:pPr>
        <w:pStyle w:val="NormalLeft"/>
        <w:pBdr>
          <w:top w:val="single" w:sz="4" w:space="1" w:color="auto"/>
          <w:left w:val="single" w:sz="4" w:space="1" w:color="auto"/>
          <w:bottom w:val="single" w:sz="4" w:space="1" w:color="auto"/>
          <w:right w:val="single" w:sz="4" w:space="1" w:color="auto"/>
        </w:pBdr>
        <w:spacing w:before="0" w:after="0"/>
      </w:pPr>
      <w:r w:rsidRPr="002617E8">
        <w:rPr>
          <w:b/>
          <w:noProof/>
        </w:rPr>
        <w:t>Files</w:t>
      </w:r>
      <w:r>
        <w:t xml:space="preserve">: </w:t>
      </w:r>
      <w:r w:rsidRPr="002617E8">
        <w:rPr>
          <w:noProof/>
        </w:rPr>
        <w:t>A map of the area covered by the cooperation programme</w:t>
      </w:r>
      <w:r w:rsidRPr="002617E8">
        <w:t xml:space="preserve"> </w:t>
      </w:r>
    </w:p>
    <w:p w14:paraId="632079BF" w14:textId="600224A4" w:rsidR="002617E8" w:rsidRPr="002617E8" w:rsidRDefault="002617E8" w:rsidP="002617E8">
      <w:pPr>
        <w:pStyle w:val="NormalLeft"/>
        <w:pBdr>
          <w:top w:val="single" w:sz="4" w:space="1" w:color="auto"/>
          <w:left w:val="single" w:sz="4" w:space="1" w:color="auto"/>
          <w:bottom w:val="single" w:sz="4" w:space="1" w:color="auto"/>
          <w:right w:val="single" w:sz="4" w:space="1" w:color="auto"/>
        </w:pBdr>
        <w:spacing w:before="0" w:after="0"/>
      </w:pPr>
      <w:r w:rsidRPr="002617E8">
        <w:rPr>
          <w:b/>
          <w:noProof/>
        </w:rPr>
        <w:t>Sent date</w:t>
      </w:r>
      <w:r>
        <w:t xml:space="preserve">: </w:t>
      </w:r>
      <w:r w:rsidRPr="002617E8">
        <w:rPr>
          <w:noProof/>
        </w:rPr>
        <w:t>25-May-2015</w:t>
      </w:r>
    </w:p>
    <w:p w14:paraId="3923B3E3" w14:textId="58ABA41F" w:rsidR="002617E8" w:rsidRPr="002617E8" w:rsidRDefault="002617E8" w:rsidP="002617E8">
      <w:pPr>
        <w:pStyle w:val="NormalLeft"/>
        <w:pBdr>
          <w:top w:val="single" w:sz="4" w:space="1" w:color="auto"/>
          <w:left w:val="single" w:sz="4" w:space="1" w:color="auto"/>
          <w:bottom w:val="single" w:sz="4" w:space="1" w:color="auto"/>
          <w:right w:val="single" w:sz="4" w:space="1" w:color="auto"/>
        </w:pBdr>
        <w:spacing w:before="0" w:after="0"/>
      </w:pPr>
      <w:r w:rsidRPr="002617E8">
        <w:rPr>
          <w:b/>
          <w:noProof/>
        </w:rPr>
        <w:t>Sent By</w:t>
      </w:r>
      <w:r>
        <w:t xml:space="preserve">: </w:t>
      </w:r>
      <w:r w:rsidRPr="002617E8">
        <w:rPr>
          <w:noProof/>
        </w:rPr>
        <w:t>njurczmo</w:t>
      </w:r>
    </w:p>
    <w:p w14:paraId="29B8CD54" w14:textId="77777777" w:rsidR="002617E8" w:rsidRPr="002617E8" w:rsidRDefault="002617E8" w:rsidP="002617E8">
      <w:pPr>
        <w:pStyle w:val="NormalLeft"/>
        <w:pBdr>
          <w:top w:val="single" w:sz="4" w:space="1" w:color="auto"/>
          <w:left w:val="single" w:sz="4" w:space="1" w:color="auto"/>
          <w:bottom w:val="single" w:sz="4" w:space="1" w:color="auto"/>
          <w:right w:val="single" w:sz="4" w:space="1" w:color="auto"/>
        </w:pBdr>
        <w:spacing w:before="0" w:after="0"/>
      </w:pPr>
    </w:p>
    <w:p w14:paraId="31A9DC65" w14:textId="4F686095" w:rsidR="002617E8" w:rsidRPr="002617E8" w:rsidRDefault="002617E8" w:rsidP="002617E8">
      <w:pPr>
        <w:pStyle w:val="NormalLeft"/>
        <w:pBdr>
          <w:top w:val="single" w:sz="4" w:space="1" w:color="auto"/>
          <w:left w:val="single" w:sz="4" w:space="1" w:color="auto"/>
          <w:bottom w:val="single" w:sz="4" w:space="1" w:color="auto"/>
          <w:right w:val="single" w:sz="4" w:space="1" w:color="auto"/>
        </w:pBdr>
        <w:spacing w:before="0" w:after="0"/>
        <w:rPr>
          <w:noProof/>
        </w:rPr>
      </w:pPr>
      <w:r w:rsidRPr="002617E8">
        <w:rPr>
          <w:b/>
          <w:noProof/>
        </w:rPr>
        <w:t>Document title</w:t>
      </w:r>
      <w:r>
        <w:rPr>
          <w:b/>
          <w:noProof/>
        </w:rPr>
        <w:t>:</w:t>
      </w:r>
      <w:r w:rsidRPr="002617E8">
        <w:rPr>
          <w:noProof/>
        </w:rPr>
        <w:t xml:space="preserve"> MC decision on the change of the Cooperation Programme document</w:t>
      </w:r>
    </w:p>
    <w:p w14:paraId="21D4653E" w14:textId="78B4E955" w:rsidR="002617E8" w:rsidRPr="002617E8" w:rsidRDefault="002617E8" w:rsidP="002617E8">
      <w:pPr>
        <w:pStyle w:val="NormalLeft"/>
        <w:pBdr>
          <w:top w:val="single" w:sz="4" w:space="1" w:color="auto"/>
          <w:left w:val="single" w:sz="4" w:space="1" w:color="auto"/>
          <w:bottom w:val="single" w:sz="4" w:space="1" w:color="auto"/>
          <w:right w:val="single" w:sz="4" w:space="1" w:color="auto"/>
        </w:pBdr>
        <w:spacing w:before="0" w:after="0"/>
      </w:pPr>
      <w:r w:rsidRPr="002617E8">
        <w:rPr>
          <w:b/>
          <w:noProof/>
        </w:rPr>
        <w:t>Document type</w:t>
      </w:r>
      <w:r>
        <w:t xml:space="preserve">: </w:t>
      </w:r>
      <w:r w:rsidRPr="002617E8">
        <w:rPr>
          <w:noProof/>
        </w:rPr>
        <w:t>Confirmation of agreement in writing to the contents of the cooperation programme</w:t>
      </w:r>
    </w:p>
    <w:p w14:paraId="6F1DE427" w14:textId="6F76B3FE" w:rsidR="002617E8" w:rsidRPr="002617E8" w:rsidRDefault="002617E8" w:rsidP="002617E8">
      <w:pPr>
        <w:pStyle w:val="NormalLeft"/>
        <w:pBdr>
          <w:top w:val="single" w:sz="4" w:space="1" w:color="auto"/>
          <w:left w:val="single" w:sz="4" w:space="1" w:color="auto"/>
          <w:bottom w:val="single" w:sz="4" w:space="1" w:color="auto"/>
          <w:right w:val="single" w:sz="4" w:space="1" w:color="auto"/>
        </w:pBdr>
        <w:spacing w:before="0" w:after="0"/>
      </w:pPr>
      <w:r w:rsidRPr="002617E8">
        <w:rPr>
          <w:b/>
          <w:noProof/>
        </w:rPr>
        <w:t>Programme version</w:t>
      </w:r>
      <w:r>
        <w:t xml:space="preserve">: </w:t>
      </w:r>
      <w:r w:rsidRPr="002617E8">
        <w:rPr>
          <w:noProof/>
        </w:rPr>
        <w:t>2.0</w:t>
      </w:r>
    </w:p>
    <w:p w14:paraId="264BA73B" w14:textId="1F044C43" w:rsidR="002617E8" w:rsidRPr="002617E8" w:rsidRDefault="002617E8" w:rsidP="002617E8">
      <w:pPr>
        <w:pStyle w:val="NormalLeft"/>
        <w:pBdr>
          <w:top w:val="single" w:sz="4" w:space="1" w:color="auto"/>
          <w:left w:val="single" w:sz="4" w:space="1" w:color="auto"/>
          <w:bottom w:val="single" w:sz="4" w:space="1" w:color="auto"/>
          <w:right w:val="single" w:sz="4" w:space="1" w:color="auto"/>
        </w:pBdr>
        <w:spacing w:before="0" w:after="0"/>
      </w:pPr>
      <w:r w:rsidRPr="002617E8">
        <w:rPr>
          <w:b/>
          <w:noProof/>
        </w:rPr>
        <w:t>Document date</w:t>
      </w:r>
      <w:r>
        <w:t xml:space="preserve">: </w:t>
      </w:r>
      <w:r w:rsidRPr="002617E8">
        <w:rPr>
          <w:noProof/>
        </w:rPr>
        <w:t>29-Jul-2019</w:t>
      </w:r>
    </w:p>
    <w:p w14:paraId="3F5B3ED3" w14:textId="77777777" w:rsidR="002617E8" w:rsidRPr="002617E8" w:rsidRDefault="002617E8" w:rsidP="002617E8">
      <w:pPr>
        <w:pStyle w:val="NormalLeft"/>
        <w:pBdr>
          <w:top w:val="single" w:sz="4" w:space="1" w:color="auto"/>
          <w:left w:val="single" w:sz="4" w:space="1" w:color="auto"/>
          <w:bottom w:val="single" w:sz="4" w:space="1" w:color="auto"/>
          <w:right w:val="single" w:sz="4" w:space="1" w:color="auto"/>
        </w:pBdr>
        <w:spacing w:before="0" w:after="0"/>
        <w:rPr>
          <w:b/>
          <w:noProof/>
        </w:rPr>
      </w:pPr>
      <w:r w:rsidRPr="002617E8">
        <w:rPr>
          <w:b/>
          <w:noProof/>
        </w:rPr>
        <w:t>Local reference</w:t>
      </w:r>
    </w:p>
    <w:p w14:paraId="73D11ECD" w14:textId="3095CC45" w:rsidR="002617E8" w:rsidRPr="002617E8" w:rsidRDefault="002617E8" w:rsidP="002617E8">
      <w:pPr>
        <w:pStyle w:val="NormalLeft"/>
        <w:pBdr>
          <w:top w:val="single" w:sz="4" w:space="1" w:color="auto"/>
          <w:left w:val="single" w:sz="4" w:space="1" w:color="auto"/>
          <w:bottom w:val="single" w:sz="4" w:space="1" w:color="auto"/>
          <w:right w:val="single" w:sz="4" w:space="1" w:color="auto"/>
        </w:pBdr>
        <w:spacing w:before="0" w:after="0"/>
      </w:pPr>
      <w:r w:rsidRPr="002617E8">
        <w:rPr>
          <w:b/>
          <w:noProof/>
        </w:rPr>
        <w:t>Commission reference</w:t>
      </w:r>
      <w:r>
        <w:t xml:space="preserve">: </w:t>
      </w:r>
      <w:r w:rsidRPr="002617E8">
        <w:rPr>
          <w:noProof/>
        </w:rPr>
        <w:t>Ares(2019)5178693</w:t>
      </w:r>
    </w:p>
    <w:p w14:paraId="754DF372" w14:textId="6D7A99A6" w:rsidR="002617E8" w:rsidRPr="002617E8" w:rsidRDefault="002617E8" w:rsidP="002617E8">
      <w:pPr>
        <w:pStyle w:val="NormalLeft"/>
        <w:pBdr>
          <w:top w:val="single" w:sz="4" w:space="1" w:color="auto"/>
          <w:left w:val="single" w:sz="4" w:space="1" w:color="auto"/>
          <w:bottom w:val="single" w:sz="4" w:space="1" w:color="auto"/>
          <w:right w:val="single" w:sz="4" w:space="1" w:color="auto"/>
        </w:pBdr>
        <w:spacing w:before="0" w:after="0"/>
      </w:pPr>
      <w:r w:rsidRPr="002617E8">
        <w:rPr>
          <w:b/>
          <w:noProof/>
        </w:rPr>
        <w:t>Files</w:t>
      </w:r>
      <w:r>
        <w:t xml:space="preserve">: </w:t>
      </w:r>
      <w:r w:rsidRPr="002617E8">
        <w:rPr>
          <w:noProof/>
        </w:rPr>
        <w:t>Minutes from the written procedure of the MC 18 July 2019</w:t>
      </w:r>
      <w:r w:rsidRPr="002617E8">
        <w:t xml:space="preserve"> </w:t>
      </w:r>
      <w:r>
        <w:t xml:space="preserve">, </w:t>
      </w:r>
      <w:r w:rsidRPr="002617E8">
        <w:rPr>
          <w:noProof/>
        </w:rPr>
        <w:t>Minutes from the MC meeting 15-16 May 2019</w:t>
      </w:r>
      <w:r w:rsidRPr="002617E8">
        <w:t xml:space="preserve"> </w:t>
      </w:r>
    </w:p>
    <w:p w14:paraId="5F2432A5" w14:textId="15641803" w:rsidR="002617E8" w:rsidRPr="002617E8" w:rsidRDefault="002617E8" w:rsidP="002617E8">
      <w:pPr>
        <w:pStyle w:val="NormalLeft"/>
        <w:pBdr>
          <w:top w:val="single" w:sz="4" w:space="1" w:color="auto"/>
          <w:left w:val="single" w:sz="4" w:space="1" w:color="auto"/>
          <w:bottom w:val="single" w:sz="4" w:space="1" w:color="auto"/>
          <w:right w:val="single" w:sz="4" w:space="1" w:color="auto"/>
        </w:pBdr>
        <w:spacing w:before="0" w:after="0"/>
      </w:pPr>
      <w:r w:rsidRPr="002617E8">
        <w:rPr>
          <w:b/>
          <w:noProof/>
        </w:rPr>
        <w:t>Sent date</w:t>
      </w:r>
      <w:r>
        <w:t xml:space="preserve">: </w:t>
      </w:r>
      <w:r w:rsidRPr="002617E8">
        <w:rPr>
          <w:noProof/>
        </w:rPr>
        <w:t>09-Aug-2019</w:t>
      </w:r>
    </w:p>
    <w:p w14:paraId="4845B8D1" w14:textId="3BF5E310" w:rsidR="002617E8" w:rsidRPr="002617E8" w:rsidRDefault="002617E8" w:rsidP="002617E8">
      <w:pPr>
        <w:pStyle w:val="NormalLeft"/>
        <w:pBdr>
          <w:top w:val="single" w:sz="4" w:space="1" w:color="auto"/>
          <w:left w:val="single" w:sz="4" w:space="1" w:color="auto"/>
          <w:bottom w:val="single" w:sz="4" w:space="1" w:color="auto"/>
          <w:right w:val="single" w:sz="4" w:space="1" w:color="auto"/>
        </w:pBdr>
        <w:spacing w:before="0" w:after="0"/>
      </w:pPr>
      <w:r w:rsidRPr="002617E8">
        <w:rPr>
          <w:b/>
          <w:noProof/>
        </w:rPr>
        <w:t>Sent By</w:t>
      </w:r>
      <w:r>
        <w:t xml:space="preserve">: </w:t>
      </w:r>
      <w:r w:rsidRPr="002617E8">
        <w:rPr>
          <w:noProof/>
        </w:rPr>
        <w:t>nwlodmgd</w:t>
      </w:r>
    </w:p>
    <w:p w14:paraId="35D0027E" w14:textId="77777777" w:rsidR="002617E8" w:rsidRPr="002617E8" w:rsidRDefault="002617E8" w:rsidP="002617E8">
      <w:pPr>
        <w:pStyle w:val="NormalLeft"/>
        <w:pBdr>
          <w:top w:val="single" w:sz="4" w:space="1" w:color="auto"/>
          <w:left w:val="single" w:sz="4" w:space="1" w:color="auto"/>
          <w:bottom w:val="single" w:sz="4" w:space="1" w:color="auto"/>
          <w:right w:val="single" w:sz="4" w:space="1" w:color="auto"/>
        </w:pBdr>
        <w:spacing w:before="0" w:after="0"/>
      </w:pPr>
    </w:p>
    <w:p w14:paraId="07FC6A14" w14:textId="14CD51C5" w:rsidR="002617E8" w:rsidRPr="002617E8" w:rsidRDefault="002617E8" w:rsidP="002617E8">
      <w:pPr>
        <w:pStyle w:val="NormalLeft"/>
        <w:pBdr>
          <w:top w:val="single" w:sz="4" w:space="1" w:color="auto"/>
          <w:left w:val="single" w:sz="4" w:space="1" w:color="auto"/>
          <w:bottom w:val="single" w:sz="4" w:space="1" w:color="auto"/>
          <w:right w:val="single" w:sz="4" w:space="1" w:color="auto"/>
        </w:pBdr>
        <w:spacing w:before="0" w:after="0"/>
        <w:rPr>
          <w:noProof/>
        </w:rPr>
      </w:pPr>
      <w:r w:rsidRPr="002617E8">
        <w:rPr>
          <w:b/>
          <w:noProof/>
        </w:rPr>
        <w:t>Document title</w:t>
      </w:r>
      <w:r>
        <w:rPr>
          <w:b/>
          <w:noProof/>
        </w:rPr>
        <w:t>:</w:t>
      </w:r>
      <w:r w:rsidRPr="002617E8">
        <w:rPr>
          <w:noProof/>
        </w:rPr>
        <w:t xml:space="preserve"> Programme Snapshot of data before send 2014TC16RFCB013 2.0</w:t>
      </w:r>
    </w:p>
    <w:p w14:paraId="78A91AFA" w14:textId="683A048C" w:rsidR="002617E8" w:rsidRPr="002617E8" w:rsidRDefault="002617E8" w:rsidP="002617E8">
      <w:pPr>
        <w:pStyle w:val="NormalLeft"/>
        <w:pBdr>
          <w:top w:val="single" w:sz="4" w:space="1" w:color="auto"/>
          <w:left w:val="single" w:sz="4" w:space="1" w:color="auto"/>
          <w:bottom w:val="single" w:sz="4" w:space="1" w:color="auto"/>
          <w:right w:val="single" w:sz="4" w:space="1" w:color="auto"/>
        </w:pBdr>
        <w:spacing w:before="0" w:after="0"/>
      </w:pPr>
      <w:r w:rsidRPr="002617E8">
        <w:rPr>
          <w:b/>
          <w:noProof/>
        </w:rPr>
        <w:t>Document type</w:t>
      </w:r>
      <w:r>
        <w:t xml:space="preserve">: </w:t>
      </w:r>
      <w:r w:rsidRPr="002617E8">
        <w:rPr>
          <w:noProof/>
        </w:rPr>
        <w:t>Snapshot of data before send</w:t>
      </w:r>
    </w:p>
    <w:p w14:paraId="7623CFFE" w14:textId="7D9667A1" w:rsidR="002617E8" w:rsidRPr="002617E8" w:rsidRDefault="002617E8" w:rsidP="002617E8">
      <w:pPr>
        <w:pStyle w:val="NormalLeft"/>
        <w:pBdr>
          <w:top w:val="single" w:sz="4" w:space="1" w:color="auto"/>
          <w:left w:val="single" w:sz="4" w:space="1" w:color="auto"/>
          <w:bottom w:val="single" w:sz="4" w:space="1" w:color="auto"/>
          <w:right w:val="single" w:sz="4" w:space="1" w:color="auto"/>
        </w:pBdr>
        <w:spacing w:before="0" w:after="0"/>
      </w:pPr>
      <w:r w:rsidRPr="002617E8">
        <w:rPr>
          <w:b/>
          <w:noProof/>
        </w:rPr>
        <w:t>Programme version</w:t>
      </w:r>
      <w:r>
        <w:t xml:space="preserve">: </w:t>
      </w:r>
      <w:r w:rsidRPr="002617E8">
        <w:rPr>
          <w:noProof/>
        </w:rPr>
        <w:t>2.0</w:t>
      </w:r>
    </w:p>
    <w:p w14:paraId="30B23709" w14:textId="14BE646B" w:rsidR="002617E8" w:rsidRPr="002617E8" w:rsidRDefault="002617E8" w:rsidP="002617E8">
      <w:pPr>
        <w:pStyle w:val="NormalLeft"/>
        <w:pBdr>
          <w:top w:val="single" w:sz="4" w:space="1" w:color="auto"/>
          <w:left w:val="single" w:sz="4" w:space="1" w:color="auto"/>
          <w:bottom w:val="single" w:sz="4" w:space="1" w:color="auto"/>
          <w:right w:val="single" w:sz="4" w:space="1" w:color="auto"/>
        </w:pBdr>
        <w:spacing w:before="0" w:after="0"/>
      </w:pPr>
      <w:r w:rsidRPr="002617E8">
        <w:rPr>
          <w:b/>
          <w:noProof/>
        </w:rPr>
        <w:t>Document date</w:t>
      </w:r>
      <w:r>
        <w:t xml:space="preserve">: </w:t>
      </w:r>
      <w:r w:rsidRPr="002617E8">
        <w:rPr>
          <w:noProof/>
        </w:rPr>
        <w:t>09-Aug-2019</w:t>
      </w:r>
    </w:p>
    <w:p w14:paraId="3FF62771" w14:textId="77777777" w:rsidR="002617E8" w:rsidRPr="002617E8" w:rsidRDefault="002617E8" w:rsidP="002617E8">
      <w:pPr>
        <w:pStyle w:val="NormalLeft"/>
        <w:pBdr>
          <w:top w:val="single" w:sz="4" w:space="1" w:color="auto"/>
          <w:left w:val="single" w:sz="4" w:space="1" w:color="auto"/>
          <w:bottom w:val="single" w:sz="4" w:space="1" w:color="auto"/>
          <w:right w:val="single" w:sz="4" w:space="1" w:color="auto"/>
        </w:pBdr>
        <w:spacing w:before="0" w:after="0"/>
        <w:rPr>
          <w:b/>
          <w:noProof/>
        </w:rPr>
      </w:pPr>
      <w:r w:rsidRPr="002617E8">
        <w:rPr>
          <w:b/>
          <w:noProof/>
        </w:rPr>
        <w:t>Local reference</w:t>
      </w:r>
    </w:p>
    <w:p w14:paraId="6A929C96" w14:textId="09E69563" w:rsidR="002617E8" w:rsidRPr="002617E8" w:rsidRDefault="002617E8" w:rsidP="002617E8">
      <w:pPr>
        <w:pStyle w:val="NormalLeft"/>
        <w:pBdr>
          <w:top w:val="single" w:sz="4" w:space="1" w:color="auto"/>
          <w:left w:val="single" w:sz="4" w:space="1" w:color="auto"/>
          <w:bottom w:val="single" w:sz="4" w:space="1" w:color="auto"/>
          <w:right w:val="single" w:sz="4" w:space="1" w:color="auto"/>
        </w:pBdr>
        <w:spacing w:before="0" w:after="0"/>
      </w:pPr>
      <w:r w:rsidRPr="002617E8">
        <w:rPr>
          <w:b/>
          <w:noProof/>
        </w:rPr>
        <w:t>Commission reference</w:t>
      </w:r>
      <w:r>
        <w:t xml:space="preserve">: </w:t>
      </w:r>
      <w:r w:rsidRPr="002617E8">
        <w:rPr>
          <w:noProof/>
        </w:rPr>
        <w:t>Ares(2019)5178693</w:t>
      </w:r>
    </w:p>
    <w:p w14:paraId="087257B8" w14:textId="5DB95BC1" w:rsidR="002617E8" w:rsidRPr="002617E8" w:rsidRDefault="002617E8" w:rsidP="002617E8">
      <w:pPr>
        <w:pStyle w:val="NormalLeft"/>
        <w:pBdr>
          <w:top w:val="single" w:sz="4" w:space="1" w:color="auto"/>
          <w:left w:val="single" w:sz="4" w:space="1" w:color="auto"/>
          <w:bottom w:val="single" w:sz="4" w:space="1" w:color="auto"/>
          <w:right w:val="single" w:sz="4" w:space="1" w:color="auto"/>
        </w:pBdr>
        <w:spacing w:before="0" w:after="0"/>
      </w:pPr>
      <w:r w:rsidRPr="002617E8">
        <w:rPr>
          <w:b/>
          <w:noProof/>
        </w:rPr>
        <w:t>Files</w:t>
      </w:r>
      <w:r>
        <w:t xml:space="preserve">: </w:t>
      </w:r>
      <w:r w:rsidRPr="002617E8">
        <w:rPr>
          <w:noProof/>
        </w:rPr>
        <w:t>Programme Snapshot of data before send 2014TC16RFCB013 2.0 pl</w:t>
      </w:r>
      <w:r w:rsidRPr="002617E8">
        <w:t xml:space="preserve"> </w:t>
      </w:r>
    </w:p>
    <w:p w14:paraId="6AA97B3B" w14:textId="749342A2" w:rsidR="002617E8" w:rsidRPr="002617E8" w:rsidRDefault="002617E8" w:rsidP="002617E8">
      <w:pPr>
        <w:pStyle w:val="NormalLeft"/>
        <w:pBdr>
          <w:top w:val="single" w:sz="4" w:space="1" w:color="auto"/>
          <w:left w:val="single" w:sz="4" w:space="1" w:color="auto"/>
          <w:bottom w:val="single" w:sz="4" w:space="1" w:color="auto"/>
          <w:right w:val="single" w:sz="4" w:space="1" w:color="auto"/>
        </w:pBdr>
        <w:spacing w:before="0" w:after="0"/>
        <w:rPr>
          <w:b/>
          <w:noProof/>
        </w:rPr>
      </w:pPr>
      <w:r w:rsidRPr="002617E8">
        <w:rPr>
          <w:b/>
          <w:noProof/>
        </w:rPr>
        <w:t>Sent date</w:t>
      </w:r>
      <w:r>
        <w:rPr>
          <w:b/>
          <w:noProof/>
        </w:rPr>
        <w:t xml:space="preserve">: </w:t>
      </w:r>
      <w:r w:rsidRPr="002617E8">
        <w:rPr>
          <w:noProof/>
        </w:rPr>
        <w:t>09-Aug-2019</w:t>
      </w:r>
    </w:p>
    <w:p w14:paraId="697D6209" w14:textId="45A7EB10" w:rsidR="002617E8" w:rsidRPr="002617E8" w:rsidRDefault="002617E8" w:rsidP="002617E8">
      <w:pPr>
        <w:pStyle w:val="NormalLeft"/>
        <w:pBdr>
          <w:top w:val="single" w:sz="4" w:space="1" w:color="auto"/>
          <w:left w:val="single" w:sz="4" w:space="1" w:color="auto"/>
          <w:bottom w:val="single" w:sz="4" w:space="1" w:color="auto"/>
          <w:right w:val="single" w:sz="4" w:space="1" w:color="auto"/>
        </w:pBdr>
        <w:spacing w:before="0" w:after="0"/>
      </w:pPr>
      <w:r w:rsidRPr="002617E8">
        <w:rPr>
          <w:b/>
          <w:noProof/>
        </w:rPr>
        <w:t>Sent By</w:t>
      </w:r>
      <w:r>
        <w:t xml:space="preserve">: </w:t>
      </w:r>
      <w:r w:rsidRPr="002617E8">
        <w:rPr>
          <w:noProof/>
        </w:rPr>
        <w:t>nwlodmgd</w:t>
      </w:r>
    </w:p>
    <w:p w14:paraId="5682FAD0" w14:textId="77777777" w:rsidR="00082313" w:rsidRDefault="00082313" w:rsidP="00871BCA">
      <w:pPr>
        <w:spacing w:before="0" w:after="0"/>
      </w:pPr>
    </w:p>
    <w:p w14:paraId="79DCDBE5" w14:textId="77777777" w:rsidR="00094173" w:rsidRDefault="00094173" w:rsidP="00871BCA">
      <w:pPr>
        <w:spacing w:before="0" w:after="0"/>
        <w:sectPr w:rsidR="00094173" w:rsidSect="002A7ECC">
          <w:headerReference w:type="default" r:id="rId21"/>
          <w:pgSz w:w="11906" w:h="16838"/>
          <w:pgMar w:top="1440" w:right="1440" w:bottom="1440" w:left="1440" w:header="0" w:footer="284" w:gutter="0"/>
          <w:cols w:space="708"/>
          <w:docGrid w:linePitch="360"/>
        </w:sectPr>
      </w:pPr>
    </w:p>
    <w:p w14:paraId="28ECD455" w14:textId="19912779" w:rsidR="00434D73" w:rsidRDefault="00F05543" w:rsidP="00871BCA">
      <w:pPr>
        <w:pStyle w:val="Heading10"/>
        <w:tabs>
          <w:tab w:val="clear" w:pos="850"/>
        </w:tabs>
        <w:spacing w:before="0" w:after="0"/>
        <w:ind w:left="0" w:right="111" w:firstLine="0"/>
      </w:pPr>
      <w:bookmarkStart w:id="96" w:name="_Toc256000097"/>
      <w:r>
        <w:rPr>
          <w:noProof/>
        </w:rPr>
        <w:t>Latest validation results</w:t>
      </w:r>
      <w:bookmarkEnd w:id="96"/>
    </w:p>
    <w:p w14:paraId="3D3C8C19" w14:textId="1FAAF611" w:rsidR="00DC4B4E" w:rsidRPr="00DC4B4E" w:rsidRDefault="00DC4B4E" w:rsidP="00DC4B4E">
      <w:pPr>
        <w:pStyle w:val="NormalCentered"/>
        <w:pBdr>
          <w:top w:val="single" w:sz="4" w:space="1" w:color="auto"/>
          <w:left w:val="single" w:sz="4" w:space="4" w:color="auto"/>
          <w:bottom w:val="single" w:sz="4" w:space="1" w:color="auto"/>
          <w:right w:val="single" w:sz="4" w:space="4" w:color="auto"/>
        </w:pBdr>
        <w:tabs>
          <w:tab w:val="left" w:pos="14527"/>
          <w:tab w:val="left" w:pos="15025"/>
        </w:tabs>
        <w:spacing w:before="0" w:after="0"/>
        <w:ind w:left="113"/>
        <w:jc w:val="left"/>
        <w:rPr>
          <w:b/>
        </w:rPr>
      </w:pPr>
      <w:r w:rsidRPr="00DC4B4E">
        <w:rPr>
          <w:b/>
          <w:noProof/>
        </w:rPr>
        <w:t>Severity</w:t>
      </w:r>
      <w:r w:rsidRPr="00DC4B4E">
        <w:rPr>
          <w:noProof/>
        </w:rPr>
        <w:t xml:space="preserve"> Info</w:t>
      </w:r>
    </w:p>
    <w:p w14:paraId="7EB826E9" w14:textId="7C53FDCD" w:rsidR="00DC4B4E" w:rsidRPr="00DC4B4E" w:rsidRDefault="00DC4B4E" w:rsidP="00DC4B4E">
      <w:pPr>
        <w:pStyle w:val="NormalCentered"/>
        <w:pBdr>
          <w:top w:val="single" w:sz="4" w:space="1" w:color="auto"/>
          <w:left w:val="single" w:sz="4" w:space="4" w:color="auto"/>
          <w:bottom w:val="single" w:sz="4" w:space="1" w:color="auto"/>
          <w:right w:val="single" w:sz="4" w:space="4" w:color="auto"/>
        </w:pBdr>
        <w:tabs>
          <w:tab w:val="left" w:pos="14527"/>
          <w:tab w:val="left" w:pos="15025"/>
        </w:tabs>
        <w:spacing w:before="0" w:after="0"/>
        <w:ind w:left="113"/>
        <w:jc w:val="left"/>
        <w:rPr>
          <w:b/>
        </w:rPr>
      </w:pPr>
      <w:r w:rsidRPr="00DC4B4E">
        <w:rPr>
          <w:b/>
          <w:noProof/>
        </w:rPr>
        <w:t xml:space="preserve">Code </w:t>
      </w:r>
    </w:p>
    <w:p w14:paraId="79B9AB82" w14:textId="565AEDDE" w:rsidR="00DC4B4E" w:rsidRPr="00DC4B4E" w:rsidRDefault="00DC4B4E" w:rsidP="00DC4B4E">
      <w:pPr>
        <w:pStyle w:val="NormalLeft"/>
        <w:pBdr>
          <w:top w:val="single" w:sz="4" w:space="1" w:color="auto"/>
          <w:left w:val="single" w:sz="4" w:space="4" w:color="auto"/>
          <w:bottom w:val="single" w:sz="4" w:space="1" w:color="auto"/>
          <w:right w:val="single" w:sz="4" w:space="4" w:color="auto"/>
        </w:pBdr>
        <w:tabs>
          <w:tab w:val="left" w:pos="14527"/>
          <w:tab w:val="left" w:pos="15025"/>
        </w:tabs>
        <w:spacing w:before="0" w:after="0"/>
        <w:ind w:left="113"/>
      </w:pPr>
      <w:r w:rsidRPr="00DC4B4E">
        <w:rPr>
          <w:b/>
          <w:noProof/>
        </w:rPr>
        <w:t>Message:</w:t>
      </w:r>
      <w:r w:rsidRPr="00DC4B4E">
        <w:rPr>
          <w:noProof/>
        </w:rPr>
        <w:t xml:space="preserve"> Programme version has been validated.</w:t>
      </w:r>
    </w:p>
    <w:p w14:paraId="5F99110C" w14:textId="77777777" w:rsidR="00673320" w:rsidRPr="001A4AC5" w:rsidRDefault="00673320" w:rsidP="00871BCA"/>
    <w:sectPr w:rsidR="00673320" w:rsidRPr="001A4AC5" w:rsidSect="002A7ECC">
      <w:headerReference w:type="default" r:id="rId22"/>
      <w:pgSz w:w="11906" w:h="16838"/>
      <w:pgMar w:top="567" w:right="1440" w:bottom="851" w:left="1440"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97B60" w14:textId="77777777" w:rsidR="00A02F5A" w:rsidRDefault="00A02F5A">
      <w:pPr>
        <w:spacing w:before="0" w:after="0"/>
      </w:pPr>
      <w:r>
        <w:separator/>
      </w:r>
    </w:p>
    <w:p w14:paraId="463F0A6F" w14:textId="77777777" w:rsidR="00A02F5A" w:rsidRDefault="00A02F5A"/>
  </w:endnote>
  <w:endnote w:type="continuationSeparator" w:id="0">
    <w:p w14:paraId="7E9051BA" w14:textId="77777777" w:rsidR="00A02F5A" w:rsidRDefault="00A02F5A">
      <w:pPr>
        <w:spacing w:before="0" w:after="0"/>
      </w:pPr>
      <w:r>
        <w:continuationSeparator/>
      </w:r>
    </w:p>
    <w:p w14:paraId="019C4163" w14:textId="77777777" w:rsidR="00A02F5A" w:rsidRDefault="00A02F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C3A79" w14:textId="34DC058E" w:rsidR="00CE05B2" w:rsidRPr="001C377D" w:rsidRDefault="00CE05B2" w:rsidP="008A2495">
    <w:pPr>
      <w:pStyle w:val="Stopka"/>
      <w:tabs>
        <w:tab w:val="clear" w:pos="9071"/>
        <w:tab w:val="clear" w:pos="9921"/>
        <w:tab w:val="right" w:pos="9000"/>
      </w:tabs>
      <w:ind w:left="-90" w:right="26"/>
      <w:rPr>
        <w:rFonts w:ascii="Arial" w:hAnsi="Arial" w:cs="Arial"/>
        <w:b/>
        <w:noProof/>
      </w:rPr>
    </w:pPr>
    <w:r w:rsidRPr="001C377D">
      <w:t>The document meets the accessibility rules</w:t>
    </w:r>
  </w:p>
  <w:p w14:paraId="345B6976" w14:textId="273B641B" w:rsidR="00CE05B2" w:rsidRPr="00BE35EE" w:rsidRDefault="00CE05B2" w:rsidP="001C377D">
    <w:pPr>
      <w:pStyle w:val="Stopka"/>
      <w:tabs>
        <w:tab w:val="clear" w:pos="9071"/>
        <w:tab w:val="clear" w:pos="9921"/>
        <w:tab w:val="right" w:pos="9000"/>
      </w:tabs>
      <w:spacing w:before="0"/>
      <w:ind w:left="-90" w:right="26"/>
      <w:rPr>
        <w:rFonts w:ascii="Arial" w:hAnsi="Arial" w:cs="Arial"/>
        <w:b/>
        <w:sz w:val="48"/>
      </w:rPr>
    </w:pPr>
    <w:r>
      <w:rPr>
        <w:rFonts w:ascii="Arial" w:hAnsi="Arial" w:cs="Arial"/>
        <w:b/>
        <w:noProof/>
        <w:sz w:val="48"/>
      </w:rPr>
      <w:t>EN</w:t>
    </w:r>
    <w:r>
      <w:rPr>
        <w:rFonts w:ascii="Arial" w:hAnsi="Arial" w:cs="Arial"/>
        <w:b/>
        <w:sz w:val="48"/>
      </w:rPr>
      <w:tab/>
    </w:r>
    <w:r>
      <w:fldChar w:fldCharType="begin"/>
    </w:r>
    <w:r>
      <w:instrText xml:space="preserve"> PAGE  </w:instrText>
    </w:r>
    <w:r>
      <w:fldChar w:fldCharType="separate"/>
    </w:r>
    <w:r w:rsidR="006E40CF">
      <w:rPr>
        <w:noProof/>
      </w:rPr>
      <w:t>6</w:t>
    </w:r>
    <w:r>
      <w:fldChar w:fldCharType="end"/>
    </w:r>
    <w:r>
      <w:tab/>
    </w:r>
    <w:r>
      <w:rPr>
        <w:rFonts w:ascii="Arial" w:hAnsi="Arial" w:cs="Arial"/>
        <w:b/>
        <w:noProof/>
        <w:sz w:val="48"/>
      </w:rPr>
      <w:t>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5E85D" w14:textId="77777777" w:rsidR="00CE05B2" w:rsidRPr="007C3041" w:rsidRDefault="00CE05B2" w:rsidP="006112DF">
    <w:pPr>
      <w:pStyle w:val="FooterLandscap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E55F9" w14:textId="77777777" w:rsidR="00CE05B2" w:rsidRPr="007C3041" w:rsidRDefault="00CE05B2" w:rsidP="006112DF">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C0578" w14:textId="77777777" w:rsidR="00CE05B2" w:rsidRPr="007C3041" w:rsidRDefault="00CE05B2" w:rsidP="006112DF">
    <w:pPr>
      <w:pStyle w:val="FooterLandscap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0DCEE" w14:textId="77777777" w:rsidR="00CE05B2" w:rsidRPr="00D066A4" w:rsidRDefault="00CE05B2" w:rsidP="0047688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071F5" w14:textId="77777777" w:rsidR="00A02F5A" w:rsidRDefault="00A02F5A">
      <w:pPr>
        <w:spacing w:before="0" w:after="0"/>
      </w:pPr>
      <w:r>
        <w:separator/>
      </w:r>
    </w:p>
    <w:p w14:paraId="4240A988" w14:textId="77777777" w:rsidR="00A02F5A" w:rsidRDefault="00A02F5A"/>
  </w:footnote>
  <w:footnote w:type="continuationSeparator" w:id="0">
    <w:p w14:paraId="3E297A69" w14:textId="77777777" w:rsidR="00A02F5A" w:rsidRDefault="00A02F5A">
      <w:pPr>
        <w:spacing w:before="0" w:after="0"/>
      </w:pPr>
      <w:r>
        <w:continuationSeparator/>
      </w:r>
    </w:p>
    <w:p w14:paraId="5849F073" w14:textId="77777777" w:rsidR="00A02F5A" w:rsidRDefault="00A02F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7611A" w14:textId="77777777" w:rsidR="00CE05B2" w:rsidRPr="007C3041" w:rsidRDefault="00CE05B2" w:rsidP="006112DF">
    <w:pPr>
      <w:pStyle w:val="HeaderLandscap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E81C4" w14:textId="77777777" w:rsidR="00CE05B2" w:rsidRPr="00470F82" w:rsidRDefault="00CE05B2" w:rsidP="001E682E">
    <w:pPr>
      <w:pStyle w:val="Header0"/>
      <w:spacing w:before="0" w:after="0"/>
    </w:pPr>
  </w:p>
  <w:p w14:paraId="569E92A9" w14:textId="77777777" w:rsidR="00CE05B2" w:rsidRDefault="00CE05B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DA9FC" w14:textId="77777777" w:rsidR="00CE05B2" w:rsidRPr="007C3041" w:rsidRDefault="00CE05B2" w:rsidP="006112DF">
    <w:pPr>
      <w:pStyle w:val="HeaderLandscap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64785" w14:textId="77777777" w:rsidR="00CE05B2" w:rsidRPr="00AA1B27" w:rsidRDefault="00CE05B2" w:rsidP="006112DF">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15EB3" w14:textId="77777777" w:rsidR="00CE05B2" w:rsidRPr="007C3041" w:rsidRDefault="00CE05B2" w:rsidP="006112DF">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3DA28" w14:textId="77777777" w:rsidR="00CE05B2" w:rsidRPr="00AA1B27" w:rsidRDefault="00CE05B2" w:rsidP="006112DF">
    <w:pPr>
      <w:pStyle w:val="HeaderLandscap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51D0B" w14:textId="77777777" w:rsidR="00CE05B2" w:rsidRPr="007C3041" w:rsidRDefault="00CE05B2" w:rsidP="006112DF">
    <w:pPr>
      <w:pStyle w:val="HeaderLandscap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5011C" w14:textId="77777777" w:rsidR="00CE05B2" w:rsidRPr="00046E2A" w:rsidRDefault="00CE05B2" w:rsidP="0047688D">
    <w:pPr>
      <w:pStyle w:val="Nagwek"/>
      <w:rPr>
        <w:sz w:val="8"/>
        <w:szCs w:val="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40380" w14:textId="77777777" w:rsidR="00CE05B2" w:rsidRPr="00D066A4" w:rsidRDefault="00CE05B2" w:rsidP="0047688D">
    <w:pPr>
      <w:pStyle w:val="Nagwek"/>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B903F" w14:textId="77777777" w:rsidR="00CE05B2" w:rsidRDefault="00CE05B2" w:rsidP="00CA6EAB">
    <w:pPr>
      <w:pStyle w:val="Header0"/>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8029DA"/>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FFFFFF89"/>
    <w:multiLevelType w:val="singleLevel"/>
    <w:tmpl w:val="DF5EBB7E"/>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55652B5"/>
    <w:multiLevelType w:val="multilevel"/>
    <w:tmpl w:val="B10A6748"/>
    <w:lvl w:ilvl="0">
      <w:start w:val="1"/>
      <w:numFmt w:val="decimal"/>
      <w:pStyle w:val="Listanumerowana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0413672"/>
    <w:multiLevelType w:val="hybridMultilevel"/>
    <w:tmpl w:val="82EC22FC"/>
    <w:lvl w:ilvl="0" w:tplc="E54E70FA">
      <w:start w:val="1"/>
      <w:numFmt w:val="decimal"/>
      <w:pStyle w:val="StyleHeading1Left0cm"/>
      <w:lvlText w:val="%1."/>
      <w:lvlJc w:val="left"/>
      <w:pPr>
        <w:ind w:left="360" w:hanging="360"/>
      </w:pPr>
    </w:lvl>
    <w:lvl w:ilvl="1" w:tplc="AA7CC59A" w:tentative="1">
      <w:start w:val="1"/>
      <w:numFmt w:val="lowerLetter"/>
      <w:lvlText w:val="%2."/>
      <w:lvlJc w:val="left"/>
      <w:pPr>
        <w:ind w:left="1440" w:hanging="360"/>
      </w:pPr>
    </w:lvl>
    <w:lvl w:ilvl="2" w:tplc="5A7E2FCE" w:tentative="1">
      <w:start w:val="1"/>
      <w:numFmt w:val="lowerRoman"/>
      <w:lvlText w:val="%3."/>
      <w:lvlJc w:val="right"/>
      <w:pPr>
        <w:ind w:left="2160" w:hanging="180"/>
      </w:pPr>
    </w:lvl>
    <w:lvl w:ilvl="3" w:tplc="6D9C9812" w:tentative="1">
      <w:start w:val="1"/>
      <w:numFmt w:val="decimal"/>
      <w:lvlText w:val="%4."/>
      <w:lvlJc w:val="left"/>
      <w:pPr>
        <w:ind w:left="2880" w:hanging="360"/>
      </w:pPr>
    </w:lvl>
    <w:lvl w:ilvl="4" w:tplc="87765A66" w:tentative="1">
      <w:start w:val="1"/>
      <w:numFmt w:val="lowerLetter"/>
      <w:lvlText w:val="%5."/>
      <w:lvlJc w:val="left"/>
      <w:pPr>
        <w:ind w:left="3600" w:hanging="360"/>
      </w:pPr>
    </w:lvl>
    <w:lvl w:ilvl="5" w:tplc="62945576" w:tentative="1">
      <w:start w:val="1"/>
      <w:numFmt w:val="lowerRoman"/>
      <w:lvlText w:val="%6."/>
      <w:lvlJc w:val="right"/>
      <w:pPr>
        <w:ind w:left="4320" w:hanging="180"/>
      </w:pPr>
    </w:lvl>
    <w:lvl w:ilvl="6" w:tplc="12605592" w:tentative="1">
      <w:start w:val="1"/>
      <w:numFmt w:val="decimal"/>
      <w:lvlText w:val="%7."/>
      <w:lvlJc w:val="left"/>
      <w:pPr>
        <w:ind w:left="5040" w:hanging="360"/>
      </w:pPr>
    </w:lvl>
    <w:lvl w:ilvl="7" w:tplc="4420EDF0" w:tentative="1">
      <w:start w:val="1"/>
      <w:numFmt w:val="lowerLetter"/>
      <w:lvlText w:val="%8."/>
      <w:lvlJc w:val="left"/>
      <w:pPr>
        <w:ind w:left="5760" w:hanging="360"/>
      </w:pPr>
    </w:lvl>
    <w:lvl w:ilvl="8" w:tplc="D1BEEDC8" w:tentative="1">
      <w:start w:val="1"/>
      <w:numFmt w:val="lowerRoman"/>
      <w:lvlText w:val="%9."/>
      <w:lvlJc w:val="right"/>
      <w:pPr>
        <w:ind w:left="6480" w:hanging="180"/>
      </w:pPr>
    </w:lvl>
  </w:abstractNum>
  <w:abstractNum w:abstractNumId="5" w15:restartNumberingAfterBreak="0">
    <w:nsid w:val="1262685D"/>
    <w:multiLevelType w:val="singleLevel"/>
    <w:tmpl w:val="D96C95A2"/>
    <w:lvl w:ilvl="0">
      <w:start w:val="1"/>
      <w:numFmt w:val="bullet"/>
      <w:pStyle w:val="Listapunktowana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01FA5668"/>
    <w:lvl w:ilvl="0">
      <w:start w:val="1"/>
      <w:numFmt w:val="bullet"/>
      <w:pStyle w:val="Listapunktowana3"/>
      <w:lvlText w:val=""/>
      <w:lvlJc w:val="left"/>
      <w:pPr>
        <w:tabs>
          <w:tab w:val="num" w:pos="2199"/>
        </w:tabs>
        <w:ind w:left="2199" w:hanging="283"/>
      </w:pPr>
      <w:rPr>
        <w:rFonts w:ascii="Symbol" w:hAnsi="Symbol"/>
      </w:rPr>
    </w:lvl>
  </w:abstractNum>
  <w:abstractNum w:abstractNumId="7" w15:restartNumberingAfterBreak="0">
    <w:nsid w:val="1B3C78B8"/>
    <w:multiLevelType w:val="multilevel"/>
    <w:tmpl w:val="2ED4F4D0"/>
    <w:name w:val="Point"/>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8" w15:restartNumberingAfterBreak="0">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0" w15:restartNumberingAfterBreak="0">
    <w:nsid w:val="26BE0593"/>
    <w:multiLevelType w:val="hybridMultilevel"/>
    <w:tmpl w:val="EB5CB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F76E7A"/>
    <w:multiLevelType w:val="singleLevel"/>
    <w:tmpl w:val="C74C5A32"/>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12" w15:restartNumberingAfterBreak="0">
    <w:nsid w:val="2C8D5AD3"/>
    <w:multiLevelType w:val="singleLevel"/>
    <w:tmpl w:val="82EE6B70"/>
    <w:lvl w:ilvl="0">
      <w:start w:val="1"/>
      <w:numFmt w:val="bullet"/>
      <w:pStyle w:val="Listapunktowana2"/>
      <w:lvlText w:val=""/>
      <w:lvlJc w:val="left"/>
      <w:pPr>
        <w:tabs>
          <w:tab w:val="num" w:pos="1360"/>
        </w:tabs>
        <w:ind w:left="1360" w:hanging="283"/>
      </w:pPr>
      <w:rPr>
        <w:rFonts w:ascii="Symbol" w:hAnsi="Symbol"/>
      </w:rPr>
    </w:lvl>
  </w:abstractNum>
  <w:abstractNum w:abstractNumId="13" w15:restartNumberingAfterBreak="0">
    <w:nsid w:val="3558216C"/>
    <w:multiLevelType w:val="hybridMultilevel"/>
    <w:tmpl w:val="CD06E06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A5459E8"/>
    <w:multiLevelType w:val="singleLevel"/>
    <w:tmpl w:val="2188C922"/>
    <w:name w:val="Tiret 1"/>
    <w:lvl w:ilvl="0">
      <w:start w:val="1"/>
      <w:numFmt w:val="bullet"/>
      <w:pStyle w:val="Tiret1"/>
      <w:lvlText w:val="–"/>
      <w:lvlJc w:val="left"/>
      <w:pPr>
        <w:tabs>
          <w:tab w:val="num" w:pos="1417"/>
        </w:tabs>
        <w:ind w:left="1417" w:hanging="567"/>
      </w:pPr>
    </w:lvl>
  </w:abstractNum>
  <w:abstractNum w:abstractNumId="15" w15:restartNumberingAfterBreak="0">
    <w:nsid w:val="3AA75C85"/>
    <w:multiLevelType w:val="hybridMultilevel"/>
    <w:tmpl w:val="4524EA2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AFD4003"/>
    <w:multiLevelType w:val="hybridMultilevel"/>
    <w:tmpl w:val="D83AA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BA736C9"/>
    <w:multiLevelType w:val="singleLevel"/>
    <w:tmpl w:val="F00A6C0C"/>
    <w:name w:val="Tiret 0"/>
    <w:lvl w:ilvl="0">
      <w:start w:val="1"/>
      <w:numFmt w:val="bullet"/>
      <w:pStyle w:val="Tiret0"/>
      <w:lvlText w:val="–"/>
      <w:lvlJc w:val="left"/>
      <w:pPr>
        <w:tabs>
          <w:tab w:val="num" w:pos="850"/>
        </w:tabs>
        <w:ind w:left="850" w:hanging="850"/>
      </w:pPr>
    </w:lvl>
  </w:abstractNum>
  <w:abstractNum w:abstractNumId="18" w15:restartNumberingAfterBreak="0">
    <w:nsid w:val="3C90278F"/>
    <w:multiLevelType w:val="singleLevel"/>
    <w:tmpl w:val="0FE08974"/>
    <w:name w:val="Tiret 3"/>
    <w:lvl w:ilvl="0">
      <w:start w:val="1"/>
      <w:numFmt w:val="bullet"/>
      <w:pStyle w:val="Tiret3"/>
      <w:lvlText w:val="–"/>
      <w:lvlJc w:val="left"/>
      <w:pPr>
        <w:tabs>
          <w:tab w:val="num" w:pos="2551"/>
        </w:tabs>
        <w:ind w:left="2551" w:hanging="567"/>
      </w:pPr>
    </w:lvl>
  </w:abstractNum>
  <w:abstractNum w:abstractNumId="19" w15:restartNumberingAfterBreak="0">
    <w:nsid w:val="428415E7"/>
    <w:multiLevelType w:val="multilevel"/>
    <w:tmpl w:val="92100ADA"/>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43039D0"/>
    <w:multiLevelType w:val="hybridMultilevel"/>
    <w:tmpl w:val="259072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5481EA4"/>
    <w:multiLevelType w:val="multilevel"/>
    <w:tmpl w:val="28525E6E"/>
    <w:lvl w:ilvl="0">
      <w:start w:val="1"/>
      <w:numFmt w:val="decimal"/>
      <w:pStyle w:val="Listanumerowana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8842C30"/>
    <w:multiLevelType w:val="singleLevel"/>
    <w:tmpl w:val="4FA60B9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24" w15:restartNumberingAfterBreak="0">
    <w:nsid w:val="48860AAB"/>
    <w:multiLevelType w:val="multilevel"/>
    <w:tmpl w:val="E8744BD2"/>
    <w:lvl w:ilvl="0">
      <w:start w:val="1"/>
      <w:numFmt w:val="decimal"/>
      <w:pStyle w:val="Listanumerowana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4593082"/>
    <w:multiLevelType w:val="singleLevel"/>
    <w:tmpl w:val="EDE069AC"/>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26" w15:restartNumberingAfterBreak="0">
    <w:nsid w:val="568864DC"/>
    <w:multiLevelType w:val="singleLevel"/>
    <w:tmpl w:val="485EBDAC"/>
    <w:name w:val="Tiret 4"/>
    <w:lvl w:ilvl="0">
      <w:start w:val="1"/>
      <w:numFmt w:val="bullet"/>
      <w:pStyle w:val="Tiret4"/>
      <w:lvlText w:val="–"/>
      <w:lvlJc w:val="left"/>
      <w:pPr>
        <w:tabs>
          <w:tab w:val="num" w:pos="3118"/>
        </w:tabs>
        <w:ind w:left="3118" w:hanging="567"/>
      </w:pPr>
    </w:lvl>
  </w:abstractNum>
  <w:abstractNum w:abstractNumId="27" w15:restartNumberingAfterBreak="0">
    <w:nsid w:val="595F5288"/>
    <w:multiLevelType w:val="hybridMultilevel"/>
    <w:tmpl w:val="BEE6220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A5D5B06"/>
    <w:multiLevelType w:val="hybridMultilevel"/>
    <w:tmpl w:val="6ABABA3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AF0654A"/>
    <w:multiLevelType w:val="hybridMultilevel"/>
    <w:tmpl w:val="4C781F4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F342530"/>
    <w:multiLevelType w:val="singleLevel"/>
    <w:tmpl w:val="D5444702"/>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31" w15:restartNumberingAfterBreak="0">
    <w:nsid w:val="5F9C40AA"/>
    <w:multiLevelType w:val="singleLevel"/>
    <w:tmpl w:val="B89CB5A2"/>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32" w15:restartNumberingAfterBreak="0">
    <w:nsid w:val="61775D1D"/>
    <w:multiLevelType w:val="hybridMultilevel"/>
    <w:tmpl w:val="FC68DC0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62970F71"/>
    <w:multiLevelType w:val="singleLevel"/>
    <w:tmpl w:val="5AFA8C72"/>
    <w:name w:val="Tiret 2"/>
    <w:lvl w:ilvl="0">
      <w:start w:val="1"/>
      <w:numFmt w:val="bullet"/>
      <w:pStyle w:val="Tiret2"/>
      <w:lvlText w:val="–"/>
      <w:lvlJc w:val="left"/>
      <w:pPr>
        <w:tabs>
          <w:tab w:val="num" w:pos="1984"/>
        </w:tabs>
        <w:ind w:left="1984" w:hanging="567"/>
      </w:pPr>
    </w:lvl>
  </w:abstractNum>
  <w:abstractNum w:abstractNumId="34" w15:restartNumberingAfterBreak="0">
    <w:nsid w:val="64A12FA4"/>
    <w:multiLevelType w:val="multilevel"/>
    <w:tmpl w:val="E1948A0A"/>
    <w:name w:val="Heading"/>
    <w:lvl w:ilvl="0">
      <w:start w:val="2"/>
      <w:numFmt w:val="decimal"/>
      <w:lvlText w:val="%1."/>
      <w:lvlJc w:val="left"/>
      <w:pPr>
        <w:tabs>
          <w:tab w:val="num" w:pos="992"/>
        </w:tabs>
        <w:ind w:left="992"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b/>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6"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7"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8" w15:restartNumberingAfterBreak="0">
    <w:nsid w:val="69995580"/>
    <w:multiLevelType w:val="singleLevel"/>
    <w:tmpl w:val="75CC7CBA"/>
    <w:name w:val="Considérant"/>
    <w:lvl w:ilvl="0">
      <w:start w:val="1"/>
      <w:numFmt w:val="decimal"/>
      <w:pStyle w:val="Considrant"/>
      <w:lvlText w:val="(%1)"/>
      <w:lvlJc w:val="left"/>
      <w:pPr>
        <w:tabs>
          <w:tab w:val="num" w:pos="709"/>
        </w:tabs>
        <w:ind w:left="709" w:hanging="709"/>
      </w:pPr>
    </w:lvl>
  </w:abstractNum>
  <w:abstractNum w:abstractNumId="39"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0" w15:restartNumberingAfterBreak="0">
    <w:nsid w:val="711167E2"/>
    <w:multiLevelType w:val="multilevel"/>
    <w:tmpl w:val="C3843A7A"/>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5C26F71"/>
    <w:multiLevelType w:val="multilevel"/>
    <w:tmpl w:val="F0AC983E"/>
    <w:lvl w:ilvl="0">
      <w:start w:val="1"/>
      <w:numFmt w:val="decimal"/>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6BC5C11"/>
    <w:multiLevelType w:val="singleLevel"/>
    <w:tmpl w:val="E44CE82E"/>
    <w:name w:val="List Dash 4"/>
    <w:lvl w:ilvl="0">
      <w:start w:val="1"/>
      <w:numFmt w:val="bullet"/>
      <w:lvlText w:val=""/>
      <w:lvlJc w:val="left"/>
      <w:pPr>
        <w:tabs>
          <w:tab w:val="num" w:pos="1134"/>
        </w:tabs>
        <w:ind w:left="1134" w:hanging="283"/>
      </w:pPr>
      <w:rPr>
        <w:rFonts w:ascii="Symbol" w:hAnsi="Symbol" w:hint="default"/>
      </w:rPr>
    </w:lvl>
  </w:abstractNum>
  <w:abstractNum w:abstractNumId="43" w15:restartNumberingAfterBreak="0">
    <w:nsid w:val="7BE95D7F"/>
    <w:multiLevelType w:val="multilevel"/>
    <w:tmpl w:val="F126F780"/>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4" w15:restartNumberingAfterBreak="0">
    <w:nsid w:val="7F85659E"/>
    <w:multiLevelType w:val="hybridMultilevel"/>
    <w:tmpl w:val="7F85659E"/>
    <w:lvl w:ilvl="0" w:tplc="FD0A01A0">
      <w:start w:val="1"/>
      <w:numFmt w:val="bullet"/>
      <w:lvlText w:val=""/>
      <w:lvlJc w:val="left"/>
      <w:pPr>
        <w:ind w:left="720" w:hanging="360"/>
      </w:pPr>
      <w:rPr>
        <w:rFonts w:ascii="Symbol" w:hAnsi="Symbol"/>
      </w:rPr>
    </w:lvl>
    <w:lvl w:ilvl="1" w:tplc="D0144896">
      <w:start w:val="1"/>
      <w:numFmt w:val="bullet"/>
      <w:lvlText w:val="o"/>
      <w:lvlJc w:val="left"/>
      <w:pPr>
        <w:tabs>
          <w:tab w:val="num" w:pos="1440"/>
        </w:tabs>
        <w:ind w:left="1440" w:hanging="360"/>
      </w:pPr>
      <w:rPr>
        <w:rFonts w:ascii="Courier New" w:hAnsi="Courier New"/>
      </w:rPr>
    </w:lvl>
    <w:lvl w:ilvl="2" w:tplc="2A9CF52C">
      <w:start w:val="1"/>
      <w:numFmt w:val="bullet"/>
      <w:lvlText w:val=""/>
      <w:lvlJc w:val="left"/>
      <w:pPr>
        <w:tabs>
          <w:tab w:val="num" w:pos="2160"/>
        </w:tabs>
        <w:ind w:left="2160" w:hanging="360"/>
      </w:pPr>
      <w:rPr>
        <w:rFonts w:ascii="Wingdings" w:hAnsi="Wingdings"/>
      </w:rPr>
    </w:lvl>
    <w:lvl w:ilvl="3" w:tplc="5D04DFAC">
      <w:start w:val="1"/>
      <w:numFmt w:val="bullet"/>
      <w:lvlText w:val=""/>
      <w:lvlJc w:val="left"/>
      <w:pPr>
        <w:tabs>
          <w:tab w:val="num" w:pos="2880"/>
        </w:tabs>
        <w:ind w:left="2880" w:hanging="360"/>
      </w:pPr>
      <w:rPr>
        <w:rFonts w:ascii="Symbol" w:hAnsi="Symbol"/>
      </w:rPr>
    </w:lvl>
    <w:lvl w:ilvl="4" w:tplc="4AE49DB6">
      <w:start w:val="1"/>
      <w:numFmt w:val="bullet"/>
      <w:lvlText w:val="o"/>
      <w:lvlJc w:val="left"/>
      <w:pPr>
        <w:tabs>
          <w:tab w:val="num" w:pos="3600"/>
        </w:tabs>
        <w:ind w:left="3600" w:hanging="360"/>
      </w:pPr>
      <w:rPr>
        <w:rFonts w:ascii="Courier New" w:hAnsi="Courier New"/>
      </w:rPr>
    </w:lvl>
    <w:lvl w:ilvl="5" w:tplc="EB0A9B80">
      <w:start w:val="1"/>
      <w:numFmt w:val="bullet"/>
      <w:lvlText w:val=""/>
      <w:lvlJc w:val="left"/>
      <w:pPr>
        <w:tabs>
          <w:tab w:val="num" w:pos="4320"/>
        </w:tabs>
        <w:ind w:left="4320" w:hanging="360"/>
      </w:pPr>
      <w:rPr>
        <w:rFonts w:ascii="Wingdings" w:hAnsi="Wingdings"/>
      </w:rPr>
    </w:lvl>
    <w:lvl w:ilvl="6" w:tplc="F1AE26AA">
      <w:start w:val="1"/>
      <w:numFmt w:val="bullet"/>
      <w:lvlText w:val=""/>
      <w:lvlJc w:val="left"/>
      <w:pPr>
        <w:tabs>
          <w:tab w:val="num" w:pos="5040"/>
        </w:tabs>
        <w:ind w:left="5040" w:hanging="360"/>
      </w:pPr>
      <w:rPr>
        <w:rFonts w:ascii="Symbol" w:hAnsi="Symbol"/>
      </w:rPr>
    </w:lvl>
    <w:lvl w:ilvl="7" w:tplc="BAF6DF1C">
      <w:start w:val="1"/>
      <w:numFmt w:val="bullet"/>
      <w:lvlText w:val="o"/>
      <w:lvlJc w:val="left"/>
      <w:pPr>
        <w:tabs>
          <w:tab w:val="num" w:pos="5760"/>
        </w:tabs>
        <w:ind w:left="5760" w:hanging="360"/>
      </w:pPr>
      <w:rPr>
        <w:rFonts w:ascii="Courier New" w:hAnsi="Courier New"/>
      </w:rPr>
    </w:lvl>
    <w:lvl w:ilvl="8" w:tplc="F5E02690">
      <w:start w:val="1"/>
      <w:numFmt w:val="bullet"/>
      <w:lvlText w:val=""/>
      <w:lvlJc w:val="left"/>
      <w:pPr>
        <w:tabs>
          <w:tab w:val="num" w:pos="6480"/>
        </w:tabs>
        <w:ind w:left="6480" w:hanging="360"/>
      </w:pPr>
      <w:rPr>
        <w:rFonts w:ascii="Wingdings" w:hAnsi="Wingdings"/>
      </w:rPr>
    </w:lvl>
  </w:abstractNum>
  <w:abstractNum w:abstractNumId="45" w15:restartNumberingAfterBreak="0">
    <w:nsid w:val="7F85659F"/>
    <w:multiLevelType w:val="hybridMultilevel"/>
    <w:tmpl w:val="7F85659F"/>
    <w:lvl w:ilvl="0" w:tplc="23782468">
      <w:start w:val="1"/>
      <w:numFmt w:val="bullet"/>
      <w:lvlText w:val=""/>
      <w:lvlJc w:val="left"/>
      <w:pPr>
        <w:ind w:left="720" w:hanging="360"/>
      </w:pPr>
      <w:rPr>
        <w:rFonts w:ascii="Symbol" w:hAnsi="Symbol"/>
      </w:rPr>
    </w:lvl>
    <w:lvl w:ilvl="1" w:tplc="00F64A0C">
      <w:start w:val="1"/>
      <w:numFmt w:val="bullet"/>
      <w:lvlText w:val="o"/>
      <w:lvlJc w:val="left"/>
      <w:pPr>
        <w:tabs>
          <w:tab w:val="num" w:pos="1440"/>
        </w:tabs>
        <w:ind w:left="1440" w:hanging="360"/>
      </w:pPr>
      <w:rPr>
        <w:rFonts w:ascii="Courier New" w:hAnsi="Courier New"/>
      </w:rPr>
    </w:lvl>
    <w:lvl w:ilvl="2" w:tplc="45F423CC">
      <w:start w:val="1"/>
      <w:numFmt w:val="bullet"/>
      <w:lvlText w:val=""/>
      <w:lvlJc w:val="left"/>
      <w:pPr>
        <w:tabs>
          <w:tab w:val="num" w:pos="2160"/>
        </w:tabs>
        <w:ind w:left="2160" w:hanging="360"/>
      </w:pPr>
      <w:rPr>
        <w:rFonts w:ascii="Wingdings" w:hAnsi="Wingdings"/>
      </w:rPr>
    </w:lvl>
    <w:lvl w:ilvl="3" w:tplc="B8D8C7D0">
      <w:start w:val="1"/>
      <w:numFmt w:val="bullet"/>
      <w:lvlText w:val=""/>
      <w:lvlJc w:val="left"/>
      <w:pPr>
        <w:tabs>
          <w:tab w:val="num" w:pos="2880"/>
        </w:tabs>
        <w:ind w:left="2880" w:hanging="360"/>
      </w:pPr>
      <w:rPr>
        <w:rFonts w:ascii="Symbol" w:hAnsi="Symbol"/>
      </w:rPr>
    </w:lvl>
    <w:lvl w:ilvl="4" w:tplc="0922AC0E">
      <w:start w:val="1"/>
      <w:numFmt w:val="bullet"/>
      <w:lvlText w:val="o"/>
      <w:lvlJc w:val="left"/>
      <w:pPr>
        <w:tabs>
          <w:tab w:val="num" w:pos="3600"/>
        </w:tabs>
        <w:ind w:left="3600" w:hanging="360"/>
      </w:pPr>
      <w:rPr>
        <w:rFonts w:ascii="Courier New" w:hAnsi="Courier New"/>
      </w:rPr>
    </w:lvl>
    <w:lvl w:ilvl="5" w:tplc="2F368382">
      <w:start w:val="1"/>
      <w:numFmt w:val="bullet"/>
      <w:lvlText w:val=""/>
      <w:lvlJc w:val="left"/>
      <w:pPr>
        <w:tabs>
          <w:tab w:val="num" w:pos="4320"/>
        </w:tabs>
        <w:ind w:left="4320" w:hanging="360"/>
      </w:pPr>
      <w:rPr>
        <w:rFonts w:ascii="Wingdings" w:hAnsi="Wingdings"/>
      </w:rPr>
    </w:lvl>
    <w:lvl w:ilvl="6" w:tplc="84B6DB68">
      <w:start w:val="1"/>
      <w:numFmt w:val="bullet"/>
      <w:lvlText w:val=""/>
      <w:lvlJc w:val="left"/>
      <w:pPr>
        <w:tabs>
          <w:tab w:val="num" w:pos="5040"/>
        </w:tabs>
        <w:ind w:left="5040" w:hanging="360"/>
      </w:pPr>
      <w:rPr>
        <w:rFonts w:ascii="Symbol" w:hAnsi="Symbol"/>
      </w:rPr>
    </w:lvl>
    <w:lvl w:ilvl="7" w:tplc="D64C9F1E">
      <w:start w:val="1"/>
      <w:numFmt w:val="bullet"/>
      <w:lvlText w:val="o"/>
      <w:lvlJc w:val="left"/>
      <w:pPr>
        <w:tabs>
          <w:tab w:val="num" w:pos="5760"/>
        </w:tabs>
        <w:ind w:left="5760" w:hanging="360"/>
      </w:pPr>
      <w:rPr>
        <w:rFonts w:ascii="Courier New" w:hAnsi="Courier New"/>
      </w:rPr>
    </w:lvl>
    <w:lvl w:ilvl="8" w:tplc="B7F0FAF4">
      <w:start w:val="1"/>
      <w:numFmt w:val="bullet"/>
      <w:lvlText w:val=""/>
      <w:lvlJc w:val="left"/>
      <w:pPr>
        <w:tabs>
          <w:tab w:val="num" w:pos="6480"/>
        </w:tabs>
        <w:ind w:left="6480" w:hanging="360"/>
      </w:pPr>
      <w:rPr>
        <w:rFonts w:ascii="Wingdings" w:hAnsi="Wingdings"/>
      </w:rPr>
    </w:lvl>
  </w:abstractNum>
  <w:abstractNum w:abstractNumId="46" w15:restartNumberingAfterBreak="0">
    <w:nsid w:val="7F8565A0"/>
    <w:multiLevelType w:val="hybridMultilevel"/>
    <w:tmpl w:val="7F8565A0"/>
    <w:lvl w:ilvl="0" w:tplc="77D217DE">
      <w:start w:val="1"/>
      <w:numFmt w:val="bullet"/>
      <w:lvlText w:val=""/>
      <w:lvlJc w:val="left"/>
      <w:pPr>
        <w:ind w:left="720" w:hanging="360"/>
      </w:pPr>
      <w:rPr>
        <w:rFonts w:ascii="Symbol" w:hAnsi="Symbol"/>
      </w:rPr>
    </w:lvl>
    <w:lvl w:ilvl="1" w:tplc="0FB04894">
      <w:start w:val="1"/>
      <w:numFmt w:val="bullet"/>
      <w:lvlText w:val="o"/>
      <w:lvlJc w:val="left"/>
      <w:pPr>
        <w:tabs>
          <w:tab w:val="num" w:pos="1440"/>
        </w:tabs>
        <w:ind w:left="1440" w:hanging="360"/>
      </w:pPr>
      <w:rPr>
        <w:rFonts w:ascii="Courier New" w:hAnsi="Courier New"/>
      </w:rPr>
    </w:lvl>
    <w:lvl w:ilvl="2" w:tplc="A4F82FE6">
      <w:start w:val="1"/>
      <w:numFmt w:val="bullet"/>
      <w:lvlText w:val=""/>
      <w:lvlJc w:val="left"/>
      <w:pPr>
        <w:tabs>
          <w:tab w:val="num" w:pos="2160"/>
        </w:tabs>
        <w:ind w:left="2160" w:hanging="360"/>
      </w:pPr>
      <w:rPr>
        <w:rFonts w:ascii="Wingdings" w:hAnsi="Wingdings"/>
      </w:rPr>
    </w:lvl>
    <w:lvl w:ilvl="3" w:tplc="E8AE1060">
      <w:start w:val="1"/>
      <w:numFmt w:val="bullet"/>
      <w:lvlText w:val=""/>
      <w:lvlJc w:val="left"/>
      <w:pPr>
        <w:tabs>
          <w:tab w:val="num" w:pos="2880"/>
        </w:tabs>
        <w:ind w:left="2880" w:hanging="360"/>
      </w:pPr>
      <w:rPr>
        <w:rFonts w:ascii="Symbol" w:hAnsi="Symbol"/>
      </w:rPr>
    </w:lvl>
    <w:lvl w:ilvl="4" w:tplc="71122326">
      <w:start w:val="1"/>
      <w:numFmt w:val="bullet"/>
      <w:lvlText w:val="o"/>
      <w:lvlJc w:val="left"/>
      <w:pPr>
        <w:tabs>
          <w:tab w:val="num" w:pos="3600"/>
        </w:tabs>
        <w:ind w:left="3600" w:hanging="360"/>
      </w:pPr>
      <w:rPr>
        <w:rFonts w:ascii="Courier New" w:hAnsi="Courier New"/>
      </w:rPr>
    </w:lvl>
    <w:lvl w:ilvl="5" w:tplc="D53615C8">
      <w:start w:val="1"/>
      <w:numFmt w:val="bullet"/>
      <w:lvlText w:val=""/>
      <w:lvlJc w:val="left"/>
      <w:pPr>
        <w:tabs>
          <w:tab w:val="num" w:pos="4320"/>
        </w:tabs>
        <w:ind w:left="4320" w:hanging="360"/>
      </w:pPr>
      <w:rPr>
        <w:rFonts w:ascii="Wingdings" w:hAnsi="Wingdings"/>
      </w:rPr>
    </w:lvl>
    <w:lvl w:ilvl="6" w:tplc="14E0268A">
      <w:start w:val="1"/>
      <w:numFmt w:val="bullet"/>
      <w:lvlText w:val=""/>
      <w:lvlJc w:val="left"/>
      <w:pPr>
        <w:tabs>
          <w:tab w:val="num" w:pos="5040"/>
        </w:tabs>
        <w:ind w:left="5040" w:hanging="360"/>
      </w:pPr>
      <w:rPr>
        <w:rFonts w:ascii="Symbol" w:hAnsi="Symbol"/>
      </w:rPr>
    </w:lvl>
    <w:lvl w:ilvl="7" w:tplc="F53CB228">
      <w:start w:val="1"/>
      <w:numFmt w:val="bullet"/>
      <w:lvlText w:val="o"/>
      <w:lvlJc w:val="left"/>
      <w:pPr>
        <w:tabs>
          <w:tab w:val="num" w:pos="5760"/>
        </w:tabs>
        <w:ind w:left="5760" w:hanging="360"/>
      </w:pPr>
      <w:rPr>
        <w:rFonts w:ascii="Courier New" w:hAnsi="Courier New"/>
      </w:rPr>
    </w:lvl>
    <w:lvl w:ilvl="8" w:tplc="37900702">
      <w:start w:val="1"/>
      <w:numFmt w:val="bullet"/>
      <w:lvlText w:val=""/>
      <w:lvlJc w:val="left"/>
      <w:pPr>
        <w:tabs>
          <w:tab w:val="num" w:pos="6480"/>
        </w:tabs>
        <w:ind w:left="6480" w:hanging="360"/>
      </w:pPr>
      <w:rPr>
        <w:rFonts w:ascii="Wingdings" w:hAnsi="Wingdings"/>
      </w:rPr>
    </w:lvl>
  </w:abstractNum>
  <w:abstractNum w:abstractNumId="47" w15:restartNumberingAfterBreak="0">
    <w:nsid w:val="7F8565A1"/>
    <w:multiLevelType w:val="hybridMultilevel"/>
    <w:tmpl w:val="7F8565A1"/>
    <w:lvl w:ilvl="0" w:tplc="42FAEC7A">
      <w:start w:val="1"/>
      <w:numFmt w:val="bullet"/>
      <w:lvlText w:val=""/>
      <w:lvlJc w:val="left"/>
      <w:pPr>
        <w:ind w:left="720" w:hanging="360"/>
      </w:pPr>
      <w:rPr>
        <w:rFonts w:ascii="Symbol" w:hAnsi="Symbol"/>
      </w:rPr>
    </w:lvl>
    <w:lvl w:ilvl="1" w:tplc="CA28E0E6">
      <w:start w:val="1"/>
      <w:numFmt w:val="bullet"/>
      <w:lvlText w:val="o"/>
      <w:lvlJc w:val="left"/>
      <w:pPr>
        <w:tabs>
          <w:tab w:val="num" w:pos="1440"/>
        </w:tabs>
        <w:ind w:left="1440" w:hanging="360"/>
      </w:pPr>
      <w:rPr>
        <w:rFonts w:ascii="Courier New" w:hAnsi="Courier New"/>
      </w:rPr>
    </w:lvl>
    <w:lvl w:ilvl="2" w:tplc="73BC6352">
      <w:start w:val="1"/>
      <w:numFmt w:val="bullet"/>
      <w:lvlText w:val=""/>
      <w:lvlJc w:val="left"/>
      <w:pPr>
        <w:tabs>
          <w:tab w:val="num" w:pos="2160"/>
        </w:tabs>
        <w:ind w:left="2160" w:hanging="360"/>
      </w:pPr>
      <w:rPr>
        <w:rFonts w:ascii="Wingdings" w:hAnsi="Wingdings"/>
      </w:rPr>
    </w:lvl>
    <w:lvl w:ilvl="3" w:tplc="B69040BA">
      <w:start w:val="1"/>
      <w:numFmt w:val="bullet"/>
      <w:lvlText w:val=""/>
      <w:lvlJc w:val="left"/>
      <w:pPr>
        <w:tabs>
          <w:tab w:val="num" w:pos="2880"/>
        </w:tabs>
        <w:ind w:left="2880" w:hanging="360"/>
      </w:pPr>
      <w:rPr>
        <w:rFonts w:ascii="Symbol" w:hAnsi="Symbol"/>
      </w:rPr>
    </w:lvl>
    <w:lvl w:ilvl="4" w:tplc="99E67696">
      <w:start w:val="1"/>
      <w:numFmt w:val="bullet"/>
      <w:lvlText w:val="o"/>
      <w:lvlJc w:val="left"/>
      <w:pPr>
        <w:tabs>
          <w:tab w:val="num" w:pos="3600"/>
        </w:tabs>
        <w:ind w:left="3600" w:hanging="360"/>
      </w:pPr>
      <w:rPr>
        <w:rFonts w:ascii="Courier New" w:hAnsi="Courier New"/>
      </w:rPr>
    </w:lvl>
    <w:lvl w:ilvl="5" w:tplc="EAD6D786">
      <w:start w:val="1"/>
      <w:numFmt w:val="bullet"/>
      <w:lvlText w:val=""/>
      <w:lvlJc w:val="left"/>
      <w:pPr>
        <w:tabs>
          <w:tab w:val="num" w:pos="4320"/>
        </w:tabs>
        <w:ind w:left="4320" w:hanging="360"/>
      </w:pPr>
      <w:rPr>
        <w:rFonts w:ascii="Wingdings" w:hAnsi="Wingdings"/>
      </w:rPr>
    </w:lvl>
    <w:lvl w:ilvl="6" w:tplc="C3AC394E">
      <w:start w:val="1"/>
      <w:numFmt w:val="bullet"/>
      <w:lvlText w:val=""/>
      <w:lvlJc w:val="left"/>
      <w:pPr>
        <w:tabs>
          <w:tab w:val="num" w:pos="5040"/>
        </w:tabs>
        <w:ind w:left="5040" w:hanging="360"/>
      </w:pPr>
      <w:rPr>
        <w:rFonts w:ascii="Symbol" w:hAnsi="Symbol"/>
      </w:rPr>
    </w:lvl>
    <w:lvl w:ilvl="7" w:tplc="C6A4FF2A">
      <w:start w:val="1"/>
      <w:numFmt w:val="bullet"/>
      <w:lvlText w:val="o"/>
      <w:lvlJc w:val="left"/>
      <w:pPr>
        <w:tabs>
          <w:tab w:val="num" w:pos="5760"/>
        </w:tabs>
        <w:ind w:left="5760" w:hanging="360"/>
      </w:pPr>
      <w:rPr>
        <w:rFonts w:ascii="Courier New" w:hAnsi="Courier New"/>
      </w:rPr>
    </w:lvl>
    <w:lvl w:ilvl="8" w:tplc="A110882E">
      <w:start w:val="1"/>
      <w:numFmt w:val="bullet"/>
      <w:lvlText w:val=""/>
      <w:lvlJc w:val="left"/>
      <w:pPr>
        <w:tabs>
          <w:tab w:val="num" w:pos="6480"/>
        </w:tabs>
        <w:ind w:left="6480" w:hanging="360"/>
      </w:pPr>
      <w:rPr>
        <w:rFonts w:ascii="Wingdings" w:hAnsi="Wingdings"/>
      </w:rPr>
    </w:lvl>
  </w:abstractNum>
  <w:abstractNum w:abstractNumId="48" w15:restartNumberingAfterBreak="0">
    <w:nsid w:val="7F8565A2"/>
    <w:multiLevelType w:val="hybridMultilevel"/>
    <w:tmpl w:val="7F8565A2"/>
    <w:lvl w:ilvl="0" w:tplc="01FEADB2">
      <w:start w:val="1"/>
      <w:numFmt w:val="bullet"/>
      <w:lvlText w:val=""/>
      <w:lvlJc w:val="left"/>
      <w:pPr>
        <w:ind w:left="720" w:hanging="360"/>
      </w:pPr>
      <w:rPr>
        <w:rFonts w:ascii="Symbol" w:hAnsi="Symbol"/>
      </w:rPr>
    </w:lvl>
    <w:lvl w:ilvl="1" w:tplc="12D82754">
      <w:start w:val="1"/>
      <w:numFmt w:val="bullet"/>
      <w:lvlText w:val="o"/>
      <w:lvlJc w:val="left"/>
      <w:pPr>
        <w:tabs>
          <w:tab w:val="num" w:pos="1440"/>
        </w:tabs>
        <w:ind w:left="1440" w:hanging="360"/>
      </w:pPr>
      <w:rPr>
        <w:rFonts w:ascii="Courier New" w:hAnsi="Courier New"/>
      </w:rPr>
    </w:lvl>
    <w:lvl w:ilvl="2" w:tplc="28DAA5DC">
      <w:start w:val="1"/>
      <w:numFmt w:val="bullet"/>
      <w:lvlText w:val=""/>
      <w:lvlJc w:val="left"/>
      <w:pPr>
        <w:tabs>
          <w:tab w:val="num" w:pos="2160"/>
        </w:tabs>
        <w:ind w:left="2160" w:hanging="360"/>
      </w:pPr>
      <w:rPr>
        <w:rFonts w:ascii="Wingdings" w:hAnsi="Wingdings"/>
      </w:rPr>
    </w:lvl>
    <w:lvl w:ilvl="3" w:tplc="810E950A">
      <w:start w:val="1"/>
      <w:numFmt w:val="bullet"/>
      <w:lvlText w:val=""/>
      <w:lvlJc w:val="left"/>
      <w:pPr>
        <w:tabs>
          <w:tab w:val="num" w:pos="2880"/>
        </w:tabs>
        <w:ind w:left="2880" w:hanging="360"/>
      </w:pPr>
      <w:rPr>
        <w:rFonts w:ascii="Symbol" w:hAnsi="Symbol"/>
      </w:rPr>
    </w:lvl>
    <w:lvl w:ilvl="4" w:tplc="471C89B6">
      <w:start w:val="1"/>
      <w:numFmt w:val="bullet"/>
      <w:lvlText w:val="o"/>
      <w:lvlJc w:val="left"/>
      <w:pPr>
        <w:tabs>
          <w:tab w:val="num" w:pos="3600"/>
        </w:tabs>
        <w:ind w:left="3600" w:hanging="360"/>
      </w:pPr>
      <w:rPr>
        <w:rFonts w:ascii="Courier New" w:hAnsi="Courier New"/>
      </w:rPr>
    </w:lvl>
    <w:lvl w:ilvl="5" w:tplc="770CA628">
      <w:start w:val="1"/>
      <w:numFmt w:val="bullet"/>
      <w:lvlText w:val=""/>
      <w:lvlJc w:val="left"/>
      <w:pPr>
        <w:tabs>
          <w:tab w:val="num" w:pos="4320"/>
        </w:tabs>
        <w:ind w:left="4320" w:hanging="360"/>
      </w:pPr>
      <w:rPr>
        <w:rFonts w:ascii="Wingdings" w:hAnsi="Wingdings"/>
      </w:rPr>
    </w:lvl>
    <w:lvl w:ilvl="6" w:tplc="B47CA64A">
      <w:start w:val="1"/>
      <w:numFmt w:val="bullet"/>
      <w:lvlText w:val=""/>
      <w:lvlJc w:val="left"/>
      <w:pPr>
        <w:tabs>
          <w:tab w:val="num" w:pos="5040"/>
        </w:tabs>
        <w:ind w:left="5040" w:hanging="360"/>
      </w:pPr>
      <w:rPr>
        <w:rFonts w:ascii="Symbol" w:hAnsi="Symbol"/>
      </w:rPr>
    </w:lvl>
    <w:lvl w:ilvl="7" w:tplc="163C47E4">
      <w:start w:val="1"/>
      <w:numFmt w:val="bullet"/>
      <w:lvlText w:val="o"/>
      <w:lvlJc w:val="left"/>
      <w:pPr>
        <w:tabs>
          <w:tab w:val="num" w:pos="5760"/>
        </w:tabs>
        <w:ind w:left="5760" w:hanging="360"/>
      </w:pPr>
      <w:rPr>
        <w:rFonts w:ascii="Courier New" w:hAnsi="Courier New"/>
      </w:rPr>
    </w:lvl>
    <w:lvl w:ilvl="8" w:tplc="6A86253A">
      <w:start w:val="1"/>
      <w:numFmt w:val="bullet"/>
      <w:lvlText w:val=""/>
      <w:lvlJc w:val="left"/>
      <w:pPr>
        <w:tabs>
          <w:tab w:val="num" w:pos="6480"/>
        </w:tabs>
        <w:ind w:left="6480" w:hanging="360"/>
      </w:pPr>
      <w:rPr>
        <w:rFonts w:ascii="Wingdings" w:hAnsi="Wingdings"/>
      </w:rPr>
    </w:lvl>
  </w:abstractNum>
  <w:abstractNum w:abstractNumId="49" w15:restartNumberingAfterBreak="0">
    <w:nsid w:val="7F8565A3"/>
    <w:multiLevelType w:val="hybridMultilevel"/>
    <w:tmpl w:val="7F8565A3"/>
    <w:lvl w:ilvl="0" w:tplc="9AE6147C">
      <w:start w:val="1"/>
      <w:numFmt w:val="bullet"/>
      <w:lvlText w:val=""/>
      <w:lvlJc w:val="left"/>
      <w:pPr>
        <w:ind w:left="210" w:hanging="360"/>
      </w:pPr>
      <w:rPr>
        <w:rFonts w:ascii="Symbol" w:hAnsi="Symbol"/>
      </w:rPr>
    </w:lvl>
    <w:lvl w:ilvl="1" w:tplc="614ADED4">
      <w:start w:val="1"/>
      <w:numFmt w:val="bullet"/>
      <w:lvlText w:val="o"/>
      <w:lvlJc w:val="left"/>
      <w:pPr>
        <w:tabs>
          <w:tab w:val="num" w:pos="930"/>
        </w:tabs>
        <w:ind w:left="930" w:hanging="360"/>
      </w:pPr>
      <w:rPr>
        <w:rFonts w:ascii="Courier New" w:hAnsi="Courier New"/>
      </w:rPr>
    </w:lvl>
    <w:lvl w:ilvl="2" w:tplc="1B0E2C6E">
      <w:start w:val="1"/>
      <w:numFmt w:val="bullet"/>
      <w:lvlText w:val=""/>
      <w:lvlJc w:val="left"/>
      <w:pPr>
        <w:tabs>
          <w:tab w:val="num" w:pos="1650"/>
        </w:tabs>
        <w:ind w:left="1650" w:hanging="360"/>
      </w:pPr>
      <w:rPr>
        <w:rFonts w:ascii="Wingdings" w:hAnsi="Wingdings"/>
      </w:rPr>
    </w:lvl>
    <w:lvl w:ilvl="3" w:tplc="E45C2BE4">
      <w:start w:val="1"/>
      <w:numFmt w:val="bullet"/>
      <w:lvlText w:val=""/>
      <w:lvlJc w:val="left"/>
      <w:pPr>
        <w:tabs>
          <w:tab w:val="num" w:pos="2370"/>
        </w:tabs>
        <w:ind w:left="2370" w:hanging="360"/>
      </w:pPr>
      <w:rPr>
        <w:rFonts w:ascii="Symbol" w:hAnsi="Symbol"/>
      </w:rPr>
    </w:lvl>
    <w:lvl w:ilvl="4" w:tplc="3FCCCD38">
      <w:start w:val="1"/>
      <w:numFmt w:val="bullet"/>
      <w:lvlText w:val="o"/>
      <w:lvlJc w:val="left"/>
      <w:pPr>
        <w:tabs>
          <w:tab w:val="num" w:pos="3090"/>
        </w:tabs>
        <w:ind w:left="3090" w:hanging="360"/>
      </w:pPr>
      <w:rPr>
        <w:rFonts w:ascii="Courier New" w:hAnsi="Courier New"/>
      </w:rPr>
    </w:lvl>
    <w:lvl w:ilvl="5" w:tplc="79F07C66">
      <w:start w:val="1"/>
      <w:numFmt w:val="bullet"/>
      <w:lvlText w:val=""/>
      <w:lvlJc w:val="left"/>
      <w:pPr>
        <w:tabs>
          <w:tab w:val="num" w:pos="3810"/>
        </w:tabs>
        <w:ind w:left="3810" w:hanging="360"/>
      </w:pPr>
      <w:rPr>
        <w:rFonts w:ascii="Wingdings" w:hAnsi="Wingdings"/>
      </w:rPr>
    </w:lvl>
    <w:lvl w:ilvl="6" w:tplc="B1C2E17A">
      <w:start w:val="1"/>
      <w:numFmt w:val="bullet"/>
      <w:lvlText w:val=""/>
      <w:lvlJc w:val="left"/>
      <w:pPr>
        <w:tabs>
          <w:tab w:val="num" w:pos="4530"/>
        </w:tabs>
        <w:ind w:left="4530" w:hanging="360"/>
      </w:pPr>
      <w:rPr>
        <w:rFonts w:ascii="Symbol" w:hAnsi="Symbol"/>
      </w:rPr>
    </w:lvl>
    <w:lvl w:ilvl="7" w:tplc="C2A24F4E">
      <w:start w:val="1"/>
      <w:numFmt w:val="bullet"/>
      <w:lvlText w:val="o"/>
      <w:lvlJc w:val="left"/>
      <w:pPr>
        <w:tabs>
          <w:tab w:val="num" w:pos="5250"/>
        </w:tabs>
        <w:ind w:left="5250" w:hanging="360"/>
      </w:pPr>
      <w:rPr>
        <w:rFonts w:ascii="Courier New" w:hAnsi="Courier New"/>
      </w:rPr>
    </w:lvl>
    <w:lvl w:ilvl="8" w:tplc="C584090C">
      <w:start w:val="1"/>
      <w:numFmt w:val="bullet"/>
      <w:lvlText w:val=""/>
      <w:lvlJc w:val="left"/>
      <w:pPr>
        <w:tabs>
          <w:tab w:val="num" w:pos="5970"/>
        </w:tabs>
        <w:ind w:left="5970" w:hanging="360"/>
      </w:pPr>
      <w:rPr>
        <w:rFonts w:ascii="Wingdings" w:hAnsi="Wingdings"/>
      </w:rPr>
    </w:lvl>
  </w:abstractNum>
  <w:abstractNum w:abstractNumId="50" w15:restartNumberingAfterBreak="0">
    <w:nsid w:val="7F8565A4"/>
    <w:multiLevelType w:val="hybridMultilevel"/>
    <w:tmpl w:val="7F8565A4"/>
    <w:lvl w:ilvl="0" w:tplc="068097E0">
      <w:start w:val="1"/>
      <w:numFmt w:val="bullet"/>
      <w:lvlText w:val=""/>
      <w:lvlJc w:val="left"/>
      <w:pPr>
        <w:ind w:left="210" w:hanging="360"/>
      </w:pPr>
      <w:rPr>
        <w:rFonts w:ascii="Symbol" w:hAnsi="Symbol"/>
      </w:rPr>
    </w:lvl>
    <w:lvl w:ilvl="1" w:tplc="09CE92D2">
      <w:start w:val="1"/>
      <w:numFmt w:val="bullet"/>
      <w:lvlText w:val="o"/>
      <w:lvlJc w:val="left"/>
      <w:pPr>
        <w:tabs>
          <w:tab w:val="num" w:pos="930"/>
        </w:tabs>
        <w:ind w:left="930" w:hanging="360"/>
      </w:pPr>
      <w:rPr>
        <w:rFonts w:ascii="Courier New" w:hAnsi="Courier New"/>
      </w:rPr>
    </w:lvl>
    <w:lvl w:ilvl="2" w:tplc="2E12E146">
      <w:start w:val="1"/>
      <w:numFmt w:val="bullet"/>
      <w:lvlText w:val=""/>
      <w:lvlJc w:val="left"/>
      <w:pPr>
        <w:tabs>
          <w:tab w:val="num" w:pos="1650"/>
        </w:tabs>
        <w:ind w:left="1650" w:hanging="360"/>
      </w:pPr>
      <w:rPr>
        <w:rFonts w:ascii="Wingdings" w:hAnsi="Wingdings"/>
      </w:rPr>
    </w:lvl>
    <w:lvl w:ilvl="3" w:tplc="DF7C52B2">
      <w:start w:val="1"/>
      <w:numFmt w:val="bullet"/>
      <w:lvlText w:val=""/>
      <w:lvlJc w:val="left"/>
      <w:pPr>
        <w:tabs>
          <w:tab w:val="num" w:pos="2370"/>
        </w:tabs>
        <w:ind w:left="2370" w:hanging="360"/>
      </w:pPr>
      <w:rPr>
        <w:rFonts w:ascii="Symbol" w:hAnsi="Symbol"/>
      </w:rPr>
    </w:lvl>
    <w:lvl w:ilvl="4" w:tplc="E9D2B384">
      <w:start w:val="1"/>
      <w:numFmt w:val="bullet"/>
      <w:lvlText w:val="o"/>
      <w:lvlJc w:val="left"/>
      <w:pPr>
        <w:tabs>
          <w:tab w:val="num" w:pos="3090"/>
        </w:tabs>
        <w:ind w:left="3090" w:hanging="360"/>
      </w:pPr>
      <w:rPr>
        <w:rFonts w:ascii="Courier New" w:hAnsi="Courier New"/>
      </w:rPr>
    </w:lvl>
    <w:lvl w:ilvl="5" w:tplc="7BBC44EE">
      <w:start w:val="1"/>
      <w:numFmt w:val="bullet"/>
      <w:lvlText w:val=""/>
      <w:lvlJc w:val="left"/>
      <w:pPr>
        <w:tabs>
          <w:tab w:val="num" w:pos="3810"/>
        </w:tabs>
        <w:ind w:left="3810" w:hanging="360"/>
      </w:pPr>
      <w:rPr>
        <w:rFonts w:ascii="Wingdings" w:hAnsi="Wingdings"/>
      </w:rPr>
    </w:lvl>
    <w:lvl w:ilvl="6" w:tplc="B01494E2">
      <w:start w:val="1"/>
      <w:numFmt w:val="bullet"/>
      <w:lvlText w:val=""/>
      <w:lvlJc w:val="left"/>
      <w:pPr>
        <w:tabs>
          <w:tab w:val="num" w:pos="4530"/>
        </w:tabs>
        <w:ind w:left="4530" w:hanging="360"/>
      </w:pPr>
      <w:rPr>
        <w:rFonts w:ascii="Symbol" w:hAnsi="Symbol"/>
      </w:rPr>
    </w:lvl>
    <w:lvl w:ilvl="7" w:tplc="438018F6">
      <w:start w:val="1"/>
      <w:numFmt w:val="bullet"/>
      <w:lvlText w:val="o"/>
      <w:lvlJc w:val="left"/>
      <w:pPr>
        <w:tabs>
          <w:tab w:val="num" w:pos="5250"/>
        </w:tabs>
        <w:ind w:left="5250" w:hanging="360"/>
      </w:pPr>
      <w:rPr>
        <w:rFonts w:ascii="Courier New" w:hAnsi="Courier New"/>
      </w:rPr>
    </w:lvl>
    <w:lvl w:ilvl="8" w:tplc="00A29B78">
      <w:start w:val="1"/>
      <w:numFmt w:val="bullet"/>
      <w:lvlText w:val=""/>
      <w:lvlJc w:val="left"/>
      <w:pPr>
        <w:tabs>
          <w:tab w:val="num" w:pos="5970"/>
        </w:tabs>
        <w:ind w:left="5970" w:hanging="360"/>
      </w:pPr>
      <w:rPr>
        <w:rFonts w:ascii="Wingdings" w:hAnsi="Wingdings"/>
      </w:rPr>
    </w:lvl>
  </w:abstractNum>
  <w:abstractNum w:abstractNumId="51" w15:restartNumberingAfterBreak="0">
    <w:nsid w:val="7F8565A5"/>
    <w:multiLevelType w:val="hybridMultilevel"/>
    <w:tmpl w:val="7F8565A5"/>
    <w:lvl w:ilvl="0" w:tplc="2FD8F1BE">
      <w:start w:val="1"/>
      <w:numFmt w:val="bullet"/>
      <w:lvlText w:val=""/>
      <w:lvlJc w:val="left"/>
      <w:pPr>
        <w:ind w:left="210" w:hanging="360"/>
      </w:pPr>
      <w:rPr>
        <w:rFonts w:ascii="Symbol" w:hAnsi="Symbol"/>
      </w:rPr>
    </w:lvl>
    <w:lvl w:ilvl="1" w:tplc="CB2AAD54">
      <w:start w:val="1"/>
      <w:numFmt w:val="bullet"/>
      <w:lvlText w:val="o"/>
      <w:lvlJc w:val="left"/>
      <w:pPr>
        <w:tabs>
          <w:tab w:val="num" w:pos="930"/>
        </w:tabs>
        <w:ind w:left="930" w:hanging="360"/>
      </w:pPr>
      <w:rPr>
        <w:rFonts w:ascii="Courier New" w:hAnsi="Courier New"/>
      </w:rPr>
    </w:lvl>
    <w:lvl w:ilvl="2" w:tplc="253CE2FC">
      <w:start w:val="1"/>
      <w:numFmt w:val="bullet"/>
      <w:lvlText w:val=""/>
      <w:lvlJc w:val="left"/>
      <w:pPr>
        <w:tabs>
          <w:tab w:val="num" w:pos="1650"/>
        </w:tabs>
        <w:ind w:left="1650" w:hanging="360"/>
      </w:pPr>
      <w:rPr>
        <w:rFonts w:ascii="Wingdings" w:hAnsi="Wingdings"/>
      </w:rPr>
    </w:lvl>
    <w:lvl w:ilvl="3" w:tplc="5D1EA276">
      <w:start w:val="1"/>
      <w:numFmt w:val="bullet"/>
      <w:lvlText w:val=""/>
      <w:lvlJc w:val="left"/>
      <w:pPr>
        <w:tabs>
          <w:tab w:val="num" w:pos="2370"/>
        </w:tabs>
        <w:ind w:left="2370" w:hanging="360"/>
      </w:pPr>
      <w:rPr>
        <w:rFonts w:ascii="Symbol" w:hAnsi="Symbol"/>
      </w:rPr>
    </w:lvl>
    <w:lvl w:ilvl="4" w:tplc="17D24DF8">
      <w:start w:val="1"/>
      <w:numFmt w:val="bullet"/>
      <w:lvlText w:val="o"/>
      <w:lvlJc w:val="left"/>
      <w:pPr>
        <w:tabs>
          <w:tab w:val="num" w:pos="3090"/>
        </w:tabs>
        <w:ind w:left="3090" w:hanging="360"/>
      </w:pPr>
      <w:rPr>
        <w:rFonts w:ascii="Courier New" w:hAnsi="Courier New"/>
      </w:rPr>
    </w:lvl>
    <w:lvl w:ilvl="5" w:tplc="7BBEC1C2">
      <w:start w:val="1"/>
      <w:numFmt w:val="bullet"/>
      <w:lvlText w:val=""/>
      <w:lvlJc w:val="left"/>
      <w:pPr>
        <w:tabs>
          <w:tab w:val="num" w:pos="3810"/>
        </w:tabs>
        <w:ind w:left="3810" w:hanging="360"/>
      </w:pPr>
      <w:rPr>
        <w:rFonts w:ascii="Wingdings" w:hAnsi="Wingdings"/>
      </w:rPr>
    </w:lvl>
    <w:lvl w:ilvl="6" w:tplc="AA40FE90">
      <w:start w:val="1"/>
      <w:numFmt w:val="bullet"/>
      <w:lvlText w:val=""/>
      <w:lvlJc w:val="left"/>
      <w:pPr>
        <w:tabs>
          <w:tab w:val="num" w:pos="4530"/>
        </w:tabs>
        <w:ind w:left="4530" w:hanging="360"/>
      </w:pPr>
      <w:rPr>
        <w:rFonts w:ascii="Symbol" w:hAnsi="Symbol"/>
      </w:rPr>
    </w:lvl>
    <w:lvl w:ilvl="7" w:tplc="6F54541E">
      <w:start w:val="1"/>
      <w:numFmt w:val="bullet"/>
      <w:lvlText w:val="o"/>
      <w:lvlJc w:val="left"/>
      <w:pPr>
        <w:tabs>
          <w:tab w:val="num" w:pos="5250"/>
        </w:tabs>
        <w:ind w:left="5250" w:hanging="360"/>
      </w:pPr>
      <w:rPr>
        <w:rFonts w:ascii="Courier New" w:hAnsi="Courier New"/>
      </w:rPr>
    </w:lvl>
    <w:lvl w:ilvl="8" w:tplc="6DE8F20E">
      <w:start w:val="1"/>
      <w:numFmt w:val="bullet"/>
      <w:lvlText w:val=""/>
      <w:lvlJc w:val="left"/>
      <w:pPr>
        <w:tabs>
          <w:tab w:val="num" w:pos="5970"/>
        </w:tabs>
        <w:ind w:left="5970" w:hanging="360"/>
      </w:pPr>
      <w:rPr>
        <w:rFonts w:ascii="Wingdings" w:hAnsi="Wingdings"/>
      </w:rPr>
    </w:lvl>
  </w:abstractNum>
  <w:abstractNum w:abstractNumId="52" w15:restartNumberingAfterBreak="0">
    <w:nsid w:val="7F8565A6"/>
    <w:multiLevelType w:val="hybridMultilevel"/>
    <w:tmpl w:val="7F8565A6"/>
    <w:lvl w:ilvl="0" w:tplc="C58C2D3A">
      <w:start w:val="1"/>
      <w:numFmt w:val="bullet"/>
      <w:lvlText w:val=""/>
      <w:lvlJc w:val="left"/>
      <w:pPr>
        <w:ind w:left="210" w:hanging="360"/>
      </w:pPr>
      <w:rPr>
        <w:rFonts w:ascii="Symbol" w:hAnsi="Symbol"/>
      </w:rPr>
    </w:lvl>
    <w:lvl w:ilvl="1" w:tplc="5900CF44">
      <w:start w:val="1"/>
      <w:numFmt w:val="bullet"/>
      <w:lvlText w:val="o"/>
      <w:lvlJc w:val="left"/>
      <w:pPr>
        <w:tabs>
          <w:tab w:val="num" w:pos="930"/>
        </w:tabs>
        <w:ind w:left="930" w:hanging="360"/>
      </w:pPr>
      <w:rPr>
        <w:rFonts w:ascii="Courier New" w:hAnsi="Courier New"/>
      </w:rPr>
    </w:lvl>
    <w:lvl w:ilvl="2" w:tplc="F90610C2">
      <w:start w:val="1"/>
      <w:numFmt w:val="bullet"/>
      <w:lvlText w:val=""/>
      <w:lvlJc w:val="left"/>
      <w:pPr>
        <w:tabs>
          <w:tab w:val="num" w:pos="1650"/>
        </w:tabs>
        <w:ind w:left="1650" w:hanging="360"/>
      </w:pPr>
      <w:rPr>
        <w:rFonts w:ascii="Wingdings" w:hAnsi="Wingdings"/>
      </w:rPr>
    </w:lvl>
    <w:lvl w:ilvl="3" w:tplc="3A461548">
      <w:start w:val="1"/>
      <w:numFmt w:val="bullet"/>
      <w:lvlText w:val=""/>
      <w:lvlJc w:val="left"/>
      <w:pPr>
        <w:tabs>
          <w:tab w:val="num" w:pos="2370"/>
        </w:tabs>
        <w:ind w:left="2370" w:hanging="360"/>
      </w:pPr>
      <w:rPr>
        <w:rFonts w:ascii="Symbol" w:hAnsi="Symbol"/>
      </w:rPr>
    </w:lvl>
    <w:lvl w:ilvl="4" w:tplc="BC2ED3E6">
      <w:start w:val="1"/>
      <w:numFmt w:val="bullet"/>
      <w:lvlText w:val="o"/>
      <w:lvlJc w:val="left"/>
      <w:pPr>
        <w:tabs>
          <w:tab w:val="num" w:pos="3090"/>
        </w:tabs>
        <w:ind w:left="3090" w:hanging="360"/>
      </w:pPr>
      <w:rPr>
        <w:rFonts w:ascii="Courier New" w:hAnsi="Courier New"/>
      </w:rPr>
    </w:lvl>
    <w:lvl w:ilvl="5" w:tplc="98161230">
      <w:start w:val="1"/>
      <w:numFmt w:val="bullet"/>
      <w:lvlText w:val=""/>
      <w:lvlJc w:val="left"/>
      <w:pPr>
        <w:tabs>
          <w:tab w:val="num" w:pos="3810"/>
        </w:tabs>
        <w:ind w:left="3810" w:hanging="360"/>
      </w:pPr>
      <w:rPr>
        <w:rFonts w:ascii="Wingdings" w:hAnsi="Wingdings"/>
      </w:rPr>
    </w:lvl>
    <w:lvl w:ilvl="6" w:tplc="301AC5A2">
      <w:start w:val="1"/>
      <w:numFmt w:val="bullet"/>
      <w:lvlText w:val=""/>
      <w:lvlJc w:val="left"/>
      <w:pPr>
        <w:tabs>
          <w:tab w:val="num" w:pos="4530"/>
        </w:tabs>
        <w:ind w:left="4530" w:hanging="360"/>
      </w:pPr>
      <w:rPr>
        <w:rFonts w:ascii="Symbol" w:hAnsi="Symbol"/>
      </w:rPr>
    </w:lvl>
    <w:lvl w:ilvl="7" w:tplc="83C21DEA">
      <w:start w:val="1"/>
      <w:numFmt w:val="bullet"/>
      <w:lvlText w:val="o"/>
      <w:lvlJc w:val="left"/>
      <w:pPr>
        <w:tabs>
          <w:tab w:val="num" w:pos="5250"/>
        </w:tabs>
        <w:ind w:left="5250" w:hanging="360"/>
      </w:pPr>
      <w:rPr>
        <w:rFonts w:ascii="Courier New" w:hAnsi="Courier New"/>
      </w:rPr>
    </w:lvl>
    <w:lvl w:ilvl="8" w:tplc="041017C6">
      <w:start w:val="1"/>
      <w:numFmt w:val="bullet"/>
      <w:lvlText w:val=""/>
      <w:lvlJc w:val="left"/>
      <w:pPr>
        <w:tabs>
          <w:tab w:val="num" w:pos="5970"/>
        </w:tabs>
        <w:ind w:left="5970" w:hanging="360"/>
      </w:pPr>
      <w:rPr>
        <w:rFonts w:ascii="Wingdings" w:hAnsi="Wingdings"/>
      </w:rPr>
    </w:lvl>
  </w:abstractNum>
  <w:abstractNum w:abstractNumId="53" w15:restartNumberingAfterBreak="0">
    <w:nsid w:val="7F8565A7"/>
    <w:multiLevelType w:val="hybridMultilevel"/>
    <w:tmpl w:val="7F8565A7"/>
    <w:lvl w:ilvl="0" w:tplc="958A7256">
      <w:start w:val="1"/>
      <w:numFmt w:val="bullet"/>
      <w:lvlText w:val=""/>
      <w:lvlJc w:val="left"/>
      <w:pPr>
        <w:ind w:left="210" w:hanging="360"/>
      </w:pPr>
      <w:rPr>
        <w:rFonts w:ascii="Symbol" w:hAnsi="Symbol"/>
      </w:rPr>
    </w:lvl>
    <w:lvl w:ilvl="1" w:tplc="A64C3868">
      <w:start w:val="1"/>
      <w:numFmt w:val="bullet"/>
      <w:lvlText w:val="o"/>
      <w:lvlJc w:val="left"/>
      <w:pPr>
        <w:tabs>
          <w:tab w:val="num" w:pos="930"/>
        </w:tabs>
        <w:ind w:left="930" w:hanging="360"/>
      </w:pPr>
      <w:rPr>
        <w:rFonts w:ascii="Courier New" w:hAnsi="Courier New"/>
      </w:rPr>
    </w:lvl>
    <w:lvl w:ilvl="2" w:tplc="75EE84F8">
      <w:start w:val="1"/>
      <w:numFmt w:val="bullet"/>
      <w:lvlText w:val=""/>
      <w:lvlJc w:val="left"/>
      <w:pPr>
        <w:tabs>
          <w:tab w:val="num" w:pos="1650"/>
        </w:tabs>
        <w:ind w:left="1650" w:hanging="360"/>
      </w:pPr>
      <w:rPr>
        <w:rFonts w:ascii="Wingdings" w:hAnsi="Wingdings"/>
      </w:rPr>
    </w:lvl>
    <w:lvl w:ilvl="3" w:tplc="7D8251C4">
      <w:start w:val="1"/>
      <w:numFmt w:val="bullet"/>
      <w:lvlText w:val=""/>
      <w:lvlJc w:val="left"/>
      <w:pPr>
        <w:tabs>
          <w:tab w:val="num" w:pos="2370"/>
        </w:tabs>
        <w:ind w:left="2370" w:hanging="360"/>
      </w:pPr>
      <w:rPr>
        <w:rFonts w:ascii="Symbol" w:hAnsi="Symbol"/>
      </w:rPr>
    </w:lvl>
    <w:lvl w:ilvl="4" w:tplc="5CA22F62">
      <w:start w:val="1"/>
      <w:numFmt w:val="bullet"/>
      <w:lvlText w:val="o"/>
      <w:lvlJc w:val="left"/>
      <w:pPr>
        <w:tabs>
          <w:tab w:val="num" w:pos="3090"/>
        </w:tabs>
        <w:ind w:left="3090" w:hanging="360"/>
      </w:pPr>
      <w:rPr>
        <w:rFonts w:ascii="Courier New" w:hAnsi="Courier New"/>
      </w:rPr>
    </w:lvl>
    <w:lvl w:ilvl="5" w:tplc="2E12B6C4">
      <w:start w:val="1"/>
      <w:numFmt w:val="bullet"/>
      <w:lvlText w:val=""/>
      <w:lvlJc w:val="left"/>
      <w:pPr>
        <w:tabs>
          <w:tab w:val="num" w:pos="3810"/>
        </w:tabs>
        <w:ind w:left="3810" w:hanging="360"/>
      </w:pPr>
      <w:rPr>
        <w:rFonts w:ascii="Wingdings" w:hAnsi="Wingdings"/>
      </w:rPr>
    </w:lvl>
    <w:lvl w:ilvl="6" w:tplc="0D26B1A4">
      <w:start w:val="1"/>
      <w:numFmt w:val="bullet"/>
      <w:lvlText w:val=""/>
      <w:lvlJc w:val="left"/>
      <w:pPr>
        <w:tabs>
          <w:tab w:val="num" w:pos="4530"/>
        </w:tabs>
        <w:ind w:left="4530" w:hanging="360"/>
      </w:pPr>
      <w:rPr>
        <w:rFonts w:ascii="Symbol" w:hAnsi="Symbol"/>
      </w:rPr>
    </w:lvl>
    <w:lvl w:ilvl="7" w:tplc="833E7E52">
      <w:start w:val="1"/>
      <w:numFmt w:val="bullet"/>
      <w:lvlText w:val="o"/>
      <w:lvlJc w:val="left"/>
      <w:pPr>
        <w:tabs>
          <w:tab w:val="num" w:pos="5250"/>
        </w:tabs>
        <w:ind w:left="5250" w:hanging="360"/>
      </w:pPr>
      <w:rPr>
        <w:rFonts w:ascii="Courier New" w:hAnsi="Courier New"/>
      </w:rPr>
    </w:lvl>
    <w:lvl w:ilvl="8" w:tplc="7F2C46B0">
      <w:start w:val="1"/>
      <w:numFmt w:val="bullet"/>
      <w:lvlText w:val=""/>
      <w:lvlJc w:val="left"/>
      <w:pPr>
        <w:tabs>
          <w:tab w:val="num" w:pos="5970"/>
        </w:tabs>
        <w:ind w:left="5970" w:hanging="360"/>
      </w:pPr>
      <w:rPr>
        <w:rFonts w:ascii="Wingdings" w:hAnsi="Wingdings"/>
      </w:rPr>
    </w:lvl>
  </w:abstractNum>
  <w:abstractNum w:abstractNumId="54" w15:restartNumberingAfterBreak="0">
    <w:nsid w:val="7F8565A8"/>
    <w:multiLevelType w:val="hybridMultilevel"/>
    <w:tmpl w:val="7F8565A8"/>
    <w:lvl w:ilvl="0" w:tplc="3F40FDE4">
      <w:start w:val="1"/>
      <w:numFmt w:val="bullet"/>
      <w:lvlText w:val=""/>
      <w:lvlJc w:val="left"/>
      <w:pPr>
        <w:ind w:left="210" w:hanging="360"/>
      </w:pPr>
      <w:rPr>
        <w:rFonts w:ascii="Symbol" w:hAnsi="Symbol"/>
      </w:rPr>
    </w:lvl>
    <w:lvl w:ilvl="1" w:tplc="DE027B26">
      <w:start w:val="1"/>
      <w:numFmt w:val="bullet"/>
      <w:lvlText w:val="o"/>
      <w:lvlJc w:val="left"/>
      <w:pPr>
        <w:tabs>
          <w:tab w:val="num" w:pos="930"/>
        </w:tabs>
        <w:ind w:left="930" w:hanging="360"/>
      </w:pPr>
      <w:rPr>
        <w:rFonts w:ascii="Courier New" w:hAnsi="Courier New"/>
      </w:rPr>
    </w:lvl>
    <w:lvl w:ilvl="2" w:tplc="04DE2E2E">
      <w:start w:val="1"/>
      <w:numFmt w:val="bullet"/>
      <w:lvlText w:val=""/>
      <w:lvlJc w:val="left"/>
      <w:pPr>
        <w:tabs>
          <w:tab w:val="num" w:pos="1650"/>
        </w:tabs>
        <w:ind w:left="1650" w:hanging="360"/>
      </w:pPr>
      <w:rPr>
        <w:rFonts w:ascii="Wingdings" w:hAnsi="Wingdings"/>
      </w:rPr>
    </w:lvl>
    <w:lvl w:ilvl="3" w:tplc="0E5408D4">
      <w:start w:val="1"/>
      <w:numFmt w:val="bullet"/>
      <w:lvlText w:val=""/>
      <w:lvlJc w:val="left"/>
      <w:pPr>
        <w:tabs>
          <w:tab w:val="num" w:pos="2370"/>
        </w:tabs>
        <w:ind w:left="2370" w:hanging="360"/>
      </w:pPr>
      <w:rPr>
        <w:rFonts w:ascii="Symbol" w:hAnsi="Symbol"/>
      </w:rPr>
    </w:lvl>
    <w:lvl w:ilvl="4" w:tplc="EB3E595E">
      <w:start w:val="1"/>
      <w:numFmt w:val="bullet"/>
      <w:lvlText w:val="o"/>
      <w:lvlJc w:val="left"/>
      <w:pPr>
        <w:tabs>
          <w:tab w:val="num" w:pos="3090"/>
        </w:tabs>
        <w:ind w:left="3090" w:hanging="360"/>
      </w:pPr>
      <w:rPr>
        <w:rFonts w:ascii="Courier New" w:hAnsi="Courier New"/>
      </w:rPr>
    </w:lvl>
    <w:lvl w:ilvl="5" w:tplc="C4D8323C">
      <w:start w:val="1"/>
      <w:numFmt w:val="bullet"/>
      <w:lvlText w:val=""/>
      <w:lvlJc w:val="left"/>
      <w:pPr>
        <w:tabs>
          <w:tab w:val="num" w:pos="3810"/>
        </w:tabs>
        <w:ind w:left="3810" w:hanging="360"/>
      </w:pPr>
      <w:rPr>
        <w:rFonts w:ascii="Wingdings" w:hAnsi="Wingdings"/>
      </w:rPr>
    </w:lvl>
    <w:lvl w:ilvl="6" w:tplc="9F32BEC8">
      <w:start w:val="1"/>
      <w:numFmt w:val="bullet"/>
      <w:lvlText w:val=""/>
      <w:lvlJc w:val="left"/>
      <w:pPr>
        <w:tabs>
          <w:tab w:val="num" w:pos="4530"/>
        </w:tabs>
        <w:ind w:left="4530" w:hanging="360"/>
      </w:pPr>
      <w:rPr>
        <w:rFonts w:ascii="Symbol" w:hAnsi="Symbol"/>
      </w:rPr>
    </w:lvl>
    <w:lvl w:ilvl="7" w:tplc="8BD63B48">
      <w:start w:val="1"/>
      <w:numFmt w:val="bullet"/>
      <w:lvlText w:val="o"/>
      <w:lvlJc w:val="left"/>
      <w:pPr>
        <w:tabs>
          <w:tab w:val="num" w:pos="5250"/>
        </w:tabs>
        <w:ind w:left="5250" w:hanging="360"/>
      </w:pPr>
      <w:rPr>
        <w:rFonts w:ascii="Courier New" w:hAnsi="Courier New"/>
      </w:rPr>
    </w:lvl>
    <w:lvl w:ilvl="8" w:tplc="AC9A2F6E">
      <w:start w:val="1"/>
      <w:numFmt w:val="bullet"/>
      <w:lvlText w:val=""/>
      <w:lvlJc w:val="left"/>
      <w:pPr>
        <w:tabs>
          <w:tab w:val="num" w:pos="5970"/>
        </w:tabs>
        <w:ind w:left="5970" w:hanging="360"/>
      </w:pPr>
      <w:rPr>
        <w:rFonts w:ascii="Wingdings" w:hAnsi="Wingdings"/>
      </w:rPr>
    </w:lvl>
  </w:abstractNum>
  <w:abstractNum w:abstractNumId="55" w15:restartNumberingAfterBreak="0">
    <w:nsid w:val="7F8565A9"/>
    <w:multiLevelType w:val="hybridMultilevel"/>
    <w:tmpl w:val="7F8565A9"/>
    <w:lvl w:ilvl="0" w:tplc="A90496F6">
      <w:start w:val="1"/>
      <w:numFmt w:val="bullet"/>
      <w:lvlText w:val=""/>
      <w:lvlJc w:val="left"/>
      <w:pPr>
        <w:ind w:left="210" w:hanging="360"/>
      </w:pPr>
      <w:rPr>
        <w:rFonts w:ascii="Symbol" w:hAnsi="Symbol"/>
      </w:rPr>
    </w:lvl>
    <w:lvl w:ilvl="1" w:tplc="CE16B700">
      <w:start w:val="1"/>
      <w:numFmt w:val="bullet"/>
      <w:lvlText w:val="o"/>
      <w:lvlJc w:val="left"/>
      <w:pPr>
        <w:tabs>
          <w:tab w:val="num" w:pos="930"/>
        </w:tabs>
        <w:ind w:left="930" w:hanging="360"/>
      </w:pPr>
      <w:rPr>
        <w:rFonts w:ascii="Courier New" w:hAnsi="Courier New"/>
      </w:rPr>
    </w:lvl>
    <w:lvl w:ilvl="2" w:tplc="0F7A15C4">
      <w:start w:val="1"/>
      <w:numFmt w:val="bullet"/>
      <w:lvlText w:val=""/>
      <w:lvlJc w:val="left"/>
      <w:pPr>
        <w:tabs>
          <w:tab w:val="num" w:pos="1650"/>
        </w:tabs>
        <w:ind w:left="1650" w:hanging="360"/>
      </w:pPr>
      <w:rPr>
        <w:rFonts w:ascii="Wingdings" w:hAnsi="Wingdings"/>
      </w:rPr>
    </w:lvl>
    <w:lvl w:ilvl="3" w:tplc="4B28BBA0">
      <w:start w:val="1"/>
      <w:numFmt w:val="bullet"/>
      <w:lvlText w:val=""/>
      <w:lvlJc w:val="left"/>
      <w:pPr>
        <w:tabs>
          <w:tab w:val="num" w:pos="2370"/>
        </w:tabs>
        <w:ind w:left="2370" w:hanging="360"/>
      </w:pPr>
      <w:rPr>
        <w:rFonts w:ascii="Symbol" w:hAnsi="Symbol"/>
      </w:rPr>
    </w:lvl>
    <w:lvl w:ilvl="4" w:tplc="970AC9F0">
      <w:start w:val="1"/>
      <w:numFmt w:val="bullet"/>
      <w:lvlText w:val="o"/>
      <w:lvlJc w:val="left"/>
      <w:pPr>
        <w:tabs>
          <w:tab w:val="num" w:pos="3090"/>
        </w:tabs>
        <w:ind w:left="3090" w:hanging="360"/>
      </w:pPr>
      <w:rPr>
        <w:rFonts w:ascii="Courier New" w:hAnsi="Courier New"/>
      </w:rPr>
    </w:lvl>
    <w:lvl w:ilvl="5" w:tplc="A26ED70A">
      <w:start w:val="1"/>
      <w:numFmt w:val="bullet"/>
      <w:lvlText w:val=""/>
      <w:lvlJc w:val="left"/>
      <w:pPr>
        <w:tabs>
          <w:tab w:val="num" w:pos="3810"/>
        </w:tabs>
        <w:ind w:left="3810" w:hanging="360"/>
      </w:pPr>
      <w:rPr>
        <w:rFonts w:ascii="Wingdings" w:hAnsi="Wingdings"/>
      </w:rPr>
    </w:lvl>
    <w:lvl w:ilvl="6" w:tplc="562C3ACE">
      <w:start w:val="1"/>
      <w:numFmt w:val="bullet"/>
      <w:lvlText w:val=""/>
      <w:lvlJc w:val="left"/>
      <w:pPr>
        <w:tabs>
          <w:tab w:val="num" w:pos="4530"/>
        </w:tabs>
        <w:ind w:left="4530" w:hanging="360"/>
      </w:pPr>
      <w:rPr>
        <w:rFonts w:ascii="Symbol" w:hAnsi="Symbol"/>
      </w:rPr>
    </w:lvl>
    <w:lvl w:ilvl="7" w:tplc="786A167C">
      <w:start w:val="1"/>
      <w:numFmt w:val="bullet"/>
      <w:lvlText w:val="o"/>
      <w:lvlJc w:val="left"/>
      <w:pPr>
        <w:tabs>
          <w:tab w:val="num" w:pos="5250"/>
        </w:tabs>
        <w:ind w:left="5250" w:hanging="360"/>
      </w:pPr>
      <w:rPr>
        <w:rFonts w:ascii="Courier New" w:hAnsi="Courier New"/>
      </w:rPr>
    </w:lvl>
    <w:lvl w:ilvl="8" w:tplc="F2A422F4">
      <w:start w:val="1"/>
      <w:numFmt w:val="bullet"/>
      <w:lvlText w:val=""/>
      <w:lvlJc w:val="left"/>
      <w:pPr>
        <w:tabs>
          <w:tab w:val="num" w:pos="5970"/>
        </w:tabs>
        <w:ind w:left="5970" w:hanging="360"/>
      </w:pPr>
      <w:rPr>
        <w:rFonts w:ascii="Wingdings" w:hAnsi="Wingdings"/>
      </w:rPr>
    </w:lvl>
  </w:abstractNum>
  <w:abstractNum w:abstractNumId="56" w15:restartNumberingAfterBreak="0">
    <w:nsid w:val="7F8565AA"/>
    <w:multiLevelType w:val="hybridMultilevel"/>
    <w:tmpl w:val="7F8565AA"/>
    <w:lvl w:ilvl="0" w:tplc="ADA4F1D6">
      <w:start w:val="1"/>
      <w:numFmt w:val="bullet"/>
      <w:lvlText w:val=""/>
      <w:lvlJc w:val="left"/>
      <w:pPr>
        <w:ind w:left="210" w:hanging="360"/>
      </w:pPr>
      <w:rPr>
        <w:rFonts w:ascii="Symbol" w:hAnsi="Symbol"/>
      </w:rPr>
    </w:lvl>
    <w:lvl w:ilvl="1" w:tplc="648492FA">
      <w:start w:val="1"/>
      <w:numFmt w:val="bullet"/>
      <w:lvlText w:val="o"/>
      <w:lvlJc w:val="left"/>
      <w:pPr>
        <w:tabs>
          <w:tab w:val="num" w:pos="930"/>
        </w:tabs>
        <w:ind w:left="930" w:hanging="360"/>
      </w:pPr>
      <w:rPr>
        <w:rFonts w:ascii="Courier New" w:hAnsi="Courier New"/>
      </w:rPr>
    </w:lvl>
    <w:lvl w:ilvl="2" w:tplc="019AECFC">
      <w:start w:val="1"/>
      <w:numFmt w:val="bullet"/>
      <w:lvlText w:val=""/>
      <w:lvlJc w:val="left"/>
      <w:pPr>
        <w:tabs>
          <w:tab w:val="num" w:pos="1650"/>
        </w:tabs>
        <w:ind w:left="1650" w:hanging="360"/>
      </w:pPr>
      <w:rPr>
        <w:rFonts w:ascii="Wingdings" w:hAnsi="Wingdings"/>
      </w:rPr>
    </w:lvl>
    <w:lvl w:ilvl="3" w:tplc="45821050">
      <w:start w:val="1"/>
      <w:numFmt w:val="bullet"/>
      <w:lvlText w:val=""/>
      <w:lvlJc w:val="left"/>
      <w:pPr>
        <w:tabs>
          <w:tab w:val="num" w:pos="2370"/>
        </w:tabs>
        <w:ind w:left="2370" w:hanging="360"/>
      </w:pPr>
      <w:rPr>
        <w:rFonts w:ascii="Symbol" w:hAnsi="Symbol"/>
      </w:rPr>
    </w:lvl>
    <w:lvl w:ilvl="4" w:tplc="409AB7BA">
      <w:start w:val="1"/>
      <w:numFmt w:val="bullet"/>
      <w:lvlText w:val="o"/>
      <w:lvlJc w:val="left"/>
      <w:pPr>
        <w:tabs>
          <w:tab w:val="num" w:pos="3090"/>
        </w:tabs>
        <w:ind w:left="3090" w:hanging="360"/>
      </w:pPr>
      <w:rPr>
        <w:rFonts w:ascii="Courier New" w:hAnsi="Courier New"/>
      </w:rPr>
    </w:lvl>
    <w:lvl w:ilvl="5" w:tplc="EF426716">
      <w:start w:val="1"/>
      <w:numFmt w:val="bullet"/>
      <w:lvlText w:val=""/>
      <w:lvlJc w:val="left"/>
      <w:pPr>
        <w:tabs>
          <w:tab w:val="num" w:pos="3810"/>
        </w:tabs>
        <w:ind w:left="3810" w:hanging="360"/>
      </w:pPr>
      <w:rPr>
        <w:rFonts w:ascii="Wingdings" w:hAnsi="Wingdings"/>
      </w:rPr>
    </w:lvl>
    <w:lvl w:ilvl="6" w:tplc="2FAC5C08">
      <w:start w:val="1"/>
      <w:numFmt w:val="bullet"/>
      <w:lvlText w:val=""/>
      <w:lvlJc w:val="left"/>
      <w:pPr>
        <w:tabs>
          <w:tab w:val="num" w:pos="4530"/>
        </w:tabs>
        <w:ind w:left="4530" w:hanging="360"/>
      </w:pPr>
      <w:rPr>
        <w:rFonts w:ascii="Symbol" w:hAnsi="Symbol"/>
      </w:rPr>
    </w:lvl>
    <w:lvl w:ilvl="7" w:tplc="31EA3D0C">
      <w:start w:val="1"/>
      <w:numFmt w:val="bullet"/>
      <w:lvlText w:val="o"/>
      <w:lvlJc w:val="left"/>
      <w:pPr>
        <w:tabs>
          <w:tab w:val="num" w:pos="5250"/>
        </w:tabs>
        <w:ind w:left="5250" w:hanging="360"/>
      </w:pPr>
      <w:rPr>
        <w:rFonts w:ascii="Courier New" w:hAnsi="Courier New"/>
      </w:rPr>
    </w:lvl>
    <w:lvl w:ilvl="8" w:tplc="841CAB26">
      <w:start w:val="1"/>
      <w:numFmt w:val="bullet"/>
      <w:lvlText w:val=""/>
      <w:lvlJc w:val="left"/>
      <w:pPr>
        <w:tabs>
          <w:tab w:val="num" w:pos="5970"/>
        </w:tabs>
        <w:ind w:left="5970" w:hanging="360"/>
      </w:pPr>
      <w:rPr>
        <w:rFonts w:ascii="Wingdings" w:hAnsi="Wingdings"/>
      </w:rPr>
    </w:lvl>
  </w:abstractNum>
  <w:abstractNum w:abstractNumId="57" w15:restartNumberingAfterBreak="0">
    <w:nsid w:val="7F8565AB"/>
    <w:multiLevelType w:val="hybridMultilevel"/>
    <w:tmpl w:val="7F8565AB"/>
    <w:lvl w:ilvl="0" w:tplc="AC085C8A">
      <w:start w:val="1"/>
      <w:numFmt w:val="bullet"/>
      <w:lvlText w:val=""/>
      <w:lvlJc w:val="left"/>
      <w:pPr>
        <w:ind w:left="210" w:hanging="360"/>
      </w:pPr>
      <w:rPr>
        <w:rFonts w:ascii="Symbol" w:hAnsi="Symbol"/>
      </w:rPr>
    </w:lvl>
    <w:lvl w:ilvl="1" w:tplc="8320C7E0">
      <w:start w:val="1"/>
      <w:numFmt w:val="bullet"/>
      <w:lvlText w:val="o"/>
      <w:lvlJc w:val="left"/>
      <w:pPr>
        <w:tabs>
          <w:tab w:val="num" w:pos="930"/>
        </w:tabs>
        <w:ind w:left="930" w:hanging="360"/>
      </w:pPr>
      <w:rPr>
        <w:rFonts w:ascii="Courier New" w:hAnsi="Courier New"/>
      </w:rPr>
    </w:lvl>
    <w:lvl w:ilvl="2" w:tplc="7F4E7572">
      <w:start w:val="1"/>
      <w:numFmt w:val="bullet"/>
      <w:lvlText w:val=""/>
      <w:lvlJc w:val="left"/>
      <w:pPr>
        <w:tabs>
          <w:tab w:val="num" w:pos="1650"/>
        </w:tabs>
        <w:ind w:left="1650" w:hanging="360"/>
      </w:pPr>
      <w:rPr>
        <w:rFonts w:ascii="Wingdings" w:hAnsi="Wingdings"/>
      </w:rPr>
    </w:lvl>
    <w:lvl w:ilvl="3" w:tplc="0B4CCDAA">
      <w:start w:val="1"/>
      <w:numFmt w:val="bullet"/>
      <w:lvlText w:val=""/>
      <w:lvlJc w:val="left"/>
      <w:pPr>
        <w:tabs>
          <w:tab w:val="num" w:pos="2370"/>
        </w:tabs>
        <w:ind w:left="2370" w:hanging="360"/>
      </w:pPr>
      <w:rPr>
        <w:rFonts w:ascii="Symbol" w:hAnsi="Symbol"/>
      </w:rPr>
    </w:lvl>
    <w:lvl w:ilvl="4" w:tplc="6804BF82">
      <w:start w:val="1"/>
      <w:numFmt w:val="bullet"/>
      <w:lvlText w:val="o"/>
      <w:lvlJc w:val="left"/>
      <w:pPr>
        <w:tabs>
          <w:tab w:val="num" w:pos="3090"/>
        </w:tabs>
        <w:ind w:left="3090" w:hanging="360"/>
      </w:pPr>
      <w:rPr>
        <w:rFonts w:ascii="Courier New" w:hAnsi="Courier New"/>
      </w:rPr>
    </w:lvl>
    <w:lvl w:ilvl="5" w:tplc="626AFEA4">
      <w:start w:val="1"/>
      <w:numFmt w:val="bullet"/>
      <w:lvlText w:val=""/>
      <w:lvlJc w:val="left"/>
      <w:pPr>
        <w:tabs>
          <w:tab w:val="num" w:pos="3810"/>
        </w:tabs>
        <w:ind w:left="3810" w:hanging="360"/>
      </w:pPr>
      <w:rPr>
        <w:rFonts w:ascii="Wingdings" w:hAnsi="Wingdings"/>
      </w:rPr>
    </w:lvl>
    <w:lvl w:ilvl="6" w:tplc="88D4B980">
      <w:start w:val="1"/>
      <w:numFmt w:val="bullet"/>
      <w:lvlText w:val=""/>
      <w:lvlJc w:val="left"/>
      <w:pPr>
        <w:tabs>
          <w:tab w:val="num" w:pos="4530"/>
        </w:tabs>
        <w:ind w:left="4530" w:hanging="360"/>
      </w:pPr>
      <w:rPr>
        <w:rFonts w:ascii="Symbol" w:hAnsi="Symbol"/>
      </w:rPr>
    </w:lvl>
    <w:lvl w:ilvl="7" w:tplc="05D03A36">
      <w:start w:val="1"/>
      <w:numFmt w:val="bullet"/>
      <w:lvlText w:val="o"/>
      <w:lvlJc w:val="left"/>
      <w:pPr>
        <w:tabs>
          <w:tab w:val="num" w:pos="5250"/>
        </w:tabs>
        <w:ind w:left="5250" w:hanging="360"/>
      </w:pPr>
      <w:rPr>
        <w:rFonts w:ascii="Courier New" w:hAnsi="Courier New"/>
      </w:rPr>
    </w:lvl>
    <w:lvl w:ilvl="8" w:tplc="8A70879C">
      <w:start w:val="1"/>
      <w:numFmt w:val="bullet"/>
      <w:lvlText w:val=""/>
      <w:lvlJc w:val="left"/>
      <w:pPr>
        <w:tabs>
          <w:tab w:val="num" w:pos="5970"/>
        </w:tabs>
        <w:ind w:left="5970" w:hanging="360"/>
      </w:pPr>
      <w:rPr>
        <w:rFonts w:ascii="Wingdings" w:hAnsi="Wingdings"/>
      </w:rPr>
    </w:lvl>
  </w:abstractNum>
  <w:abstractNum w:abstractNumId="58" w15:restartNumberingAfterBreak="0">
    <w:nsid w:val="7F8565AC"/>
    <w:multiLevelType w:val="hybridMultilevel"/>
    <w:tmpl w:val="7F8565AC"/>
    <w:lvl w:ilvl="0" w:tplc="E5E42190">
      <w:start w:val="1"/>
      <w:numFmt w:val="bullet"/>
      <w:lvlText w:val=""/>
      <w:lvlJc w:val="left"/>
      <w:pPr>
        <w:ind w:left="210" w:hanging="360"/>
      </w:pPr>
      <w:rPr>
        <w:rFonts w:ascii="Symbol" w:hAnsi="Symbol"/>
      </w:rPr>
    </w:lvl>
    <w:lvl w:ilvl="1" w:tplc="1DACBF06">
      <w:start w:val="1"/>
      <w:numFmt w:val="bullet"/>
      <w:lvlText w:val="o"/>
      <w:lvlJc w:val="left"/>
      <w:pPr>
        <w:tabs>
          <w:tab w:val="num" w:pos="930"/>
        </w:tabs>
        <w:ind w:left="930" w:hanging="360"/>
      </w:pPr>
      <w:rPr>
        <w:rFonts w:ascii="Courier New" w:hAnsi="Courier New"/>
      </w:rPr>
    </w:lvl>
    <w:lvl w:ilvl="2" w:tplc="FA8218C8">
      <w:start w:val="1"/>
      <w:numFmt w:val="bullet"/>
      <w:lvlText w:val=""/>
      <w:lvlJc w:val="left"/>
      <w:pPr>
        <w:tabs>
          <w:tab w:val="num" w:pos="1650"/>
        </w:tabs>
        <w:ind w:left="1650" w:hanging="360"/>
      </w:pPr>
      <w:rPr>
        <w:rFonts w:ascii="Wingdings" w:hAnsi="Wingdings"/>
      </w:rPr>
    </w:lvl>
    <w:lvl w:ilvl="3" w:tplc="2A041FB4">
      <w:start w:val="1"/>
      <w:numFmt w:val="bullet"/>
      <w:lvlText w:val=""/>
      <w:lvlJc w:val="left"/>
      <w:pPr>
        <w:tabs>
          <w:tab w:val="num" w:pos="2370"/>
        </w:tabs>
        <w:ind w:left="2370" w:hanging="360"/>
      </w:pPr>
      <w:rPr>
        <w:rFonts w:ascii="Symbol" w:hAnsi="Symbol"/>
      </w:rPr>
    </w:lvl>
    <w:lvl w:ilvl="4" w:tplc="A8425BAC">
      <w:start w:val="1"/>
      <w:numFmt w:val="bullet"/>
      <w:lvlText w:val="o"/>
      <w:lvlJc w:val="left"/>
      <w:pPr>
        <w:tabs>
          <w:tab w:val="num" w:pos="3090"/>
        </w:tabs>
        <w:ind w:left="3090" w:hanging="360"/>
      </w:pPr>
      <w:rPr>
        <w:rFonts w:ascii="Courier New" w:hAnsi="Courier New"/>
      </w:rPr>
    </w:lvl>
    <w:lvl w:ilvl="5" w:tplc="6CD0FE90">
      <w:start w:val="1"/>
      <w:numFmt w:val="bullet"/>
      <w:lvlText w:val=""/>
      <w:lvlJc w:val="left"/>
      <w:pPr>
        <w:tabs>
          <w:tab w:val="num" w:pos="3810"/>
        </w:tabs>
        <w:ind w:left="3810" w:hanging="360"/>
      </w:pPr>
      <w:rPr>
        <w:rFonts w:ascii="Wingdings" w:hAnsi="Wingdings"/>
      </w:rPr>
    </w:lvl>
    <w:lvl w:ilvl="6" w:tplc="7D721594">
      <w:start w:val="1"/>
      <w:numFmt w:val="bullet"/>
      <w:lvlText w:val=""/>
      <w:lvlJc w:val="left"/>
      <w:pPr>
        <w:tabs>
          <w:tab w:val="num" w:pos="4530"/>
        </w:tabs>
        <w:ind w:left="4530" w:hanging="360"/>
      </w:pPr>
      <w:rPr>
        <w:rFonts w:ascii="Symbol" w:hAnsi="Symbol"/>
      </w:rPr>
    </w:lvl>
    <w:lvl w:ilvl="7" w:tplc="135E6E62">
      <w:start w:val="1"/>
      <w:numFmt w:val="bullet"/>
      <w:lvlText w:val="o"/>
      <w:lvlJc w:val="left"/>
      <w:pPr>
        <w:tabs>
          <w:tab w:val="num" w:pos="5250"/>
        </w:tabs>
        <w:ind w:left="5250" w:hanging="360"/>
      </w:pPr>
      <w:rPr>
        <w:rFonts w:ascii="Courier New" w:hAnsi="Courier New"/>
      </w:rPr>
    </w:lvl>
    <w:lvl w:ilvl="8" w:tplc="12325776">
      <w:start w:val="1"/>
      <w:numFmt w:val="bullet"/>
      <w:lvlText w:val=""/>
      <w:lvlJc w:val="left"/>
      <w:pPr>
        <w:tabs>
          <w:tab w:val="num" w:pos="5970"/>
        </w:tabs>
        <w:ind w:left="5970" w:hanging="360"/>
      </w:pPr>
      <w:rPr>
        <w:rFonts w:ascii="Wingdings" w:hAnsi="Wingdings"/>
      </w:rPr>
    </w:lvl>
  </w:abstractNum>
  <w:abstractNum w:abstractNumId="59" w15:restartNumberingAfterBreak="0">
    <w:nsid w:val="7F8565AD"/>
    <w:multiLevelType w:val="hybridMultilevel"/>
    <w:tmpl w:val="7F8565AD"/>
    <w:lvl w:ilvl="0" w:tplc="47B08EC0">
      <w:start w:val="1"/>
      <w:numFmt w:val="bullet"/>
      <w:lvlText w:val=""/>
      <w:lvlJc w:val="left"/>
      <w:pPr>
        <w:ind w:left="210" w:hanging="360"/>
      </w:pPr>
      <w:rPr>
        <w:rFonts w:ascii="Symbol" w:hAnsi="Symbol"/>
      </w:rPr>
    </w:lvl>
    <w:lvl w:ilvl="1" w:tplc="0478CAF6">
      <w:start w:val="1"/>
      <w:numFmt w:val="bullet"/>
      <w:lvlText w:val="o"/>
      <w:lvlJc w:val="left"/>
      <w:pPr>
        <w:tabs>
          <w:tab w:val="num" w:pos="930"/>
        </w:tabs>
        <w:ind w:left="930" w:hanging="360"/>
      </w:pPr>
      <w:rPr>
        <w:rFonts w:ascii="Courier New" w:hAnsi="Courier New"/>
      </w:rPr>
    </w:lvl>
    <w:lvl w:ilvl="2" w:tplc="EE12F08E">
      <w:start w:val="1"/>
      <w:numFmt w:val="bullet"/>
      <w:lvlText w:val=""/>
      <w:lvlJc w:val="left"/>
      <w:pPr>
        <w:tabs>
          <w:tab w:val="num" w:pos="1650"/>
        </w:tabs>
        <w:ind w:left="1650" w:hanging="360"/>
      </w:pPr>
      <w:rPr>
        <w:rFonts w:ascii="Wingdings" w:hAnsi="Wingdings"/>
      </w:rPr>
    </w:lvl>
    <w:lvl w:ilvl="3" w:tplc="3C0A9E32">
      <w:start w:val="1"/>
      <w:numFmt w:val="bullet"/>
      <w:lvlText w:val=""/>
      <w:lvlJc w:val="left"/>
      <w:pPr>
        <w:tabs>
          <w:tab w:val="num" w:pos="2370"/>
        </w:tabs>
        <w:ind w:left="2370" w:hanging="360"/>
      </w:pPr>
      <w:rPr>
        <w:rFonts w:ascii="Symbol" w:hAnsi="Symbol"/>
      </w:rPr>
    </w:lvl>
    <w:lvl w:ilvl="4" w:tplc="6F964810">
      <w:start w:val="1"/>
      <w:numFmt w:val="bullet"/>
      <w:lvlText w:val="o"/>
      <w:lvlJc w:val="left"/>
      <w:pPr>
        <w:tabs>
          <w:tab w:val="num" w:pos="3090"/>
        </w:tabs>
        <w:ind w:left="3090" w:hanging="360"/>
      </w:pPr>
      <w:rPr>
        <w:rFonts w:ascii="Courier New" w:hAnsi="Courier New"/>
      </w:rPr>
    </w:lvl>
    <w:lvl w:ilvl="5" w:tplc="1882A986">
      <w:start w:val="1"/>
      <w:numFmt w:val="bullet"/>
      <w:lvlText w:val=""/>
      <w:lvlJc w:val="left"/>
      <w:pPr>
        <w:tabs>
          <w:tab w:val="num" w:pos="3810"/>
        </w:tabs>
        <w:ind w:left="3810" w:hanging="360"/>
      </w:pPr>
      <w:rPr>
        <w:rFonts w:ascii="Wingdings" w:hAnsi="Wingdings"/>
      </w:rPr>
    </w:lvl>
    <w:lvl w:ilvl="6" w:tplc="2046A648">
      <w:start w:val="1"/>
      <w:numFmt w:val="bullet"/>
      <w:lvlText w:val=""/>
      <w:lvlJc w:val="left"/>
      <w:pPr>
        <w:tabs>
          <w:tab w:val="num" w:pos="4530"/>
        </w:tabs>
        <w:ind w:left="4530" w:hanging="360"/>
      </w:pPr>
      <w:rPr>
        <w:rFonts w:ascii="Symbol" w:hAnsi="Symbol"/>
      </w:rPr>
    </w:lvl>
    <w:lvl w:ilvl="7" w:tplc="AFAA8A24">
      <w:start w:val="1"/>
      <w:numFmt w:val="bullet"/>
      <w:lvlText w:val="o"/>
      <w:lvlJc w:val="left"/>
      <w:pPr>
        <w:tabs>
          <w:tab w:val="num" w:pos="5250"/>
        </w:tabs>
        <w:ind w:left="5250" w:hanging="360"/>
      </w:pPr>
      <w:rPr>
        <w:rFonts w:ascii="Courier New" w:hAnsi="Courier New"/>
      </w:rPr>
    </w:lvl>
    <w:lvl w:ilvl="8" w:tplc="174C2312">
      <w:start w:val="1"/>
      <w:numFmt w:val="bullet"/>
      <w:lvlText w:val=""/>
      <w:lvlJc w:val="left"/>
      <w:pPr>
        <w:tabs>
          <w:tab w:val="num" w:pos="5970"/>
        </w:tabs>
        <w:ind w:left="5970" w:hanging="360"/>
      </w:pPr>
      <w:rPr>
        <w:rFonts w:ascii="Wingdings" w:hAnsi="Wingdings"/>
      </w:rPr>
    </w:lvl>
  </w:abstractNum>
  <w:abstractNum w:abstractNumId="60" w15:restartNumberingAfterBreak="0">
    <w:nsid w:val="7F8565AE"/>
    <w:multiLevelType w:val="multilevel"/>
    <w:tmpl w:val="7F8565A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7F8565AF"/>
    <w:multiLevelType w:val="hybridMultilevel"/>
    <w:tmpl w:val="7F8565AF"/>
    <w:lvl w:ilvl="0" w:tplc="D7348170">
      <w:start w:val="1"/>
      <w:numFmt w:val="bullet"/>
      <w:lvlText w:val=""/>
      <w:lvlJc w:val="left"/>
      <w:pPr>
        <w:ind w:left="720" w:hanging="360"/>
      </w:pPr>
      <w:rPr>
        <w:rFonts w:ascii="Symbol" w:hAnsi="Symbol"/>
      </w:rPr>
    </w:lvl>
    <w:lvl w:ilvl="1" w:tplc="09B6FD1E">
      <w:start w:val="1"/>
      <w:numFmt w:val="bullet"/>
      <w:lvlText w:val="o"/>
      <w:lvlJc w:val="left"/>
      <w:pPr>
        <w:tabs>
          <w:tab w:val="num" w:pos="1440"/>
        </w:tabs>
        <w:ind w:left="1440" w:hanging="360"/>
      </w:pPr>
      <w:rPr>
        <w:rFonts w:ascii="Courier New" w:hAnsi="Courier New"/>
      </w:rPr>
    </w:lvl>
    <w:lvl w:ilvl="2" w:tplc="19E27586">
      <w:start w:val="1"/>
      <w:numFmt w:val="bullet"/>
      <w:lvlText w:val=""/>
      <w:lvlJc w:val="left"/>
      <w:pPr>
        <w:tabs>
          <w:tab w:val="num" w:pos="2160"/>
        </w:tabs>
        <w:ind w:left="2160" w:hanging="360"/>
      </w:pPr>
      <w:rPr>
        <w:rFonts w:ascii="Wingdings" w:hAnsi="Wingdings"/>
      </w:rPr>
    </w:lvl>
    <w:lvl w:ilvl="3" w:tplc="2EA03DC2">
      <w:start w:val="1"/>
      <w:numFmt w:val="bullet"/>
      <w:lvlText w:val=""/>
      <w:lvlJc w:val="left"/>
      <w:pPr>
        <w:tabs>
          <w:tab w:val="num" w:pos="2880"/>
        </w:tabs>
        <w:ind w:left="2880" w:hanging="360"/>
      </w:pPr>
      <w:rPr>
        <w:rFonts w:ascii="Symbol" w:hAnsi="Symbol"/>
      </w:rPr>
    </w:lvl>
    <w:lvl w:ilvl="4" w:tplc="BC721456">
      <w:start w:val="1"/>
      <w:numFmt w:val="bullet"/>
      <w:lvlText w:val="o"/>
      <w:lvlJc w:val="left"/>
      <w:pPr>
        <w:tabs>
          <w:tab w:val="num" w:pos="3600"/>
        </w:tabs>
        <w:ind w:left="3600" w:hanging="360"/>
      </w:pPr>
      <w:rPr>
        <w:rFonts w:ascii="Courier New" w:hAnsi="Courier New"/>
      </w:rPr>
    </w:lvl>
    <w:lvl w:ilvl="5" w:tplc="A782B9B6">
      <w:start w:val="1"/>
      <w:numFmt w:val="bullet"/>
      <w:lvlText w:val=""/>
      <w:lvlJc w:val="left"/>
      <w:pPr>
        <w:tabs>
          <w:tab w:val="num" w:pos="4320"/>
        </w:tabs>
        <w:ind w:left="4320" w:hanging="360"/>
      </w:pPr>
      <w:rPr>
        <w:rFonts w:ascii="Wingdings" w:hAnsi="Wingdings"/>
      </w:rPr>
    </w:lvl>
    <w:lvl w:ilvl="6" w:tplc="EBCA5EAE">
      <w:start w:val="1"/>
      <w:numFmt w:val="bullet"/>
      <w:lvlText w:val=""/>
      <w:lvlJc w:val="left"/>
      <w:pPr>
        <w:tabs>
          <w:tab w:val="num" w:pos="5040"/>
        </w:tabs>
        <w:ind w:left="5040" w:hanging="360"/>
      </w:pPr>
      <w:rPr>
        <w:rFonts w:ascii="Symbol" w:hAnsi="Symbol"/>
      </w:rPr>
    </w:lvl>
    <w:lvl w:ilvl="7" w:tplc="A718B68A">
      <w:start w:val="1"/>
      <w:numFmt w:val="bullet"/>
      <w:lvlText w:val="o"/>
      <w:lvlJc w:val="left"/>
      <w:pPr>
        <w:tabs>
          <w:tab w:val="num" w:pos="5760"/>
        </w:tabs>
        <w:ind w:left="5760" w:hanging="360"/>
      </w:pPr>
      <w:rPr>
        <w:rFonts w:ascii="Courier New" w:hAnsi="Courier New"/>
      </w:rPr>
    </w:lvl>
    <w:lvl w:ilvl="8" w:tplc="59B63796">
      <w:start w:val="1"/>
      <w:numFmt w:val="bullet"/>
      <w:lvlText w:val=""/>
      <w:lvlJc w:val="left"/>
      <w:pPr>
        <w:tabs>
          <w:tab w:val="num" w:pos="6480"/>
        </w:tabs>
        <w:ind w:left="6480" w:hanging="360"/>
      </w:pPr>
      <w:rPr>
        <w:rFonts w:ascii="Wingdings" w:hAnsi="Wingdings"/>
      </w:rPr>
    </w:lvl>
  </w:abstractNum>
  <w:abstractNum w:abstractNumId="62" w15:restartNumberingAfterBreak="0">
    <w:nsid w:val="7F8565B0"/>
    <w:multiLevelType w:val="multilevel"/>
    <w:tmpl w:val="7F8565B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7F8565B1"/>
    <w:multiLevelType w:val="multilevel"/>
    <w:tmpl w:val="7F8565B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7F8565B2"/>
    <w:multiLevelType w:val="multilevel"/>
    <w:tmpl w:val="7F8565B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15:restartNumberingAfterBreak="0">
    <w:nsid w:val="7F8565B3"/>
    <w:multiLevelType w:val="multilevel"/>
    <w:tmpl w:val="7F8565B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7F8565B4"/>
    <w:multiLevelType w:val="multilevel"/>
    <w:tmpl w:val="7F8565B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15:restartNumberingAfterBreak="0">
    <w:nsid w:val="7F8565B5"/>
    <w:multiLevelType w:val="multilevel"/>
    <w:tmpl w:val="7F8565B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15:restartNumberingAfterBreak="0">
    <w:nsid w:val="7F8565B6"/>
    <w:multiLevelType w:val="multilevel"/>
    <w:tmpl w:val="7F8565B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15:restartNumberingAfterBreak="0">
    <w:nsid w:val="7F8565B7"/>
    <w:multiLevelType w:val="multilevel"/>
    <w:tmpl w:val="7F8565B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15:restartNumberingAfterBreak="0">
    <w:nsid w:val="7F8565B8"/>
    <w:multiLevelType w:val="hybridMultilevel"/>
    <w:tmpl w:val="7F8565B8"/>
    <w:lvl w:ilvl="0" w:tplc="23A28214">
      <w:start w:val="1"/>
      <w:numFmt w:val="bullet"/>
      <w:lvlText w:val=""/>
      <w:lvlJc w:val="left"/>
      <w:pPr>
        <w:ind w:left="720" w:hanging="360"/>
      </w:pPr>
      <w:rPr>
        <w:rFonts w:ascii="Symbol" w:hAnsi="Symbol"/>
      </w:rPr>
    </w:lvl>
    <w:lvl w:ilvl="1" w:tplc="BF72F9F0">
      <w:start w:val="1"/>
      <w:numFmt w:val="bullet"/>
      <w:lvlText w:val="o"/>
      <w:lvlJc w:val="left"/>
      <w:pPr>
        <w:tabs>
          <w:tab w:val="num" w:pos="1440"/>
        </w:tabs>
        <w:ind w:left="1440" w:hanging="360"/>
      </w:pPr>
      <w:rPr>
        <w:rFonts w:ascii="Courier New" w:hAnsi="Courier New"/>
      </w:rPr>
    </w:lvl>
    <w:lvl w:ilvl="2" w:tplc="25CA27A0">
      <w:start w:val="1"/>
      <w:numFmt w:val="bullet"/>
      <w:lvlText w:val=""/>
      <w:lvlJc w:val="left"/>
      <w:pPr>
        <w:tabs>
          <w:tab w:val="num" w:pos="2160"/>
        </w:tabs>
        <w:ind w:left="2160" w:hanging="360"/>
      </w:pPr>
      <w:rPr>
        <w:rFonts w:ascii="Wingdings" w:hAnsi="Wingdings"/>
      </w:rPr>
    </w:lvl>
    <w:lvl w:ilvl="3" w:tplc="74820F9A">
      <w:start w:val="1"/>
      <w:numFmt w:val="bullet"/>
      <w:lvlText w:val=""/>
      <w:lvlJc w:val="left"/>
      <w:pPr>
        <w:tabs>
          <w:tab w:val="num" w:pos="2880"/>
        </w:tabs>
        <w:ind w:left="2880" w:hanging="360"/>
      </w:pPr>
      <w:rPr>
        <w:rFonts w:ascii="Symbol" w:hAnsi="Symbol"/>
      </w:rPr>
    </w:lvl>
    <w:lvl w:ilvl="4" w:tplc="C52E1D6A">
      <w:start w:val="1"/>
      <w:numFmt w:val="bullet"/>
      <w:lvlText w:val="o"/>
      <w:lvlJc w:val="left"/>
      <w:pPr>
        <w:tabs>
          <w:tab w:val="num" w:pos="3600"/>
        </w:tabs>
        <w:ind w:left="3600" w:hanging="360"/>
      </w:pPr>
      <w:rPr>
        <w:rFonts w:ascii="Courier New" w:hAnsi="Courier New"/>
      </w:rPr>
    </w:lvl>
    <w:lvl w:ilvl="5" w:tplc="AEBC14A6">
      <w:start w:val="1"/>
      <w:numFmt w:val="bullet"/>
      <w:lvlText w:val=""/>
      <w:lvlJc w:val="left"/>
      <w:pPr>
        <w:tabs>
          <w:tab w:val="num" w:pos="4320"/>
        </w:tabs>
        <w:ind w:left="4320" w:hanging="360"/>
      </w:pPr>
      <w:rPr>
        <w:rFonts w:ascii="Wingdings" w:hAnsi="Wingdings"/>
      </w:rPr>
    </w:lvl>
    <w:lvl w:ilvl="6" w:tplc="9586A96A">
      <w:start w:val="1"/>
      <w:numFmt w:val="bullet"/>
      <w:lvlText w:val=""/>
      <w:lvlJc w:val="left"/>
      <w:pPr>
        <w:tabs>
          <w:tab w:val="num" w:pos="5040"/>
        </w:tabs>
        <w:ind w:left="5040" w:hanging="360"/>
      </w:pPr>
      <w:rPr>
        <w:rFonts w:ascii="Symbol" w:hAnsi="Symbol"/>
      </w:rPr>
    </w:lvl>
    <w:lvl w:ilvl="7" w:tplc="C9ECE702">
      <w:start w:val="1"/>
      <w:numFmt w:val="bullet"/>
      <w:lvlText w:val="o"/>
      <w:lvlJc w:val="left"/>
      <w:pPr>
        <w:tabs>
          <w:tab w:val="num" w:pos="5760"/>
        </w:tabs>
        <w:ind w:left="5760" w:hanging="360"/>
      </w:pPr>
      <w:rPr>
        <w:rFonts w:ascii="Courier New" w:hAnsi="Courier New"/>
      </w:rPr>
    </w:lvl>
    <w:lvl w:ilvl="8" w:tplc="DD9AE2C4">
      <w:start w:val="1"/>
      <w:numFmt w:val="bullet"/>
      <w:lvlText w:val=""/>
      <w:lvlJc w:val="left"/>
      <w:pPr>
        <w:tabs>
          <w:tab w:val="num" w:pos="6480"/>
        </w:tabs>
        <w:ind w:left="6480" w:hanging="360"/>
      </w:pPr>
      <w:rPr>
        <w:rFonts w:ascii="Wingdings" w:hAnsi="Wingdings"/>
      </w:rPr>
    </w:lvl>
  </w:abstractNum>
  <w:abstractNum w:abstractNumId="71" w15:restartNumberingAfterBreak="0">
    <w:nsid w:val="7F8565B9"/>
    <w:multiLevelType w:val="hybridMultilevel"/>
    <w:tmpl w:val="7F8565B9"/>
    <w:lvl w:ilvl="0" w:tplc="FF588A58">
      <w:start w:val="1"/>
      <w:numFmt w:val="bullet"/>
      <w:lvlText w:val=""/>
      <w:lvlJc w:val="left"/>
      <w:pPr>
        <w:ind w:left="720" w:hanging="360"/>
      </w:pPr>
      <w:rPr>
        <w:rFonts w:ascii="Symbol" w:hAnsi="Symbol"/>
      </w:rPr>
    </w:lvl>
    <w:lvl w:ilvl="1" w:tplc="CC4C3E8E">
      <w:start w:val="1"/>
      <w:numFmt w:val="bullet"/>
      <w:lvlText w:val="o"/>
      <w:lvlJc w:val="left"/>
      <w:pPr>
        <w:tabs>
          <w:tab w:val="num" w:pos="1440"/>
        </w:tabs>
        <w:ind w:left="1440" w:hanging="360"/>
      </w:pPr>
      <w:rPr>
        <w:rFonts w:ascii="Courier New" w:hAnsi="Courier New"/>
      </w:rPr>
    </w:lvl>
    <w:lvl w:ilvl="2" w:tplc="36E2EFBC">
      <w:start w:val="1"/>
      <w:numFmt w:val="bullet"/>
      <w:lvlText w:val=""/>
      <w:lvlJc w:val="left"/>
      <w:pPr>
        <w:tabs>
          <w:tab w:val="num" w:pos="2160"/>
        </w:tabs>
        <w:ind w:left="2160" w:hanging="360"/>
      </w:pPr>
      <w:rPr>
        <w:rFonts w:ascii="Wingdings" w:hAnsi="Wingdings"/>
      </w:rPr>
    </w:lvl>
    <w:lvl w:ilvl="3" w:tplc="BE0C666A">
      <w:start w:val="1"/>
      <w:numFmt w:val="bullet"/>
      <w:lvlText w:val=""/>
      <w:lvlJc w:val="left"/>
      <w:pPr>
        <w:tabs>
          <w:tab w:val="num" w:pos="2880"/>
        </w:tabs>
        <w:ind w:left="2880" w:hanging="360"/>
      </w:pPr>
      <w:rPr>
        <w:rFonts w:ascii="Symbol" w:hAnsi="Symbol"/>
      </w:rPr>
    </w:lvl>
    <w:lvl w:ilvl="4" w:tplc="6902D1FA">
      <w:start w:val="1"/>
      <w:numFmt w:val="bullet"/>
      <w:lvlText w:val="o"/>
      <w:lvlJc w:val="left"/>
      <w:pPr>
        <w:tabs>
          <w:tab w:val="num" w:pos="3600"/>
        </w:tabs>
        <w:ind w:left="3600" w:hanging="360"/>
      </w:pPr>
      <w:rPr>
        <w:rFonts w:ascii="Courier New" w:hAnsi="Courier New"/>
      </w:rPr>
    </w:lvl>
    <w:lvl w:ilvl="5" w:tplc="FE105DD6">
      <w:start w:val="1"/>
      <w:numFmt w:val="bullet"/>
      <w:lvlText w:val=""/>
      <w:lvlJc w:val="left"/>
      <w:pPr>
        <w:tabs>
          <w:tab w:val="num" w:pos="4320"/>
        </w:tabs>
        <w:ind w:left="4320" w:hanging="360"/>
      </w:pPr>
      <w:rPr>
        <w:rFonts w:ascii="Wingdings" w:hAnsi="Wingdings"/>
      </w:rPr>
    </w:lvl>
    <w:lvl w:ilvl="6" w:tplc="421C89F2">
      <w:start w:val="1"/>
      <w:numFmt w:val="bullet"/>
      <w:lvlText w:val=""/>
      <w:lvlJc w:val="left"/>
      <w:pPr>
        <w:tabs>
          <w:tab w:val="num" w:pos="5040"/>
        </w:tabs>
        <w:ind w:left="5040" w:hanging="360"/>
      </w:pPr>
      <w:rPr>
        <w:rFonts w:ascii="Symbol" w:hAnsi="Symbol"/>
      </w:rPr>
    </w:lvl>
    <w:lvl w:ilvl="7" w:tplc="7FC08C5A">
      <w:start w:val="1"/>
      <w:numFmt w:val="bullet"/>
      <w:lvlText w:val="o"/>
      <w:lvlJc w:val="left"/>
      <w:pPr>
        <w:tabs>
          <w:tab w:val="num" w:pos="5760"/>
        </w:tabs>
        <w:ind w:left="5760" w:hanging="360"/>
      </w:pPr>
      <w:rPr>
        <w:rFonts w:ascii="Courier New" w:hAnsi="Courier New"/>
      </w:rPr>
    </w:lvl>
    <w:lvl w:ilvl="8" w:tplc="B92C3B6A">
      <w:start w:val="1"/>
      <w:numFmt w:val="bullet"/>
      <w:lvlText w:val=""/>
      <w:lvlJc w:val="left"/>
      <w:pPr>
        <w:tabs>
          <w:tab w:val="num" w:pos="6480"/>
        </w:tabs>
        <w:ind w:left="6480" w:hanging="360"/>
      </w:pPr>
      <w:rPr>
        <w:rFonts w:ascii="Wingdings" w:hAnsi="Wingdings"/>
      </w:rPr>
    </w:lvl>
  </w:abstractNum>
  <w:abstractNum w:abstractNumId="72" w15:restartNumberingAfterBreak="0">
    <w:nsid w:val="7F8565BA"/>
    <w:multiLevelType w:val="hybridMultilevel"/>
    <w:tmpl w:val="7F8565BA"/>
    <w:lvl w:ilvl="0" w:tplc="9D485596">
      <w:start w:val="1"/>
      <w:numFmt w:val="bullet"/>
      <w:lvlText w:val=""/>
      <w:lvlJc w:val="left"/>
      <w:pPr>
        <w:ind w:left="720" w:hanging="360"/>
      </w:pPr>
      <w:rPr>
        <w:rFonts w:ascii="Symbol" w:hAnsi="Symbol"/>
      </w:rPr>
    </w:lvl>
    <w:lvl w:ilvl="1" w:tplc="F21CB940">
      <w:start w:val="1"/>
      <w:numFmt w:val="bullet"/>
      <w:lvlText w:val="o"/>
      <w:lvlJc w:val="left"/>
      <w:pPr>
        <w:tabs>
          <w:tab w:val="num" w:pos="1440"/>
        </w:tabs>
        <w:ind w:left="1440" w:hanging="360"/>
      </w:pPr>
      <w:rPr>
        <w:rFonts w:ascii="Courier New" w:hAnsi="Courier New"/>
      </w:rPr>
    </w:lvl>
    <w:lvl w:ilvl="2" w:tplc="69EE30D6">
      <w:start w:val="1"/>
      <w:numFmt w:val="bullet"/>
      <w:lvlText w:val=""/>
      <w:lvlJc w:val="left"/>
      <w:pPr>
        <w:tabs>
          <w:tab w:val="num" w:pos="2160"/>
        </w:tabs>
        <w:ind w:left="2160" w:hanging="360"/>
      </w:pPr>
      <w:rPr>
        <w:rFonts w:ascii="Wingdings" w:hAnsi="Wingdings"/>
      </w:rPr>
    </w:lvl>
    <w:lvl w:ilvl="3" w:tplc="FC60B75A">
      <w:start w:val="1"/>
      <w:numFmt w:val="bullet"/>
      <w:lvlText w:val=""/>
      <w:lvlJc w:val="left"/>
      <w:pPr>
        <w:tabs>
          <w:tab w:val="num" w:pos="2880"/>
        </w:tabs>
        <w:ind w:left="2880" w:hanging="360"/>
      </w:pPr>
      <w:rPr>
        <w:rFonts w:ascii="Symbol" w:hAnsi="Symbol"/>
      </w:rPr>
    </w:lvl>
    <w:lvl w:ilvl="4" w:tplc="852ECD88">
      <w:start w:val="1"/>
      <w:numFmt w:val="bullet"/>
      <w:lvlText w:val="o"/>
      <w:lvlJc w:val="left"/>
      <w:pPr>
        <w:tabs>
          <w:tab w:val="num" w:pos="3600"/>
        </w:tabs>
        <w:ind w:left="3600" w:hanging="360"/>
      </w:pPr>
      <w:rPr>
        <w:rFonts w:ascii="Courier New" w:hAnsi="Courier New"/>
      </w:rPr>
    </w:lvl>
    <w:lvl w:ilvl="5" w:tplc="6944B186">
      <w:start w:val="1"/>
      <w:numFmt w:val="bullet"/>
      <w:lvlText w:val=""/>
      <w:lvlJc w:val="left"/>
      <w:pPr>
        <w:tabs>
          <w:tab w:val="num" w:pos="4320"/>
        </w:tabs>
        <w:ind w:left="4320" w:hanging="360"/>
      </w:pPr>
      <w:rPr>
        <w:rFonts w:ascii="Wingdings" w:hAnsi="Wingdings"/>
      </w:rPr>
    </w:lvl>
    <w:lvl w:ilvl="6" w:tplc="09705CC6">
      <w:start w:val="1"/>
      <w:numFmt w:val="bullet"/>
      <w:lvlText w:val=""/>
      <w:lvlJc w:val="left"/>
      <w:pPr>
        <w:tabs>
          <w:tab w:val="num" w:pos="5040"/>
        </w:tabs>
        <w:ind w:left="5040" w:hanging="360"/>
      </w:pPr>
      <w:rPr>
        <w:rFonts w:ascii="Symbol" w:hAnsi="Symbol"/>
      </w:rPr>
    </w:lvl>
    <w:lvl w:ilvl="7" w:tplc="892CC6D2">
      <w:start w:val="1"/>
      <w:numFmt w:val="bullet"/>
      <w:lvlText w:val="o"/>
      <w:lvlJc w:val="left"/>
      <w:pPr>
        <w:tabs>
          <w:tab w:val="num" w:pos="5760"/>
        </w:tabs>
        <w:ind w:left="5760" w:hanging="360"/>
      </w:pPr>
      <w:rPr>
        <w:rFonts w:ascii="Courier New" w:hAnsi="Courier New"/>
      </w:rPr>
    </w:lvl>
    <w:lvl w:ilvl="8" w:tplc="E28A673E">
      <w:start w:val="1"/>
      <w:numFmt w:val="bullet"/>
      <w:lvlText w:val=""/>
      <w:lvlJc w:val="left"/>
      <w:pPr>
        <w:tabs>
          <w:tab w:val="num" w:pos="6480"/>
        </w:tabs>
        <w:ind w:left="6480" w:hanging="360"/>
      </w:pPr>
      <w:rPr>
        <w:rFonts w:ascii="Wingdings" w:hAnsi="Wingdings"/>
      </w:rPr>
    </w:lvl>
  </w:abstractNum>
  <w:abstractNum w:abstractNumId="73" w15:restartNumberingAfterBreak="0">
    <w:nsid w:val="7F8565BB"/>
    <w:multiLevelType w:val="hybridMultilevel"/>
    <w:tmpl w:val="7F8565BB"/>
    <w:lvl w:ilvl="0" w:tplc="CF62A376">
      <w:start w:val="1"/>
      <w:numFmt w:val="bullet"/>
      <w:lvlText w:val=""/>
      <w:lvlJc w:val="left"/>
      <w:pPr>
        <w:ind w:left="720" w:hanging="360"/>
      </w:pPr>
      <w:rPr>
        <w:rFonts w:ascii="Symbol" w:hAnsi="Symbol"/>
      </w:rPr>
    </w:lvl>
    <w:lvl w:ilvl="1" w:tplc="73ECAFB6">
      <w:start w:val="1"/>
      <w:numFmt w:val="bullet"/>
      <w:lvlText w:val="o"/>
      <w:lvlJc w:val="left"/>
      <w:pPr>
        <w:tabs>
          <w:tab w:val="num" w:pos="1440"/>
        </w:tabs>
        <w:ind w:left="1440" w:hanging="360"/>
      </w:pPr>
      <w:rPr>
        <w:rFonts w:ascii="Courier New" w:hAnsi="Courier New"/>
      </w:rPr>
    </w:lvl>
    <w:lvl w:ilvl="2" w:tplc="7E526E32">
      <w:start w:val="1"/>
      <w:numFmt w:val="bullet"/>
      <w:lvlText w:val=""/>
      <w:lvlJc w:val="left"/>
      <w:pPr>
        <w:tabs>
          <w:tab w:val="num" w:pos="2160"/>
        </w:tabs>
        <w:ind w:left="2160" w:hanging="360"/>
      </w:pPr>
      <w:rPr>
        <w:rFonts w:ascii="Wingdings" w:hAnsi="Wingdings"/>
      </w:rPr>
    </w:lvl>
    <w:lvl w:ilvl="3" w:tplc="FCDC3DF8">
      <w:start w:val="1"/>
      <w:numFmt w:val="bullet"/>
      <w:lvlText w:val=""/>
      <w:lvlJc w:val="left"/>
      <w:pPr>
        <w:tabs>
          <w:tab w:val="num" w:pos="2880"/>
        </w:tabs>
        <w:ind w:left="2880" w:hanging="360"/>
      </w:pPr>
      <w:rPr>
        <w:rFonts w:ascii="Symbol" w:hAnsi="Symbol"/>
      </w:rPr>
    </w:lvl>
    <w:lvl w:ilvl="4" w:tplc="CFEE9E96">
      <w:start w:val="1"/>
      <w:numFmt w:val="bullet"/>
      <w:lvlText w:val="o"/>
      <w:lvlJc w:val="left"/>
      <w:pPr>
        <w:tabs>
          <w:tab w:val="num" w:pos="3600"/>
        </w:tabs>
        <w:ind w:left="3600" w:hanging="360"/>
      </w:pPr>
      <w:rPr>
        <w:rFonts w:ascii="Courier New" w:hAnsi="Courier New"/>
      </w:rPr>
    </w:lvl>
    <w:lvl w:ilvl="5" w:tplc="7C263664">
      <w:start w:val="1"/>
      <w:numFmt w:val="bullet"/>
      <w:lvlText w:val=""/>
      <w:lvlJc w:val="left"/>
      <w:pPr>
        <w:tabs>
          <w:tab w:val="num" w:pos="4320"/>
        </w:tabs>
        <w:ind w:left="4320" w:hanging="360"/>
      </w:pPr>
      <w:rPr>
        <w:rFonts w:ascii="Wingdings" w:hAnsi="Wingdings"/>
      </w:rPr>
    </w:lvl>
    <w:lvl w:ilvl="6" w:tplc="029C81C8">
      <w:start w:val="1"/>
      <w:numFmt w:val="bullet"/>
      <w:lvlText w:val=""/>
      <w:lvlJc w:val="left"/>
      <w:pPr>
        <w:tabs>
          <w:tab w:val="num" w:pos="5040"/>
        </w:tabs>
        <w:ind w:left="5040" w:hanging="360"/>
      </w:pPr>
      <w:rPr>
        <w:rFonts w:ascii="Symbol" w:hAnsi="Symbol"/>
      </w:rPr>
    </w:lvl>
    <w:lvl w:ilvl="7" w:tplc="540E1B84">
      <w:start w:val="1"/>
      <w:numFmt w:val="bullet"/>
      <w:lvlText w:val="o"/>
      <w:lvlJc w:val="left"/>
      <w:pPr>
        <w:tabs>
          <w:tab w:val="num" w:pos="5760"/>
        </w:tabs>
        <w:ind w:left="5760" w:hanging="360"/>
      </w:pPr>
      <w:rPr>
        <w:rFonts w:ascii="Courier New" w:hAnsi="Courier New"/>
      </w:rPr>
    </w:lvl>
    <w:lvl w:ilvl="8" w:tplc="13A03E66">
      <w:start w:val="1"/>
      <w:numFmt w:val="bullet"/>
      <w:lvlText w:val=""/>
      <w:lvlJc w:val="left"/>
      <w:pPr>
        <w:tabs>
          <w:tab w:val="num" w:pos="6480"/>
        </w:tabs>
        <w:ind w:left="6480" w:hanging="360"/>
      </w:pPr>
      <w:rPr>
        <w:rFonts w:ascii="Wingdings" w:hAnsi="Wingdings"/>
      </w:rPr>
    </w:lvl>
  </w:abstractNum>
  <w:abstractNum w:abstractNumId="74" w15:restartNumberingAfterBreak="0">
    <w:nsid w:val="7F8565BC"/>
    <w:multiLevelType w:val="hybridMultilevel"/>
    <w:tmpl w:val="7F8565BC"/>
    <w:lvl w:ilvl="0" w:tplc="48AC6AFC">
      <w:start w:val="1"/>
      <w:numFmt w:val="bullet"/>
      <w:lvlText w:val=""/>
      <w:lvlJc w:val="left"/>
      <w:pPr>
        <w:ind w:left="720" w:hanging="360"/>
      </w:pPr>
      <w:rPr>
        <w:rFonts w:ascii="Symbol" w:hAnsi="Symbol"/>
      </w:rPr>
    </w:lvl>
    <w:lvl w:ilvl="1" w:tplc="D2409B5E">
      <w:start w:val="1"/>
      <w:numFmt w:val="bullet"/>
      <w:lvlText w:val="o"/>
      <w:lvlJc w:val="left"/>
      <w:pPr>
        <w:tabs>
          <w:tab w:val="num" w:pos="1440"/>
        </w:tabs>
        <w:ind w:left="1440" w:hanging="360"/>
      </w:pPr>
      <w:rPr>
        <w:rFonts w:ascii="Courier New" w:hAnsi="Courier New"/>
      </w:rPr>
    </w:lvl>
    <w:lvl w:ilvl="2" w:tplc="CA0A864E">
      <w:start w:val="1"/>
      <w:numFmt w:val="bullet"/>
      <w:lvlText w:val=""/>
      <w:lvlJc w:val="left"/>
      <w:pPr>
        <w:tabs>
          <w:tab w:val="num" w:pos="2160"/>
        </w:tabs>
        <w:ind w:left="2160" w:hanging="360"/>
      </w:pPr>
      <w:rPr>
        <w:rFonts w:ascii="Wingdings" w:hAnsi="Wingdings"/>
      </w:rPr>
    </w:lvl>
    <w:lvl w:ilvl="3" w:tplc="08A03D9E">
      <w:start w:val="1"/>
      <w:numFmt w:val="bullet"/>
      <w:lvlText w:val=""/>
      <w:lvlJc w:val="left"/>
      <w:pPr>
        <w:tabs>
          <w:tab w:val="num" w:pos="2880"/>
        </w:tabs>
        <w:ind w:left="2880" w:hanging="360"/>
      </w:pPr>
      <w:rPr>
        <w:rFonts w:ascii="Symbol" w:hAnsi="Symbol"/>
      </w:rPr>
    </w:lvl>
    <w:lvl w:ilvl="4" w:tplc="511C0B6C">
      <w:start w:val="1"/>
      <w:numFmt w:val="bullet"/>
      <w:lvlText w:val="o"/>
      <w:lvlJc w:val="left"/>
      <w:pPr>
        <w:tabs>
          <w:tab w:val="num" w:pos="3600"/>
        </w:tabs>
        <w:ind w:left="3600" w:hanging="360"/>
      </w:pPr>
      <w:rPr>
        <w:rFonts w:ascii="Courier New" w:hAnsi="Courier New"/>
      </w:rPr>
    </w:lvl>
    <w:lvl w:ilvl="5" w:tplc="90BE37EC">
      <w:start w:val="1"/>
      <w:numFmt w:val="bullet"/>
      <w:lvlText w:val=""/>
      <w:lvlJc w:val="left"/>
      <w:pPr>
        <w:tabs>
          <w:tab w:val="num" w:pos="4320"/>
        </w:tabs>
        <w:ind w:left="4320" w:hanging="360"/>
      </w:pPr>
      <w:rPr>
        <w:rFonts w:ascii="Wingdings" w:hAnsi="Wingdings"/>
      </w:rPr>
    </w:lvl>
    <w:lvl w:ilvl="6" w:tplc="ADBC6FB4">
      <w:start w:val="1"/>
      <w:numFmt w:val="bullet"/>
      <w:lvlText w:val=""/>
      <w:lvlJc w:val="left"/>
      <w:pPr>
        <w:tabs>
          <w:tab w:val="num" w:pos="5040"/>
        </w:tabs>
        <w:ind w:left="5040" w:hanging="360"/>
      </w:pPr>
      <w:rPr>
        <w:rFonts w:ascii="Symbol" w:hAnsi="Symbol"/>
      </w:rPr>
    </w:lvl>
    <w:lvl w:ilvl="7" w:tplc="A8D439B8">
      <w:start w:val="1"/>
      <w:numFmt w:val="bullet"/>
      <w:lvlText w:val="o"/>
      <w:lvlJc w:val="left"/>
      <w:pPr>
        <w:tabs>
          <w:tab w:val="num" w:pos="5760"/>
        </w:tabs>
        <w:ind w:left="5760" w:hanging="360"/>
      </w:pPr>
      <w:rPr>
        <w:rFonts w:ascii="Courier New" w:hAnsi="Courier New"/>
      </w:rPr>
    </w:lvl>
    <w:lvl w:ilvl="8" w:tplc="CE88BF7E">
      <w:start w:val="1"/>
      <w:numFmt w:val="bullet"/>
      <w:lvlText w:val=""/>
      <w:lvlJc w:val="left"/>
      <w:pPr>
        <w:tabs>
          <w:tab w:val="num" w:pos="6480"/>
        </w:tabs>
        <w:ind w:left="6480" w:hanging="360"/>
      </w:pPr>
      <w:rPr>
        <w:rFonts w:ascii="Wingdings" w:hAnsi="Wingdings"/>
      </w:rPr>
    </w:lvl>
  </w:abstractNum>
  <w:abstractNum w:abstractNumId="75" w15:restartNumberingAfterBreak="0">
    <w:nsid w:val="7F8565BD"/>
    <w:multiLevelType w:val="hybridMultilevel"/>
    <w:tmpl w:val="7F8565BD"/>
    <w:lvl w:ilvl="0" w:tplc="0C9C0A00">
      <w:start w:val="1"/>
      <w:numFmt w:val="bullet"/>
      <w:lvlText w:val=""/>
      <w:lvlJc w:val="left"/>
      <w:pPr>
        <w:ind w:left="720" w:hanging="360"/>
      </w:pPr>
      <w:rPr>
        <w:rFonts w:ascii="Symbol" w:hAnsi="Symbol"/>
      </w:rPr>
    </w:lvl>
    <w:lvl w:ilvl="1" w:tplc="DE82D0E2">
      <w:start w:val="1"/>
      <w:numFmt w:val="bullet"/>
      <w:lvlText w:val="o"/>
      <w:lvlJc w:val="left"/>
      <w:pPr>
        <w:tabs>
          <w:tab w:val="num" w:pos="1440"/>
        </w:tabs>
        <w:ind w:left="1440" w:hanging="360"/>
      </w:pPr>
      <w:rPr>
        <w:rFonts w:ascii="Courier New" w:hAnsi="Courier New"/>
      </w:rPr>
    </w:lvl>
    <w:lvl w:ilvl="2" w:tplc="25A44946">
      <w:start w:val="1"/>
      <w:numFmt w:val="bullet"/>
      <w:lvlText w:val=""/>
      <w:lvlJc w:val="left"/>
      <w:pPr>
        <w:tabs>
          <w:tab w:val="num" w:pos="2160"/>
        </w:tabs>
        <w:ind w:left="2160" w:hanging="360"/>
      </w:pPr>
      <w:rPr>
        <w:rFonts w:ascii="Wingdings" w:hAnsi="Wingdings"/>
      </w:rPr>
    </w:lvl>
    <w:lvl w:ilvl="3" w:tplc="719E1A44">
      <w:start w:val="1"/>
      <w:numFmt w:val="bullet"/>
      <w:lvlText w:val=""/>
      <w:lvlJc w:val="left"/>
      <w:pPr>
        <w:tabs>
          <w:tab w:val="num" w:pos="2880"/>
        </w:tabs>
        <w:ind w:left="2880" w:hanging="360"/>
      </w:pPr>
      <w:rPr>
        <w:rFonts w:ascii="Symbol" w:hAnsi="Symbol"/>
      </w:rPr>
    </w:lvl>
    <w:lvl w:ilvl="4" w:tplc="F1C6BC24">
      <w:start w:val="1"/>
      <w:numFmt w:val="bullet"/>
      <w:lvlText w:val="o"/>
      <w:lvlJc w:val="left"/>
      <w:pPr>
        <w:tabs>
          <w:tab w:val="num" w:pos="3600"/>
        </w:tabs>
        <w:ind w:left="3600" w:hanging="360"/>
      </w:pPr>
      <w:rPr>
        <w:rFonts w:ascii="Courier New" w:hAnsi="Courier New"/>
      </w:rPr>
    </w:lvl>
    <w:lvl w:ilvl="5" w:tplc="282C78C2">
      <w:start w:val="1"/>
      <w:numFmt w:val="bullet"/>
      <w:lvlText w:val=""/>
      <w:lvlJc w:val="left"/>
      <w:pPr>
        <w:tabs>
          <w:tab w:val="num" w:pos="4320"/>
        </w:tabs>
        <w:ind w:left="4320" w:hanging="360"/>
      </w:pPr>
      <w:rPr>
        <w:rFonts w:ascii="Wingdings" w:hAnsi="Wingdings"/>
      </w:rPr>
    </w:lvl>
    <w:lvl w:ilvl="6" w:tplc="429A95C8">
      <w:start w:val="1"/>
      <w:numFmt w:val="bullet"/>
      <w:lvlText w:val=""/>
      <w:lvlJc w:val="left"/>
      <w:pPr>
        <w:tabs>
          <w:tab w:val="num" w:pos="5040"/>
        </w:tabs>
        <w:ind w:left="5040" w:hanging="360"/>
      </w:pPr>
      <w:rPr>
        <w:rFonts w:ascii="Symbol" w:hAnsi="Symbol"/>
      </w:rPr>
    </w:lvl>
    <w:lvl w:ilvl="7" w:tplc="BFD4B2CA">
      <w:start w:val="1"/>
      <w:numFmt w:val="bullet"/>
      <w:lvlText w:val="o"/>
      <w:lvlJc w:val="left"/>
      <w:pPr>
        <w:tabs>
          <w:tab w:val="num" w:pos="5760"/>
        </w:tabs>
        <w:ind w:left="5760" w:hanging="360"/>
      </w:pPr>
      <w:rPr>
        <w:rFonts w:ascii="Courier New" w:hAnsi="Courier New"/>
      </w:rPr>
    </w:lvl>
    <w:lvl w:ilvl="8" w:tplc="63425EA2">
      <w:start w:val="1"/>
      <w:numFmt w:val="bullet"/>
      <w:lvlText w:val=""/>
      <w:lvlJc w:val="left"/>
      <w:pPr>
        <w:tabs>
          <w:tab w:val="num" w:pos="6480"/>
        </w:tabs>
        <w:ind w:left="6480" w:hanging="360"/>
      </w:pPr>
      <w:rPr>
        <w:rFonts w:ascii="Wingdings" w:hAnsi="Wingdings"/>
      </w:rPr>
    </w:lvl>
  </w:abstractNum>
  <w:abstractNum w:abstractNumId="76" w15:restartNumberingAfterBreak="0">
    <w:nsid w:val="7F8565BE"/>
    <w:multiLevelType w:val="hybridMultilevel"/>
    <w:tmpl w:val="7F8565BE"/>
    <w:lvl w:ilvl="0" w:tplc="65CA93B2">
      <w:start w:val="1"/>
      <w:numFmt w:val="bullet"/>
      <w:lvlText w:val=""/>
      <w:lvlJc w:val="left"/>
      <w:pPr>
        <w:ind w:left="720" w:hanging="360"/>
      </w:pPr>
      <w:rPr>
        <w:rFonts w:ascii="Symbol" w:hAnsi="Symbol"/>
      </w:rPr>
    </w:lvl>
    <w:lvl w:ilvl="1" w:tplc="B55635EE">
      <w:start w:val="1"/>
      <w:numFmt w:val="bullet"/>
      <w:lvlText w:val="o"/>
      <w:lvlJc w:val="left"/>
      <w:pPr>
        <w:tabs>
          <w:tab w:val="num" w:pos="1440"/>
        </w:tabs>
        <w:ind w:left="1440" w:hanging="360"/>
      </w:pPr>
      <w:rPr>
        <w:rFonts w:ascii="Courier New" w:hAnsi="Courier New"/>
      </w:rPr>
    </w:lvl>
    <w:lvl w:ilvl="2" w:tplc="4D867616">
      <w:start w:val="1"/>
      <w:numFmt w:val="bullet"/>
      <w:lvlText w:val=""/>
      <w:lvlJc w:val="left"/>
      <w:pPr>
        <w:tabs>
          <w:tab w:val="num" w:pos="2160"/>
        </w:tabs>
        <w:ind w:left="2160" w:hanging="360"/>
      </w:pPr>
      <w:rPr>
        <w:rFonts w:ascii="Wingdings" w:hAnsi="Wingdings"/>
      </w:rPr>
    </w:lvl>
    <w:lvl w:ilvl="3" w:tplc="C43E1870">
      <w:start w:val="1"/>
      <w:numFmt w:val="bullet"/>
      <w:lvlText w:val=""/>
      <w:lvlJc w:val="left"/>
      <w:pPr>
        <w:tabs>
          <w:tab w:val="num" w:pos="2880"/>
        </w:tabs>
        <w:ind w:left="2880" w:hanging="360"/>
      </w:pPr>
      <w:rPr>
        <w:rFonts w:ascii="Symbol" w:hAnsi="Symbol"/>
      </w:rPr>
    </w:lvl>
    <w:lvl w:ilvl="4" w:tplc="E38C27AC">
      <w:start w:val="1"/>
      <w:numFmt w:val="bullet"/>
      <w:lvlText w:val="o"/>
      <w:lvlJc w:val="left"/>
      <w:pPr>
        <w:tabs>
          <w:tab w:val="num" w:pos="3600"/>
        </w:tabs>
        <w:ind w:left="3600" w:hanging="360"/>
      </w:pPr>
      <w:rPr>
        <w:rFonts w:ascii="Courier New" w:hAnsi="Courier New"/>
      </w:rPr>
    </w:lvl>
    <w:lvl w:ilvl="5" w:tplc="75468C64">
      <w:start w:val="1"/>
      <w:numFmt w:val="bullet"/>
      <w:lvlText w:val=""/>
      <w:lvlJc w:val="left"/>
      <w:pPr>
        <w:tabs>
          <w:tab w:val="num" w:pos="4320"/>
        </w:tabs>
        <w:ind w:left="4320" w:hanging="360"/>
      </w:pPr>
      <w:rPr>
        <w:rFonts w:ascii="Wingdings" w:hAnsi="Wingdings"/>
      </w:rPr>
    </w:lvl>
    <w:lvl w:ilvl="6" w:tplc="75248658">
      <w:start w:val="1"/>
      <w:numFmt w:val="bullet"/>
      <w:lvlText w:val=""/>
      <w:lvlJc w:val="left"/>
      <w:pPr>
        <w:tabs>
          <w:tab w:val="num" w:pos="5040"/>
        </w:tabs>
        <w:ind w:left="5040" w:hanging="360"/>
      </w:pPr>
      <w:rPr>
        <w:rFonts w:ascii="Symbol" w:hAnsi="Symbol"/>
      </w:rPr>
    </w:lvl>
    <w:lvl w:ilvl="7" w:tplc="78E205EE">
      <w:start w:val="1"/>
      <w:numFmt w:val="bullet"/>
      <w:lvlText w:val="o"/>
      <w:lvlJc w:val="left"/>
      <w:pPr>
        <w:tabs>
          <w:tab w:val="num" w:pos="5760"/>
        </w:tabs>
        <w:ind w:left="5760" w:hanging="360"/>
      </w:pPr>
      <w:rPr>
        <w:rFonts w:ascii="Courier New" w:hAnsi="Courier New"/>
      </w:rPr>
    </w:lvl>
    <w:lvl w:ilvl="8" w:tplc="F2D44234">
      <w:start w:val="1"/>
      <w:numFmt w:val="bullet"/>
      <w:lvlText w:val=""/>
      <w:lvlJc w:val="left"/>
      <w:pPr>
        <w:tabs>
          <w:tab w:val="num" w:pos="6480"/>
        </w:tabs>
        <w:ind w:left="6480" w:hanging="360"/>
      </w:pPr>
      <w:rPr>
        <w:rFonts w:ascii="Wingdings" w:hAnsi="Wingdings"/>
      </w:rPr>
    </w:lvl>
  </w:abstractNum>
  <w:abstractNum w:abstractNumId="77" w15:restartNumberingAfterBreak="0">
    <w:nsid w:val="7F8565BF"/>
    <w:multiLevelType w:val="hybridMultilevel"/>
    <w:tmpl w:val="7F8565BF"/>
    <w:lvl w:ilvl="0" w:tplc="C3D0A466">
      <w:start w:val="1"/>
      <w:numFmt w:val="bullet"/>
      <w:lvlText w:val=""/>
      <w:lvlJc w:val="left"/>
      <w:pPr>
        <w:ind w:left="720" w:hanging="360"/>
      </w:pPr>
      <w:rPr>
        <w:rFonts w:ascii="Symbol" w:hAnsi="Symbol"/>
      </w:rPr>
    </w:lvl>
    <w:lvl w:ilvl="1" w:tplc="5D46E3B6">
      <w:start w:val="1"/>
      <w:numFmt w:val="bullet"/>
      <w:lvlText w:val="o"/>
      <w:lvlJc w:val="left"/>
      <w:pPr>
        <w:tabs>
          <w:tab w:val="num" w:pos="1440"/>
        </w:tabs>
        <w:ind w:left="1440" w:hanging="360"/>
      </w:pPr>
      <w:rPr>
        <w:rFonts w:ascii="Courier New" w:hAnsi="Courier New"/>
      </w:rPr>
    </w:lvl>
    <w:lvl w:ilvl="2" w:tplc="7B52783A">
      <w:start w:val="1"/>
      <w:numFmt w:val="bullet"/>
      <w:lvlText w:val=""/>
      <w:lvlJc w:val="left"/>
      <w:pPr>
        <w:tabs>
          <w:tab w:val="num" w:pos="2160"/>
        </w:tabs>
        <w:ind w:left="2160" w:hanging="360"/>
      </w:pPr>
      <w:rPr>
        <w:rFonts w:ascii="Wingdings" w:hAnsi="Wingdings"/>
      </w:rPr>
    </w:lvl>
    <w:lvl w:ilvl="3" w:tplc="D75097F6">
      <w:start w:val="1"/>
      <w:numFmt w:val="bullet"/>
      <w:lvlText w:val=""/>
      <w:lvlJc w:val="left"/>
      <w:pPr>
        <w:tabs>
          <w:tab w:val="num" w:pos="2880"/>
        </w:tabs>
        <w:ind w:left="2880" w:hanging="360"/>
      </w:pPr>
      <w:rPr>
        <w:rFonts w:ascii="Symbol" w:hAnsi="Symbol"/>
      </w:rPr>
    </w:lvl>
    <w:lvl w:ilvl="4" w:tplc="46941552">
      <w:start w:val="1"/>
      <w:numFmt w:val="bullet"/>
      <w:lvlText w:val="o"/>
      <w:lvlJc w:val="left"/>
      <w:pPr>
        <w:tabs>
          <w:tab w:val="num" w:pos="3600"/>
        </w:tabs>
        <w:ind w:left="3600" w:hanging="360"/>
      </w:pPr>
      <w:rPr>
        <w:rFonts w:ascii="Courier New" w:hAnsi="Courier New"/>
      </w:rPr>
    </w:lvl>
    <w:lvl w:ilvl="5" w:tplc="5FD0376C">
      <w:start w:val="1"/>
      <w:numFmt w:val="bullet"/>
      <w:lvlText w:val=""/>
      <w:lvlJc w:val="left"/>
      <w:pPr>
        <w:tabs>
          <w:tab w:val="num" w:pos="4320"/>
        </w:tabs>
        <w:ind w:left="4320" w:hanging="360"/>
      </w:pPr>
      <w:rPr>
        <w:rFonts w:ascii="Wingdings" w:hAnsi="Wingdings"/>
      </w:rPr>
    </w:lvl>
    <w:lvl w:ilvl="6" w:tplc="A0603218">
      <w:start w:val="1"/>
      <w:numFmt w:val="bullet"/>
      <w:lvlText w:val=""/>
      <w:lvlJc w:val="left"/>
      <w:pPr>
        <w:tabs>
          <w:tab w:val="num" w:pos="5040"/>
        </w:tabs>
        <w:ind w:left="5040" w:hanging="360"/>
      </w:pPr>
      <w:rPr>
        <w:rFonts w:ascii="Symbol" w:hAnsi="Symbol"/>
      </w:rPr>
    </w:lvl>
    <w:lvl w:ilvl="7" w:tplc="3E384C46">
      <w:start w:val="1"/>
      <w:numFmt w:val="bullet"/>
      <w:lvlText w:val="o"/>
      <w:lvlJc w:val="left"/>
      <w:pPr>
        <w:tabs>
          <w:tab w:val="num" w:pos="5760"/>
        </w:tabs>
        <w:ind w:left="5760" w:hanging="360"/>
      </w:pPr>
      <w:rPr>
        <w:rFonts w:ascii="Courier New" w:hAnsi="Courier New"/>
      </w:rPr>
    </w:lvl>
    <w:lvl w:ilvl="8" w:tplc="6B306F58">
      <w:start w:val="1"/>
      <w:numFmt w:val="bullet"/>
      <w:lvlText w:val=""/>
      <w:lvlJc w:val="left"/>
      <w:pPr>
        <w:tabs>
          <w:tab w:val="num" w:pos="6480"/>
        </w:tabs>
        <w:ind w:left="6480" w:hanging="360"/>
      </w:pPr>
      <w:rPr>
        <w:rFonts w:ascii="Wingdings" w:hAnsi="Wingdings"/>
      </w:rPr>
    </w:lvl>
  </w:abstractNum>
  <w:abstractNum w:abstractNumId="78" w15:restartNumberingAfterBreak="0">
    <w:nsid w:val="7F8565C0"/>
    <w:multiLevelType w:val="hybridMultilevel"/>
    <w:tmpl w:val="7F8565C0"/>
    <w:lvl w:ilvl="0" w:tplc="FE1ACBDC">
      <w:start w:val="1"/>
      <w:numFmt w:val="bullet"/>
      <w:lvlText w:val=""/>
      <w:lvlJc w:val="left"/>
      <w:pPr>
        <w:ind w:left="210" w:hanging="360"/>
      </w:pPr>
      <w:rPr>
        <w:rFonts w:ascii="Symbol" w:hAnsi="Symbol"/>
      </w:rPr>
    </w:lvl>
    <w:lvl w:ilvl="1" w:tplc="4C5A7EB2">
      <w:start w:val="1"/>
      <w:numFmt w:val="bullet"/>
      <w:lvlText w:val="o"/>
      <w:lvlJc w:val="left"/>
      <w:pPr>
        <w:tabs>
          <w:tab w:val="num" w:pos="930"/>
        </w:tabs>
        <w:ind w:left="930" w:hanging="360"/>
      </w:pPr>
      <w:rPr>
        <w:rFonts w:ascii="Courier New" w:hAnsi="Courier New"/>
      </w:rPr>
    </w:lvl>
    <w:lvl w:ilvl="2" w:tplc="F0E8A058">
      <w:start w:val="1"/>
      <w:numFmt w:val="bullet"/>
      <w:lvlText w:val=""/>
      <w:lvlJc w:val="left"/>
      <w:pPr>
        <w:tabs>
          <w:tab w:val="num" w:pos="1650"/>
        </w:tabs>
        <w:ind w:left="1650" w:hanging="360"/>
      </w:pPr>
      <w:rPr>
        <w:rFonts w:ascii="Wingdings" w:hAnsi="Wingdings"/>
      </w:rPr>
    </w:lvl>
    <w:lvl w:ilvl="3" w:tplc="C8B0BF5E">
      <w:start w:val="1"/>
      <w:numFmt w:val="bullet"/>
      <w:lvlText w:val=""/>
      <w:lvlJc w:val="left"/>
      <w:pPr>
        <w:tabs>
          <w:tab w:val="num" w:pos="2370"/>
        </w:tabs>
        <w:ind w:left="2370" w:hanging="360"/>
      </w:pPr>
      <w:rPr>
        <w:rFonts w:ascii="Symbol" w:hAnsi="Symbol"/>
      </w:rPr>
    </w:lvl>
    <w:lvl w:ilvl="4" w:tplc="2D2C62D2">
      <w:start w:val="1"/>
      <w:numFmt w:val="bullet"/>
      <w:lvlText w:val="o"/>
      <w:lvlJc w:val="left"/>
      <w:pPr>
        <w:tabs>
          <w:tab w:val="num" w:pos="3090"/>
        </w:tabs>
        <w:ind w:left="3090" w:hanging="360"/>
      </w:pPr>
      <w:rPr>
        <w:rFonts w:ascii="Courier New" w:hAnsi="Courier New"/>
      </w:rPr>
    </w:lvl>
    <w:lvl w:ilvl="5" w:tplc="8F786BF0">
      <w:start w:val="1"/>
      <w:numFmt w:val="bullet"/>
      <w:lvlText w:val=""/>
      <w:lvlJc w:val="left"/>
      <w:pPr>
        <w:tabs>
          <w:tab w:val="num" w:pos="3810"/>
        </w:tabs>
        <w:ind w:left="3810" w:hanging="360"/>
      </w:pPr>
      <w:rPr>
        <w:rFonts w:ascii="Wingdings" w:hAnsi="Wingdings"/>
      </w:rPr>
    </w:lvl>
    <w:lvl w:ilvl="6" w:tplc="51B4B56C">
      <w:start w:val="1"/>
      <w:numFmt w:val="bullet"/>
      <w:lvlText w:val=""/>
      <w:lvlJc w:val="left"/>
      <w:pPr>
        <w:tabs>
          <w:tab w:val="num" w:pos="4530"/>
        </w:tabs>
        <w:ind w:left="4530" w:hanging="360"/>
      </w:pPr>
      <w:rPr>
        <w:rFonts w:ascii="Symbol" w:hAnsi="Symbol"/>
      </w:rPr>
    </w:lvl>
    <w:lvl w:ilvl="7" w:tplc="8CA4F51A">
      <w:start w:val="1"/>
      <w:numFmt w:val="bullet"/>
      <w:lvlText w:val="o"/>
      <w:lvlJc w:val="left"/>
      <w:pPr>
        <w:tabs>
          <w:tab w:val="num" w:pos="5250"/>
        </w:tabs>
        <w:ind w:left="5250" w:hanging="360"/>
      </w:pPr>
      <w:rPr>
        <w:rFonts w:ascii="Courier New" w:hAnsi="Courier New"/>
      </w:rPr>
    </w:lvl>
    <w:lvl w:ilvl="8" w:tplc="894A5122">
      <w:start w:val="1"/>
      <w:numFmt w:val="bullet"/>
      <w:lvlText w:val=""/>
      <w:lvlJc w:val="left"/>
      <w:pPr>
        <w:tabs>
          <w:tab w:val="num" w:pos="5970"/>
        </w:tabs>
        <w:ind w:left="5970" w:hanging="360"/>
      </w:pPr>
      <w:rPr>
        <w:rFonts w:ascii="Wingdings" w:hAnsi="Wingdings"/>
      </w:rPr>
    </w:lvl>
  </w:abstractNum>
  <w:abstractNum w:abstractNumId="79" w15:restartNumberingAfterBreak="0">
    <w:nsid w:val="7F8565C1"/>
    <w:multiLevelType w:val="hybridMultilevel"/>
    <w:tmpl w:val="7F8565C1"/>
    <w:lvl w:ilvl="0" w:tplc="4E2A124E">
      <w:start w:val="1"/>
      <w:numFmt w:val="bullet"/>
      <w:lvlText w:val=""/>
      <w:lvlJc w:val="left"/>
      <w:pPr>
        <w:ind w:left="210" w:hanging="360"/>
      </w:pPr>
      <w:rPr>
        <w:rFonts w:ascii="Symbol" w:hAnsi="Symbol"/>
      </w:rPr>
    </w:lvl>
    <w:lvl w:ilvl="1" w:tplc="967EFF20">
      <w:start w:val="1"/>
      <w:numFmt w:val="bullet"/>
      <w:lvlText w:val="o"/>
      <w:lvlJc w:val="left"/>
      <w:pPr>
        <w:tabs>
          <w:tab w:val="num" w:pos="930"/>
        </w:tabs>
        <w:ind w:left="930" w:hanging="360"/>
      </w:pPr>
      <w:rPr>
        <w:rFonts w:ascii="Courier New" w:hAnsi="Courier New"/>
      </w:rPr>
    </w:lvl>
    <w:lvl w:ilvl="2" w:tplc="2E945F22">
      <w:start w:val="1"/>
      <w:numFmt w:val="bullet"/>
      <w:lvlText w:val=""/>
      <w:lvlJc w:val="left"/>
      <w:pPr>
        <w:tabs>
          <w:tab w:val="num" w:pos="1650"/>
        </w:tabs>
        <w:ind w:left="1650" w:hanging="360"/>
      </w:pPr>
      <w:rPr>
        <w:rFonts w:ascii="Wingdings" w:hAnsi="Wingdings"/>
      </w:rPr>
    </w:lvl>
    <w:lvl w:ilvl="3" w:tplc="F7424EE4">
      <w:start w:val="1"/>
      <w:numFmt w:val="bullet"/>
      <w:lvlText w:val=""/>
      <w:lvlJc w:val="left"/>
      <w:pPr>
        <w:tabs>
          <w:tab w:val="num" w:pos="2370"/>
        </w:tabs>
        <w:ind w:left="2370" w:hanging="360"/>
      </w:pPr>
      <w:rPr>
        <w:rFonts w:ascii="Symbol" w:hAnsi="Symbol"/>
      </w:rPr>
    </w:lvl>
    <w:lvl w:ilvl="4" w:tplc="FC7250C0">
      <w:start w:val="1"/>
      <w:numFmt w:val="bullet"/>
      <w:lvlText w:val="o"/>
      <w:lvlJc w:val="left"/>
      <w:pPr>
        <w:tabs>
          <w:tab w:val="num" w:pos="3090"/>
        </w:tabs>
        <w:ind w:left="3090" w:hanging="360"/>
      </w:pPr>
      <w:rPr>
        <w:rFonts w:ascii="Courier New" w:hAnsi="Courier New"/>
      </w:rPr>
    </w:lvl>
    <w:lvl w:ilvl="5" w:tplc="43CC5784">
      <w:start w:val="1"/>
      <w:numFmt w:val="bullet"/>
      <w:lvlText w:val=""/>
      <w:lvlJc w:val="left"/>
      <w:pPr>
        <w:tabs>
          <w:tab w:val="num" w:pos="3810"/>
        </w:tabs>
        <w:ind w:left="3810" w:hanging="360"/>
      </w:pPr>
      <w:rPr>
        <w:rFonts w:ascii="Wingdings" w:hAnsi="Wingdings"/>
      </w:rPr>
    </w:lvl>
    <w:lvl w:ilvl="6" w:tplc="E548B968">
      <w:start w:val="1"/>
      <w:numFmt w:val="bullet"/>
      <w:lvlText w:val=""/>
      <w:lvlJc w:val="left"/>
      <w:pPr>
        <w:tabs>
          <w:tab w:val="num" w:pos="4530"/>
        </w:tabs>
        <w:ind w:left="4530" w:hanging="360"/>
      </w:pPr>
      <w:rPr>
        <w:rFonts w:ascii="Symbol" w:hAnsi="Symbol"/>
      </w:rPr>
    </w:lvl>
    <w:lvl w:ilvl="7" w:tplc="61D6A27C">
      <w:start w:val="1"/>
      <w:numFmt w:val="bullet"/>
      <w:lvlText w:val="o"/>
      <w:lvlJc w:val="left"/>
      <w:pPr>
        <w:tabs>
          <w:tab w:val="num" w:pos="5250"/>
        </w:tabs>
        <w:ind w:left="5250" w:hanging="360"/>
      </w:pPr>
      <w:rPr>
        <w:rFonts w:ascii="Courier New" w:hAnsi="Courier New"/>
      </w:rPr>
    </w:lvl>
    <w:lvl w:ilvl="8" w:tplc="0C44E88A">
      <w:start w:val="1"/>
      <w:numFmt w:val="bullet"/>
      <w:lvlText w:val=""/>
      <w:lvlJc w:val="left"/>
      <w:pPr>
        <w:tabs>
          <w:tab w:val="num" w:pos="5970"/>
        </w:tabs>
        <w:ind w:left="5970" w:hanging="360"/>
      </w:pPr>
      <w:rPr>
        <w:rFonts w:ascii="Wingdings" w:hAnsi="Wingdings"/>
      </w:rPr>
    </w:lvl>
  </w:abstractNum>
  <w:abstractNum w:abstractNumId="80" w15:restartNumberingAfterBreak="0">
    <w:nsid w:val="7F8565C2"/>
    <w:multiLevelType w:val="hybridMultilevel"/>
    <w:tmpl w:val="7F8565C2"/>
    <w:lvl w:ilvl="0" w:tplc="40BE36C2">
      <w:start w:val="1"/>
      <w:numFmt w:val="bullet"/>
      <w:lvlText w:val=""/>
      <w:lvlJc w:val="left"/>
      <w:pPr>
        <w:ind w:left="210" w:hanging="360"/>
      </w:pPr>
      <w:rPr>
        <w:rFonts w:ascii="Symbol" w:hAnsi="Symbol"/>
      </w:rPr>
    </w:lvl>
    <w:lvl w:ilvl="1" w:tplc="1AFECE0E">
      <w:start w:val="1"/>
      <w:numFmt w:val="bullet"/>
      <w:lvlText w:val="o"/>
      <w:lvlJc w:val="left"/>
      <w:pPr>
        <w:tabs>
          <w:tab w:val="num" w:pos="930"/>
        </w:tabs>
        <w:ind w:left="930" w:hanging="360"/>
      </w:pPr>
      <w:rPr>
        <w:rFonts w:ascii="Courier New" w:hAnsi="Courier New"/>
      </w:rPr>
    </w:lvl>
    <w:lvl w:ilvl="2" w:tplc="9BE673F8">
      <w:start w:val="1"/>
      <w:numFmt w:val="bullet"/>
      <w:lvlText w:val=""/>
      <w:lvlJc w:val="left"/>
      <w:pPr>
        <w:tabs>
          <w:tab w:val="num" w:pos="1650"/>
        </w:tabs>
        <w:ind w:left="1650" w:hanging="360"/>
      </w:pPr>
      <w:rPr>
        <w:rFonts w:ascii="Wingdings" w:hAnsi="Wingdings"/>
      </w:rPr>
    </w:lvl>
    <w:lvl w:ilvl="3" w:tplc="8B4EAF1A">
      <w:start w:val="1"/>
      <w:numFmt w:val="bullet"/>
      <w:lvlText w:val=""/>
      <w:lvlJc w:val="left"/>
      <w:pPr>
        <w:tabs>
          <w:tab w:val="num" w:pos="2370"/>
        </w:tabs>
        <w:ind w:left="2370" w:hanging="360"/>
      </w:pPr>
      <w:rPr>
        <w:rFonts w:ascii="Symbol" w:hAnsi="Symbol"/>
      </w:rPr>
    </w:lvl>
    <w:lvl w:ilvl="4" w:tplc="2F2C325E">
      <w:start w:val="1"/>
      <w:numFmt w:val="bullet"/>
      <w:lvlText w:val="o"/>
      <w:lvlJc w:val="left"/>
      <w:pPr>
        <w:tabs>
          <w:tab w:val="num" w:pos="3090"/>
        </w:tabs>
        <w:ind w:left="3090" w:hanging="360"/>
      </w:pPr>
      <w:rPr>
        <w:rFonts w:ascii="Courier New" w:hAnsi="Courier New"/>
      </w:rPr>
    </w:lvl>
    <w:lvl w:ilvl="5" w:tplc="92D21596">
      <w:start w:val="1"/>
      <w:numFmt w:val="bullet"/>
      <w:lvlText w:val=""/>
      <w:lvlJc w:val="left"/>
      <w:pPr>
        <w:tabs>
          <w:tab w:val="num" w:pos="3810"/>
        </w:tabs>
        <w:ind w:left="3810" w:hanging="360"/>
      </w:pPr>
      <w:rPr>
        <w:rFonts w:ascii="Wingdings" w:hAnsi="Wingdings"/>
      </w:rPr>
    </w:lvl>
    <w:lvl w:ilvl="6" w:tplc="857C7FAC">
      <w:start w:val="1"/>
      <w:numFmt w:val="bullet"/>
      <w:lvlText w:val=""/>
      <w:lvlJc w:val="left"/>
      <w:pPr>
        <w:tabs>
          <w:tab w:val="num" w:pos="4530"/>
        </w:tabs>
        <w:ind w:left="4530" w:hanging="360"/>
      </w:pPr>
      <w:rPr>
        <w:rFonts w:ascii="Symbol" w:hAnsi="Symbol"/>
      </w:rPr>
    </w:lvl>
    <w:lvl w:ilvl="7" w:tplc="7ABABCB0">
      <w:start w:val="1"/>
      <w:numFmt w:val="bullet"/>
      <w:lvlText w:val="o"/>
      <w:lvlJc w:val="left"/>
      <w:pPr>
        <w:tabs>
          <w:tab w:val="num" w:pos="5250"/>
        </w:tabs>
        <w:ind w:left="5250" w:hanging="360"/>
      </w:pPr>
      <w:rPr>
        <w:rFonts w:ascii="Courier New" w:hAnsi="Courier New"/>
      </w:rPr>
    </w:lvl>
    <w:lvl w:ilvl="8" w:tplc="2452C134">
      <w:start w:val="1"/>
      <w:numFmt w:val="bullet"/>
      <w:lvlText w:val=""/>
      <w:lvlJc w:val="left"/>
      <w:pPr>
        <w:tabs>
          <w:tab w:val="num" w:pos="5970"/>
        </w:tabs>
        <w:ind w:left="5970" w:hanging="360"/>
      </w:pPr>
      <w:rPr>
        <w:rFonts w:ascii="Wingdings" w:hAnsi="Wingdings"/>
      </w:rPr>
    </w:lvl>
  </w:abstractNum>
  <w:abstractNum w:abstractNumId="81" w15:restartNumberingAfterBreak="0">
    <w:nsid w:val="7F8565C3"/>
    <w:multiLevelType w:val="hybridMultilevel"/>
    <w:tmpl w:val="7F8565C3"/>
    <w:lvl w:ilvl="0" w:tplc="FC0017B8">
      <w:start w:val="1"/>
      <w:numFmt w:val="bullet"/>
      <w:lvlText w:val=""/>
      <w:lvlJc w:val="left"/>
      <w:pPr>
        <w:ind w:left="210" w:hanging="360"/>
      </w:pPr>
      <w:rPr>
        <w:rFonts w:ascii="Symbol" w:hAnsi="Symbol"/>
      </w:rPr>
    </w:lvl>
    <w:lvl w:ilvl="1" w:tplc="5B9E4CE0">
      <w:start w:val="1"/>
      <w:numFmt w:val="bullet"/>
      <w:lvlText w:val="o"/>
      <w:lvlJc w:val="left"/>
      <w:pPr>
        <w:tabs>
          <w:tab w:val="num" w:pos="930"/>
        </w:tabs>
        <w:ind w:left="930" w:hanging="360"/>
      </w:pPr>
      <w:rPr>
        <w:rFonts w:ascii="Courier New" w:hAnsi="Courier New"/>
      </w:rPr>
    </w:lvl>
    <w:lvl w:ilvl="2" w:tplc="945ADC66">
      <w:start w:val="1"/>
      <w:numFmt w:val="bullet"/>
      <w:lvlText w:val=""/>
      <w:lvlJc w:val="left"/>
      <w:pPr>
        <w:tabs>
          <w:tab w:val="num" w:pos="1650"/>
        </w:tabs>
        <w:ind w:left="1650" w:hanging="360"/>
      </w:pPr>
      <w:rPr>
        <w:rFonts w:ascii="Wingdings" w:hAnsi="Wingdings"/>
      </w:rPr>
    </w:lvl>
    <w:lvl w:ilvl="3" w:tplc="F1701D64">
      <w:start w:val="1"/>
      <w:numFmt w:val="bullet"/>
      <w:lvlText w:val=""/>
      <w:lvlJc w:val="left"/>
      <w:pPr>
        <w:tabs>
          <w:tab w:val="num" w:pos="2370"/>
        </w:tabs>
        <w:ind w:left="2370" w:hanging="360"/>
      </w:pPr>
      <w:rPr>
        <w:rFonts w:ascii="Symbol" w:hAnsi="Symbol"/>
      </w:rPr>
    </w:lvl>
    <w:lvl w:ilvl="4" w:tplc="02CC8C68">
      <w:start w:val="1"/>
      <w:numFmt w:val="bullet"/>
      <w:lvlText w:val="o"/>
      <w:lvlJc w:val="left"/>
      <w:pPr>
        <w:tabs>
          <w:tab w:val="num" w:pos="3090"/>
        </w:tabs>
        <w:ind w:left="3090" w:hanging="360"/>
      </w:pPr>
      <w:rPr>
        <w:rFonts w:ascii="Courier New" w:hAnsi="Courier New"/>
      </w:rPr>
    </w:lvl>
    <w:lvl w:ilvl="5" w:tplc="1488F7E0">
      <w:start w:val="1"/>
      <w:numFmt w:val="bullet"/>
      <w:lvlText w:val=""/>
      <w:lvlJc w:val="left"/>
      <w:pPr>
        <w:tabs>
          <w:tab w:val="num" w:pos="3810"/>
        </w:tabs>
        <w:ind w:left="3810" w:hanging="360"/>
      </w:pPr>
      <w:rPr>
        <w:rFonts w:ascii="Wingdings" w:hAnsi="Wingdings"/>
      </w:rPr>
    </w:lvl>
    <w:lvl w:ilvl="6" w:tplc="EA3CA458">
      <w:start w:val="1"/>
      <w:numFmt w:val="bullet"/>
      <w:lvlText w:val=""/>
      <w:lvlJc w:val="left"/>
      <w:pPr>
        <w:tabs>
          <w:tab w:val="num" w:pos="4530"/>
        </w:tabs>
        <w:ind w:left="4530" w:hanging="360"/>
      </w:pPr>
      <w:rPr>
        <w:rFonts w:ascii="Symbol" w:hAnsi="Symbol"/>
      </w:rPr>
    </w:lvl>
    <w:lvl w:ilvl="7" w:tplc="4B5A0FA2">
      <w:start w:val="1"/>
      <w:numFmt w:val="bullet"/>
      <w:lvlText w:val="o"/>
      <w:lvlJc w:val="left"/>
      <w:pPr>
        <w:tabs>
          <w:tab w:val="num" w:pos="5250"/>
        </w:tabs>
        <w:ind w:left="5250" w:hanging="360"/>
      </w:pPr>
      <w:rPr>
        <w:rFonts w:ascii="Courier New" w:hAnsi="Courier New"/>
      </w:rPr>
    </w:lvl>
    <w:lvl w:ilvl="8" w:tplc="FE3E53CC">
      <w:start w:val="1"/>
      <w:numFmt w:val="bullet"/>
      <w:lvlText w:val=""/>
      <w:lvlJc w:val="left"/>
      <w:pPr>
        <w:tabs>
          <w:tab w:val="num" w:pos="5970"/>
        </w:tabs>
        <w:ind w:left="5970" w:hanging="360"/>
      </w:pPr>
      <w:rPr>
        <w:rFonts w:ascii="Wingdings" w:hAnsi="Wingdings"/>
      </w:rPr>
    </w:lvl>
  </w:abstractNum>
  <w:abstractNum w:abstractNumId="82" w15:restartNumberingAfterBreak="0">
    <w:nsid w:val="7F8565C4"/>
    <w:multiLevelType w:val="hybridMultilevel"/>
    <w:tmpl w:val="7F8565C4"/>
    <w:lvl w:ilvl="0" w:tplc="C660CBD8">
      <w:start w:val="1"/>
      <w:numFmt w:val="bullet"/>
      <w:lvlText w:val=""/>
      <w:lvlJc w:val="left"/>
      <w:pPr>
        <w:ind w:left="210" w:hanging="360"/>
      </w:pPr>
      <w:rPr>
        <w:rFonts w:ascii="Symbol" w:hAnsi="Symbol"/>
      </w:rPr>
    </w:lvl>
    <w:lvl w:ilvl="1" w:tplc="C0561DCE">
      <w:start w:val="1"/>
      <w:numFmt w:val="bullet"/>
      <w:lvlText w:val="o"/>
      <w:lvlJc w:val="left"/>
      <w:pPr>
        <w:tabs>
          <w:tab w:val="num" w:pos="930"/>
        </w:tabs>
        <w:ind w:left="930" w:hanging="360"/>
      </w:pPr>
      <w:rPr>
        <w:rFonts w:ascii="Courier New" w:hAnsi="Courier New"/>
      </w:rPr>
    </w:lvl>
    <w:lvl w:ilvl="2" w:tplc="B2562D5C">
      <w:start w:val="1"/>
      <w:numFmt w:val="bullet"/>
      <w:lvlText w:val=""/>
      <w:lvlJc w:val="left"/>
      <w:pPr>
        <w:tabs>
          <w:tab w:val="num" w:pos="1650"/>
        </w:tabs>
        <w:ind w:left="1650" w:hanging="360"/>
      </w:pPr>
      <w:rPr>
        <w:rFonts w:ascii="Wingdings" w:hAnsi="Wingdings"/>
      </w:rPr>
    </w:lvl>
    <w:lvl w:ilvl="3" w:tplc="9DE2770A">
      <w:start w:val="1"/>
      <w:numFmt w:val="bullet"/>
      <w:lvlText w:val=""/>
      <w:lvlJc w:val="left"/>
      <w:pPr>
        <w:tabs>
          <w:tab w:val="num" w:pos="2370"/>
        </w:tabs>
        <w:ind w:left="2370" w:hanging="360"/>
      </w:pPr>
      <w:rPr>
        <w:rFonts w:ascii="Symbol" w:hAnsi="Symbol"/>
      </w:rPr>
    </w:lvl>
    <w:lvl w:ilvl="4" w:tplc="4D368EA0">
      <w:start w:val="1"/>
      <w:numFmt w:val="bullet"/>
      <w:lvlText w:val="o"/>
      <w:lvlJc w:val="left"/>
      <w:pPr>
        <w:tabs>
          <w:tab w:val="num" w:pos="3090"/>
        </w:tabs>
        <w:ind w:left="3090" w:hanging="360"/>
      </w:pPr>
      <w:rPr>
        <w:rFonts w:ascii="Courier New" w:hAnsi="Courier New"/>
      </w:rPr>
    </w:lvl>
    <w:lvl w:ilvl="5" w:tplc="1D9436A8">
      <w:start w:val="1"/>
      <w:numFmt w:val="bullet"/>
      <w:lvlText w:val=""/>
      <w:lvlJc w:val="left"/>
      <w:pPr>
        <w:tabs>
          <w:tab w:val="num" w:pos="3810"/>
        </w:tabs>
        <w:ind w:left="3810" w:hanging="360"/>
      </w:pPr>
      <w:rPr>
        <w:rFonts w:ascii="Wingdings" w:hAnsi="Wingdings"/>
      </w:rPr>
    </w:lvl>
    <w:lvl w:ilvl="6" w:tplc="55760480">
      <w:start w:val="1"/>
      <w:numFmt w:val="bullet"/>
      <w:lvlText w:val=""/>
      <w:lvlJc w:val="left"/>
      <w:pPr>
        <w:tabs>
          <w:tab w:val="num" w:pos="4530"/>
        </w:tabs>
        <w:ind w:left="4530" w:hanging="360"/>
      </w:pPr>
      <w:rPr>
        <w:rFonts w:ascii="Symbol" w:hAnsi="Symbol"/>
      </w:rPr>
    </w:lvl>
    <w:lvl w:ilvl="7" w:tplc="DD6888F6">
      <w:start w:val="1"/>
      <w:numFmt w:val="bullet"/>
      <w:lvlText w:val="o"/>
      <w:lvlJc w:val="left"/>
      <w:pPr>
        <w:tabs>
          <w:tab w:val="num" w:pos="5250"/>
        </w:tabs>
        <w:ind w:left="5250" w:hanging="360"/>
      </w:pPr>
      <w:rPr>
        <w:rFonts w:ascii="Courier New" w:hAnsi="Courier New"/>
      </w:rPr>
    </w:lvl>
    <w:lvl w:ilvl="8" w:tplc="EFA42C9C">
      <w:start w:val="1"/>
      <w:numFmt w:val="bullet"/>
      <w:lvlText w:val=""/>
      <w:lvlJc w:val="left"/>
      <w:pPr>
        <w:tabs>
          <w:tab w:val="num" w:pos="5970"/>
        </w:tabs>
        <w:ind w:left="5970" w:hanging="360"/>
      </w:pPr>
      <w:rPr>
        <w:rFonts w:ascii="Wingdings" w:hAnsi="Wingdings"/>
      </w:rPr>
    </w:lvl>
  </w:abstractNum>
  <w:abstractNum w:abstractNumId="83" w15:restartNumberingAfterBreak="0">
    <w:nsid w:val="7F8565C5"/>
    <w:multiLevelType w:val="hybridMultilevel"/>
    <w:tmpl w:val="7F8565C5"/>
    <w:lvl w:ilvl="0" w:tplc="394C656E">
      <w:start w:val="1"/>
      <w:numFmt w:val="bullet"/>
      <w:lvlText w:val=""/>
      <w:lvlJc w:val="left"/>
      <w:pPr>
        <w:ind w:left="210" w:hanging="360"/>
      </w:pPr>
      <w:rPr>
        <w:rFonts w:ascii="Symbol" w:hAnsi="Symbol"/>
      </w:rPr>
    </w:lvl>
    <w:lvl w:ilvl="1" w:tplc="BDFABF44">
      <w:start w:val="1"/>
      <w:numFmt w:val="bullet"/>
      <w:lvlText w:val="o"/>
      <w:lvlJc w:val="left"/>
      <w:pPr>
        <w:tabs>
          <w:tab w:val="num" w:pos="930"/>
        </w:tabs>
        <w:ind w:left="930" w:hanging="360"/>
      </w:pPr>
      <w:rPr>
        <w:rFonts w:ascii="Courier New" w:hAnsi="Courier New"/>
      </w:rPr>
    </w:lvl>
    <w:lvl w:ilvl="2" w:tplc="39DABE4C">
      <w:start w:val="1"/>
      <w:numFmt w:val="bullet"/>
      <w:lvlText w:val=""/>
      <w:lvlJc w:val="left"/>
      <w:pPr>
        <w:tabs>
          <w:tab w:val="num" w:pos="1650"/>
        </w:tabs>
        <w:ind w:left="1650" w:hanging="360"/>
      </w:pPr>
      <w:rPr>
        <w:rFonts w:ascii="Wingdings" w:hAnsi="Wingdings"/>
      </w:rPr>
    </w:lvl>
    <w:lvl w:ilvl="3" w:tplc="E1ECC600">
      <w:start w:val="1"/>
      <w:numFmt w:val="bullet"/>
      <w:lvlText w:val=""/>
      <w:lvlJc w:val="left"/>
      <w:pPr>
        <w:tabs>
          <w:tab w:val="num" w:pos="2370"/>
        </w:tabs>
        <w:ind w:left="2370" w:hanging="360"/>
      </w:pPr>
      <w:rPr>
        <w:rFonts w:ascii="Symbol" w:hAnsi="Symbol"/>
      </w:rPr>
    </w:lvl>
    <w:lvl w:ilvl="4" w:tplc="87344FA8">
      <w:start w:val="1"/>
      <w:numFmt w:val="bullet"/>
      <w:lvlText w:val="o"/>
      <w:lvlJc w:val="left"/>
      <w:pPr>
        <w:tabs>
          <w:tab w:val="num" w:pos="3090"/>
        </w:tabs>
        <w:ind w:left="3090" w:hanging="360"/>
      </w:pPr>
      <w:rPr>
        <w:rFonts w:ascii="Courier New" w:hAnsi="Courier New"/>
      </w:rPr>
    </w:lvl>
    <w:lvl w:ilvl="5" w:tplc="43662C64">
      <w:start w:val="1"/>
      <w:numFmt w:val="bullet"/>
      <w:lvlText w:val=""/>
      <w:lvlJc w:val="left"/>
      <w:pPr>
        <w:tabs>
          <w:tab w:val="num" w:pos="3810"/>
        </w:tabs>
        <w:ind w:left="3810" w:hanging="360"/>
      </w:pPr>
      <w:rPr>
        <w:rFonts w:ascii="Wingdings" w:hAnsi="Wingdings"/>
      </w:rPr>
    </w:lvl>
    <w:lvl w:ilvl="6" w:tplc="686EBEDA">
      <w:start w:val="1"/>
      <w:numFmt w:val="bullet"/>
      <w:lvlText w:val=""/>
      <w:lvlJc w:val="left"/>
      <w:pPr>
        <w:tabs>
          <w:tab w:val="num" w:pos="4530"/>
        </w:tabs>
        <w:ind w:left="4530" w:hanging="360"/>
      </w:pPr>
      <w:rPr>
        <w:rFonts w:ascii="Symbol" w:hAnsi="Symbol"/>
      </w:rPr>
    </w:lvl>
    <w:lvl w:ilvl="7" w:tplc="5C6028AC">
      <w:start w:val="1"/>
      <w:numFmt w:val="bullet"/>
      <w:lvlText w:val="o"/>
      <w:lvlJc w:val="left"/>
      <w:pPr>
        <w:tabs>
          <w:tab w:val="num" w:pos="5250"/>
        </w:tabs>
        <w:ind w:left="5250" w:hanging="360"/>
      </w:pPr>
      <w:rPr>
        <w:rFonts w:ascii="Courier New" w:hAnsi="Courier New"/>
      </w:rPr>
    </w:lvl>
    <w:lvl w:ilvl="8" w:tplc="D4AC6932">
      <w:start w:val="1"/>
      <w:numFmt w:val="bullet"/>
      <w:lvlText w:val=""/>
      <w:lvlJc w:val="left"/>
      <w:pPr>
        <w:tabs>
          <w:tab w:val="num" w:pos="5970"/>
        </w:tabs>
        <w:ind w:left="5970" w:hanging="360"/>
      </w:pPr>
      <w:rPr>
        <w:rFonts w:ascii="Wingdings" w:hAnsi="Wingdings"/>
      </w:rPr>
    </w:lvl>
  </w:abstractNum>
  <w:abstractNum w:abstractNumId="84" w15:restartNumberingAfterBreak="0">
    <w:nsid w:val="7F8565C6"/>
    <w:multiLevelType w:val="hybridMultilevel"/>
    <w:tmpl w:val="7F8565C6"/>
    <w:lvl w:ilvl="0" w:tplc="85326F94">
      <w:start w:val="1"/>
      <w:numFmt w:val="bullet"/>
      <w:lvlText w:val=""/>
      <w:lvlJc w:val="left"/>
      <w:pPr>
        <w:ind w:left="210" w:hanging="360"/>
      </w:pPr>
      <w:rPr>
        <w:rFonts w:ascii="Symbol" w:hAnsi="Symbol"/>
      </w:rPr>
    </w:lvl>
    <w:lvl w:ilvl="1" w:tplc="15969F4A">
      <w:start w:val="1"/>
      <w:numFmt w:val="bullet"/>
      <w:lvlText w:val="o"/>
      <w:lvlJc w:val="left"/>
      <w:pPr>
        <w:tabs>
          <w:tab w:val="num" w:pos="930"/>
        </w:tabs>
        <w:ind w:left="930" w:hanging="360"/>
      </w:pPr>
      <w:rPr>
        <w:rFonts w:ascii="Courier New" w:hAnsi="Courier New"/>
      </w:rPr>
    </w:lvl>
    <w:lvl w:ilvl="2" w:tplc="54DCE508">
      <w:start w:val="1"/>
      <w:numFmt w:val="bullet"/>
      <w:lvlText w:val=""/>
      <w:lvlJc w:val="left"/>
      <w:pPr>
        <w:tabs>
          <w:tab w:val="num" w:pos="1650"/>
        </w:tabs>
        <w:ind w:left="1650" w:hanging="360"/>
      </w:pPr>
      <w:rPr>
        <w:rFonts w:ascii="Wingdings" w:hAnsi="Wingdings"/>
      </w:rPr>
    </w:lvl>
    <w:lvl w:ilvl="3" w:tplc="2736B52A">
      <w:start w:val="1"/>
      <w:numFmt w:val="bullet"/>
      <w:lvlText w:val=""/>
      <w:lvlJc w:val="left"/>
      <w:pPr>
        <w:tabs>
          <w:tab w:val="num" w:pos="2370"/>
        </w:tabs>
        <w:ind w:left="2370" w:hanging="360"/>
      </w:pPr>
      <w:rPr>
        <w:rFonts w:ascii="Symbol" w:hAnsi="Symbol"/>
      </w:rPr>
    </w:lvl>
    <w:lvl w:ilvl="4" w:tplc="97D2BC5E">
      <w:start w:val="1"/>
      <w:numFmt w:val="bullet"/>
      <w:lvlText w:val="o"/>
      <w:lvlJc w:val="left"/>
      <w:pPr>
        <w:tabs>
          <w:tab w:val="num" w:pos="3090"/>
        </w:tabs>
        <w:ind w:left="3090" w:hanging="360"/>
      </w:pPr>
      <w:rPr>
        <w:rFonts w:ascii="Courier New" w:hAnsi="Courier New"/>
      </w:rPr>
    </w:lvl>
    <w:lvl w:ilvl="5" w:tplc="05D2BB1C">
      <w:start w:val="1"/>
      <w:numFmt w:val="bullet"/>
      <w:lvlText w:val=""/>
      <w:lvlJc w:val="left"/>
      <w:pPr>
        <w:tabs>
          <w:tab w:val="num" w:pos="3810"/>
        </w:tabs>
        <w:ind w:left="3810" w:hanging="360"/>
      </w:pPr>
      <w:rPr>
        <w:rFonts w:ascii="Wingdings" w:hAnsi="Wingdings"/>
      </w:rPr>
    </w:lvl>
    <w:lvl w:ilvl="6" w:tplc="CEF4E2BA">
      <w:start w:val="1"/>
      <w:numFmt w:val="bullet"/>
      <w:lvlText w:val=""/>
      <w:lvlJc w:val="left"/>
      <w:pPr>
        <w:tabs>
          <w:tab w:val="num" w:pos="4530"/>
        </w:tabs>
        <w:ind w:left="4530" w:hanging="360"/>
      </w:pPr>
      <w:rPr>
        <w:rFonts w:ascii="Symbol" w:hAnsi="Symbol"/>
      </w:rPr>
    </w:lvl>
    <w:lvl w:ilvl="7" w:tplc="B478E50C">
      <w:start w:val="1"/>
      <w:numFmt w:val="bullet"/>
      <w:lvlText w:val="o"/>
      <w:lvlJc w:val="left"/>
      <w:pPr>
        <w:tabs>
          <w:tab w:val="num" w:pos="5250"/>
        </w:tabs>
        <w:ind w:left="5250" w:hanging="360"/>
      </w:pPr>
      <w:rPr>
        <w:rFonts w:ascii="Courier New" w:hAnsi="Courier New"/>
      </w:rPr>
    </w:lvl>
    <w:lvl w:ilvl="8" w:tplc="9BC42422">
      <w:start w:val="1"/>
      <w:numFmt w:val="bullet"/>
      <w:lvlText w:val=""/>
      <w:lvlJc w:val="left"/>
      <w:pPr>
        <w:tabs>
          <w:tab w:val="num" w:pos="5970"/>
        </w:tabs>
        <w:ind w:left="5970" w:hanging="360"/>
      </w:pPr>
      <w:rPr>
        <w:rFonts w:ascii="Wingdings" w:hAnsi="Wingdings"/>
      </w:rPr>
    </w:lvl>
  </w:abstractNum>
  <w:abstractNum w:abstractNumId="85" w15:restartNumberingAfterBreak="0">
    <w:nsid w:val="7F8565C7"/>
    <w:multiLevelType w:val="hybridMultilevel"/>
    <w:tmpl w:val="7F8565C7"/>
    <w:lvl w:ilvl="0" w:tplc="34621502">
      <w:start w:val="1"/>
      <w:numFmt w:val="bullet"/>
      <w:lvlText w:val=""/>
      <w:lvlJc w:val="left"/>
      <w:pPr>
        <w:ind w:left="720" w:hanging="360"/>
      </w:pPr>
      <w:rPr>
        <w:rFonts w:ascii="Symbol" w:hAnsi="Symbol"/>
      </w:rPr>
    </w:lvl>
    <w:lvl w:ilvl="1" w:tplc="43B6FBA0">
      <w:start w:val="1"/>
      <w:numFmt w:val="bullet"/>
      <w:lvlText w:val="o"/>
      <w:lvlJc w:val="left"/>
      <w:pPr>
        <w:tabs>
          <w:tab w:val="num" w:pos="1440"/>
        </w:tabs>
        <w:ind w:left="1440" w:hanging="360"/>
      </w:pPr>
      <w:rPr>
        <w:rFonts w:ascii="Courier New" w:hAnsi="Courier New"/>
      </w:rPr>
    </w:lvl>
    <w:lvl w:ilvl="2" w:tplc="AF2824FE">
      <w:start w:val="1"/>
      <w:numFmt w:val="bullet"/>
      <w:lvlText w:val=""/>
      <w:lvlJc w:val="left"/>
      <w:pPr>
        <w:tabs>
          <w:tab w:val="num" w:pos="2160"/>
        </w:tabs>
        <w:ind w:left="2160" w:hanging="360"/>
      </w:pPr>
      <w:rPr>
        <w:rFonts w:ascii="Wingdings" w:hAnsi="Wingdings"/>
      </w:rPr>
    </w:lvl>
    <w:lvl w:ilvl="3" w:tplc="9258A684">
      <w:start w:val="1"/>
      <w:numFmt w:val="bullet"/>
      <w:lvlText w:val=""/>
      <w:lvlJc w:val="left"/>
      <w:pPr>
        <w:tabs>
          <w:tab w:val="num" w:pos="2880"/>
        </w:tabs>
        <w:ind w:left="2880" w:hanging="360"/>
      </w:pPr>
      <w:rPr>
        <w:rFonts w:ascii="Symbol" w:hAnsi="Symbol"/>
      </w:rPr>
    </w:lvl>
    <w:lvl w:ilvl="4" w:tplc="976EE990">
      <w:start w:val="1"/>
      <w:numFmt w:val="bullet"/>
      <w:lvlText w:val="o"/>
      <w:lvlJc w:val="left"/>
      <w:pPr>
        <w:tabs>
          <w:tab w:val="num" w:pos="3600"/>
        </w:tabs>
        <w:ind w:left="3600" w:hanging="360"/>
      </w:pPr>
      <w:rPr>
        <w:rFonts w:ascii="Courier New" w:hAnsi="Courier New"/>
      </w:rPr>
    </w:lvl>
    <w:lvl w:ilvl="5" w:tplc="E2CC6722">
      <w:start w:val="1"/>
      <w:numFmt w:val="bullet"/>
      <w:lvlText w:val=""/>
      <w:lvlJc w:val="left"/>
      <w:pPr>
        <w:tabs>
          <w:tab w:val="num" w:pos="4320"/>
        </w:tabs>
        <w:ind w:left="4320" w:hanging="360"/>
      </w:pPr>
      <w:rPr>
        <w:rFonts w:ascii="Wingdings" w:hAnsi="Wingdings"/>
      </w:rPr>
    </w:lvl>
    <w:lvl w:ilvl="6" w:tplc="E19A83C0">
      <w:start w:val="1"/>
      <w:numFmt w:val="bullet"/>
      <w:lvlText w:val=""/>
      <w:lvlJc w:val="left"/>
      <w:pPr>
        <w:tabs>
          <w:tab w:val="num" w:pos="5040"/>
        </w:tabs>
        <w:ind w:left="5040" w:hanging="360"/>
      </w:pPr>
      <w:rPr>
        <w:rFonts w:ascii="Symbol" w:hAnsi="Symbol"/>
      </w:rPr>
    </w:lvl>
    <w:lvl w:ilvl="7" w:tplc="FF98364A">
      <w:start w:val="1"/>
      <w:numFmt w:val="bullet"/>
      <w:lvlText w:val="o"/>
      <w:lvlJc w:val="left"/>
      <w:pPr>
        <w:tabs>
          <w:tab w:val="num" w:pos="5760"/>
        </w:tabs>
        <w:ind w:left="5760" w:hanging="360"/>
      </w:pPr>
      <w:rPr>
        <w:rFonts w:ascii="Courier New" w:hAnsi="Courier New"/>
      </w:rPr>
    </w:lvl>
    <w:lvl w:ilvl="8" w:tplc="402A16FC">
      <w:start w:val="1"/>
      <w:numFmt w:val="bullet"/>
      <w:lvlText w:val=""/>
      <w:lvlJc w:val="left"/>
      <w:pPr>
        <w:tabs>
          <w:tab w:val="num" w:pos="6480"/>
        </w:tabs>
        <w:ind w:left="6480" w:hanging="360"/>
      </w:pPr>
      <w:rPr>
        <w:rFonts w:ascii="Wingdings" w:hAnsi="Wingdings"/>
      </w:rPr>
    </w:lvl>
  </w:abstractNum>
  <w:abstractNum w:abstractNumId="86" w15:restartNumberingAfterBreak="0">
    <w:nsid w:val="7F8565C8"/>
    <w:multiLevelType w:val="hybridMultilevel"/>
    <w:tmpl w:val="7F8565C8"/>
    <w:lvl w:ilvl="0" w:tplc="7C90066A">
      <w:start w:val="1"/>
      <w:numFmt w:val="bullet"/>
      <w:lvlText w:val=""/>
      <w:lvlJc w:val="left"/>
      <w:pPr>
        <w:ind w:left="720" w:hanging="360"/>
      </w:pPr>
      <w:rPr>
        <w:rFonts w:ascii="Symbol" w:hAnsi="Symbol"/>
      </w:rPr>
    </w:lvl>
    <w:lvl w:ilvl="1" w:tplc="91A27958">
      <w:start w:val="1"/>
      <w:numFmt w:val="bullet"/>
      <w:lvlText w:val="o"/>
      <w:lvlJc w:val="left"/>
      <w:pPr>
        <w:tabs>
          <w:tab w:val="num" w:pos="1440"/>
        </w:tabs>
        <w:ind w:left="1440" w:hanging="360"/>
      </w:pPr>
      <w:rPr>
        <w:rFonts w:ascii="Courier New" w:hAnsi="Courier New"/>
      </w:rPr>
    </w:lvl>
    <w:lvl w:ilvl="2" w:tplc="9BCEB506">
      <w:start w:val="1"/>
      <w:numFmt w:val="bullet"/>
      <w:lvlText w:val=""/>
      <w:lvlJc w:val="left"/>
      <w:pPr>
        <w:tabs>
          <w:tab w:val="num" w:pos="2160"/>
        </w:tabs>
        <w:ind w:left="2160" w:hanging="360"/>
      </w:pPr>
      <w:rPr>
        <w:rFonts w:ascii="Wingdings" w:hAnsi="Wingdings"/>
      </w:rPr>
    </w:lvl>
    <w:lvl w:ilvl="3" w:tplc="42481F7E">
      <w:start w:val="1"/>
      <w:numFmt w:val="bullet"/>
      <w:lvlText w:val=""/>
      <w:lvlJc w:val="left"/>
      <w:pPr>
        <w:tabs>
          <w:tab w:val="num" w:pos="2880"/>
        </w:tabs>
        <w:ind w:left="2880" w:hanging="360"/>
      </w:pPr>
      <w:rPr>
        <w:rFonts w:ascii="Symbol" w:hAnsi="Symbol"/>
      </w:rPr>
    </w:lvl>
    <w:lvl w:ilvl="4" w:tplc="A644F3F4">
      <w:start w:val="1"/>
      <w:numFmt w:val="bullet"/>
      <w:lvlText w:val="o"/>
      <w:lvlJc w:val="left"/>
      <w:pPr>
        <w:tabs>
          <w:tab w:val="num" w:pos="3600"/>
        </w:tabs>
        <w:ind w:left="3600" w:hanging="360"/>
      </w:pPr>
      <w:rPr>
        <w:rFonts w:ascii="Courier New" w:hAnsi="Courier New"/>
      </w:rPr>
    </w:lvl>
    <w:lvl w:ilvl="5" w:tplc="579423D2">
      <w:start w:val="1"/>
      <w:numFmt w:val="bullet"/>
      <w:lvlText w:val=""/>
      <w:lvlJc w:val="left"/>
      <w:pPr>
        <w:tabs>
          <w:tab w:val="num" w:pos="4320"/>
        </w:tabs>
        <w:ind w:left="4320" w:hanging="360"/>
      </w:pPr>
      <w:rPr>
        <w:rFonts w:ascii="Wingdings" w:hAnsi="Wingdings"/>
      </w:rPr>
    </w:lvl>
    <w:lvl w:ilvl="6" w:tplc="A0D459DC">
      <w:start w:val="1"/>
      <w:numFmt w:val="bullet"/>
      <w:lvlText w:val=""/>
      <w:lvlJc w:val="left"/>
      <w:pPr>
        <w:tabs>
          <w:tab w:val="num" w:pos="5040"/>
        </w:tabs>
        <w:ind w:left="5040" w:hanging="360"/>
      </w:pPr>
      <w:rPr>
        <w:rFonts w:ascii="Symbol" w:hAnsi="Symbol"/>
      </w:rPr>
    </w:lvl>
    <w:lvl w:ilvl="7" w:tplc="CC34A31A">
      <w:start w:val="1"/>
      <w:numFmt w:val="bullet"/>
      <w:lvlText w:val="o"/>
      <w:lvlJc w:val="left"/>
      <w:pPr>
        <w:tabs>
          <w:tab w:val="num" w:pos="5760"/>
        </w:tabs>
        <w:ind w:left="5760" w:hanging="360"/>
      </w:pPr>
      <w:rPr>
        <w:rFonts w:ascii="Courier New" w:hAnsi="Courier New"/>
      </w:rPr>
    </w:lvl>
    <w:lvl w:ilvl="8" w:tplc="A4D88E48">
      <w:start w:val="1"/>
      <w:numFmt w:val="bullet"/>
      <w:lvlText w:val=""/>
      <w:lvlJc w:val="left"/>
      <w:pPr>
        <w:tabs>
          <w:tab w:val="num" w:pos="6480"/>
        </w:tabs>
        <w:ind w:left="6480" w:hanging="360"/>
      </w:pPr>
      <w:rPr>
        <w:rFonts w:ascii="Wingdings" w:hAnsi="Wingdings"/>
      </w:rPr>
    </w:lvl>
  </w:abstractNum>
  <w:abstractNum w:abstractNumId="87" w15:restartNumberingAfterBreak="0">
    <w:nsid w:val="7F8565C9"/>
    <w:multiLevelType w:val="hybridMultilevel"/>
    <w:tmpl w:val="7F8565C9"/>
    <w:lvl w:ilvl="0" w:tplc="506A645C">
      <w:start w:val="1"/>
      <w:numFmt w:val="bullet"/>
      <w:lvlText w:val=""/>
      <w:lvlJc w:val="left"/>
      <w:pPr>
        <w:ind w:left="720" w:hanging="360"/>
      </w:pPr>
      <w:rPr>
        <w:rFonts w:ascii="Symbol" w:hAnsi="Symbol"/>
      </w:rPr>
    </w:lvl>
    <w:lvl w:ilvl="1" w:tplc="BC082624">
      <w:start w:val="1"/>
      <w:numFmt w:val="bullet"/>
      <w:lvlText w:val="o"/>
      <w:lvlJc w:val="left"/>
      <w:pPr>
        <w:tabs>
          <w:tab w:val="num" w:pos="1440"/>
        </w:tabs>
        <w:ind w:left="1440" w:hanging="360"/>
      </w:pPr>
      <w:rPr>
        <w:rFonts w:ascii="Courier New" w:hAnsi="Courier New"/>
      </w:rPr>
    </w:lvl>
    <w:lvl w:ilvl="2" w:tplc="76E0CF04">
      <w:start w:val="1"/>
      <w:numFmt w:val="bullet"/>
      <w:lvlText w:val=""/>
      <w:lvlJc w:val="left"/>
      <w:pPr>
        <w:tabs>
          <w:tab w:val="num" w:pos="2160"/>
        </w:tabs>
        <w:ind w:left="2160" w:hanging="360"/>
      </w:pPr>
      <w:rPr>
        <w:rFonts w:ascii="Wingdings" w:hAnsi="Wingdings"/>
      </w:rPr>
    </w:lvl>
    <w:lvl w:ilvl="3" w:tplc="76482C4E">
      <w:start w:val="1"/>
      <w:numFmt w:val="bullet"/>
      <w:lvlText w:val=""/>
      <w:lvlJc w:val="left"/>
      <w:pPr>
        <w:tabs>
          <w:tab w:val="num" w:pos="2880"/>
        </w:tabs>
        <w:ind w:left="2880" w:hanging="360"/>
      </w:pPr>
      <w:rPr>
        <w:rFonts w:ascii="Symbol" w:hAnsi="Symbol"/>
      </w:rPr>
    </w:lvl>
    <w:lvl w:ilvl="4" w:tplc="2A704E36">
      <w:start w:val="1"/>
      <w:numFmt w:val="bullet"/>
      <w:lvlText w:val="o"/>
      <w:lvlJc w:val="left"/>
      <w:pPr>
        <w:tabs>
          <w:tab w:val="num" w:pos="3600"/>
        </w:tabs>
        <w:ind w:left="3600" w:hanging="360"/>
      </w:pPr>
      <w:rPr>
        <w:rFonts w:ascii="Courier New" w:hAnsi="Courier New"/>
      </w:rPr>
    </w:lvl>
    <w:lvl w:ilvl="5" w:tplc="CCFEB2E0">
      <w:start w:val="1"/>
      <w:numFmt w:val="bullet"/>
      <w:lvlText w:val=""/>
      <w:lvlJc w:val="left"/>
      <w:pPr>
        <w:tabs>
          <w:tab w:val="num" w:pos="4320"/>
        </w:tabs>
        <w:ind w:left="4320" w:hanging="360"/>
      </w:pPr>
      <w:rPr>
        <w:rFonts w:ascii="Wingdings" w:hAnsi="Wingdings"/>
      </w:rPr>
    </w:lvl>
    <w:lvl w:ilvl="6" w:tplc="C74A0384">
      <w:start w:val="1"/>
      <w:numFmt w:val="bullet"/>
      <w:lvlText w:val=""/>
      <w:lvlJc w:val="left"/>
      <w:pPr>
        <w:tabs>
          <w:tab w:val="num" w:pos="5040"/>
        </w:tabs>
        <w:ind w:left="5040" w:hanging="360"/>
      </w:pPr>
      <w:rPr>
        <w:rFonts w:ascii="Symbol" w:hAnsi="Symbol"/>
      </w:rPr>
    </w:lvl>
    <w:lvl w:ilvl="7" w:tplc="30C67984">
      <w:start w:val="1"/>
      <w:numFmt w:val="bullet"/>
      <w:lvlText w:val="o"/>
      <w:lvlJc w:val="left"/>
      <w:pPr>
        <w:tabs>
          <w:tab w:val="num" w:pos="5760"/>
        </w:tabs>
        <w:ind w:left="5760" w:hanging="360"/>
      </w:pPr>
      <w:rPr>
        <w:rFonts w:ascii="Courier New" w:hAnsi="Courier New"/>
      </w:rPr>
    </w:lvl>
    <w:lvl w:ilvl="8" w:tplc="4AC24B24">
      <w:start w:val="1"/>
      <w:numFmt w:val="bullet"/>
      <w:lvlText w:val=""/>
      <w:lvlJc w:val="left"/>
      <w:pPr>
        <w:tabs>
          <w:tab w:val="num" w:pos="6480"/>
        </w:tabs>
        <w:ind w:left="6480" w:hanging="360"/>
      </w:pPr>
      <w:rPr>
        <w:rFonts w:ascii="Wingdings" w:hAnsi="Wingdings"/>
      </w:rPr>
    </w:lvl>
  </w:abstractNum>
  <w:abstractNum w:abstractNumId="88" w15:restartNumberingAfterBreak="0">
    <w:nsid w:val="7F8565CA"/>
    <w:multiLevelType w:val="hybridMultilevel"/>
    <w:tmpl w:val="7F8565CA"/>
    <w:lvl w:ilvl="0" w:tplc="3DAEBD82">
      <w:start w:val="1"/>
      <w:numFmt w:val="bullet"/>
      <w:lvlText w:val=""/>
      <w:lvlJc w:val="left"/>
      <w:pPr>
        <w:ind w:left="210" w:hanging="360"/>
      </w:pPr>
      <w:rPr>
        <w:rFonts w:ascii="Symbol" w:hAnsi="Symbol"/>
      </w:rPr>
    </w:lvl>
    <w:lvl w:ilvl="1" w:tplc="99D04B6A">
      <w:start w:val="1"/>
      <w:numFmt w:val="bullet"/>
      <w:lvlText w:val="o"/>
      <w:lvlJc w:val="left"/>
      <w:pPr>
        <w:tabs>
          <w:tab w:val="num" w:pos="930"/>
        </w:tabs>
        <w:ind w:left="930" w:hanging="360"/>
      </w:pPr>
      <w:rPr>
        <w:rFonts w:ascii="Courier New" w:hAnsi="Courier New"/>
      </w:rPr>
    </w:lvl>
    <w:lvl w:ilvl="2" w:tplc="A5BA83F8">
      <w:start w:val="1"/>
      <w:numFmt w:val="bullet"/>
      <w:lvlText w:val=""/>
      <w:lvlJc w:val="left"/>
      <w:pPr>
        <w:tabs>
          <w:tab w:val="num" w:pos="1650"/>
        </w:tabs>
        <w:ind w:left="1650" w:hanging="360"/>
      </w:pPr>
      <w:rPr>
        <w:rFonts w:ascii="Wingdings" w:hAnsi="Wingdings"/>
      </w:rPr>
    </w:lvl>
    <w:lvl w:ilvl="3" w:tplc="490EF19A">
      <w:start w:val="1"/>
      <w:numFmt w:val="bullet"/>
      <w:lvlText w:val=""/>
      <w:lvlJc w:val="left"/>
      <w:pPr>
        <w:tabs>
          <w:tab w:val="num" w:pos="2370"/>
        </w:tabs>
        <w:ind w:left="2370" w:hanging="360"/>
      </w:pPr>
      <w:rPr>
        <w:rFonts w:ascii="Symbol" w:hAnsi="Symbol"/>
      </w:rPr>
    </w:lvl>
    <w:lvl w:ilvl="4" w:tplc="34CE4622">
      <w:start w:val="1"/>
      <w:numFmt w:val="bullet"/>
      <w:lvlText w:val="o"/>
      <w:lvlJc w:val="left"/>
      <w:pPr>
        <w:tabs>
          <w:tab w:val="num" w:pos="3090"/>
        </w:tabs>
        <w:ind w:left="3090" w:hanging="360"/>
      </w:pPr>
      <w:rPr>
        <w:rFonts w:ascii="Courier New" w:hAnsi="Courier New"/>
      </w:rPr>
    </w:lvl>
    <w:lvl w:ilvl="5" w:tplc="1908A21A">
      <w:start w:val="1"/>
      <w:numFmt w:val="bullet"/>
      <w:lvlText w:val=""/>
      <w:lvlJc w:val="left"/>
      <w:pPr>
        <w:tabs>
          <w:tab w:val="num" w:pos="3810"/>
        </w:tabs>
        <w:ind w:left="3810" w:hanging="360"/>
      </w:pPr>
      <w:rPr>
        <w:rFonts w:ascii="Wingdings" w:hAnsi="Wingdings"/>
      </w:rPr>
    </w:lvl>
    <w:lvl w:ilvl="6" w:tplc="392A4908">
      <w:start w:val="1"/>
      <w:numFmt w:val="bullet"/>
      <w:lvlText w:val=""/>
      <w:lvlJc w:val="left"/>
      <w:pPr>
        <w:tabs>
          <w:tab w:val="num" w:pos="4530"/>
        </w:tabs>
        <w:ind w:left="4530" w:hanging="360"/>
      </w:pPr>
      <w:rPr>
        <w:rFonts w:ascii="Symbol" w:hAnsi="Symbol"/>
      </w:rPr>
    </w:lvl>
    <w:lvl w:ilvl="7" w:tplc="1A603042">
      <w:start w:val="1"/>
      <w:numFmt w:val="bullet"/>
      <w:lvlText w:val="o"/>
      <w:lvlJc w:val="left"/>
      <w:pPr>
        <w:tabs>
          <w:tab w:val="num" w:pos="5250"/>
        </w:tabs>
        <w:ind w:left="5250" w:hanging="360"/>
      </w:pPr>
      <w:rPr>
        <w:rFonts w:ascii="Courier New" w:hAnsi="Courier New"/>
      </w:rPr>
    </w:lvl>
    <w:lvl w:ilvl="8" w:tplc="AE44F11E">
      <w:start w:val="1"/>
      <w:numFmt w:val="bullet"/>
      <w:lvlText w:val=""/>
      <w:lvlJc w:val="left"/>
      <w:pPr>
        <w:tabs>
          <w:tab w:val="num" w:pos="5970"/>
        </w:tabs>
        <w:ind w:left="5970" w:hanging="360"/>
      </w:pPr>
      <w:rPr>
        <w:rFonts w:ascii="Wingdings" w:hAnsi="Wingdings"/>
      </w:rPr>
    </w:lvl>
  </w:abstractNum>
  <w:abstractNum w:abstractNumId="89" w15:restartNumberingAfterBreak="0">
    <w:nsid w:val="7F8565CB"/>
    <w:multiLevelType w:val="hybridMultilevel"/>
    <w:tmpl w:val="7F8565CB"/>
    <w:lvl w:ilvl="0" w:tplc="E21A8138">
      <w:start w:val="1"/>
      <w:numFmt w:val="bullet"/>
      <w:lvlText w:val=""/>
      <w:lvlJc w:val="left"/>
      <w:pPr>
        <w:ind w:left="210" w:hanging="360"/>
      </w:pPr>
      <w:rPr>
        <w:rFonts w:ascii="Symbol" w:hAnsi="Symbol"/>
      </w:rPr>
    </w:lvl>
    <w:lvl w:ilvl="1" w:tplc="A53EC56A">
      <w:start w:val="1"/>
      <w:numFmt w:val="bullet"/>
      <w:lvlText w:val="o"/>
      <w:lvlJc w:val="left"/>
      <w:pPr>
        <w:tabs>
          <w:tab w:val="num" w:pos="930"/>
        </w:tabs>
        <w:ind w:left="930" w:hanging="360"/>
      </w:pPr>
      <w:rPr>
        <w:rFonts w:ascii="Courier New" w:hAnsi="Courier New"/>
      </w:rPr>
    </w:lvl>
    <w:lvl w:ilvl="2" w:tplc="F1FA9E6C">
      <w:start w:val="1"/>
      <w:numFmt w:val="bullet"/>
      <w:lvlText w:val=""/>
      <w:lvlJc w:val="left"/>
      <w:pPr>
        <w:tabs>
          <w:tab w:val="num" w:pos="1650"/>
        </w:tabs>
        <w:ind w:left="1650" w:hanging="360"/>
      </w:pPr>
      <w:rPr>
        <w:rFonts w:ascii="Wingdings" w:hAnsi="Wingdings"/>
      </w:rPr>
    </w:lvl>
    <w:lvl w:ilvl="3" w:tplc="27F67434">
      <w:start w:val="1"/>
      <w:numFmt w:val="bullet"/>
      <w:lvlText w:val=""/>
      <w:lvlJc w:val="left"/>
      <w:pPr>
        <w:tabs>
          <w:tab w:val="num" w:pos="2370"/>
        </w:tabs>
        <w:ind w:left="2370" w:hanging="360"/>
      </w:pPr>
      <w:rPr>
        <w:rFonts w:ascii="Symbol" w:hAnsi="Symbol"/>
      </w:rPr>
    </w:lvl>
    <w:lvl w:ilvl="4" w:tplc="4BA09382">
      <w:start w:val="1"/>
      <w:numFmt w:val="bullet"/>
      <w:lvlText w:val="o"/>
      <w:lvlJc w:val="left"/>
      <w:pPr>
        <w:tabs>
          <w:tab w:val="num" w:pos="3090"/>
        </w:tabs>
        <w:ind w:left="3090" w:hanging="360"/>
      </w:pPr>
      <w:rPr>
        <w:rFonts w:ascii="Courier New" w:hAnsi="Courier New"/>
      </w:rPr>
    </w:lvl>
    <w:lvl w:ilvl="5" w:tplc="65062C6E">
      <w:start w:val="1"/>
      <w:numFmt w:val="bullet"/>
      <w:lvlText w:val=""/>
      <w:lvlJc w:val="left"/>
      <w:pPr>
        <w:tabs>
          <w:tab w:val="num" w:pos="3810"/>
        </w:tabs>
        <w:ind w:left="3810" w:hanging="360"/>
      </w:pPr>
      <w:rPr>
        <w:rFonts w:ascii="Wingdings" w:hAnsi="Wingdings"/>
      </w:rPr>
    </w:lvl>
    <w:lvl w:ilvl="6" w:tplc="CAEEC452">
      <w:start w:val="1"/>
      <w:numFmt w:val="bullet"/>
      <w:lvlText w:val=""/>
      <w:lvlJc w:val="left"/>
      <w:pPr>
        <w:tabs>
          <w:tab w:val="num" w:pos="4530"/>
        </w:tabs>
        <w:ind w:left="4530" w:hanging="360"/>
      </w:pPr>
      <w:rPr>
        <w:rFonts w:ascii="Symbol" w:hAnsi="Symbol"/>
      </w:rPr>
    </w:lvl>
    <w:lvl w:ilvl="7" w:tplc="F8405046">
      <w:start w:val="1"/>
      <w:numFmt w:val="bullet"/>
      <w:lvlText w:val="o"/>
      <w:lvlJc w:val="left"/>
      <w:pPr>
        <w:tabs>
          <w:tab w:val="num" w:pos="5250"/>
        </w:tabs>
        <w:ind w:left="5250" w:hanging="360"/>
      </w:pPr>
      <w:rPr>
        <w:rFonts w:ascii="Courier New" w:hAnsi="Courier New"/>
      </w:rPr>
    </w:lvl>
    <w:lvl w:ilvl="8" w:tplc="2350191A">
      <w:start w:val="1"/>
      <w:numFmt w:val="bullet"/>
      <w:lvlText w:val=""/>
      <w:lvlJc w:val="left"/>
      <w:pPr>
        <w:tabs>
          <w:tab w:val="num" w:pos="5970"/>
        </w:tabs>
        <w:ind w:left="5970" w:hanging="360"/>
      </w:pPr>
      <w:rPr>
        <w:rFonts w:ascii="Wingdings" w:hAnsi="Wingdings"/>
      </w:rPr>
    </w:lvl>
  </w:abstractNum>
  <w:abstractNum w:abstractNumId="90" w15:restartNumberingAfterBreak="0">
    <w:nsid w:val="7F8565CC"/>
    <w:multiLevelType w:val="hybridMultilevel"/>
    <w:tmpl w:val="7F8565CC"/>
    <w:lvl w:ilvl="0" w:tplc="8EFA9720">
      <w:start w:val="1"/>
      <w:numFmt w:val="bullet"/>
      <w:lvlText w:val=""/>
      <w:lvlJc w:val="left"/>
      <w:pPr>
        <w:ind w:left="720" w:hanging="360"/>
      </w:pPr>
      <w:rPr>
        <w:rFonts w:ascii="Symbol" w:hAnsi="Symbol"/>
      </w:rPr>
    </w:lvl>
    <w:lvl w:ilvl="1" w:tplc="25EAD030">
      <w:start w:val="1"/>
      <w:numFmt w:val="bullet"/>
      <w:lvlText w:val="o"/>
      <w:lvlJc w:val="left"/>
      <w:pPr>
        <w:tabs>
          <w:tab w:val="num" w:pos="1440"/>
        </w:tabs>
        <w:ind w:left="1440" w:hanging="360"/>
      </w:pPr>
      <w:rPr>
        <w:rFonts w:ascii="Courier New" w:hAnsi="Courier New"/>
      </w:rPr>
    </w:lvl>
    <w:lvl w:ilvl="2" w:tplc="535EB8A2">
      <w:start w:val="1"/>
      <w:numFmt w:val="bullet"/>
      <w:lvlText w:val=""/>
      <w:lvlJc w:val="left"/>
      <w:pPr>
        <w:tabs>
          <w:tab w:val="num" w:pos="2160"/>
        </w:tabs>
        <w:ind w:left="2160" w:hanging="360"/>
      </w:pPr>
      <w:rPr>
        <w:rFonts w:ascii="Wingdings" w:hAnsi="Wingdings"/>
      </w:rPr>
    </w:lvl>
    <w:lvl w:ilvl="3" w:tplc="D7989D62">
      <w:start w:val="1"/>
      <w:numFmt w:val="bullet"/>
      <w:lvlText w:val=""/>
      <w:lvlJc w:val="left"/>
      <w:pPr>
        <w:tabs>
          <w:tab w:val="num" w:pos="2880"/>
        </w:tabs>
        <w:ind w:left="2880" w:hanging="360"/>
      </w:pPr>
      <w:rPr>
        <w:rFonts w:ascii="Symbol" w:hAnsi="Symbol"/>
      </w:rPr>
    </w:lvl>
    <w:lvl w:ilvl="4" w:tplc="5094A47E">
      <w:start w:val="1"/>
      <w:numFmt w:val="bullet"/>
      <w:lvlText w:val="o"/>
      <w:lvlJc w:val="left"/>
      <w:pPr>
        <w:tabs>
          <w:tab w:val="num" w:pos="3600"/>
        </w:tabs>
        <w:ind w:left="3600" w:hanging="360"/>
      </w:pPr>
      <w:rPr>
        <w:rFonts w:ascii="Courier New" w:hAnsi="Courier New"/>
      </w:rPr>
    </w:lvl>
    <w:lvl w:ilvl="5" w:tplc="E56057DC">
      <w:start w:val="1"/>
      <w:numFmt w:val="bullet"/>
      <w:lvlText w:val=""/>
      <w:lvlJc w:val="left"/>
      <w:pPr>
        <w:tabs>
          <w:tab w:val="num" w:pos="4320"/>
        </w:tabs>
        <w:ind w:left="4320" w:hanging="360"/>
      </w:pPr>
      <w:rPr>
        <w:rFonts w:ascii="Wingdings" w:hAnsi="Wingdings"/>
      </w:rPr>
    </w:lvl>
    <w:lvl w:ilvl="6" w:tplc="E388622C">
      <w:start w:val="1"/>
      <w:numFmt w:val="bullet"/>
      <w:lvlText w:val=""/>
      <w:lvlJc w:val="left"/>
      <w:pPr>
        <w:tabs>
          <w:tab w:val="num" w:pos="5040"/>
        </w:tabs>
        <w:ind w:left="5040" w:hanging="360"/>
      </w:pPr>
      <w:rPr>
        <w:rFonts w:ascii="Symbol" w:hAnsi="Symbol"/>
      </w:rPr>
    </w:lvl>
    <w:lvl w:ilvl="7" w:tplc="88F806B4">
      <w:start w:val="1"/>
      <w:numFmt w:val="bullet"/>
      <w:lvlText w:val="o"/>
      <w:lvlJc w:val="left"/>
      <w:pPr>
        <w:tabs>
          <w:tab w:val="num" w:pos="5760"/>
        </w:tabs>
        <w:ind w:left="5760" w:hanging="360"/>
      </w:pPr>
      <w:rPr>
        <w:rFonts w:ascii="Courier New" w:hAnsi="Courier New"/>
      </w:rPr>
    </w:lvl>
    <w:lvl w:ilvl="8" w:tplc="A99EAF0C">
      <w:start w:val="1"/>
      <w:numFmt w:val="bullet"/>
      <w:lvlText w:val=""/>
      <w:lvlJc w:val="left"/>
      <w:pPr>
        <w:tabs>
          <w:tab w:val="num" w:pos="6480"/>
        </w:tabs>
        <w:ind w:left="6480" w:hanging="360"/>
      </w:pPr>
      <w:rPr>
        <w:rFonts w:ascii="Wingdings" w:hAnsi="Wingdings"/>
      </w:rPr>
    </w:lvl>
  </w:abstractNum>
  <w:abstractNum w:abstractNumId="91" w15:restartNumberingAfterBreak="0">
    <w:nsid w:val="7F8565CD"/>
    <w:multiLevelType w:val="hybridMultilevel"/>
    <w:tmpl w:val="7F8565CD"/>
    <w:lvl w:ilvl="0" w:tplc="FFF03C5C">
      <w:start w:val="1"/>
      <w:numFmt w:val="bullet"/>
      <w:lvlText w:val=""/>
      <w:lvlJc w:val="left"/>
      <w:pPr>
        <w:ind w:left="210" w:hanging="360"/>
      </w:pPr>
      <w:rPr>
        <w:rFonts w:ascii="Symbol" w:hAnsi="Symbol"/>
      </w:rPr>
    </w:lvl>
    <w:lvl w:ilvl="1" w:tplc="139C94A8">
      <w:start w:val="1"/>
      <w:numFmt w:val="bullet"/>
      <w:lvlText w:val="o"/>
      <w:lvlJc w:val="left"/>
      <w:pPr>
        <w:tabs>
          <w:tab w:val="num" w:pos="930"/>
        </w:tabs>
        <w:ind w:left="930" w:hanging="360"/>
      </w:pPr>
      <w:rPr>
        <w:rFonts w:ascii="Courier New" w:hAnsi="Courier New"/>
      </w:rPr>
    </w:lvl>
    <w:lvl w:ilvl="2" w:tplc="6784AA32">
      <w:start w:val="1"/>
      <w:numFmt w:val="bullet"/>
      <w:lvlText w:val=""/>
      <w:lvlJc w:val="left"/>
      <w:pPr>
        <w:tabs>
          <w:tab w:val="num" w:pos="1650"/>
        </w:tabs>
        <w:ind w:left="1650" w:hanging="360"/>
      </w:pPr>
      <w:rPr>
        <w:rFonts w:ascii="Wingdings" w:hAnsi="Wingdings"/>
      </w:rPr>
    </w:lvl>
    <w:lvl w:ilvl="3" w:tplc="E708CEEA">
      <w:start w:val="1"/>
      <w:numFmt w:val="bullet"/>
      <w:lvlText w:val=""/>
      <w:lvlJc w:val="left"/>
      <w:pPr>
        <w:tabs>
          <w:tab w:val="num" w:pos="2370"/>
        </w:tabs>
        <w:ind w:left="2370" w:hanging="360"/>
      </w:pPr>
      <w:rPr>
        <w:rFonts w:ascii="Symbol" w:hAnsi="Symbol"/>
      </w:rPr>
    </w:lvl>
    <w:lvl w:ilvl="4" w:tplc="5CE88884">
      <w:start w:val="1"/>
      <w:numFmt w:val="bullet"/>
      <w:lvlText w:val="o"/>
      <w:lvlJc w:val="left"/>
      <w:pPr>
        <w:tabs>
          <w:tab w:val="num" w:pos="3090"/>
        </w:tabs>
        <w:ind w:left="3090" w:hanging="360"/>
      </w:pPr>
      <w:rPr>
        <w:rFonts w:ascii="Courier New" w:hAnsi="Courier New"/>
      </w:rPr>
    </w:lvl>
    <w:lvl w:ilvl="5" w:tplc="A894D4CA">
      <w:start w:val="1"/>
      <w:numFmt w:val="bullet"/>
      <w:lvlText w:val=""/>
      <w:lvlJc w:val="left"/>
      <w:pPr>
        <w:tabs>
          <w:tab w:val="num" w:pos="3810"/>
        </w:tabs>
        <w:ind w:left="3810" w:hanging="360"/>
      </w:pPr>
      <w:rPr>
        <w:rFonts w:ascii="Wingdings" w:hAnsi="Wingdings"/>
      </w:rPr>
    </w:lvl>
    <w:lvl w:ilvl="6" w:tplc="FE3E3B2C">
      <w:start w:val="1"/>
      <w:numFmt w:val="bullet"/>
      <w:lvlText w:val=""/>
      <w:lvlJc w:val="left"/>
      <w:pPr>
        <w:tabs>
          <w:tab w:val="num" w:pos="4530"/>
        </w:tabs>
        <w:ind w:left="4530" w:hanging="360"/>
      </w:pPr>
      <w:rPr>
        <w:rFonts w:ascii="Symbol" w:hAnsi="Symbol"/>
      </w:rPr>
    </w:lvl>
    <w:lvl w:ilvl="7" w:tplc="74182112">
      <w:start w:val="1"/>
      <w:numFmt w:val="bullet"/>
      <w:lvlText w:val="o"/>
      <w:lvlJc w:val="left"/>
      <w:pPr>
        <w:tabs>
          <w:tab w:val="num" w:pos="5250"/>
        </w:tabs>
        <w:ind w:left="5250" w:hanging="360"/>
      </w:pPr>
      <w:rPr>
        <w:rFonts w:ascii="Courier New" w:hAnsi="Courier New"/>
      </w:rPr>
    </w:lvl>
    <w:lvl w:ilvl="8" w:tplc="FFAC003E">
      <w:start w:val="1"/>
      <w:numFmt w:val="bullet"/>
      <w:lvlText w:val=""/>
      <w:lvlJc w:val="left"/>
      <w:pPr>
        <w:tabs>
          <w:tab w:val="num" w:pos="5970"/>
        </w:tabs>
        <w:ind w:left="5970" w:hanging="360"/>
      </w:pPr>
      <w:rPr>
        <w:rFonts w:ascii="Wingdings" w:hAnsi="Wingdings"/>
      </w:rPr>
    </w:lvl>
  </w:abstractNum>
  <w:abstractNum w:abstractNumId="92" w15:restartNumberingAfterBreak="0">
    <w:nsid w:val="7F8565CE"/>
    <w:multiLevelType w:val="hybridMultilevel"/>
    <w:tmpl w:val="7F8565CE"/>
    <w:lvl w:ilvl="0" w:tplc="8104F25C">
      <w:start w:val="1"/>
      <w:numFmt w:val="bullet"/>
      <w:lvlText w:val=""/>
      <w:lvlJc w:val="left"/>
      <w:pPr>
        <w:ind w:left="210" w:hanging="360"/>
      </w:pPr>
      <w:rPr>
        <w:rFonts w:ascii="Symbol" w:hAnsi="Symbol"/>
      </w:rPr>
    </w:lvl>
    <w:lvl w:ilvl="1" w:tplc="67049C1C">
      <w:start w:val="1"/>
      <w:numFmt w:val="bullet"/>
      <w:lvlText w:val="o"/>
      <w:lvlJc w:val="left"/>
      <w:pPr>
        <w:tabs>
          <w:tab w:val="num" w:pos="930"/>
        </w:tabs>
        <w:ind w:left="930" w:hanging="360"/>
      </w:pPr>
      <w:rPr>
        <w:rFonts w:ascii="Courier New" w:hAnsi="Courier New"/>
      </w:rPr>
    </w:lvl>
    <w:lvl w:ilvl="2" w:tplc="44A4CC06">
      <w:start w:val="1"/>
      <w:numFmt w:val="bullet"/>
      <w:lvlText w:val=""/>
      <w:lvlJc w:val="left"/>
      <w:pPr>
        <w:tabs>
          <w:tab w:val="num" w:pos="1650"/>
        </w:tabs>
        <w:ind w:left="1650" w:hanging="360"/>
      </w:pPr>
      <w:rPr>
        <w:rFonts w:ascii="Wingdings" w:hAnsi="Wingdings"/>
      </w:rPr>
    </w:lvl>
    <w:lvl w:ilvl="3" w:tplc="789A12C0">
      <w:start w:val="1"/>
      <w:numFmt w:val="bullet"/>
      <w:lvlText w:val=""/>
      <w:lvlJc w:val="left"/>
      <w:pPr>
        <w:tabs>
          <w:tab w:val="num" w:pos="2370"/>
        </w:tabs>
        <w:ind w:left="2370" w:hanging="360"/>
      </w:pPr>
      <w:rPr>
        <w:rFonts w:ascii="Symbol" w:hAnsi="Symbol"/>
      </w:rPr>
    </w:lvl>
    <w:lvl w:ilvl="4" w:tplc="C122B25E">
      <w:start w:val="1"/>
      <w:numFmt w:val="bullet"/>
      <w:lvlText w:val="o"/>
      <w:lvlJc w:val="left"/>
      <w:pPr>
        <w:tabs>
          <w:tab w:val="num" w:pos="3090"/>
        </w:tabs>
        <w:ind w:left="3090" w:hanging="360"/>
      </w:pPr>
      <w:rPr>
        <w:rFonts w:ascii="Courier New" w:hAnsi="Courier New"/>
      </w:rPr>
    </w:lvl>
    <w:lvl w:ilvl="5" w:tplc="59382B0E">
      <w:start w:val="1"/>
      <w:numFmt w:val="bullet"/>
      <w:lvlText w:val=""/>
      <w:lvlJc w:val="left"/>
      <w:pPr>
        <w:tabs>
          <w:tab w:val="num" w:pos="3810"/>
        </w:tabs>
        <w:ind w:left="3810" w:hanging="360"/>
      </w:pPr>
      <w:rPr>
        <w:rFonts w:ascii="Wingdings" w:hAnsi="Wingdings"/>
      </w:rPr>
    </w:lvl>
    <w:lvl w:ilvl="6" w:tplc="007626C0">
      <w:start w:val="1"/>
      <w:numFmt w:val="bullet"/>
      <w:lvlText w:val=""/>
      <w:lvlJc w:val="left"/>
      <w:pPr>
        <w:tabs>
          <w:tab w:val="num" w:pos="4530"/>
        </w:tabs>
        <w:ind w:left="4530" w:hanging="360"/>
      </w:pPr>
      <w:rPr>
        <w:rFonts w:ascii="Symbol" w:hAnsi="Symbol"/>
      </w:rPr>
    </w:lvl>
    <w:lvl w:ilvl="7" w:tplc="FC18C28A">
      <w:start w:val="1"/>
      <w:numFmt w:val="bullet"/>
      <w:lvlText w:val="o"/>
      <w:lvlJc w:val="left"/>
      <w:pPr>
        <w:tabs>
          <w:tab w:val="num" w:pos="5250"/>
        </w:tabs>
        <w:ind w:left="5250" w:hanging="360"/>
      </w:pPr>
      <w:rPr>
        <w:rFonts w:ascii="Courier New" w:hAnsi="Courier New"/>
      </w:rPr>
    </w:lvl>
    <w:lvl w:ilvl="8" w:tplc="9E489752">
      <w:start w:val="1"/>
      <w:numFmt w:val="bullet"/>
      <w:lvlText w:val=""/>
      <w:lvlJc w:val="left"/>
      <w:pPr>
        <w:tabs>
          <w:tab w:val="num" w:pos="5970"/>
        </w:tabs>
        <w:ind w:left="5970" w:hanging="360"/>
      </w:pPr>
      <w:rPr>
        <w:rFonts w:ascii="Wingdings" w:hAnsi="Wingdings"/>
      </w:rPr>
    </w:lvl>
  </w:abstractNum>
  <w:abstractNum w:abstractNumId="93" w15:restartNumberingAfterBreak="0">
    <w:nsid w:val="7F8565CF"/>
    <w:multiLevelType w:val="hybridMultilevel"/>
    <w:tmpl w:val="7F8565CF"/>
    <w:lvl w:ilvl="0" w:tplc="03540B74">
      <w:start w:val="1"/>
      <w:numFmt w:val="bullet"/>
      <w:lvlText w:val=""/>
      <w:lvlJc w:val="left"/>
      <w:pPr>
        <w:ind w:left="210" w:hanging="360"/>
      </w:pPr>
      <w:rPr>
        <w:rFonts w:ascii="Symbol" w:hAnsi="Symbol"/>
      </w:rPr>
    </w:lvl>
    <w:lvl w:ilvl="1" w:tplc="C01EBF46">
      <w:start w:val="1"/>
      <w:numFmt w:val="bullet"/>
      <w:lvlText w:val="o"/>
      <w:lvlJc w:val="left"/>
      <w:pPr>
        <w:tabs>
          <w:tab w:val="num" w:pos="930"/>
        </w:tabs>
        <w:ind w:left="930" w:hanging="360"/>
      </w:pPr>
      <w:rPr>
        <w:rFonts w:ascii="Courier New" w:hAnsi="Courier New"/>
      </w:rPr>
    </w:lvl>
    <w:lvl w:ilvl="2" w:tplc="599AFBA4">
      <w:start w:val="1"/>
      <w:numFmt w:val="bullet"/>
      <w:lvlText w:val=""/>
      <w:lvlJc w:val="left"/>
      <w:pPr>
        <w:tabs>
          <w:tab w:val="num" w:pos="1650"/>
        </w:tabs>
        <w:ind w:left="1650" w:hanging="360"/>
      </w:pPr>
      <w:rPr>
        <w:rFonts w:ascii="Wingdings" w:hAnsi="Wingdings"/>
      </w:rPr>
    </w:lvl>
    <w:lvl w:ilvl="3" w:tplc="6A9A300E">
      <w:start w:val="1"/>
      <w:numFmt w:val="bullet"/>
      <w:lvlText w:val=""/>
      <w:lvlJc w:val="left"/>
      <w:pPr>
        <w:tabs>
          <w:tab w:val="num" w:pos="2370"/>
        </w:tabs>
        <w:ind w:left="2370" w:hanging="360"/>
      </w:pPr>
      <w:rPr>
        <w:rFonts w:ascii="Symbol" w:hAnsi="Symbol"/>
      </w:rPr>
    </w:lvl>
    <w:lvl w:ilvl="4" w:tplc="D43C91E8">
      <w:start w:val="1"/>
      <w:numFmt w:val="bullet"/>
      <w:lvlText w:val="o"/>
      <w:lvlJc w:val="left"/>
      <w:pPr>
        <w:tabs>
          <w:tab w:val="num" w:pos="3090"/>
        </w:tabs>
        <w:ind w:left="3090" w:hanging="360"/>
      </w:pPr>
      <w:rPr>
        <w:rFonts w:ascii="Courier New" w:hAnsi="Courier New"/>
      </w:rPr>
    </w:lvl>
    <w:lvl w:ilvl="5" w:tplc="EB0486BA">
      <w:start w:val="1"/>
      <w:numFmt w:val="bullet"/>
      <w:lvlText w:val=""/>
      <w:lvlJc w:val="left"/>
      <w:pPr>
        <w:tabs>
          <w:tab w:val="num" w:pos="3810"/>
        </w:tabs>
        <w:ind w:left="3810" w:hanging="360"/>
      </w:pPr>
      <w:rPr>
        <w:rFonts w:ascii="Wingdings" w:hAnsi="Wingdings"/>
      </w:rPr>
    </w:lvl>
    <w:lvl w:ilvl="6" w:tplc="EEDAA882">
      <w:start w:val="1"/>
      <w:numFmt w:val="bullet"/>
      <w:lvlText w:val=""/>
      <w:lvlJc w:val="left"/>
      <w:pPr>
        <w:tabs>
          <w:tab w:val="num" w:pos="4530"/>
        </w:tabs>
        <w:ind w:left="4530" w:hanging="360"/>
      </w:pPr>
      <w:rPr>
        <w:rFonts w:ascii="Symbol" w:hAnsi="Symbol"/>
      </w:rPr>
    </w:lvl>
    <w:lvl w:ilvl="7" w:tplc="EFC63E86">
      <w:start w:val="1"/>
      <w:numFmt w:val="bullet"/>
      <w:lvlText w:val="o"/>
      <w:lvlJc w:val="left"/>
      <w:pPr>
        <w:tabs>
          <w:tab w:val="num" w:pos="5250"/>
        </w:tabs>
        <w:ind w:left="5250" w:hanging="360"/>
      </w:pPr>
      <w:rPr>
        <w:rFonts w:ascii="Courier New" w:hAnsi="Courier New"/>
      </w:rPr>
    </w:lvl>
    <w:lvl w:ilvl="8" w:tplc="21FC2638">
      <w:start w:val="1"/>
      <w:numFmt w:val="bullet"/>
      <w:lvlText w:val=""/>
      <w:lvlJc w:val="left"/>
      <w:pPr>
        <w:tabs>
          <w:tab w:val="num" w:pos="5970"/>
        </w:tabs>
        <w:ind w:left="5970" w:hanging="360"/>
      </w:pPr>
      <w:rPr>
        <w:rFonts w:ascii="Wingdings" w:hAnsi="Wingdings"/>
      </w:rPr>
    </w:lvl>
  </w:abstractNum>
  <w:abstractNum w:abstractNumId="94" w15:restartNumberingAfterBreak="0">
    <w:nsid w:val="7F8565D0"/>
    <w:multiLevelType w:val="hybridMultilevel"/>
    <w:tmpl w:val="7F8565D0"/>
    <w:lvl w:ilvl="0" w:tplc="61009E9C">
      <w:start w:val="1"/>
      <w:numFmt w:val="bullet"/>
      <w:lvlText w:val=""/>
      <w:lvlJc w:val="left"/>
      <w:pPr>
        <w:ind w:left="210" w:hanging="360"/>
      </w:pPr>
      <w:rPr>
        <w:rFonts w:ascii="Symbol" w:hAnsi="Symbol"/>
      </w:rPr>
    </w:lvl>
    <w:lvl w:ilvl="1" w:tplc="3B6E5B66">
      <w:start w:val="1"/>
      <w:numFmt w:val="bullet"/>
      <w:lvlText w:val="o"/>
      <w:lvlJc w:val="left"/>
      <w:pPr>
        <w:tabs>
          <w:tab w:val="num" w:pos="930"/>
        </w:tabs>
        <w:ind w:left="930" w:hanging="360"/>
      </w:pPr>
      <w:rPr>
        <w:rFonts w:ascii="Courier New" w:hAnsi="Courier New"/>
      </w:rPr>
    </w:lvl>
    <w:lvl w:ilvl="2" w:tplc="B9BCE424">
      <w:start w:val="1"/>
      <w:numFmt w:val="bullet"/>
      <w:lvlText w:val=""/>
      <w:lvlJc w:val="left"/>
      <w:pPr>
        <w:tabs>
          <w:tab w:val="num" w:pos="1650"/>
        </w:tabs>
        <w:ind w:left="1650" w:hanging="360"/>
      </w:pPr>
      <w:rPr>
        <w:rFonts w:ascii="Wingdings" w:hAnsi="Wingdings"/>
      </w:rPr>
    </w:lvl>
    <w:lvl w:ilvl="3" w:tplc="F814A9E6">
      <w:start w:val="1"/>
      <w:numFmt w:val="bullet"/>
      <w:lvlText w:val=""/>
      <w:lvlJc w:val="left"/>
      <w:pPr>
        <w:tabs>
          <w:tab w:val="num" w:pos="2370"/>
        </w:tabs>
        <w:ind w:left="2370" w:hanging="360"/>
      </w:pPr>
      <w:rPr>
        <w:rFonts w:ascii="Symbol" w:hAnsi="Symbol"/>
      </w:rPr>
    </w:lvl>
    <w:lvl w:ilvl="4" w:tplc="6C14A43A">
      <w:start w:val="1"/>
      <w:numFmt w:val="bullet"/>
      <w:lvlText w:val="o"/>
      <w:lvlJc w:val="left"/>
      <w:pPr>
        <w:tabs>
          <w:tab w:val="num" w:pos="3090"/>
        </w:tabs>
        <w:ind w:left="3090" w:hanging="360"/>
      </w:pPr>
      <w:rPr>
        <w:rFonts w:ascii="Courier New" w:hAnsi="Courier New"/>
      </w:rPr>
    </w:lvl>
    <w:lvl w:ilvl="5" w:tplc="C61002A2">
      <w:start w:val="1"/>
      <w:numFmt w:val="bullet"/>
      <w:lvlText w:val=""/>
      <w:lvlJc w:val="left"/>
      <w:pPr>
        <w:tabs>
          <w:tab w:val="num" w:pos="3810"/>
        </w:tabs>
        <w:ind w:left="3810" w:hanging="360"/>
      </w:pPr>
      <w:rPr>
        <w:rFonts w:ascii="Wingdings" w:hAnsi="Wingdings"/>
      </w:rPr>
    </w:lvl>
    <w:lvl w:ilvl="6" w:tplc="5DC60D9A">
      <w:start w:val="1"/>
      <w:numFmt w:val="bullet"/>
      <w:lvlText w:val=""/>
      <w:lvlJc w:val="left"/>
      <w:pPr>
        <w:tabs>
          <w:tab w:val="num" w:pos="4530"/>
        </w:tabs>
        <w:ind w:left="4530" w:hanging="360"/>
      </w:pPr>
      <w:rPr>
        <w:rFonts w:ascii="Symbol" w:hAnsi="Symbol"/>
      </w:rPr>
    </w:lvl>
    <w:lvl w:ilvl="7" w:tplc="36CEFE8A">
      <w:start w:val="1"/>
      <w:numFmt w:val="bullet"/>
      <w:lvlText w:val="o"/>
      <w:lvlJc w:val="left"/>
      <w:pPr>
        <w:tabs>
          <w:tab w:val="num" w:pos="5250"/>
        </w:tabs>
        <w:ind w:left="5250" w:hanging="360"/>
      </w:pPr>
      <w:rPr>
        <w:rFonts w:ascii="Courier New" w:hAnsi="Courier New"/>
      </w:rPr>
    </w:lvl>
    <w:lvl w:ilvl="8" w:tplc="77624F5C">
      <w:start w:val="1"/>
      <w:numFmt w:val="bullet"/>
      <w:lvlText w:val=""/>
      <w:lvlJc w:val="left"/>
      <w:pPr>
        <w:tabs>
          <w:tab w:val="num" w:pos="5970"/>
        </w:tabs>
        <w:ind w:left="5970" w:hanging="360"/>
      </w:pPr>
      <w:rPr>
        <w:rFonts w:ascii="Wingdings" w:hAnsi="Wingdings"/>
      </w:rPr>
    </w:lvl>
  </w:abstractNum>
  <w:abstractNum w:abstractNumId="95" w15:restartNumberingAfterBreak="0">
    <w:nsid w:val="7F8565D1"/>
    <w:multiLevelType w:val="hybridMultilevel"/>
    <w:tmpl w:val="7F8565D1"/>
    <w:lvl w:ilvl="0" w:tplc="372CFE6E">
      <w:start w:val="1"/>
      <w:numFmt w:val="bullet"/>
      <w:lvlText w:val=""/>
      <w:lvlJc w:val="left"/>
      <w:pPr>
        <w:ind w:left="720" w:hanging="360"/>
      </w:pPr>
      <w:rPr>
        <w:rFonts w:ascii="Symbol" w:hAnsi="Symbol"/>
      </w:rPr>
    </w:lvl>
    <w:lvl w:ilvl="1" w:tplc="7818AAD6">
      <w:start w:val="1"/>
      <w:numFmt w:val="bullet"/>
      <w:lvlText w:val="o"/>
      <w:lvlJc w:val="left"/>
      <w:pPr>
        <w:tabs>
          <w:tab w:val="num" w:pos="1440"/>
        </w:tabs>
        <w:ind w:left="1440" w:hanging="360"/>
      </w:pPr>
      <w:rPr>
        <w:rFonts w:ascii="Courier New" w:hAnsi="Courier New"/>
      </w:rPr>
    </w:lvl>
    <w:lvl w:ilvl="2" w:tplc="7124E38A">
      <w:start w:val="1"/>
      <w:numFmt w:val="bullet"/>
      <w:lvlText w:val=""/>
      <w:lvlJc w:val="left"/>
      <w:pPr>
        <w:tabs>
          <w:tab w:val="num" w:pos="2160"/>
        </w:tabs>
        <w:ind w:left="2160" w:hanging="360"/>
      </w:pPr>
      <w:rPr>
        <w:rFonts w:ascii="Wingdings" w:hAnsi="Wingdings"/>
      </w:rPr>
    </w:lvl>
    <w:lvl w:ilvl="3" w:tplc="E4BC8F2C">
      <w:start w:val="1"/>
      <w:numFmt w:val="bullet"/>
      <w:lvlText w:val=""/>
      <w:lvlJc w:val="left"/>
      <w:pPr>
        <w:tabs>
          <w:tab w:val="num" w:pos="2880"/>
        </w:tabs>
        <w:ind w:left="2880" w:hanging="360"/>
      </w:pPr>
      <w:rPr>
        <w:rFonts w:ascii="Symbol" w:hAnsi="Symbol"/>
      </w:rPr>
    </w:lvl>
    <w:lvl w:ilvl="4" w:tplc="321A98DA">
      <w:start w:val="1"/>
      <w:numFmt w:val="bullet"/>
      <w:lvlText w:val="o"/>
      <w:lvlJc w:val="left"/>
      <w:pPr>
        <w:tabs>
          <w:tab w:val="num" w:pos="3600"/>
        </w:tabs>
        <w:ind w:left="3600" w:hanging="360"/>
      </w:pPr>
      <w:rPr>
        <w:rFonts w:ascii="Courier New" w:hAnsi="Courier New"/>
      </w:rPr>
    </w:lvl>
    <w:lvl w:ilvl="5" w:tplc="8BA4B25A">
      <w:start w:val="1"/>
      <w:numFmt w:val="bullet"/>
      <w:lvlText w:val=""/>
      <w:lvlJc w:val="left"/>
      <w:pPr>
        <w:tabs>
          <w:tab w:val="num" w:pos="4320"/>
        </w:tabs>
        <w:ind w:left="4320" w:hanging="360"/>
      </w:pPr>
      <w:rPr>
        <w:rFonts w:ascii="Wingdings" w:hAnsi="Wingdings"/>
      </w:rPr>
    </w:lvl>
    <w:lvl w:ilvl="6" w:tplc="C1ECF5E6">
      <w:start w:val="1"/>
      <w:numFmt w:val="bullet"/>
      <w:lvlText w:val=""/>
      <w:lvlJc w:val="left"/>
      <w:pPr>
        <w:tabs>
          <w:tab w:val="num" w:pos="5040"/>
        </w:tabs>
        <w:ind w:left="5040" w:hanging="360"/>
      </w:pPr>
      <w:rPr>
        <w:rFonts w:ascii="Symbol" w:hAnsi="Symbol"/>
      </w:rPr>
    </w:lvl>
    <w:lvl w:ilvl="7" w:tplc="1088A014">
      <w:start w:val="1"/>
      <w:numFmt w:val="bullet"/>
      <w:lvlText w:val="o"/>
      <w:lvlJc w:val="left"/>
      <w:pPr>
        <w:tabs>
          <w:tab w:val="num" w:pos="5760"/>
        </w:tabs>
        <w:ind w:left="5760" w:hanging="360"/>
      </w:pPr>
      <w:rPr>
        <w:rFonts w:ascii="Courier New" w:hAnsi="Courier New"/>
      </w:rPr>
    </w:lvl>
    <w:lvl w:ilvl="8" w:tplc="BAB8B338">
      <w:start w:val="1"/>
      <w:numFmt w:val="bullet"/>
      <w:lvlText w:val=""/>
      <w:lvlJc w:val="left"/>
      <w:pPr>
        <w:tabs>
          <w:tab w:val="num" w:pos="6480"/>
        </w:tabs>
        <w:ind w:left="6480" w:hanging="360"/>
      </w:pPr>
      <w:rPr>
        <w:rFonts w:ascii="Wingdings" w:hAnsi="Wingdings"/>
      </w:rPr>
    </w:lvl>
  </w:abstractNum>
  <w:abstractNum w:abstractNumId="96" w15:restartNumberingAfterBreak="0">
    <w:nsid w:val="7F8565D2"/>
    <w:multiLevelType w:val="hybridMultilevel"/>
    <w:tmpl w:val="7F8565D2"/>
    <w:lvl w:ilvl="0" w:tplc="7DFC9F30">
      <w:start w:val="1"/>
      <w:numFmt w:val="bullet"/>
      <w:lvlText w:val=""/>
      <w:lvlJc w:val="left"/>
      <w:pPr>
        <w:ind w:left="720" w:hanging="360"/>
      </w:pPr>
      <w:rPr>
        <w:rFonts w:ascii="Symbol" w:hAnsi="Symbol"/>
      </w:rPr>
    </w:lvl>
    <w:lvl w:ilvl="1" w:tplc="8004989A">
      <w:start w:val="1"/>
      <w:numFmt w:val="bullet"/>
      <w:lvlText w:val="o"/>
      <w:lvlJc w:val="left"/>
      <w:pPr>
        <w:tabs>
          <w:tab w:val="num" w:pos="1440"/>
        </w:tabs>
        <w:ind w:left="1440" w:hanging="360"/>
      </w:pPr>
      <w:rPr>
        <w:rFonts w:ascii="Courier New" w:hAnsi="Courier New"/>
      </w:rPr>
    </w:lvl>
    <w:lvl w:ilvl="2" w:tplc="F39097E4">
      <w:start w:val="1"/>
      <w:numFmt w:val="bullet"/>
      <w:lvlText w:val=""/>
      <w:lvlJc w:val="left"/>
      <w:pPr>
        <w:tabs>
          <w:tab w:val="num" w:pos="2160"/>
        </w:tabs>
        <w:ind w:left="2160" w:hanging="360"/>
      </w:pPr>
      <w:rPr>
        <w:rFonts w:ascii="Wingdings" w:hAnsi="Wingdings"/>
      </w:rPr>
    </w:lvl>
    <w:lvl w:ilvl="3" w:tplc="9BE081AC">
      <w:start w:val="1"/>
      <w:numFmt w:val="bullet"/>
      <w:lvlText w:val=""/>
      <w:lvlJc w:val="left"/>
      <w:pPr>
        <w:tabs>
          <w:tab w:val="num" w:pos="2880"/>
        </w:tabs>
        <w:ind w:left="2880" w:hanging="360"/>
      </w:pPr>
      <w:rPr>
        <w:rFonts w:ascii="Symbol" w:hAnsi="Symbol"/>
      </w:rPr>
    </w:lvl>
    <w:lvl w:ilvl="4" w:tplc="39B419BA">
      <w:start w:val="1"/>
      <w:numFmt w:val="bullet"/>
      <w:lvlText w:val="o"/>
      <w:lvlJc w:val="left"/>
      <w:pPr>
        <w:tabs>
          <w:tab w:val="num" w:pos="3600"/>
        </w:tabs>
        <w:ind w:left="3600" w:hanging="360"/>
      </w:pPr>
      <w:rPr>
        <w:rFonts w:ascii="Courier New" w:hAnsi="Courier New"/>
      </w:rPr>
    </w:lvl>
    <w:lvl w:ilvl="5" w:tplc="3D763E88">
      <w:start w:val="1"/>
      <w:numFmt w:val="bullet"/>
      <w:lvlText w:val=""/>
      <w:lvlJc w:val="left"/>
      <w:pPr>
        <w:tabs>
          <w:tab w:val="num" w:pos="4320"/>
        </w:tabs>
        <w:ind w:left="4320" w:hanging="360"/>
      </w:pPr>
      <w:rPr>
        <w:rFonts w:ascii="Wingdings" w:hAnsi="Wingdings"/>
      </w:rPr>
    </w:lvl>
    <w:lvl w:ilvl="6" w:tplc="6A5845DA">
      <w:start w:val="1"/>
      <w:numFmt w:val="bullet"/>
      <w:lvlText w:val=""/>
      <w:lvlJc w:val="left"/>
      <w:pPr>
        <w:tabs>
          <w:tab w:val="num" w:pos="5040"/>
        </w:tabs>
        <w:ind w:left="5040" w:hanging="360"/>
      </w:pPr>
      <w:rPr>
        <w:rFonts w:ascii="Symbol" w:hAnsi="Symbol"/>
      </w:rPr>
    </w:lvl>
    <w:lvl w:ilvl="7" w:tplc="1F80D768">
      <w:start w:val="1"/>
      <w:numFmt w:val="bullet"/>
      <w:lvlText w:val="o"/>
      <w:lvlJc w:val="left"/>
      <w:pPr>
        <w:tabs>
          <w:tab w:val="num" w:pos="5760"/>
        </w:tabs>
        <w:ind w:left="5760" w:hanging="360"/>
      </w:pPr>
      <w:rPr>
        <w:rFonts w:ascii="Courier New" w:hAnsi="Courier New"/>
      </w:rPr>
    </w:lvl>
    <w:lvl w:ilvl="8" w:tplc="2E1E7FB6">
      <w:start w:val="1"/>
      <w:numFmt w:val="bullet"/>
      <w:lvlText w:val=""/>
      <w:lvlJc w:val="left"/>
      <w:pPr>
        <w:tabs>
          <w:tab w:val="num" w:pos="6480"/>
        </w:tabs>
        <w:ind w:left="6480" w:hanging="360"/>
      </w:pPr>
      <w:rPr>
        <w:rFonts w:ascii="Wingdings" w:hAnsi="Wingdings"/>
      </w:rPr>
    </w:lvl>
  </w:abstractNum>
  <w:abstractNum w:abstractNumId="97" w15:restartNumberingAfterBreak="0">
    <w:nsid w:val="7F8565D3"/>
    <w:multiLevelType w:val="hybridMultilevel"/>
    <w:tmpl w:val="7F8565D3"/>
    <w:lvl w:ilvl="0" w:tplc="9EEE9F08">
      <w:start w:val="1"/>
      <w:numFmt w:val="bullet"/>
      <w:lvlText w:val=""/>
      <w:lvlJc w:val="left"/>
      <w:pPr>
        <w:ind w:left="720" w:hanging="360"/>
      </w:pPr>
      <w:rPr>
        <w:rFonts w:ascii="Symbol" w:hAnsi="Symbol"/>
      </w:rPr>
    </w:lvl>
    <w:lvl w:ilvl="1" w:tplc="7D861BF8">
      <w:start w:val="1"/>
      <w:numFmt w:val="bullet"/>
      <w:lvlText w:val="o"/>
      <w:lvlJc w:val="left"/>
      <w:pPr>
        <w:tabs>
          <w:tab w:val="num" w:pos="1440"/>
        </w:tabs>
        <w:ind w:left="1440" w:hanging="360"/>
      </w:pPr>
      <w:rPr>
        <w:rFonts w:ascii="Courier New" w:hAnsi="Courier New"/>
      </w:rPr>
    </w:lvl>
    <w:lvl w:ilvl="2" w:tplc="5DE81E8E">
      <w:start w:val="1"/>
      <w:numFmt w:val="bullet"/>
      <w:lvlText w:val=""/>
      <w:lvlJc w:val="left"/>
      <w:pPr>
        <w:tabs>
          <w:tab w:val="num" w:pos="2160"/>
        </w:tabs>
        <w:ind w:left="2160" w:hanging="360"/>
      </w:pPr>
      <w:rPr>
        <w:rFonts w:ascii="Wingdings" w:hAnsi="Wingdings"/>
      </w:rPr>
    </w:lvl>
    <w:lvl w:ilvl="3" w:tplc="AD66988A">
      <w:start w:val="1"/>
      <w:numFmt w:val="bullet"/>
      <w:lvlText w:val=""/>
      <w:lvlJc w:val="left"/>
      <w:pPr>
        <w:tabs>
          <w:tab w:val="num" w:pos="2880"/>
        </w:tabs>
        <w:ind w:left="2880" w:hanging="360"/>
      </w:pPr>
      <w:rPr>
        <w:rFonts w:ascii="Symbol" w:hAnsi="Symbol"/>
      </w:rPr>
    </w:lvl>
    <w:lvl w:ilvl="4" w:tplc="7DF00868">
      <w:start w:val="1"/>
      <w:numFmt w:val="bullet"/>
      <w:lvlText w:val="o"/>
      <w:lvlJc w:val="left"/>
      <w:pPr>
        <w:tabs>
          <w:tab w:val="num" w:pos="3600"/>
        </w:tabs>
        <w:ind w:left="3600" w:hanging="360"/>
      </w:pPr>
      <w:rPr>
        <w:rFonts w:ascii="Courier New" w:hAnsi="Courier New"/>
      </w:rPr>
    </w:lvl>
    <w:lvl w:ilvl="5" w:tplc="D084E2D4">
      <w:start w:val="1"/>
      <w:numFmt w:val="bullet"/>
      <w:lvlText w:val=""/>
      <w:lvlJc w:val="left"/>
      <w:pPr>
        <w:tabs>
          <w:tab w:val="num" w:pos="4320"/>
        </w:tabs>
        <w:ind w:left="4320" w:hanging="360"/>
      </w:pPr>
      <w:rPr>
        <w:rFonts w:ascii="Wingdings" w:hAnsi="Wingdings"/>
      </w:rPr>
    </w:lvl>
    <w:lvl w:ilvl="6" w:tplc="7974E022">
      <w:start w:val="1"/>
      <w:numFmt w:val="bullet"/>
      <w:lvlText w:val=""/>
      <w:lvlJc w:val="left"/>
      <w:pPr>
        <w:tabs>
          <w:tab w:val="num" w:pos="5040"/>
        </w:tabs>
        <w:ind w:left="5040" w:hanging="360"/>
      </w:pPr>
      <w:rPr>
        <w:rFonts w:ascii="Symbol" w:hAnsi="Symbol"/>
      </w:rPr>
    </w:lvl>
    <w:lvl w:ilvl="7" w:tplc="F4B67DF6">
      <w:start w:val="1"/>
      <w:numFmt w:val="bullet"/>
      <w:lvlText w:val="o"/>
      <w:lvlJc w:val="left"/>
      <w:pPr>
        <w:tabs>
          <w:tab w:val="num" w:pos="5760"/>
        </w:tabs>
        <w:ind w:left="5760" w:hanging="360"/>
      </w:pPr>
      <w:rPr>
        <w:rFonts w:ascii="Courier New" w:hAnsi="Courier New"/>
      </w:rPr>
    </w:lvl>
    <w:lvl w:ilvl="8" w:tplc="DCA43A8A">
      <w:start w:val="1"/>
      <w:numFmt w:val="bullet"/>
      <w:lvlText w:val=""/>
      <w:lvlJc w:val="left"/>
      <w:pPr>
        <w:tabs>
          <w:tab w:val="num" w:pos="6480"/>
        </w:tabs>
        <w:ind w:left="6480" w:hanging="360"/>
      </w:pPr>
      <w:rPr>
        <w:rFonts w:ascii="Wingdings" w:hAnsi="Wingdings"/>
      </w:rPr>
    </w:lvl>
  </w:abstractNum>
  <w:abstractNum w:abstractNumId="98" w15:restartNumberingAfterBreak="0">
    <w:nsid w:val="7F8565D4"/>
    <w:multiLevelType w:val="hybridMultilevel"/>
    <w:tmpl w:val="7F8565D4"/>
    <w:lvl w:ilvl="0" w:tplc="1FF42A20">
      <w:start w:val="1"/>
      <w:numFmt w:val="bullet"/>
      <w:lvlText w:val=""/>
      <w:lvlJc w:val="left"/>
      <w:pPr>
        <w:ind w:left="720" w:hanging="360"/>
      </w:pPr>
      <w:rPr>
        <w:rFonts w:ascii="Symbol" w:hAnsi="Symbol"/>
      </w:rPr>
    </w:lvl>
    <w:lvl w:ilvl="1" w:tplc="6A0E3AAC">
      <w:start w:val="1"/>
      <w:numFmt w:val="bullet"/>
      <w:lvlText w:val="o"/>
      <w:lvlJc w:val="left"/>
      <w:pPr>
        <w:tabs>
          <w:tab w:val="num" w:pos="1440"/>
        </w:tabs>
        <w:ind w:left="1440" w:hanging="360"/>
      </w:pPr>
      <w:rPr>
        <w:rFonts w:ascii="Courier New" w:hAnsi="Courier New"/>
      </w:rPr>
    </w:lvl>
    <w:lvl w:ilvl="2" w:tplc="3578BD70">
      <w:start w:val="1"/>
      <w:numFmt w:val="bullet"/>
      <w:lvlText w:val=""/>
      <w:lvlJc w:val="left"/>
      <w:pPr>
        <w:tabs>
          <w:tab w:val="num" w:pos="2160"/>
        </w:tabs>
        <w:ind w:left="2160" w:hanging="360"/>
      </w:pPr>
      <w:rPr>
        <w:rFonts w:ascii="Wingdings" w:hAnsi="Wingdings"/>
      </w:rPr>
    </w:lvl>
    <w:lvl w:ilvl="3" w:tplc="1366B08E">
      <w:start w:val="1"/>
      <w:numFmt w:val="bullet"/>
      <w:lvlText w:val=""/>
      <w:lvlJc w:val="left"/>
      <w:pPr>
        <w:tabs>
          <w:tab w:val="num" w:pos="2880"/>
        </w:tabs>
        <w:ind w:left="2880" w:hanging="360"/>
      </w:pPr>
      <w:rPr>
        <w:rFonts w:ascii="Symbol" w:hAnsi="Symbol"/>
      </w:rPr>
    </w:lvl>
    <w:lvl w:ilvl="4" w:tplc="E6DE70F6">
      <w:start w:val="1"/>
      <w:numFmt w:val="bullet"/>
      <w:lvlText w:val="o"/>
      <w:lvlJc w:val="left"/>
      <w:pPr>
        <w:tabs>
          <w:tab w:val="num" w:pos="3600"/>
        </w:tabs>
        <w:ind w:left="3600" w:hanging="360"/>
      </w:pPr>
      <w:rPr>
        <w:rFonts w:ascii="Courier New" w:hAnsi="Courier New"/>
      </w:rPr>
    </w:lvl>
    <w:lvl w:ilvl="5" w:tplc="F1E458B6">
      <w:start w:val="1"/>
      <w:numFmt w:val="bullet"/>
      <w:lvlText w:val=""/>
      <w:lvlJc w:val="left"/>
      <w:pPr>
        <w:tabs>
          <w:tab w:val="num" w:pos="4320"/>
        </w:tabs>
        <w:ind w:left="4320" w:hanging="360"/>
      </w:pPr>
      <w:rPr>
        <w:rFonts w:ascii="Wingdings" w:hAnsi="Wingdings"/>
      </w:rPr>
    </w:lvl>
    <w:lvl w:ilvl="6" w:tplc="DB84DA96">
      <w:start w:val="1"/>
      <w:numFmt w:val="bullet"/>
      <w:lvlText w:val=""/>
      <w:lvlJc w:val="left"/>
      <w:pPr>
        <w:tabs>
          <w:tab w:val="num" w:pos="5040"/>
        </w:tabs>
        <w:ind w:left="5040" w:hanging="360"/>
      </w:pPr>
      <w:rPr>
        <w:rFonts w:ascii="Symbol" w:hAnsi="Symbol"/>
      </w:rPr>
    </w:lvl>
    <w:lvl w:ilvl="7" w:tplc="43267B6C">
      <w:start w:val="1"/>
      <w:numFmt w:val="bullet"/>
      <w:lvlText w:val="o"/>
      <w:lvlJc w:val="left"/>
      <w:pPr>
        <w:tabs>
          <w:tab w:val="num" w:pos="5760"/>
        </w:tabs>
        <w:ind w:left="5760" w:hanging="360"/>
      </w:pPr>
      <w:rPr>
        <w:rFonts w:ascii="Courier New" w:hAnsi="Courier New"/>
      </w:rPr>
    </w:lvl>
    <w:lvl w:ilvl="8" w:tplc="482C13C8">
      <w:start w:val="1"/>
      <w:numFmt w:val="bullet"/>
      <w:lvlText w:val=""/>
      <w:lvlJc w:val="left"/>
      <w:pPr>
        <w:tabs>
          <w:tab w:val="num" w:pos="6480"/>
        </w:tabs>
        <w:ind w:left="6480" w:hanging="360"/>
      </w:pPr>
      <w:rPr>
        <w:rFonts w:ascii="Wingdings" w:hAnsi="Wingdings"/>
      </w:rPr>
    </w:lvl>
  </w:abstractNum>
  <w:abstractNum w:abstractNumId="99" w15:restartNumberingAfterBreak="0">
    <w:nsid w:val="7F8565D5"/>
    <w:multiLevelType w:val="hybridMultilevel"/>
    <w:tmpl w:val="7F8565D5"/>
    <w:lvl w:ilvl="0" w:tplc="134E1B96">
      <w:start w:val="1"/>
      <w:numFmt w:val="bullet"/>
      <w:lvlText w:val=""/>
      <w:lvlJc w:val="left"/>
      <w:pPr>
        <w:ind w:left="720" w:hanging="360"/>
      </w:pPr>
      <w:rPr>
        <w:rFonts w:ascii="Symbol" w:hAnsi="Symbol"/>
      </w:rPr>
    </w:lvl>
    <w:lvl w:ilvl="1" w:tplc="95DA3A60">
      <w:start w:val="1"/>
      <w:numFmt w:val="bullet"/>
      <w:lvlText w:val="o"/>
      <w:lvlJc w:val="left"/>
      <w:pPr>
        <w:tabs>
          <w:tab w:val="num" w:pos="1440"/>
        </w:tabs>
        <w:ind w:left="1440" w:hanging="360"/>
      </w:pPr>
      <w:rPr>
        <w:rFonts w:ascii="Courier New" w:hAnsi="Courier New"/>
      </w:rPr>
    </w:lvl>
    <w:lvl w:ilvl="2" w:tplc="C706CA0C">
      <w:start w:val="1"/>
      <w:numFmt w:val="bullet"/>
      <w:lvlText w:val=""/>
      <w:lvlJc w:val="left"/>
      <w:pPr>
        <w:tabs>
          <w:tab w:val="num" w:pos="2160"/>
        </w:tabs>
        <w:ind w:left="2160" w:hanging="360"/>
      </w:pPr>
      <w:rPr>
        <w:rFonts w:ascii="Wingdings" w:hAnsi="Wingdings"/>
      </w:rPr>
    </w:lvl>
    <w:lvl w:ilvl="3" w:tplc="BFF8FE60">
      <w:start w:val="1"/>
      <w:numFmt w:val="bullet"/>
      <w:lvlText w:val=""/>
      <w:lvlJc w:val="left"/>
      <w:pPr>
        <w:tabs>
          <w:tab w:val="num" w:pos="2880"/>
        </w:tabs>
        <w:ind w:left="2880" w:hanging="360"/>
      </w:pPr>
      <w:rPr>
        <w:rFonts w:ascii="Symbol" w:hAnsi="Symbol"/>
      </w:rPr>
    </w:lvl>
    <w:lvl w:ilvl="4" w:tplc="57AE095E">
      <w:start w:val="1"/>
      <w:numFmt w:val="bullet"/>
      <w:lvlText w:val="o"/>
      <w:lvlJc w:val="left"/>
      <w:pPr>
        <w:tabs>
          <w:tab w:val="num" w:pos="3600"/>
        </w:tabs>
        <w:ind w:left="3600" w:hanging="360"/>
      </w:pPr>
      <w:rPr>
        <w:rFonts w:ascii="Courier New" w:hAnsi="Courier New"/>
      </w:rPr>
    </w:lvl>
    <w:lvl w:ilvl="5" w:tplc="CCDE004E">
      <w:start w:val="1"/>
      <w:numFmt w:val="bullet"/>
      <w:lvlText w:val=""/>
      <w:lvlJc w:val="left"/>
      <w:pPr>
        <w:tabs>
          <w:tab w:val="num" w:pos="4320"/>
        </w:tabs>
        <w:ind w:left="4320" w:hanging="360"/>
      </w:pPr>
      <w:rPr>
        <w:rFonts w:ascii="Wingdings" w:hAnsi="Wingdings"/>
      </w:rPr>
    </w:lvl>
    <w:lvl w:ilvl="6" w:tplc="FCEA4128">
      <w:start w:val="1"/>
      <w:numFmt w:val="bullet"/>
      <w:lvlText w:val=""/>
      <w:lvlJc w:val="left"/>
      <w:pPr>
        <w:tabs>
          <w:tab w:val="num" w:pos="5040"/>
        </w:tabs>
        <w:ind w:left="5040" w:hanging="360"/>
      </w:pPr>
      <w:rPr>
        <w:rFonts w:ascii="Symbol" w:hAnsi="Symbol"/>
      </w:rPr>
    </w:lvl>
    <w:lvl w:ilvl="7" w:tplc="EA766C82">
      <w:start w:val="1"/>
      <w:numFmt w:val="bullet"/>
      <w:lvlText w:val="o"/>
      <w:lvlJc w:val="left"/>
      <w:pPr>
        <w:tabs>
          <w:tab w:val="num" w:pos="5760"/>
        </w:tabs>
        <w:ind w:left="5760" w:hanging="360"/>
      </w:pPr>
      <w:rPr>
        <w:rFonts w:ascii="Courier New" w:hAnsi="Courier New"/>
      </w:rPr>
    </w:lvl>
    <w:lvl w:ilvl="8" w:tplc="320A19A4">
      <w:start w:val="1"/>
      <w:numFmt w:val="bullet"/>
      <w:lvlText w:val=""/>
      <w:lvlJc w:val="left"/>
      <w:pPr>
        <w:tabs>
          <w:tab w:val="num" w:pos="6480"/>
        </w:tabs>
        <w:ind w:left="6480" w:hanging="360"/>
      </w:pPr>
      <w:rPr>
        <w:rFonts w:ascii="Wingdings" w:hAnsi="Wingdings"/>
      </w:rPr>
    </w:lvl>
  </w:abstractNum>
  <w:abstractNum w:abstractNumId="100" w15:restartNumberingAfterBreak="0">
    <w:nsid w:val="7F8565D6"/>
    <w:multiLevelType w:val="hybridMultilevel"/>
    <w:tmpl w:val="7F8565D6"/>
    <w:lvl w:ilvl="0" w:tplc="30965614">
      <w:start w:val="1"/>
      <w:numFmt w:val="bullet"/>
      <w:lvlText w:val=""/>
      <w:lvlJc w:val="left"/>
      <w:pPr>
        <w:ind w:left="720" w:hanging="360"/>
      </w:pPr>
      <w:rPr>
        <w:rFonts w:ascii="Symbol" w:hAnsi="Symbol"/>
      </w:rPr>
    </w:lvl>
    <w:lvl w:ilvl="1" w:tplc="93162182">
      <w:start w:val="1"/>
      <w:numFmt w:val="bullet"/>
      <w:lvlText w:val="o"/>
      <w:lvlJc w:val="left"/>
      <w:pPr>
        <w:tabs>
          <w:tab w:val="num" w:pos="1440"/>
        </w:tabs>
        <w:ind w:left="1440" w:hanging="360"/>
      </w:pPr>
      <w:rPr>
        <w:rFonts w:ascii="Courier New" w:hAnsi="Courier New"/>
      </w:rPr>
    </w:lvl>
    <w:lvl w:ilvl="2" w:tplc="CF242B32">
      <w:start w:val="1"/>
      <w:numFmt w:val="bullet"/>
      <w:lvlText w:val=""/>
      <w:lvlJc w:val="left"/>
      <w:pPr>
        <w:tabs>
          <w:tab w:val="num" w:pos="2160"/>
        </w:tabs>
        <w:ind w:left="2160" w:hanging="360"/>
      </w:pPr>
      <w:rPr>
        <w:rFonts w:ascii="Wingdings" w:hAnsi="Wingdings"/>
      </w:rPr>
    </w:lvl>
    <w:lvl w:ilvl="3" w:tplc="8A1E316C">
      <w:start w:val="1"/>
      <w:numFmt w:val="bullet"/>
      <w:lvlText w:val=""/>
      <w:lvlJc w:val="left"/>
      <w:pPr>
        <w:tabs>
          <w:tab w:val="num" w:pos="2880"/>
        </w:tabs>
        <w:ind w:left="2880" w:hanging="360"/>
      </w:pPr>
      <w:rPr>
        <w:rFonts w:ascii="Symbol" w:hAnsi="Symbol"/>
      </w:rPr>
    </w:lvl>
    <w:lvl w:ilvl="4" w:tplc="57FA627C">
      <w:start w:val="1"/>
      <w:numFmt w:val="bullet"/>
      <w:lvlText w:val="o"/>
      <w:lvlJc w:val="left"/>
      <w:pPr>
        <w:tabs>
          <w:tab w:val="num" w:pos="3600"/>
        </w:tabs>
        <w:ind w:left="3600" w:hanging="360"/>
      </w:pPr>
      <w:rPr>
        <w:rFonts w:ascii="Courier New" w:hAnsi="Courier New"/>
      </w:rPr>
    </w:lvl>
    <w:lvl w:ilvl="5" w:tplc="B54CC816">
      <w:start w:val="1"/>
      <w:numFmt w:val="bullet"/>
      <w:lvlText w:val=""/>
      <w:lvlJc w:val="left"/>
      <w:pPr>
        <w:tabs>
          <w:tab w:val="num" w:pos="4320"/>
        </w:tabs>
        <w:ind w:left="4320" w:hanging="360"/>
      </w:pPr>
      <w:rPr>
        <w:rFonts w:ascii="Wingdings" w:hAnsi="Wingdings"/>
      </w:rPr>
    </w:lvl>
    <w:lvl w:ilvl="6" w:tplc="66CE7474">
      <w:start w:val="1"/>
      <w:numFmt w:val="bullet"/>
      <w:lvlText w:val=""/>
      <w:lvlJc w:val="left"/>
      <w:pPr>
        <w:tabs>
          <w:tab w:val="num" w:pos="5040"/>
        </w:tabs>
        <w:ind w:left="5040" w:hanging="360"/>
      </w:pPr>
      <w:rPr>
        <w:rFonts w:ascii="Symbol" w:hAnsi="Symbol"/>
      </w:rPr>
    </w:lvl>
    <w:lvl w:ilvl="7" w:tplc="2B0E1B10">
      <w:start w:val="1"/>
      <w:numFmt w:val="bullet"/>
      <w:lvlText w:val="o"/>
      <w:lvlJc w:val="left"/>
      <w:pPr>
        <w:tabs>
          <w:tab w:val="num" w:pos="5760"/>
        </w:tabs>
        <w:ind w:left="5760" w:hanging="360"/>
      </w:pPr>
      <w:rPr>
        <w:rFonts w:ascii="Courier New" w:hAnsi="Courier New"/>
      </w:rPr>
    </w:lvl>
    <w:lvl w:ilvl="8" w:tplc="7B144E64">
      <w:start w:val="1"/>
      <w:numFmt w:val="bullet"/>
      <w:lvlText w:val=""/>
      <w:lvlJc w:val="left"/>
      <w:pPr>
        <w:tabs>
          <w:tab w:val="num" w:pos="6480"/>
        </w:tabs>
        <w:ind w:left="6480" w:hanging="360"/>
      </w:pPr>
      <w:rPr>
        <w:rFonts w:ascii="Wingdings" w:hAnsi="Wingdings"/>
      </w:rPr>
    </w:lvl>
  </w:abstractNum>
  <w:abstractNum w:abstractNumId="101" w15:restartNumberingAfterBreak="0">
    <w:nsid w:val="7F8565D7"/>
    <w:multiLevelType w:val="hybridMultilevel"/>
    <w:tmpl w:val="7F8565D7"/>
    <w:lvl w:ilvl="0" w:tplc="BA0C1252">
      <w:start w:val="1"/>
      <w:numFmt w:val="bullet"/>
      <w:lvlText w:val=""/>
      <w:lvlJc w:val="left"/>
      <w:pPr>
        <w:ind w:left="720" w:hanging="360"/>
      </w:pPr>
      <w:rPr>
        <w:rFonts w:ascii="Symbol" w:hAnsi="Symbol"/>
      </w:rPr>
    </w:lvl>
    <w:lvl w:ilvl="1" w:tplc="462A0A02">
      <w:start w:val="1"/>
      <w:numFmt w:val="bullet"/>
      <w:lvlText w:val="o"/>
      <w:lvlJc w:val="left"/>
      <w:pPr>
        <w:tabs>
          <w:tab w:val="num" w:pos="1440"/>
        </w:tabs>
        <w:ind w:left="1440" w:hanging="360"/>
      </w:pPr>
      <w:rPr>
        <w:rFonts w:ascii="Courier New" w:hAnsi="Courier New"/>
      </w:rPr>
    </w:lvl>
    <w:lvl w:ilvl="2" w:tplc="6E6E050C">
      <w:start w:val="1"/>
      <w:numFmt w:val="bullet"/>
      <w:lvlText w:val=""/>
      <w:lvlJc w:val="left"/>
      <w:pPr>
        <w:tabs>
          <w:tab w:val="num" w:pos="2160"/>
        </w:tabs>
        <w:ind w:left="2160" w:hanging="360"/>
      </w:pPr>
      <w:rPr>
        <w:rFonts w:ascii="Wingdings" w:hAnsi="Wingdings"/>
      </w:rPr>
    </w:lvl>
    <w:lvl w:ilvl="3" w:tplc="06CE45BE">
      <w:start w:val="1"/>
      <w:numFmt w:val="bullet"/>
      <w:lvlText w:val=""/>
      <w:lvlJc w:val="left"/>
      <w:pPr>
        <w:tabs>
          <w:tab w:val="num" w:pos="2880"/>
        </w:tabs>
        <w:ind w:left="2880" w:hanging="360"/>
      </w:pPr>
      <w:rPr>
        <w:rFonts w:ascii="Symbol" w:hAnsi="Symbol"/>
      </w:rPr>
    </w:lvl>
    <w:lvl w:ilvl="4" w:tplc="FE246B48">
      <w:start w:val="1"/>
      <w:numFmt w:val="bullet"/>
      <w:lvlText w:val="o"/>
      <w:lvlJc w:val="left"/>
      <w:pPr>
        <w:tabs>
          <w:tab w:val="num" w:pos="3600"/>
        </w:tabs>
        <w:ind w:left="3600" w:hanging="360"/>
      </w:pPr>
      <w:rPr>
        <w:rFonts w:ascii="Courier New" w:hAnsi="Courier New"/>
      </w:rPr>
    </w:lvl>
    <w:lvl w:ilvl="5" w:tplc="316C480A">
      <w:start w:val="1"/>
      <w:numFmt w:val="bullet"/>
      <w:lvlText w:val=""/>
      <w:lvlJc w:val="left"/>
      <w:pPr>
        <w:tabs>
          <w:tab w:val="num" w:pos="4320"/>
        </w:tabs>
        <w:ind w:left="4320" w:hanging="360"/>
      </w:pPr>
      <w:rPr>
        <w:rFonts w:ascii="Wingdings" w:hAnsi="Wingdings"/>
      </w:rPr>
    </w:lvl>
    <w:lvl w:ilvl="6" w:tplc="30BAC37E">
      <w:start w:val="1"/>
      <w:numFmt w:val="bullet"/>
      <w:lvlText w:val=""/>
      <w:lvlJc w:val="left"/>
      <w:pPr>
        <w:tabs>
          <w:tab w:val="num" w:pos="5040"/>
        </w:tabs>
        <w:ind w:left="5040" w:hanging="360"/>
      </w:pPr>
      <w:rPr>
        <w:rFonts w:ascii="Symbol" w:hAnsi="Symbol"/>
      </w:rPr>
    </w:lvl>
    <w:lvl w:ilvl="7" w:tplc="39969F9A">
      <w:start w:val="1"/>
      <w:numFmt w:val="bullet"/>
      <w:lvlText w:val="o"/>
      <w:lvlJc w:val="left"/>
      <w:pPr>
        <w:tabs>
          <w:tab w:val="num" w:pos="5760"/>
        </w:tabs>
        <w:ind w:left="5760" w:hanging="360"/>
      </w:pPr>
      <w:rPr>
        <w:rFonts w:ascii="Courier New" w:hAnsi="Courier New"/>
      </w:rPr>
    </w:lvl>
    <w:lvl w:ilvl="8" w:tplc="75BC3922">
      <w:start w:val="1"/>
      <w:numFmt w:val="bullet"/>
      <w:lvlText w:val=""/>
      <w:lvlJc w:val="left"/>
      <w:pPr>
        <w:tabs>
          <w:tab w:val="num" w:pos="6480"/>
        </w:tabs>
        <w:ind w:left="6480" w:hanging="360"/>
      </w:pPr>
      <w:rPr>
        <w:rFonts w:ascii="Wingdings" w:hAnsi="Wingdings"/>
      </w:rPr>
    </w:lvl>
  </w:abstractNum>
  <w:abstractNum w:abstractNumId="102" w15:restartNumberingAfterBreak="0">
    <w:nsid w:val="7F8565D8"/>
    <w:multiLevelType w:val="hybridMultilevel"/>
    <w:tmpl w:val="7F8565D8"/>
    <w:lvl w:ilvl="0" w:tplc="E9A4E328">
      <w:start w:val="1"/>
      <w:numFmt w:val="bullet"/>
      <w:lvlText w:val=""/>
      <w:lvlJc w:val="left"/>
      <w:pPr>
        <w:ind w:left="720" w:hanging="360"/>
      </w:pPr>
      <w:rPr>
        <w:rFonts w:ascii="Symbol" w:hAnsi="Symbol"/>
      </w:rPr>
    </w:lvl>
    <w:lvl w:ilvl="1" w:tplc="31FE2E5C">
      <w:start w:val="1"/>
      <w:numFmt w:val="bullet"/>
      <w:lvlText w:val="o"/>
      <w:lvlJc w:val="left"/>
      <w:pPr>
        <w:tabs>
          <w:tab w:val="num" w:pos="1440"/>
        </w:tabs>
        <w:ind w:left="1440" w:hanging="360"/>
      </w:pPr>
      <w:rPr>
        <w:rFonts w:ascii="Courier New" w:hAnsi="Courier New"/>
      </w:rPr>
    </w:lvl>
    <w:lvl w:ilvl="2" w:tplc="F5DA5B58">
      <w:start w:val="1"/>
      <w:numFmt w:val="bullet"/>
      <w:lvlText w:val=""/>
      <w:lvlJc w:val="left"/>
      <w:pPr>
        <w:tabs>
          <w:tab w:val="num" w:pos="2160"/>
        </w:tabs>
        <w:ind w:left="2160" w:hanging="360"/>
      </w:pPr>
      <w:rPr>
        <w:rFonts w:ascii="Wingdings" w:hAnsi="Wingdings"/>
      </w:rPr>
    </w:lvl>
    <w:lvl w:ilvl="3" w:tplc="A86A9E2A">
      <w:start w:val="1"/>
      <w:numFmt w:val="bullet"/>
      <w:lvlText w:val=""/>
      <w:lvlJc w:val="left"/>
      <w:pPr>
        <w:tabs>
          <w:tab w:val="num" w:pos="2880"/>
        </w:tabs>
        <w:ind w:left="2880" w:hanging="360"/>
      </w:pPr>
      <w:rPr>
        <w:rFonts w:ascii="Symbol" w:hAnsi="Symbol"/>
      </w:rPr>
    </w:lvl>
    <w:lvl w:ilvl="4" w:tplc="24844342">
      <w:start w:val="1"/>
      <w:numFmt w:val="bullet"/>
      <w:lvlText w:val="o"/>
      <w:lvlJc w:val="left"/>
      <w:pPr>
        <w:tabs>
          <w:tab w:val="num" w:pos="3600"/>
        </w:tabs>
        <w:ind w:left="3600" w:hanging="360"/>
      </w:pPr>
      <w:rPr>
        <w:rFonts w:ascii="Courier New" w:hAnsi="Courier New"/>
      </w:rPr>
    </w:lvl>
    <w:lvl w:ilvl="5" w:tplc="90E2C08E">
      <w:start w:val="1"/>
      <w:numFmt w:val="bullet"/>
      <w:lvlText w:val=""/>
      <w:lvlJc w:val="left"/>
      <w:pPr>
        <w:tabs>
          <w:tab w:val="num" w:pos="4320"/>
        </w:tabs>
        <w:ind w:left="4320" w:hanging="360"/>
      </w:pPr>
      <w:rPr>
        <w:rFonts w:ascii="Wingdings" w:hAnsi="Wingdings"/>
      </w:rPr>
    </w:lvl>
    <w:lvl w:ilvl="6" w:tplc="77DEEA8E">
      <w:start w:val="1"/>
      <w:numFmt w:val="bullet"/>
      <w:lvlText w:val=""/>
      <w:lvlJc w:val="left"/>
      <w:pPr>
        <w:tabs>
          <w:tab w:val="num" w:pos="5040"/>
        </w:tabs>
        <w:ind w:left="5040" w:hanging="360"/>
      </w:pPr>
      <w:rPr>
        <w:rFonts w:ascii="Symbol" w:hAnsi="Symbol"/>
      </w:rPr>
    </w:lvl>
    <w:lvl w:ilvl="7" w:tplc="EDFC72DE">
      <w:start w:val="1"/>
      <w:numFmt w:val="bullet"/>
      <w:lvlText w:val="o"/>
      <w:lvlJc w:val="left"/>
      <w:pPr>
        <w:tabs>
          <w:tab w:val="num" w:pos="5760"/>
        </w:tabs>
        <w:ind w:left="5760" w:hanging="360"/>
      </w:pPr>
      <w:rPr>
        <w:rFonts w:ascii="Courier New" w:hAnsi="Courier New"/>
      </w:rPr>
    </w:lvl>
    <w:lvl w:ilvl="8" w:tplc="38E2C184">
      <w:start w:val="1"/>
      <w:numFmt w:val="bullet"/>
      <w:lvlText w:val=""/>
      <w:lvlJc w:val="left"/>
      <w:pPr>
        <w:tabs>
          <w:tab w:val="num" w:pos="6480"/>
        </w:tabs>
        <w:ind w:left="6480" w:hanging="360"/>
      </w:pPr>
      <w:rPr>
        <w:rFonts w:ascii="Wingdings" w:hAnsi="Wingdings"/>
      </w:rPr>
    </w:lvl>
  </w:abstractNum>
  <w:abstractNum w:abstractNumId="103" w15:restartNumberingAfterBreak="0">
    <w:nsid w:val="7F8565D9"/>
    <w:multiLevelType w:val="hybridMultilevel"/>
    <w:tmpl w:val="7F8565D9"/>
    <w:lvl w:ilvl="0" w:tplc="CEEA8264">
      <w:start w:val="1"/>
      <w:numFmt w:val="bullet"/>
      <w:lvlText w:val=""/>
      <w:lvlJc w:val="left"/>
      <w:pPr>
        <w:ind w:left="720" w:hanging="360"/>
      </w:pPr>
      <w:rPr>
        <w:rFonts w:ascii="Symbol" w:hAnsi="Symbol"/>
      </w:rPr>
    </w:lvl>
    <w:lvl w:ilvl="1" w:tplc="93C8F96E">
      <w:start w:val="1"/>
      <w:numFmt w:val="bullet"/>
      <w:lvlText w:val="o"/>
      <w:lvlJc w:val="left"/>
      <w:pPr>
        <w:tabs>
          <w:tab w:val="num" w:pos="1440"/>
        </w:tabs>
        <w:ind w:left="1440" w:hanging="360"/>
      </w:pPr>
      <w:rPr>
        <w:rFonts w:ascii="Courier New" w:hAnsi="Courier New"/>
      </w:rPr>
    </w:lvl>
    <w:lvl w:ilvl="2" w:tplc="7640E1AE">
      <w:start w:val="1"/>
      <w:numFmt w:val="bullet"/>
      <w:lvlText w:val=""/>
      <w:lvlJc w:val="left"/>
      <w:pPr>
        <w:tabs>
          <w:tab w:val="num" w:pos="2160"/>
        </w:tabs>
        <w:ind w:left="2160" w:hanging="360"/>
      </w:pPr>
      <w:rPr>
        <w:rFonts w:ascii="Wingdings" w:hAnsi="Wingdings"/>
      </w:rPr>
    </w:lvl>
    <w:lvl w:ilvl="3" w:tplc="4F60A406">
      <w:start w:val="1"/>
      <w:numFmt w:val="bullet"/>
      <w:lvlText w:val=""/>
      <w:lvlJc w:val="left"/>
      <w:pPr>
        <w:tabs>
          <w:tab w:val="num" w:pos="2880"/>
        </w:tabs>
        <w:ind w:left="2880" w:hanging="360"/>
      </w:pPr>
      <w:rPr>
        <w:rFonts w:ascii="Symbol" w:hAnsi="Symbol"/>
      </w:rPr>
    </w:lvl>
    <w:lvl w:ilvl="4" w:tplc="23469566">
      <w:start w:val="1"/>
      <w:numFmt w:val="bullet"/>
      <w:lvlText w:val="o"/>
      <w:lvlJc w:val="left"/>
      <w:pPr>
        <w:tabs>
          <w:tab w:val="num" w:pos="3600"/>
        </w:tabs>
        <w:ind w:left="3600" w:hanging="360"/>
      </w:pPr>
      <w:rPr>
        <w:rFonts w:ascii="Courier New" w:hAnsi="Courier New"/>
      </w:rPr>
    </w:lvl>
    <w:lvl w:ilvl="5" w:tplc="E13C7FC8">
      <w:start w:val="1"/>
      <w:numFmt w:val="bullet"/>
      <w:lvlText w:val=""/>
      <w:lvlJc w:val="left"/>
      <w:pPr>
        <w:tabs>
          <w:tab w:val="num" w:pos="4320"/>
        </w:tabs>
        <w:ind w:left="4320" w:hanging="360"/>
      </w:pPr>
      <w:rPr>
        <w:rFonts w:ascii="Wingdings" w:hAnsi="Wingdings"/>
      </w:rPr>
    </w:lvl>
    <w:lvl w:ilvl="6" w:tplc="89F60812">
      <w:start w:val="1"/>
      <w:numFmt w:val="bullet"/>
      <w:lvlText w:val=""/>
      <w:lvlJc w:val="left"/>
      <w:pPr>
        <w:tabs>
          <w:tab w:val="num" w:pos="5040"/>
        </w:tabs>
        <w:ind w:left="5040" w:hanging="360"/>
      </w:pPr>
      <w:rPr>
        <w:rFonts w:ascii="Symbol" w:hAnsi="Symbol"/>
      </w:rPr>
    </w:lvl>
    <w:lvl w:ilvl="7" w:tplc="E26873B4">
      <w:start w:val="1"/>
      <w:numFmt w:val="bullet"/>
      <w:lvlText w:val="o"/>
      <w:lvlJc w:val="left"/>
      <w:pPr>
        <w:tabs>
          <w:tab w:val="num" w:pos="5760"/>
        </w:tabs>
        <w:ind w:left="5760" w:hanging="360"/>
      </w:pPr>
      <w:rPr>
        <w:rFonts w:ascii="Courier New" w:hAnsi="Courier New"/>
      </w:rPr>
    </w:lvl>
    <w:lvl w:ilvl="8" w:tplc="30BAE090">
      <w:start w:val="1"/>
      <w:numFmt w:val="bullet"/>
      <w:lvlText w:val=""/>
      <w:lvlJc w:val="left"/>
      <w:pPr>
        <w:tabs>
          <w:tab w:val="num" w:pos="6480"/>
        </w:tabs>
        <w:ind w:left="6480" w:hanging="360"/>
      </w:pPr>
      <w:rPr>
        <w:rFonts w:ascii="Wingdings" w:hAnsi="Wingdings"/>
      </w:rPr>
    </w:lvl>
  </w:abstractNum>
  <w:abstractNum w:abstractNumId="104" w15:restartNumberingAfterBreak="0">
    <w:nsid w:val="7F8565DA"/>
    <w:multiLevelType w:val="hybridMultilevel"/>
    <w:tmpl w:val="7F8565DA"/>
    <w:lvl w:ilvl="0" w:tplc="4266CE10">
      <w:start w:val="1"/>
      <w:numFmt w:val="bullet"/>
      <w:lvlText w:val=""/>
      <w:lvlJc w:val="left"/>
      <w:pPr>
        <w:ind w:left="720" w:hanging="360"/>
      </w:pPr>
      <w:rPr>
        <w:rFonts w:ascii="Symbol" w:hAnsi="Symbol"/>
      </w:rPr>
    </w:lvl>
    <w:lvl w:ilvl="1" w:tplc="ED1AB8D8">
      <w:start w:val="1"/>
      <w:numFmt w:val="bullet"/>
      <w:lvlText w:val="o"/>
      <w:lvlJc w:val="left"/>
      <w:pPr>
        <w:tabs>
          <w:tab w:val="num" w:pos="1440"/>
        </w:tabs>
        <w:ind w:left="1440" w:hanging="360"/>
      </w:pPr>
      <w:rPr>
        <w:rFonts w:ascii="Courier New" w:hAnsi="Courier New"/>
      </w:rPr>
    </w:lvl>
    <w:lvl w:ilvl="2" w:tplc="A774928C">
      <w:start w:val="1"/>
      <w:numFmt w:val="bullet"/>
      <w:lvlText w:val=""/>
      <w:lvlJc w:val="left"/>
      <w:pPr>
        <w:tabs>
          <w:tab w:val="num" w:pos="2160"/>
        </w:tabs>
        <w:ind w:left="2160" w:hanging="360"/>
      </w:pPr>
      <w:rPr>
        <w:rFonts w:ascii="Wingdings" w:hAnsi="Wingdings"/>
      </w:rPr>
    </w:lvl>
    <w:lvl w:ilvl="3" w:tplc="9B0457FA">
      <w:start w:val="1"/>
      <w:numFmt w:val="bullet"/>
      <w:lvlText w:val=""/>
      <w:lvlJc w:val="left"/>
      <w:pPr>
        <w:tabs>
          <w:tab w:val="num" w:pos="2880"/>
        </w:tabs>
        <w:ind w:left="2880" w:hanging="360"/>
      </w:pPr>
      <w:rPr>
        <w:rFonts w:ascii="Symbol" w:hAnsi="Symbol"/>
      </w:rPr>
    </w:lvl>
    <w:lvl w:ilvl="4" w:tplc="A4A4B106">
      <w:start w:val="1"/>
      <w:numFmt w:val="bullet"/>
      <w:lvlText w:val="o"/>
      <w:lvlJc w:val="left"/>
      <w:pPr>
        <w:tabs>
          <w:tab w:val="num" w:pos="3600"/>
        </w:tabs>
        <w:ind w:left="3600" w:hanging="360"/>
      </w:pPr>
      <w:rPr>
        <w:rFonts w:ascii="Courier New" w:hAnsi="Courier New"/>
      </w:rPr>
    </w:lvl>
    <w:lvl w:ilvl="5" w:tplc="D2CC9454">
      <w:start w:val="1"/>
      <w:numFmt w:val="bullet"/>
      <w:lvlText w:val=""/>
      <w:lvlJc w:val="left"/>
      <w:pPr>
        <w:tabs>
          <w:tab w:val="num" w:pos="4320"/>
        </w:tabs>
        <w:ind w:left="4320" w:hanging="360"/>
      </w:pPr>
      <w:rPr>
        <w:rFonts w:ascii="Wingdings" w:hAnsi="Wingdings"/>
      </w:rPr>
    </w:lvl>
    <w:lvl w:ilvl="6" w:tplc="D51E9BDA">
      <w:start w:val="1"/>
      <w:numFmt w:val="bullet"/>
      <w:lvlText w:val=""/>
      <w:lvlJc w:val="left"/>
      <w:pPr>
        <w:tabs>
          <w:tab w:val="num" w:pos="5040"/>
        </w:tabs>
        <w:ind w:left="5040" w:hanging="360"/>
      </w:pPr>
      <w:rPr>
        <w:rFonts w:ascii="Symbol" w:hAnsi="Symbol"/>
      </w:rPr>
    </w:lvl>
    <w:lvl w:ilvl="7" w:tplc="95EE3916">
      <w:start w:val="1"/>
      <w:numFmt w:val="bullet"/>
      <w:lvlText w:val="o"/>
      <w:lvlJc w:val="left"/>
      <w:pPr>
        <w:tabs>
          <w:tab w:val="num" w:pos="5760"/>
        </w:tabs>
        <w:ind w:left="5760" w:hanging="360"/>
      </w:pPr>
      <w:rPr>
        <w:rFonts w:ascii="Courier New" w:hAnsi="Courier New"/>
      </w:rPr>
    </w:lvl>
    <w:lvl w:ilvl="8" w:tplc="7B6C650A">
      <w:start w:val="1"/>
      <w:numFmt w:val="bullet"/>
      <w:lvlText w:val=""/>
      <w:lvlJc w:val="left"/>
      <w:pPr>
        <w:tabs>
          <w:tab w:val="num" w:pos="6480"/>
        </w:tabs>
        <w:ind w:left="6480" w:hanging="360"/>
      </w:pPr>
      <w:rPr>
        <w:rFonts w:ascii="Wingdings" w:hAnsi="Wingdings"/>
      </w:rPr>
    </w:lvl>
  </w:abstractNum>
  <w:abstractNum w:abstractNumId="105" w15:restartNumberingAfterBreak="0">
    <w:nsid w:val="7F8565DB"/>
    <w:multiLevelType w:val="hybridMultilevel"/>
    <w:tmpl w:val="45F67E9A"/>
    <w:lvl w:ilvl="0" w:tplc="3E2EC87A">
      <w:start w:val="1"/>
      <w:numFmt w:val="bullet"/>
      <w:lvlText w:val=""/>
      <w:lvlJc w:val="left"/>
      <w:pPr>
        <w:ind w:left="360" w:hanging="360"/>
      </w:pPr>
      <w:rPr>
        <w:rFonts w:ascii="Symbol" w:hAnsi="Symbol"/>
        <w:b/>
        <w:bCs/>
      </w:rPr>
    </w:lvl>
    <w:lvl w:ilvl="1" w:tplc="93BE6026">
      <w:start w:val="1"/>
      <w:numFmt w:val="bullet"/>
      <w:lvlText w:val="o"/>
      <w:lvlJc w:val="left"/>
      <w:pPr>
        <w:tabs>
          <w:tab w:val="num" w:pos="1080"/>
        </w:tabs>
        <w:ind w:left="1080" w:hanging="360"/>
      </w:pPr>
      <w:rPr>
        <w:rFonts w:ascii="Courier New" w:hAnsi="Courier New"/>
      </w:rPr>
    </w:lvl>
    <w:lvl w:ilvl="2" w:tplc="2F52E7B8">
      <w:start w:val="1"/>
      <w:numFmt w:val="bullet"/>
      <w:lvlText w:val=""/>
      <w:lvlJc w:val="left"/>
      <w:pPr>
        <w:tabs>
          <w:tab w:val="num" w:pos="1800"/>
        </w:tabs>
        <w:ind w:left="1800" w:hanging="360"/>
      </w:pPr>
      <w:rPr>
        <w:rFonts w:ascii="Wingdings" w:hAnsi="Wingdings"/>
      </w:rPr>
    </w:lvl>
    <w:lvl w:ilvl="3" w:tplc="23887E1C">
      <w:start w:val="1"/>
      <w:numFmt w:val="bullet"/>
      <w:lvlText w:val=""/>
      <w:lvlJc w:val="left"/>
      <w:pPr>
        <w:tabs>
          <w:tab w:val="num" w:pos="2520"/>
        </w:tabs>
        <w:ind w:left="2520" w:hanging="360"/>
      </w:pPr>
      <w:rPr>
        <w:rFonts w:ascii="Symbol" w:hAnsi="Symbol"/>
      </w:rPr>
    </w:lvl>
    <w:lvl w:ilvl="4" w:tplc="603A13DC">
      <w:start w:val="1"/>
      <w:numFmt w:val="bullet"/>
      <w:lvlText w:val="o"/>
      <w:lvlJc w:val="left"/>
      <w:pPr>
        <w:tabs>
          <w:tab w:val="num" w:pos="3240"/>
        </w:tabs>
        <w:ind w:left="3240" w:hanging="360"/>
      </w:pPr>
      <w:rPr>
        <w:rFonts w:ascii="Courier New" w:hAnsi="Courier New"/>
      </w:rPr>
    </w:lvl>
    <w:lvl w:ilvl="5" w:tplc="3B467966">
      <w:start w:val="1"/>
      <w:numFmt w:val="bullet"/>
      <w:lvlText w:val=""/>
      <w:lvlJc w:val="left"/>
      <w:pPr>
        <w:tabs>
          <w:tab w:val="num" w:pos="3960"/>
        </w:tabs>
        <w:ind w:left="3960" w:hanging="360"/>
      </w:pPr>
      <w:rPr>
        <w:rFonts w:ascii="Wingdings" w:hAnsi="Wingdings"/>
      </w:rPr>
    </w:lvl>
    <w:lvl w:ilvl="6" w:tplc="9F2A81FE">
      <w:start w:val="1"/>
      <w:numFmt w:val="bullet"/>
      <w:lvlText w:val=""/>
      <w:lvlJc w:val="left"/>
      <w:pPr>
        <w:tabs>
          <w:tab w:val="num" w:pos="4680"/>
        </w:tabs>
        <w:ind w:left="4680" w:hanging="360"/>
      </w:pPr>
      <w:rPr>
        <w:rFonts w:ascii="Symbol" w:hAnsi="Symbol"/>
      </w:rPr>
    </w:lvl>
    <w:lvl w:ilvl="7" w:tplc="5CB05DD4">
      <w:start w:val="1"/>
      <w:numFmt w:val="bullet"/>
      <w:lvlText w:val="o"/>
      <w:lvlJc w:val="left"/>
      <w:pPr>
        <w:tabs>
          <w:tab w:val="num" w:pos="5400"/>
        </w:tabs>
        <w:ind w:left="5400" w:hanging="360"/>
      </w:pPr>
      <w:rPr>
        <w:rFonts w:ascii="Courier New" w:hAnsi="Courier New"/>
      </w:rPr>
    </w:lvl>
    <w:lvl w:ilvl="8" w:tplc="EC1C708A">
      <w:start w:val="1"/>
      <w:numFmt w:val="bullet"/>
      <w:lvlText w:val=""/>
      <w:lvlJc w:val="left"/>
      <w:pPr>
        <w:tabs>
          <w:tab w:val="num" w:pos="6120"/>
        </w:tabs>
        <w:ind w:left="6120" w:hanging="360"/>
      </w:pPr>
      <w:rPr>
        <w:rFonts w:ascii="Wingdings" w:hAnsi="Wingdings"/>
      </w:rPr>
    </w:lvl>
  </w:abstractNum>
  <w:num w:numId="1">
    <w:abstractNumId w:val="25"/>
  </w:num>
  <w:num w:numId="2">
    <w:abstractNumId w:val="11"/>
  </w:num>
  <w:num w:numId="3">
    <w:abstractNumId w:val="31"/>
  </w:num>
  <w:num w:numId="4">
    <w:abstractNumId w:val="30"/>
  </w:num>
  <w:num w:numId="5">
    <w:abstractNumId w:val="23"/>
  </w:num>
  <w:num w:numId="6">
    <w:abstractNumId w:val="38"/>
  </w:num>
  <w:num w:numId="7">
    <w:abstractNumId w:val="41"/>
  </w:num>
  <w:num w:numId="8">
    <w:abstractNumId w:val="40"/>
  </w:num>
  <w:num w:numId="9">
    <w:abstractNumId w:val="43"/>
  </w:num>
  <w:num w:numId="10">
    <w:abstractNumId w:val="17"/>
  </w:num>
  <w:num w:numId="11">
    <w:abstractNumId w:val="14"/>
  </w:num>
  <w:num w:numId="12">
    <w:abstractNumId w:val="33"/>
  </w:num>
  <w:num w:numId="13">
    <w:abstractNumId w:val="18"/>
  </w:num>
  <w:num w:numId="14">
    <w:abstractNumId w:val="26"/>
  </w:num>
  <w:num w:numId="15">
    <w:abstractNumId w:val="1"/>
  </w:num>
  <w:num w:numId="16">
    <w:abstractNumId w:val="0"/>
  </w:num>
  <w:num w:numId="17">
    <w:abstractNumId w:val="12"/>
  </w:num>
  <w:num w:numId="18">
    <w:abstractNumId w:val="6"/>
  </w:num>
  <w:num w:numId="19">
    <w:abstractNumId w:val="5"/>
  </w:num>
  <w:num w:numId="20">
    <w:abstractNumId w:val="35"/>
  </w:num>
  <w:num w:numId="21">
    <w:abstractNumId w:val="37"/>
  </w:num>
  <w:num w:numId="22">
    <w:abstractNumId w:val="36"/>
  </w:num>
  <w:num w:numId="23">
    <w:abstractNumId w:val="39"/>
  </w:num>
  <w:num w:numId="24">
    <w:abstractNumId w:val="9"/>
  </w:num>
  <w:num w:numId="25">
    <w:abstractNumId w:val="19"/>
  </w:num>
  <w:num w:numId="26">
    <w:abstractNumId w:val="22"/>
  </w:num>
  <w:num w:numId="27">
    <w:abstractNumId w:val="21"/>
  </w:num>
  <w:num w:numId="28">
    <w:abstractNumId w:val="3"/>
  </w:num>
  <w:num w:numId="29">
    <w:abstractNumId w:val="24"/>
  </w:num>
  <w:num w:numId="30">
    <w:abstractNumId w:val="4"/>
  </w:num>
  <w:num w:numId="31">
    <w:abstractNumId w:val="2"/>
  </w:num>
  <w:num w:numId="32">
    <w:abstractNumId w:val="44"/>
  </w:num>
  <w:num w:numId="33">
    <w:abstractNumId w:val="45"/>
  </w:num>
  <w:num w:numId="34">
    <w:abstractNumId w:val="46"/>
  </w:num>
  <w:num w:numId="35">
    <w:abstractNumId w:val="47"/>
  </w:num>
  <w:num w:numId="36">
    <w:abstractNumId w:val="48"/>
  </w:num>
  <w:num w:numId="37">
    <w:abstractNumId w:val="49"/>
  </w:num>
  <w:num w:numId="38">
    <w:abstractNumId w:val="50"/>
  </w:num>
  <w:num w:numId="39">
    <w:abstractNumId w:val="51"/>
  </w:num>
  <w:num w:numId="40">
    <w:abstractNumId w:val="52"/>
  </w:num>
  <w:num w:numId="41">
    <w:abstractNumId w:val="53"/>
  </w:num>
  <w:num w:numId="42">
    <w:abstractNumId w:val="54"/>
  </w:num>
  <w:num w:numId="43">
    <w:abstractNumId w:val="55"/>
  </w:num>
  <w:num w:numId="44">
    <w:abstractNumId w:val="56"/>
  </w:num>
  <w:num w:numId="45">
    <w:abstractNumId w:val="57"/>
  </w:num>
  <w:num w:numId="46">
    <w:abstractNumId w:val="58"/>
  </w:num>
  <w:num w:numId="47">
    <w:abstractNumId w:val="59"/>
  </w:num>
  <w:num w:numId="48">
    <w:abstractNumId w:val="60"/>
  </w:num>
  <w:num w:numId="49">
    <w:abstractNumId w:val="61"/>
  </w:num>
  <w:num w:numId="50">
    <w:abstractNumId w:val="62"/>
  </w:num>
  <w:num w:numId="51">
    <w:abstractNumId w:val="63"/>
  </w:num>
  <w:num w:numId="52">
    <w:abstractNumId w:val="64"/>
  </w:num>
  <w:num w:numId="53">
    <w:abstractNumId w:val="65"/>
  </w:num>
  <w:num w:numId="54">
    <w:abstractNumId w:val="66"/>
  </w:num>
  <w:num w:numId="55">
    <w:abstractNumId w:val="67"/>
  </w:num>
  <w:num w:numId="56">
    <w:abstractNumId w:val="68"/>
  </w:num>
  <w:num w:numId="57">
    <w:abstractNumId w:val="69"/>
  </w:num>
  <w:num w:numId="58">
    <w:abstractNumId w:val="70"/>
  </w:num>
  <w:num w:numId="59">
    <w:abstractNumId w:val="71"/>
  </w:num>
  <w:num w:numId="60">
    <w:abstractNumId w:val="72"/>
  </w:num>
  <w:num w:numId="61">
    <w:abstractNumId w:val="73"/>
  </w:num>
  <w:num w:numId="62">
    <w:abstractNumId w:val="74"/>
  </w:num>
  <w:num w:numId="63">
    <w:abstractNumId w:val="75"/>
  </w:num>
  <w:num w:numId="64">
    <w:abstractNumId w:val="76"/>
  </w:num>
  <w:num w:numId="65">
    <w:abstractNumId w:val="77"/>
  </w:num>
  <w:num w:numId="66">
    <w:abstractNumId w:val="78"/>
  </w:num>
  <w:num w:numId="67">
    <w:abstractNumId w:val="79"/>
  </w:num>
  <w:num w:numId="68">
    <w:abstractNumId w:val="80"/>
  </w:num>
  <w:num w:numId="69">
    <w:abstractNumId w:val="81"/>
  </w:num>
  <w:num w:numId="70">
    <w:abstractNumId w:val="82"/>
  </w:num>
  <w:num w:numId="71">
    <w:abstractNumId w:val="83"/>
  </w:num>
  <w:num w:numId="72">
    <w:abstractNumId w:val="84"/>
  </w:num>
  <w:num w:numId="73">
    <w:abstractNumId w:val="85"/>
  </w:num>
  <w:num w:numId="74">
    <w:abstractNumId w:val="86"/>
  </w:num>
  <w:num w:numId="75">
    <w:abstractNumId w:val="87"/>
  </w:num>
  <w:num w:numId="76">
    <w:abstractNumId w:val="88"/>
  </w:num>
  <w:num w:numId="77">
    <w:abstractNumId w:val="89"/>
  </w:num>
  <w:num w:numId="78">
    <w:abstractNumId w:val="90"/>
  </w:num>
  <w:num w:numId="79">
    <w:abstractNumId w:val="91"/>
  </w:num>
  <w:num w:numId="80">
    <w:abstractNumId w:val="92"/>
  </w:num>
  <w:num w:numId="81">
    <w:abstractNumId w:val="93"/>
  </w:num>
  <w:num w:numId="82">
    <w:abstractNumId w:val="94"/>
  </w:num>
  <w:num w:numId="83">
    <w:abstractNumId w:val="95"/>
  </w:num>
  <w:num w:numId="84">
    <w:abstractNumId w:val="96"/>
  </w:num>
  <w:num w:numId="85">
    <w:abstractNumId w:val="97"/>
  </w:num>
  <w:num w:numId="86">
    <w:abstractNumId w:val="98"/>
  </w:num>
  <w:num w:numId="87">
    <w:abstractNumId w:val="99"/>
  </w:num>
  <w:num w:numId="88">
    <w:abstractNumId w:val="100"/>
  </w:num>
  <w:num w:numId="89">
    <w:abstractNumId w:val="101"/>
  </w:num>
  <w:num w:numId="90">
    <w:abstractNumId w:val="102"/>
  </w:num>
  <w:num w:numId="91">
    <w:abstractNumId w:val="103"/>
  </w:num>
  <w:num w:numId="92">
    <w:abstractNumId w:val="104"/>
  </w:num>
  <w:num w:numId="93">
    <w:abstractNumId w:val="105"/>
  </w:num>
  <w:num w:numId="94">
    <w:abstractNumId w:val="16"/>
  </w:num>
  <w:num w:numId="95">
    <w:abstractNumId w:val="20"/>
  </w:num>
  <w:num w:numId="96">
    <w:abstractNumId w:val="10"/>
  </w:num>
  <w:num w:numId="97">
    <w:abstractNumId w:val="27"/>
  </w:num>
  <w:num w:numId="98">
    <w:abstractNumId w:val="13"/>
  </w:num>
  <w:num w:numId="99">
    <w:abstractNumId w:val="32"/>
  </w:num>
  <w:num w:numId="100">
    <w:abstractNumId w:val="29"/>
  </w:num>
  <w:num w:numId="101">
    <w:abstractNumId w:val="28"/>
  </w:num>
  <w:num w:numId="102">
    <w:abstractNumId w:val="15"/>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 w:name="LW_LANGUE" w:val="EN"/>
  </w:docVars>
  <w:rsids>
    <w:rsidRoot w:val="005643CD"/>
    <w:rsid w:val="0000136E"/>
    <w:rsid w:val="00003ACF"/>
    <w:rsid w:val="00004D7E"/>
    <w:rsid w:val="00010464"/>
    <w:rsid w:val="00013586"/>
    <w:rsid w:val="00030CC3"/>
    <w:rsid w:val="00040967"/>
    <w:rsid w:val="00046E2A"/>
    <w:rsid w:val="000501B7"/>
    <w:rsid w:val="00051C75"/>
    <w:rsid w:val="00051DD6"/>
    <w:rsid w:val="00053300"/>
    <w:rsid w:val="00053341"/>
    <w:rsid w:val="00053478"/>
    <w:rsid w:val="00057779"/>
    <w:rsid w:val="00064A75"/>
    <w:rsid w:val="000808CE"/>
    <w:rsid w:val="000816E6"/>
    <w:rsid w:val="00082313"/>
    <w:rsid w:val="00094173"/>
    <w:rsid w:val="00094CFD"/>
    <w:rsid w:val="000A0CD8"/>
    <w:rsid w:val="000A3B64"/>
    <w:rsid w:val="000C0D2E"/>
    <w:rsid w:val="000C2AF7"/>
    <w:rsid w:val="000C35FC"/>
    <w:rsid w:val="000C7BCE"/>
    <w:rsid w:val="000D2496"/>
    <w:rsid w:val="000E2AA1"/>
    <w:rsid w:val="000F5CC0"/>
    <w:rsid w:val="001052FE"/>
    <w:rsid w:val="00111889"/>
    <w:rsid w:val="00122D46"/>
    <w:rsid w:val="0012385C"/>
    <w:rsid w:val="00131CCA"/>
    <w:rsid w:val="0014562A"/>
    <w:rsid w:val="00146E8E"/>
    <w:rsid w:val="0015384C"/>
    <w:rsid w:val="0015397F"/>
    <w:rsid w:val="00154F4D"/>
    <w:rsid w:val="0016655D"/>
    <w:rsid w:val="00171914"/>
    <w:rsid w:val="0019155C"/>
    <w:rsid w:val="0019232D"/>
    <w:rsid w:val="00194CD0"/>
    <w:rsid w:val="001A2013"/>
    <w:rsid w:val="001A4A08"/>
    <w:rsid w:val="001A4AC5"/>
    <w:rsid w:val="001A7F0A"/>
    <w:rsid w:val="001B0D0C"/>
    <w:rsid w:val="001C2523"/>
    <w:rsid w:val="001C377D"/>
    <w:rsid w:val="001C6826"/>
    <w:rsid w:val="001D41BB"/>
    <w:rsid w:val="001E682E"/>
    <w:rsid w:val="00200E14"/>
    <w:rsid w:val="00201B53"/>
    <w:rsid w:val="00202C64"/>
    <w:rsid w:val="00221037"/>
    <w:rsid w:val="00221F4C"/>
    <w:rsid w:val="00224619"/>
    <w:rsid w:val="00235FB7"/>
    <w:rsid w:val="00236B79"/>
    <w:rsid w:val="002414B8"/>
    <w:rsid w:val="00252CC3"/>
    <w:rsid w:val="002617E8"/>
    <w:rsid w:val="002A25AD"/>
    <w:rsid w:val="002A3D25"/>
    <w:rsid w:val="002A55F6"/>
    <w:rsid w:val="002A5783"/>
    <w:rsid w:val="002A7ECC"/>
    <w:rsid w:val="002B01B3"/>
    <w:rsid w:val="002B3F1E"/>
    <w:rsid w:val="002B60AE"/>
    <w:rsid w:val="002B6F87"/>
    <w:rsid w:val="002C0C21"/>
    <w:rsid w:val="002C592F"/>
    <w:rsid w:val="002C6D47"/>
    <w:rsid w:val="002F5F92"/>
    <w:rsid w:val="00306C19"/>
    <w:rsid w:val="00306CD9"/>
    <w:rsid w:val="00316D16"/>
    <w:rsid w:val="00331A05"/>
    <w:rsid w:val="00336C3C"/>
    <w:rsid w:val="00344A7D"/>
    <w:rsid w:val="0035558A"/>
    <w:rsid w:val="00355EA3"/>
    <w:rsid w:val="003579A1"/>
    <w:rsid w:val="00372CA7"/>
    <w:rsid w:val="00376E50"/>
    <w:rsid w:val="00384433"/>
    <w:rsid w:val="0038606E"/>
    <w:rsid w:val="00391CD8"/>
    <w:rsid w:val="00392758"/>
    <w:rsid w:val="00393896"/>
    <w:rsid w:val="003C087B"/>
    <w:rsid w:val="003D1618"/>
    <w:rsid w:val="003E538F"/>
    <w:rsid w:val="003E7115"/>
    <w:rsid w:val="003E726F"/>
    <w:rsid w:val="003F312A"/>
    <w:rsid w:val="004023D9"/>
    <w:rsid w:val="0040556D"/>
    <w:rsid w:val="0041496A"/>
    <w:rsid w:val="00415F1E"/>
    <w:rsid w:val="00420C06"/>
    <w:rsid w:val="00426349"/>
    <w:rsid w:val="00434D73"/>
    <w:rsid w:val="004367F0"/>
    <w:rsid w:val="00440487"/>
    <w:rsid w:val="00443917"/>
    <w:rsid w:val="004464A3"/>
    <w:rsid w:val="004537D5"/>
    <w:rsid w:val="00453C64"/>
    <w:rsid w:val="004552CA"/>
    <w:rsid w:val="00470F82"/>
    <w:rsid w:val="0047688D"/>
    <w:rsid w:val="00484F41"/>
    <w:rsid w:val="00490431"/>
    <w:rsid w:val="004915FF"/>
    <w:rsid w:val="00493347"/>
    <w:rsid w:val="00495274"/>
    <w:rsid w:val="00495B94"/>
    <w:rsid w:val="00497523"/>
    <w:rsid w:val="004A2106"/>
    <w:rsid w:val="004A4B51"/>
    <w:rsid w:val="004B2A6F"/>
    <w:rsid w:val="004B3428"/>
    <w:rsid w:val="004B66B6"/>
    <w:rsid w:val="004D35BF"/>
    <w:rsid w:val="004E1FDD"/>
    <w:rsid w:val="004E6096"/>
    <w:rsid w:val="004F1545"/>
    <w:rsid w:val="004F7E1B"/>
    <w:rsid w:val="00501DA0"/>
    <w:rsid w:val="00502E6A"/>
    <w:rsid w:val="00506B9C"/>
    <w:rsid w:val="005113EF"/>
    <w:rsid w:val="00537FCB"/>
    <w:rsid w:val="005404C0"/>
    <w:rsid w:val="005411DA"/>
    <w:rsid w:val="00543B7D"/>
    <w:rsid w:val="00544411"/>
    <w:rsid w:val="005547CD"/>
    <w:rsid w:val="00562C60"/>
    <w:rsid w:val="005643CD"/>
    <w:rsid w:val="005A1CA2"/>
    <w:rsid w:val="005A5145"/>
    <w:rsid w:val="005A5785"/>
    <w:rsid w:val="005A6EF8"/>
    <w:rsid w:val="005A79BD"/>
    <w:rsid w:val="005A7CA7"/>
    <w:rsid w:val="005B3060"/>
    <w:rsid w:val="005C48A0"/>
    <w:rsid w:val="005D3257"/>
    <w:rsid w:val="005D43F1"/>
    <w:rsid w:val="005E3257"/>
    <w:rsid w:val="005F2609"/>
    <w:rsid w:val="005F325A"/>
    <w:rsid w:val="005F4175"/>
    <w:rsid w:val="005F6BA3"/>
    <w:rsid w:val="005F6C78"/>
    <w:rsid w:val="00600727"/>
    <w:rsid w:val="00603402"/>
    <w:rsid w:val="006043D6"/>
    <w:rsid w:val="006112DF"/>
    <w:rsid w:val="00613534"/>
    <w:rsid w:val="0061374E"/>
    <w:rsid w:val="0063292B"/>
    <w:rsid w:val="00636710"/>
    <w:rsid w:val="006367F9"/>
    <w:rsid w:val="00636EE1"/>
    <w:rsid w:val="006416BB"/>
    <w:rsid w:val="006477CC"/>
    <w:rsid w:val="00656874"/>
    <w:rsid w:val="00664D73"/>
    <w:rsid w:val="00665876"/>
    <w:rsid w:val="006665E6"/>
    <w:rsid w:val="00673320"/>
    <w:rsid w:val="00674CD8"/>
    <w:rsid w:val="00684272"/>
    <w:rsid w:val="0068674E"/>
    <w:rsid w:val="006A0BCE"/>
    <w:rsid w:val="006B5666"/>
    <w:rsid w:val="006C0635"/>
    <w:rsid w:val="006C37F0"/>
    <w:rsid w:val="006C3A4F"/>
    <w:rsid w:val="006D1181"/>
    <w:rsid w:val="006D704B"/>
    <w:rsid w:val="006D78B0"/>
    <w:rsid w:val="006D7B4C"/>
    <w:rsid w:val="006E04F8"/>
    <w:rsid w:val="006E40CF"/>
    <w:rsid w:val="006F5E57"/>
    <w:rsid w:val="007056FA"/>
    <w:rsid w:val="007157D7"/>
    <w:rsid w:val="0071660E"/>
    <w:rsid w:val="00716640"/>
    <w:rsid w:val="00722D6A"/>
    <w:rsid w:val="00723C84"/>
    <w:rsid w:val="0072567D"/>
    <w:rsid w:val="00725837"/>
    <w:rsid w:val="00725BB2"/>
    <w:rsid w:val="00726B72"/>
    <w:rsid w:val="00737CC1"/>
    <w:rsid w:val="00751387"/>
    <w:rsid w:val="0076081C"/>
    <w:rsid w:val="00774977"/>
    <w:rsid w:val="00776A6A"/>
    <w:rsid w:val="00785519"/>
    <w:rsid w:val="00794445"/>
    <w:rsid w:val="007A0B37"/>
    <w:rsid w:val="007A0FA2"/>
    <w:rsid w:val="007A6568"/>
    <w:rsid w:val="007B0B32"/>
    <w:rsid w:val="007C3041"/>
    <w:rsid w:val="007C33AA"/>
    <w:rsid w:val="007D1024"/>
    <w:rsid w:val="007E5180"/>
    <w:rsid w:val="007F26BB"/>
    <w:rsid w:val="00804899"/>
    <w:rsid w:val="008058CD"/>
    <w:rsid w:val="00811CA2"/>
    <w:rsid w:val="008379E4"/>
    <w:rsid w:val="00846353"/>
    <w:rsid w:val="0085753F"/>
    <w:rsid w:val="00860257"/>
    <w:rsid w:val="00860EA9"/>
    <w:rsid w:val="00861AC2"/>
    <w:rsid w:val="008624D7"/>
    <w:rsid w:val="00862F75"/>
    <w:rsid w:val="00870D13"/>
    <w:rsid w:val="0087147F"/>
    <w:rsid w:val="00871BCA"/>
    <w:rsid w:val="00873B21"/>
    <w:rsid w:val="00876574"/>
    <w:rsid w:val="00882024"/>
    <w:rsid w:val="008A2495"/>
    <w:rsid w:val="008A7D0D"/>
    <w:rsid w:val="008C2EE1"/>
    <w:rsid w:val="008C32D7"/>
    <w:rsid w:val="008C4260"/>
    <w:rsid w:val="008C5CFA"/>
    <w:rsid w:val="008C743E"/>
    <w:rsid w:val="008D2C6A"/>
    <w:rsid w:val="008D382F"/>
    <w:rsid w:val="008D5009"/>
    <w:rsid w:val="008E1284"/>
    <w:rsid w:val="008E3442"/>
    <w:rsid w:val="008E4A0A"/>
    <w:rsid w:val="008F0A0F"/>
    <w:rsid w:val="008F1650"/>
    <w:rsid w:val="0090303F"/>
    <w:rsid w:val="0090335E"/>
    <w:rsid w:val="00903D75"/>
    <w:rsid w:val="00907BF0"/>
    <w:rsid w:val="00914F42"/>
    <w:rsid w:val="00931714"/>
    <w:rsid w:val="009347F8"/>
    <w:rsid w:val="0093752B"/>
    <w:rsid w:val="00937974"/>
    <w:rsid w:val="00937BBF"/>
    <w:rsid w:val="00941B50"/>
    <w:rsid w:val="00942452"/>
    <w:rsid w:val="009574BE"/>
    <w:rsid w:val="00963FAE"/>
    <w:rsid w:val="00977763"/>
    <w:rsid w:val="00977F41"/>
    <w:rsid w:val="00986934"/>
    <w:rsid w:val="00990A5A"/>
    <w:rsid w:val="00991CF3"/>
    <w:rsid w:val="009937DA"/>
    <w:rsid w:val="00997D9F"/>
    <w:rsid w:val="009A2413"/>
    <w:rsid w:val="009A2B24"/>
    <w:rsid w:val="009A4679"/>
    <w:rsid w:val="009A51C8"/>
    <w:rsid w:val="009C2B30"/>
    <w:rsid w:val="009C5874"/>
    <w:rsid w:val="009C5CD5"/>
    <w:rsid w:val="009C68E4"/>
    <w:rsid w:val="009E1501"/>
    <w:rsid w:val="009E24C0"/>
    <w:rsid w:val="009E3D30"/>
    <w:rsid w:val="009E5061"/>
    <w:rsid w:val="009F3013"/>
    <w:rsid w:val="009F56AD"/>
    <w:rsid w:val="00A02F5A"/>
    <w:rsid w:val="00A03573"/>
    <w:rsid w:val="00A051CB"/>
    <w:rsid w:val="00A06C1C"/>
    <w:rsid w:val="00A11A16"/>
    <w:rsid w:val="00A15CFE"/>
    <w:rsid w:val="00A22C8E"/>
    <w:rsid w:val="00A25F85"/>
    <w:rsid w:val="00A27E77"/>
    <w:rsid w:val="00A350DD"/>
    <w:rsid w:val="00A45A26"/>
    <w:rsid w:val="00A465E4"/>
    <w:rsid w:val="00A56C0A"/>
    <w:rsid w:val="00A65D1B"/>
    <w:rsid w:val="00A82BBD"/>
    <w:rsid w:val="00A83608"/>
    <w:rsid w:val="00A859BA"/>
    <w:rsid w:val="00AA06EC"/>
    <w:rsid w:val="00AA1B27"/>
    <w:rsid w:val="00AA6675"/>
    <w:rsid w:val="00AB2305"/>
    <w:rsid w:val="00AB4F26"/>
    <w:rsid w:val="00AB5B6B"/>
    <w:rsid w:val="00AB5D2C"/>
    <w:rsid w:val="00AD1925"/>
    <w:rsid w:val="00AD2969"/>
    <w:rsid w:val="00AD30F8"/>
    <w:rsid w:val="00AD6240"/>
    <w:rsid w:val="00AE443E"/>
    <w:rsid w:val="00AF4F6F"/>
    <w:rsid w:val="00B013EE"/>
    <w:rsid w:val="00B16B56"/>
    <w:rsid w:val="00B2017A"/>
    <w:rsid w:val="00B247D1"/>
    <w:rsid w:val="00B24927"/>
    <w:rsid w:val="00B268D3"/>
    <w:rsid w:val="00B27B86"/>
    <w:rsid w:val="00B43D3B"/>
    <w:rsid w:val="00B50750"/>
    <w:rsid w:val="00B52CDD"/>
    <w:rsid w:val="00B724CB"/>
    <w:rsid w:val="00B803E1"/>
    <w:rsid w:val="00B8302F"/>
    <w:rsid w:val="00B9267B"/>
    <w:rsid w:val="00B97021"/>
    <w:rsid w:val="00BC5265"/>
    <w:rsid w:val="00BC54BA"/>
    <w:rsid w:val="00BC7D65"/>
    <w:rsid w:val="00BE06D6"/>
    <w:rsid w:val="00BE35EE"/>
    <w:rsid w:val="00BE5814"/>
    <w:rsid w:val="00BF021B"/>
    <w:rsid w:val="00BF036C"/>
    <w:rsid w:val="00BF0C8E"/>
    <w:rsid w:val="00BF0FBA"/>
    <w:rsid w:val="00BF3391"/>
    <w:rsid w:val="00BF52F6"/>
    <w:rsid w:val="00BF682D"/>
    <w:rsid w:val="00C038A4"/>
    <w:rsid w:val="00C06C92"/>
    <w:rsid w:val="00C11E0D"/>
    <w:rsid w:val="00C15429"/>
    <w:rsid w:val="00C16CE4"/>
    <w:rsid w:val="00C2219E"/>
    <w:rsid w:val="00C23AD8"/>
    <w:rsid w:val="00C35D17"/>
    <w:rsid w:val="00C35E53"/>
    <w:rsid w:val="00C3675B"/>
    <w:rsid w:val="00C36FC2"/>
    <w:rsid w:val="00C403AC"/>
    <w:rsid w:val="00C40E7E"/>
    <w:rsid w:val="00C40F08"/>
    <w:rsid w:val="00C41531"/>
    <w:rsid w:val="00C4411B"/>
    <w:rsid w:val="00C463CF"/>
    <w:rsid w:val="00C50EED"/>
    <w:rsid w:val="00C55E4F"/>
    <w:rsid w:val="00C57C82"/>
    <w:rsid w:val="00C61193"/>
    <w:rsid w:val="00C62B9B"/>
    <w:rsid w:val="00C6710E"/>
    <w:rsid w:val="00C67E7E"/>
    <w:rsid w:val="00C73871"/>
    <w:rsid w:val="00C7475F"/>
    <w:rsid w:val="00C75B18"/>
    <w:rsid w:val="00C8321B"/>
    <w:rsid w:val="00C83EDB"/>
    <w:rsid w:val="00C879B4"/>
    <w:rsid w:val="00C910DA"/>
    <w:rsid w:val="00C93337"/>
    <w:rsid w:val="00CA0168"/>
    <w:rsid w:val="00CA3C5F"/>
    <w:rsid w:val="00CA49A3"/>
    <w:rsid w:val="00CA6EAB"/>
    <w:rsid w:val="00CB160C"/>
    <w:rsid w:val="00CB46EF"/>
    <w:rsid w:val="00CB7B08"/>
    <w:rsid w:val="00CB7F85"/>
    <w:rsid w:val="00CC2601"/>
    <w:rsid w:val="00CC36B2"/>
    <w:rsid w:val="00CD16CF"/>
    <w:rsid w:val="00CD24A9"/>
    <w:rsid w:val="00CE05B2"/>
    <w:rsid w:val="00CE1857"/>
    <w:rsid w:val="00CE4BC7"/>
    <w:rsid w:val="00CE5426"/>
    <w:rsid w:val="00CE7997"/>
    <w:rsid w:val="00CF7F91"/>
    <w:rsid w:val="00D066A4"/>
    <w:rsid w:val="00D13BA5"/>
    <w:rsid w:val="00D22E41"/>
    <w:rsid w:val="00D269D5"/>
    <w:rsid w:val="00D4545D"/>
    <w:rsid w:val="00D47BFD"/>
    <w:rsid w:val="00D6078B"/>
    <w:rsid w:val="00D61BA7"/>
    <w:rsid w:val="00D82030"/>
    <w:rsid w:val="00D8745A"/>
    <w:rsid w:val="00D87DAA"/>
    <w:rsid w:val="00DA148E"/>
    <w:rsid w:val="00DA3EAA"/>
    <w:rsid w:val="00DB25B8"/>
    <w:rsid w:val="00DB6F5C"/>
    <w:rsid w:val="00DC028E"/>
    <w:rsid w:val="00DC4B4E"/>
    <w:rsid w:val="00DC6834"/>
    <w:rsid w:val="00DC722D"/>
    <w:rsid w:val="00DC7EA8"/>
    <w:rsid w:val="00DD0A72"/>
    <w:rsid w:val="00DD2416"/>
    <w:rsid w:val="00DD2742"/>
    <w:rsid w:val="00DD373B"/>
    <w:rsid w:val="00DE41A0"/>
    <w:rsid w:val="00DE5DD7"/>
    <w:rsid w:val="00DF0174"/>
    <w:rsid w:val="00DF0D6A"/>
    <w:rsid w:val="00DF3D96"/>
    <w:rsid w:val="00E06105"/>
    <w:rsid w:val="00E13947"/>
    <w:rsid w:val="00E22200"/>
    <w:rsid w:val="00E352CA"/>
    <w:rsid w:val="00E505CB"/>
    <w:rsid w:val="00E50D6A"/>
    <w:rsid w:val="00E515A9"/>
    <w:rsid w:val="00E61062"/>
    <w:rsid w:val="00E82BB7"/>
    <w:rsid w:val="00E82FA0"/>
    <w:rsid w:val="00E86267"/>
    <w:rsid w:val="00E927A9"/>
    <w:rsid w:val="00E94987"/>
    <w:rsid w:val="00EA2222"/>
    <w:rsid w:val="00EB22D2"/>
    <w:rsid w:val="00EB277A"/>
    <w:rsid w:val="00EB77FD"/>
    <w:rsid w:val="00EC7CD7"/>
    <w:rsid w:val="00ED27A3"/>
    <w:rsid w:val="00ED482A"/>
    <w:rsid w:val="00EE26D8"/>
    <w:rsid w:val="00EE47A0"/>
    <w:rsid w:val="00EE61B6"/>
    <w:rsid w:val="00EF1975"/>
    <w:rsid w:val="00EF5E4D"/>
    <w:rsid w:val="00F022AC"/>
    <w:rsid w:val="00F05543"/>
    <w:rsid w:val="00F12361"/>
    <w:rsid w:val="00F15F30"/>
    <w:rsid w:val="00F20807"/>
    <w:rsid w:val="00F20C7B"/>
    <w:rsid w:val="00F30153"/>
    <w:rsid w:val="00F433EE"/>
    <w:rsid w:val="00F43F8E"/>
    <w:rsid w:val="00F51FE9"/>
    <w:rsid w:val="00F66B1A"/>
    <w:rsid w:val="00F66DE9"/>
    <w:rsid w:val="00F7290F"/>
    <w:rsid w:val="00F74C64"/>
    <w:rsid w:val="00F924F6"/>
    <w:rsid w:val="00F94992"/>
    <w:rsid w:val="00F96082"/>
    <w:rsid w:val="00FA1C89"/>
    <w:rsid w:val="00FA32D3"/>
    <w:rsid w:val="00FC513F"/>
    <w:rsid w:val="00FC6A8D"/>
    <w:rsid w:val="00FE64AF"/>
    <w:rsid w:val="00FF21DC"/>
    <w:rsid w:val="00FF3621"/>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7AA0E5"/>
  <w15:docId w15:val="{3CC768B3-C37C-4EAB-937F-CBD8CC506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97D9F"/>
    <w:pPr>
      <w:spacing w:before="120" w:after="120" w:line="360" w:lineRule="auto"/>
    </w:pPr>
    <w:rPr>
      <w:sz w:val="24"/>
      <w:szCs w:val="24"/>
      <w:lang w:eastAsia="en-US"/>
    </w:rPr>
  </w:style>
  <w:style w:type="paragraph" w:styleId="Nagwek1">
    <w:name w:val="heading 1"/>
    <w:basedOn w:val="Normalny"/>
    <w:next w:val="Normalny"/>
    <w:link w:val="Nagwek1Znak"/>
    <w:qFormat/>
    <w:rsid w:val="005643CD"/>
    <w:pPr>
      <w:keepNext/>
      <w:numPr>
        <w:numId w:val="7"/>
      </w:numPr>
      <w:spacing w:before="360"/>
      <w:outlineLvl w:val="0"/>
    </w:pPr>
    <w:rPr>
      <w:b/>
      <w:bCs/>
      <w:smallCaps/>
      <w:szCs w:val="32"/>
    </w:rPr>
  </w:style>
  <w:style w:type="paragraph" w:styleId="Nagwek2">
    <w:name w:val="heading 2"/>
    <w:basedOn w:val="Normalny"/>
    <w:next w:val="Normalny"/>
    <w:link w:val="Nagwek2Znak"/>
    <w:qFormat/>
    <w:rsid w:val="005643CD"/>
    <w:pPr>
      <w:keepNext/>
      <w:numPr>
        <w:ilvl w:val="1"/>
        <w:numId w:val="7"/>
      </w:numPr>
      <w:outlineLvl w:val="1"/>
    </w:pPr>
    <w:rPr>
      <w:b/>
      <w:bCs/>
      <w:iCs/>
      <w:szCs w:val="28"/>
    </w:rPr>
  </w:style>
  <w:style w:type="paragraph" w:styleId="Nagwek3">
    <w:name w:val="heading 3"/>
    <w:basedOn w:val="Normalny"/>
    <w:next w:val="Normalny"/>
    <w:link w:val="Nagwek3Znak"/>
    <w:qFormat/>
    <w:rsid w:val="00392758"/>
    <w:pPr>
      <w:keepNext/>
      <w:numPr>
        <w:ilvl w:val="2"/>
        <w:numId w:val="7"/>
      </w:numPr>
      <w:tabs>
        <w:tab w:val="clear" w:pos="850"/>
        <w:tab w:val="num" w:pos="0"/>
      </w:tabs>
      <w:ind w:left="-90" w:firstLine="90"/>
      <w:outlineLvl w:val="2"/>
    </w:pPr>
    <w:rPr>
      <w:bCs/>
      <w:noProof/>
      <w:szCs w:val="26"/>
      <w:lang w:eastAsia="fr-BE"/>
    </w:rPr>
  </w:style>
  <w:style w:type="paragraph" w:styleId="Nagwek4">
    <w:name w:val="heading 4"/>
    <w:basedOn w:val="Normalny"/>
    <w:next w:val="Normalny"/>
    <w:link w:val="Nagwek4Znak"/>
    <w:qFormat/>
    <w:rsid w:val="005643CD"/>
    <w:pPr>
      <w:keepNext/>
      <w:numPr>
        <w:ilvl w:val="3"/>
        <w:numId w:val="7"/>
      </w:numPr>
      <w:outlineLvl w:val="3"/>
    </w:pPr>
    <w:rPr>
      <w:bCs/>
      <w:szCs w:val="28"/>
    </w:rPr>
  </w:style>
  <w:style w:type="paragraph" w:styleId="Nagwek5">
    <w:name w:val="heading 5"/>
    <w:basedOn w:val="Normalny"/>
    <w:next w:val="Normalny"/>
    <w:link w:val="Nagwek5Znak"/>
    <w:qFormat/>
    <w:rsid w:val="008C5CFA"/>
    <w:pPr>
      <w:spacing w:before="240" w:after="60"/>
      <w:ind w:left="1008" w:hanging="1008"/>
      <w:outlineLvl w:val="4"/>
    </w:pPr>
    <w:rPr>
      <w:rFonts w:ascii="Arial" w:hAnsi="Arial"/>
      <w:sz w:val="22"/>
      <w:szCs w:val="20"/>
    </w:rPr>
  </w:style>
  <w:style w:type="paragraph" w:styleId="Nagwek6">
    <w:name w:val="heading 6"/>
    <w:basedOn w:val="Normalny"/>
    <w:next w:val="Normalny"/>
    <w:link w:val="Nagwek6Znak"/>
    <w:qFormat/>
    <w:rsid w:val="008C5CFA"/>
    <w:pPr>
      <w:spacing w:before="240" w:after="60"/>
      <w:ind w:left="1152" w:hanging="1152"/>
      <w:outlineLvl w:val="5"/>
    </w:pPr>
    <w:rPr>
      <w:rFonts w:ascii="Arial" w:hAnsi="Arial"/>
      <w:i/>
      <w:sz w:val="22"/>
      <w:szCs w:val="20"/>
    </w:rPr>
  </w:style>
  <w:style w:type="paragraph" w:styleId="Nagwek7">
    <w:name w:val="heading 7"/>
    <w:basedOn w:val="Normalny"/>
    <w:next w:val="Normalny"/>
    <w:link w:val="Nagwek7Znak"/>
    <w:qFormat/>
    <w:rsid w:val="008C5CFA"/>
    <w:pPr>
      <w:spacing w:before="240" w:after="60"/>
      <w:ind w:left="1296" w:hanging="1296"/>
      <w:outlineLvl w:val="6"/>
    </w:pPr>
    <w:rPr>
      <w:rFonts w:ascii="Arial" w:hAnsi="Arial"/>
      <w:sz w:val="20"/>
      <w:szCs w:val="20"/>
    </w:rPr>
  </w:style>
  <w:style w:type="paragraph" w:styleId="Nagwek8">
    <w:name w:val="heading 8"/>
    <w:basedOn w:val="Normalny"/>
    <w:next w:val="Normalny"/>
    <w:link w:val="Nagwek8Znak"/>
    <w:qFormat/>
    <w:rsid w:val="008C5CFA"/>
    <w:pPr>
      <w:spacing w:before="240" w:after="60"/>
      <w:ind w:left="1440" w:hanging="1440"/>
      <w:outlineLvl w:val="7"/>
    </w:pPr>
    <w:rPr>
      <w:rFonts w:ascii="Arial" w:hAnsi="Arial"/>
      <w:i/>
      <w:sz w:val="20"/>
      <w:szCs w:val="20"/>
    </w:rPr>
  </w:style>
  <w:style w:type="paragraph" w:styleId="Nagwek9">
    <w:name w:val="heading 9"/>
    <w:basedOn w:val="Normalny"/>
    <w:next w:val="Normalny"/>
    <w:link w:val="Nagwek9Znak"/>
    <w:qFormat/>
    <w:rsid w:val="008C5CFA"/>
    <w:pPr>
      <w:spacing w:before="240" w:after="60"/>
      <w:ind w:left="1584" w:hanging="1584"/>
      <w:outlineLvl w:val="8"/>
    </w:pPr>
    <w:rPr>
      <w:rFonts w:ascii="Arial" w:hAnsi="Arial"/>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ccompagnant">
    <w:name w:val="Accompagnant"/>
    <w:basedOn w:val="Normalny"/>
    <w:next w:val="Normalny"/>
    <w:rsid w:val="005643CD"/>
    <w:pPr>
      <w:spacing w:before="0" w:after="240"/>
      <w:jc w:val="center"/>
    </w:pPr>
    <w:rPr>
      <w:b/>
      <w:i/>
    </w:rPr>
  </w:style>
  <w:style w:type="paragraph" w:customStyle="1" w:styleId="AccompagnantPagedecouverture">
    <w:name w:val="Accompagnant (Page de couverture)"/>
    <w:basedOn w:val="Accompagnant"/>
    <w:next w:val="Normalny"/>
    <w:rsid w:val="005643CD"/>
  </w:style>
  <w:style w:type="character" w:customStyle="1" w:styleId="Added">
    <w:name w:val="Added"/>
    <w:rsid w:val="005643CD"/>
    <w:rPr>
      <w:b/>
      <w:u w:val="single"/>
      <w:shd w:val="clear" w:color="auto" w:fill="auto"/>
    </w:rPr>
  </w:style>
  <w:style w:type="paragraph" w:customStyle="1" w:styleId="Address">
    <w:name w:val="Address"/>
    <w:basedOn w:val="Normalny"/>
    <w:next w:val="Normalny"/>
    <w:rsid w:val="005643CD"/>
    <w:pPr>
      <w:keepLines/>
      <w:ind w:left="3402"/>
    </w:pPr>
  </w:style>
  <w:style w:type="paragraph" w:customStyle="1" w:styleId="Annexetitre">
    <w:name w:val="Annexe titre"/>
    <w:basedOn w:val="Normalny"/>
    <w:next w:val="Normalny"/>
    <w:rsid w:val="005643CD"/>
    <w:pPr>
      <w:jc w:val="center"/>
    </w:pPr>
    <w:rPr>
      <w:b/>
      <w:u w:val="single"/>
    </w:rPr>
  </w:style>
  <w:style w:type="paragraph" w:customStyle="1" w:styleId="Annexetitreexpos">
    <w:name w:val="Annexe titre (exposé)"/>
    <w:basedOn w:val="Normalny"/>
    <w:next w:val="Normalny"/>
    <w:rsid w:val="005643CD"/>
    <w:pPr>
      <w:jc w:val="center"/>
    </w:pPr>
    <w:rPr>
      <w:b/>
      <w:u w:val="single"/>
    </w:rPr>
  </w:style>
  <w:style w:type="paragraph" w:customStyle="1" w:styleId="Annexetitrefichefinancire">
    <w:name w:val="Annexe titre (fiche financière)"/>
    <w:basedOn w:val="Normalny"/>
    <w:next w:val="Normalny"/>
    <w:rsid w:val="005643CD"/>
    <w:pPr>
      <w:jc w:val="center"/>
    </w:pPr>
    <w:rPr>
      <w:b/>
      <w:u w:val="single"/>
    </w:rPr>
  </w:style>
  <w:style w:type="paragraph" w:customStyle="1" w:styleId="Applicationdirecte">
    <w:name w:val="Application directe"/>
    <w:basedOn w:val="Normalny"/>
    <w:next w:val="Normalny"/>
    <w:rsid w:val="005643CD"/>
    <w:pPr>
      <w:spacing w:before="480"/>
    </w:pPr>
  </w:style>
  <w:style w:type="paragraph" w:customStyle="1" w:styleId="Avertissementtitre">
    <w:name w:val="Avertissement titre"/>
    <w:basedOn w:val="Normalny"/>
    <w:next w:val="Normalny"/>
    <w:rsid w:val="005643CD"/>
    <w:pPr>
      <w:keepNext/>
      <w:spacing w:before="480"/>
    </w:pPr>
    <w:rPr>
      <w:u w:val="single"/>
    </w:rPr>
  </w:style>
  <w:style w:type="paragraph" w:customStyle="1" w:styleId="Bullet0">
    <w:name w:val="Bullet 0"/>
    <w:basedOn w:val="Normalny"/>
    <w:rsid w:val="005643CD"/>
    <w:pPr>
      <w:numPr>
        <w:numId w:val="1"/>
      </w:numPr>
    </w:pPr>
  </w:style>
  <w:style w:type="paragraph" w:customStyle="1" w:styleId="Bullet1">
    <w:name w:val="Bullet 1"/>
    <w:basedOn w:val="Normalny"/>
    <w:rsid w:val="005643CD"/>
    <w:pPr>
      <w:numPr>
        <w:numId w:val="2"/>
      </w:numPr>
    </w:pPr>
  </w:style>
  <w:style w:type="paragraph" w:customStyle="1" w:styleId="Bullet2">
    <w:name w:val="Bullet 2"/>
    <w:basedOn w:val="Normalny"/>
    <w:rsid w:val="005643CD"/>
    <w:pPr>
      <w:numPr>
        <w:numId w:val="3"/>
      </w:numPr>
    </w:pPr>
  </w:style>
  <w:style w:type="paragraph" w:customStyle="1" w:styleId="Bullet3">
    <w:name w:val="Bullet 3"/>
    <w:basedOn w:val="Normalny"/>
    <w:rsid w:val="005643CD"/>
    <w:pPr>
      <w:numPr>
        <w:numId w:val="4"/>
      </w:numPr>
    </w:pPr>
  </w:style>
  <w:style w:type="paragraph" w:customStyle="1" w:styleId="Bullet4">
    <w:name w:val="Bullet 4"/>
    <w:basedOn w:val="Normalny"/>
    <w:rsid w:val="005643CD"/>
    <w:pPr>
      <w:numPr>
        <w:numId w:val="5"/>
      </w:numPr>
    </w:pPr>
  </w:style>
  <w:style w:type="paragraph" w:customStyle="1" w:styleId="ChapterTitle">
    <w:name w:val="ChapterTitle"/>
    <w:basedOn w:val="Normalny"/>
    <w:next w:val="Normalny"/>
    <w:rsid w:val="005643CD"/>
    <w:pPr>
      <w:keepNext/>
      <w:spacing w:after="360"/>
      <w:jc w:val="center"/>
    </w:pPr>
    <w:rPr>
      <w:b/>
      <w:sz w:val="32"/>
    </w:rPr>
  </w:style>
  <w:style w:type="paragraph" w:customStyle="1" w:styleId="Confidence">
    <w:name w:val="Confidence"/>
    <w:basedOn w:val="Normalny"/>
    <w:next w:val="Normalny"/>
    <w:rsid w:val="005643CD"/>
    <w:pPr>
      <w:spacing w:before="360"/>
      <w:jc w:val="center"/>
    </w:pPr>
  </w:style>
  <w:style w:type="paragraph" w:customStyle="1" w:styleId="Confidentialit">
    <w:name w:val="Confidentialité"/>
    <w:basedOn w:val="Normalny"/>
    <w:next w:val="Normalny"/>
    <w:rsid w:val="005643CD"/>
    <w:pPr>
      <w:spacing w:before="240" w:after="240"/>
      <w:ind w:left="5103"/>
    </w:pPr>
    <w:rPr>
      <w:u w:val="single"/>
    </w:rPr>
  </w:style>
  <w:style w:type="paragraph" w:customStyle="1" w:styleId="Considrant">
    <w:name w:val="Considérant"/>
    <w:basedOn w:val="Normalny"/>
    <w:rsid w:val="005643CD"/>
    <w:pPr>
      <w:numPr>
        <w:numId w:val="6"/>
      </w:numPr>
    </w:pPr>
  </w:style>
  <w:style w:type="paragraph" w:customStyle="1" w:styleId="Corrigendum">
    <w:name w:val="Corrigendum"/>
    <w:basedOn w:val="Normalny"/>
    <w:next w:val="Normalny"/>
    <w:rsid w:val="005643CD"/>
    <w:pPr>
      <w:spacing w:before="0" w:after="240"/>
    </w:pPr>
  </w:style>
  <w:style w:type="paragraph" w:customStyle="1" w:styleId="Datedadoption">
    <w:name w:val="Date d'adoption"/>
    <w:basedOn w:val="Normalny"/>
    <w:next w:val="Normalny"/>
    <w:rsid w:val="005643CD"/>
    <w:pPr>
      <w:spacing w:before="360" w:after="0"/>
      <w:jc w:val="center"/>
    </w:pPr>
    <w:rPr>
      <w:b/>
    </w:rPr>
  </w:style>
  <w:style w:type="paragraph" w:customStyle="1" w:styleId="DatedadoptionPagedecouverture">
    <w:name w:val="Date d'adoption (Page de couverture)"/>
    <w:basedOn w:val="Datedadoption"/>
    <w:next w:val="Normalny"/>
    <w:rsid w:val="005643CD"/>
  </w:style>
  <w:style w:type="character" w:customStyle="1" w:styleId="Deleted">
    <w:name w:val="Deleted"/>
    <w:rsid w:val="005643CD"/>
    <w:rPr>
      <w:strike/>
      <w:shd w:val="clear" w:color="auto" w:fill="auto"/>
    </w:rPr>
  </w:style>
  <w:style w:type="paragraph" w:customStyle="1" w:styleId="Emission">
    <w:name w:val="Emission"/>
    <w:basedOn w:val="Normalny"/>
    <w:next w:val="Normalny"/>
    <w:rsid w:val="005643CD"/>
    <w:pPr>
      <w:spacing w:before="0" w:after="0"/>
      <w:ind w:left="5103"/>
    </w:pPr>
  </w:style>
  <w:style w:type="paragraph" w:customStyle="1" w:styleId="Exposdesmotifstitre">
    <w:name w:val="Exposé des motifs titre"/>
    <w:basedOn w:val="Normalny"/>
    <w:next w:val="Normalny"/>
    <w:rsid w:val="005643CD"/>
    <w:pPr>
      <w:jc w:val="center"/>
    </w:pPr>
    <w:rPr>
      <w:b/>
      <w:u w:val="single"/>
    </w:rPr>
  </w:style>
  <w:style w:type="paragraph" w:customStyle="1" w:styleId="Fait">
    <w:name w:val="Fait à"/>
    <w:basedOn w:val="Normalny"/>
    <w:next w:val="Normalny"/>
    <w:rsid w:val="005643CD"/>
    <w:pPr>
      <w:keepNext/>
      <w:spacing w:after="0"/>
    </w:pPr>
  </w:style>
  <w:style w:type="paragraph" w:customStyle="1" w:styleId="Fichefinanciretitre">
    <w:name w:val="Fiche financière titre"/>
    <w:basedOn w:val="Normalny"/>
    <w:next w:val="Normalny"/>
    <w:rsid w:val="005643CD"/>
    <w:pPr>
      <w:jc w:val="center"/>
    </w:pPr>
    <w:rPr>
      <w:b/>
      <w:u w:val="single"/>
    </w:rPr>
  </w:style>
  <w:style w:type="paragraph" w:styleId="Stopka">
    <w:name w:val="footer"/>
    <w:basedOn w:val="Normalny"/>
    <w:link w:val="StopkaZnak"/>
    <w:uiPriority w:val="99"/>
    <w:rsid w:val="005643CD"/>
    <w:pPr>
      <w:tabs>
        <w:tab w:val="center" w:pos="4535"/>
        <w:tab w:val="right" w:pos="9071"/>
        <w:tab w:val="right" w:pos="9921"/>
      </w:tabs>
      <w:spacing w:before="360" w:after="0"/>
      <w:ind w:left="-850" w:right="-850"/>
    </w:pPr>
  </w:style>
  <w:style w:type="paragraph" w:customStyle="1" w:styleId="FooterLandscape">
    <w:name w:val="FooterLandscape"/>
    <w:basedOn w:val="Normalny"/>
    <w:rsid w:val="005643CD"/>
    <w:pPr>
      <w:tabs>
        <w:tab w:val="center" w:pos="7285"/>
        <w:tab w:val="center" w:pos="10913"/>
        <w:tab w:val="right" w:pos="15137"/>
      </w:tabs>
      <w:spacing w:before="360" w:after="0"/>
      <w:ind w:left="-567" w:right="-567"/>
    </w:pPr>
  </w:style>
  <w:style w:type="character" w:styleId="Odwoanieprzypisudolnego">
    <w:name w:val="footnote reference"/>
    <w:aliases w:val="BVI fnr,Footnote symbol"/>
    <w:semiHidden/>
    <w:rsid w:val="005643CD"/>
    <w:rPr>
      <w:shd w:val="clear" w:color="auto" w:fill="auto"/>
      <w:vertAlign w:val="superscript"/>
    </w:rPr>
  </w:style>
  <w:style w:type="paragraph" w:styleId="Tekstprzypisudolnego">
    <w:name w:val="footnote text"/>
    <w:basedOn w:val="Normalny"/>
    <w:link w:val="TekstprzypisudolnegoZnak"/>
    <w:semiHidden/>
    <w:rsid w:val="005643CD"/>
    <w:pPr>
      <w:spacing w:before="0" w:after="0"/>
      <w:ind w:left="720" w:hanging="720"/>
    </w:pPr>
    <w:rPr>
      <w:sz w:val="20"/>
      <w:szCs w:val="20"/>
    </w:rPr>
  </w:style>
  <w:style w:type="paragraph" w:customStyle="1" w:styleId="Formuledadoption">
    <w:name w:val="Formule d'adoption"/>
    <w:basedOn w:val="Normalny"/>
    <w:next w:val="Normalny"/>
    <w:rsid w:val="005643CD"/>
    <w:pPr>
      <w:keepNext/>
    </w:pPr>
  </w:style>
  <w:style w:type="paragraph" w:styleId="Nagwek">
    <w:name w:val="header"/>
    <w:basedOn w:val="Normalny"/>
    <w:link w:val="NagwekZnak"/>
    <w:uiPriority w:val="99"/>
    <w:rsid w:val="005643CD"/>
    <w:pPr>
      <w:tabs>
        <w:tab w:val="center" w:pos="4535"/>
        <w:tab w:val="right" w:pos="9071"/>
      </w:tabs>
    </w:pPr>
  </w:style>
  <w:style w:type="paragraph" w:customStyle="1" w:styleId="HeaderLandscape">
    <w:name w:val="HeaderLandscape"/>
    <w:basedOn w:val="Normalny"/>
    <w:rsid w:val="005643CD"/>
    <w:pPr>
      <w:tabs>
        <w:tab w:val="center" w:pos="7285"/>
        <w:tab w:val="right" w:pos="14003"/>
      </w:tabs>
    </w:pPr>
  </w:style>
  <w:style w:type="paragraph" w:customStyle="1" w:styleId="Institutionquiagit">
    <w:name w:val="Institution qui agit"/>
    <w:basedOn w:val="Normalny"/>
    <w:next w:val="Normalny"/>
    <w:rsid w:val="005643CD"/>
    <w:pPr>
      <w:keepNext/>
      <w:spacing w:before="600"/>
    </w:pPr>
  </w:style>
  <w:style w:type="paragraph" w:customStyle="1" w:styleId="Institutionquisigne">
    <w:name w:val="Institution qui signe"/>
    <w:basedOn w:val="Normalny"/>
    <w:next w:val="Normalny"/>
    <w:rsid w:val="005643CD"/>
    <w:pPr>
      <w:keepNext/>
      <w:tabs>
        <w:tab w:val="left" w:pos="4252"/>
      </w:tabs>
      <w:spacing w:before="720" w:after="0"/>
    </w:pPr>
    <w:rPr>
      <w:i/>
    </w:rPr>
  </w:style>
  <w:style w:type="paragraph" w:customStyle="1" w:styleId="Languesfaisantfoi">
    <w:name w:val="Langues faisant foi"/>
    <w:basedOn w:val="Normalny"/>
    <w:next w:val="Normalny"/>
    <w:rsid w:val="005643CD"/>
    <w:pPr>
      <w:spacing w:before="360" w:after="0"/>
      <w:jc w:val="center"/>
    </w:pPr>
  </w:style>
  <w:style w:type="paragraph" w:customStyle="1" w:styleId="IntrtEEE">
    <w:name w:val="Intérêt EEE"/>
    <w:basedOn w:val="Languesfaisantfoi"/>
    <w:next w:val="Normalny"/>
    <w:rsid w:val="005643CD"/>
    <w:pPr>
      <w:spacing w:after="240"/>
    </w:pPr>
  </w:style>
  <w:style w:type="paragraph" w:customStyle="1" w:styleId="IntrtEEEPagedecouverture">
    <w:name w:val="Intérêt EEE (Page de couverture)"/>
    <w:basedOn w:val="IntrtEEE"/>
    <w:next w:val="Normalny"/>
    <w:rsid w:val="005643CD"/>
  </w:style>
  <w:style w:type="paragraph" w:customStyle="1" w:styleId="Langue">
    <w:name w:val="Langue"/>
    <w:basedOn w:val="Normalny"/>
    <w:next w:val="Normalny"/>
    <w:rsid w:val="005643CD"/>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ormalny"/>
    <w:next w:val="Normalny"/>
    <w:rsid w:val="005643CD"/>
    <w:pPr>
      <w:spacing w:before="360" w:after="0"/>
      <w:jc w:val="center"/>
    </w:pPr>
  </w:style>
  <w:style w:type="paragraph" w:customStyle="1" w:styleId="ManualConsidrant">
    <w:name w:val="Manual Considérant"/>
    <w:basedOn w:val="Normalny"/>
    <w:rsid w:val="005643CD"/>
    <w:pPr>
      <w:ind w:left="709" w:hanging="709"/>
    </w:pPr>
  </w:style>
  <w:style w:type="paragraph" w:customStyle="1" w:styleId="ManualHeading1">
    <w:name w:val="Manual Heading 1"/>
    <w:basedOn w:val="Normalny"/>
    <w:next w:val="Normalny"/>
    <w:rsid w:val="005643CD"/>
    <w:pPr>
      <w:keepNext/>
      <w:tabs>
        <w:tab w:val="left" w:pos="850"/>
      </w:tabs>
      <w:spacing w:before="360"/>
      <w:ind w:left="850" w:hanging="850"/>
      <w:outlineLvl w:val="0"/>
    </w:pPr>
    <w:rPr>
      <w:b/>
      <w:smallCaps/>
    </w:rPr>
  </w:style>
  <w:style w:type="paragraph" w:customStyle="1" w:styleId="ManualHeading2">
    <w:name w:val="Manual Heading 2"/>
    <w:basedOn w:val="Normalny"/>
    <w:next w:val="Normalny"/>
    <w:qFormat/>
    <w:rsid w:val="005643CD"/>
    <w:pPr>
      <w:keepNext/>
      <w:tabs>
        <w:tab w:val="left" w:pos="850"/>
      </w:tabs>
      <w:ind w:left="850" w:hanging="850"/>
      <w:outlineLvl w:val="1"/>
    </w:pPr>
    <w:rPr>
      <w:b/>
    </w:rPr>
  </w:style>
  <w:style w:type="paragraph" w:customStyle="1" w:styleId="ManualHeading3">
    <w:name w:val="Manual Heading 3"/>
    <w:basedOn w:val="Normalny"/>
    <w:next w:val="Normalny"/>
    <w:qFormat/>
    <w:rsid w:val="005643CD"/>
    <w:pPr>
      <w:keepNext/>
      <w:tabs>
        <w:tab w:val="left" w:pos="850"/>
      </w:tabs>
      <w:ind w:left="850" w:hanging="850"/>
      <w:outlineLvl w:val="2"/>
    </w:pPr>
    <w:rPr>
      <w:i/>
    </w:rPr>
  </w:style>
  <w:style w:type="paragraph" w:customStyle="1" w:styleId="ManualHeading4">
    <w:name w:val="Manual Heading 4"/>
    <w:basedOn w:val="Normalny"/>
    <w:next w:val="Normalny"/>
    <w:rsid w:val="005643CD"/>
    <w:pPr>
      <w:keepNext/>
      <w:tabs>
        <w:tab w:val="left" w:pos="850"/>
      </w:tabs>
      <w:ind w:left="850" w:hanging="850"/>
      <w:outlineLvl w:val="3"/>
    </w:pPr>
  </w:style>
  <w:style w:type="paragraph" w:customStyle="1" w:styleId="ManualNumPar1">
    <w:name w:val="Manual NumPar 1"/>
    <w:basedOn w:val="Normalny"/>
    <w:next w:val="Normalny"/>
    <w:link w:val="ManualNumPar1Char"/>
    <w:rsid w:val="005643CD"/>
    <w:pPr>
      <w:ind w:left="850" w:hanging="850"/>
    </w:pPr>
  </w:style>
  <w:style w:type="paragraph" w:customStyle="1" w:styleId="ManualNumPar2">
    <w:name w:val="Manual NumPar 2"/>
    <w:basedOn w:val="Normalny"/>
    <w:next w:val="Normalny"/>
    <w:rsid w:val="005643CD"/>
    <w:pPr>
      <w:ind w:left="850" w:hanging="850"/>
    </w:pPr>
  </w:style>
  <w:style w:type="paragraph" w:customStyle="1" w:styleId="ManualNumPar3">
    <w:name w:val="Manual NumPar 3"/>
    <w:basedOn w:val="Normalny"/>
    <w:next w:val="Normalny"/>
    <w:rsid w:val="005643CD"/>
    <w:pPr>
      <w:ind w:left="850" w:hanging="850"/>
    </w:pPr>
  </w:style>
  <w:style w:type="paragraph" w:customStyle="1" w:styleId="ManualNumPar4">
    <w:name w:val="Manual NumPar 4"/>
    <w:basedOn w:val="Normalny"/>
    <w:next w:val="Normalny"/>
    <w:rsid w:val="005643CD"/>
    <w:pPr>
      <w:ind w:left="850" w:hanging="850"/>
    </w:pPr>
  </w:style>
  <w:style w:type="character" w:customStyle="1" w:styleId="Marker">
    <w:name w:val="Marker"/>
    <w:rsid w:val="005643CD"/>
    <w:rPr>
      <w:color w:val="0000FF"/>
      <w:shd w:val="clear" w:color="auto" w:fill="auto"/>
    </w:rPr>
  </w:style>
  <w:style w:type="character" w:customStyle="1" w:styleId="Marker1">
    <w:name w:val="Marker1"/>
    <w:rsid w:val="005643CD"/>
    <w:rPr>
      <w:color w:val="008000"/>
      <w:shd w:val="clear" w:color="auto" w:fill="auto"/>
    </w:rPr>
  </w:style>
  <w:style w:type="character" w:customStyle="1" w:styleId="Marker2">
    <w:name w:val="Marker2"/>
    <w:rsid w:val="005643CD"/>
    <w:rPr>
      <w:color w:val="FF0000"/>
      <w:shd w:val="clear" w:color="auto" w:fill="auto"/>
    </w:rPr>
  </w:style>
  <w:style w:type="paragraph" w:customStyle="1" w:styleId="Nomdelinstitution">
    <w:name w:val="Nom de l'institution"/>
    <w:basedOn w:val="Normalny"/>
    <w:next w:val="Emission"/>
    <w:rsid w:val="005643CD"/>
    <w:pPr>
      <w:spacing w:before="0" w:after="0"/>
    </w:pPr>
    <w:rPr>
      <w:rFonts w:ascii="Arial" w:hAnsi="Arial" w:cs="Arial"/>
    </w:rPr>
  </w:style>
  <w:style w:type="paragraph" w:customStyle="1" w:styleId="NormalCentered">
    <w:name w:val="Normal Centered"/>
    <w:basedOn w:val="Normalny"/>
    <w:rsid w:val="005643CD"/>
    <w:pPr>
      <w:jc w:val="center"/>
    </w:pPr>
  </w:style>
  <w:style w:type="paragraph" w:customStyle="1" w:styleId="NormalLeft">
    <w:name w:val="Normal Left"/>
    <w:basedOn w:val="Normalny"/>
    <w:rsid w:val="005643CD"/>
  </w:style>
  <w:style w:type="paragraph" w:customStyle="1" w:styleId="NormalRight">
    <w:name w:val="Normal Right"/>
    <w:basedOn w:val="Normalny"/>
    <w:rsid w:val="005643CD"/>
    <w:pPr>
      <w:jc w:val="right"/>
    </w:pPr>
  </w:style>
  <w:style w:type="paragraph" w:customStyle="1" w:styleId="NumPar1">
    <w:name w:val="NumPar 1"/>
    <w:basedOn w:val="Normalny"/>
    <w:next w:val="Normalny"/>
    <w:rsid w:val="005643CD"/>
    <w:pPr>
      <w:numPr>
        <w:numId w:val="8"/>
      </w:numPr>
    </w:pPr>
  </w:style>
  <w:style w:type="paragraph" w:customStyle="1" w:styleId="NumPar2">
    <w:name w:val="NumPar 2"/>
    <w:basedOn w:val="Normalny"/>
    <w:next w:val="Normalny"/>
    <w:rsid w:val="005643CD"/>
    <w:pPr>
      <w:numPr>
        <w:ilvl w:val="1"/>
        <w:numId w:val="8"/>
      </w:numPr>
    </w:pPr>
  </w:style>
  <w:style w:type="paragraph" w:customStyle="1" w:styleId="NumPar3">
    <w:name w:val="NumPar 3"/>
    <w:basedOn w:val="Normalny"/>
    <w:next w:val="Normalny"/>
    <w:rsid w:val="005643CD"/>
    <w:pPr>
      <w:numPr>
        <w:ilvl w:val="2"/>
        <w:numId w:val="8"/>
      </w:numPr>
    </w:pPr>
  </w:style>
  <w:style w:type="paragraph" w:customStyle="1" w:styleId="NumPar4">
    <w:name w:val="NumPar 4"/>
    <w:basedOn w:val="Normalny"/>
    <w:next w:val="Normalny"/>
    <w:rsid w:val="005643CD"/>
    <w:pPr>
      <w:numPr>
        <w:ilvl w:val="3"/>
        <w:numId w:val="8"/>
      </w:numPr>
    </w:pPr>
  </w:style>
  <w:style w:type="paragraph" w:customStyle="1" w:styleId="Objetacteprincipal">
    <w:name w:val="Objet acte principal"/>
    <w:basedOn w:val="Normalny"/>
    <w:next w:val="Normalny"/>
    <w:rsid w:val="005643CD"/>
    <w:pPr>
      <w:spacing w:before="0" w:after="360"/>
      <w:jc w:val="center"/>
    </w:pPr>
    <w:rPr>
      <w:b/>
    </w:rPr>
  </w:style>
  <w:style w:type="paragraph" w:customStyle="1" w:styleId="ObjetacteprincipalPagedecouverture">
    <w:name w:val="Objet acte principal (Page de couverture)"/>
    <w:basedOn w:val="Objetacteprincipal"/>
    <w:next w:val="Normalny"/>
    <w:rsid w:val="005643CD"/>
  </w:style>
  <w:style w:type="paragraph" w:customStyle="1" w:styleId="Objetexterne">
    <w:name w:val="Objet externe"/>
    <w:basedOn w:val="Normalny"/>
    <w:next w:val="Normalny"/>
    <w:rsid w:val="005643CD"/>
    <w:rPr>
      <w:i/>
      <w:caps/>
    </w:rPr>
  </w:style>
  <w:style w:type="paragraph" w:customStyle="1" w:styleId="Pagedecouverture">
    <w:name w:val="Page de couverture"/>
    <w:basedOn w:val="Normalny"/>
    <w:next w:val="Normalny"/>
    <w:rsid w:val="005643CD"/>
  </w:style>
  <w:style w:type="paragraph" w:customStyle="1" w:styleId="PartTitle">
    <w:name w:val="PartTitle"/>
    <w:basedOn w:val="Normalny"/>
    <w:next w:val="ChapterTitle"/>
    <w:rsid w:val="005643CD"/>
    <w:pPr>
      <w:keepNext/>
      <w:pageBreakBefore/>
      <w:spacing w:after="360"/>
      <w:jc w:val="center"/>
    </w:pPr>
    <w:rPr>
      <w:b/>
      <w:sz w:val="36"/>
    </w:rPr>
  </w:style>
  <w:style w:type="paragraph" w:customStyle="1" w:styleId="Personnequisigne">
    <w:name w:val="Personne qui signe"/>
    <w:basedOn w:val="Normalny"/>
    <w:next w:val="Institutionquisigne"/>
    <w:rsid w:val="005643CD"/>
    <w:pPr>
      <w:tabs>
        <w:tab w:val="left" w:pos="4252"/>
      </w:tabs>
      <w:spacing w:before="0" w:after="0"/>
    </w:pPr>
    <w:rPr>
      <w:i/>
    </w:rPr>
  </w:style>
  <w:style w:type="paragraph" w:customStyle="1" w:styleId="Point0">
    <w:name w:val="Point 0"/>
    <w:basedOn w:val="Normalny"/>
    <w:rsid w:val="005643CD"/>
    <w:pPr>
      <w:ind w:left="850" w:hanging="850"/>
    </w:pPr>
  </w:style>
  <w:style w:type="paragraph" w:customStyle="1" w:styleId="Point0letter">
    <w:name w:val="Point 0 (letter)"/>
    <w:basedOn w:val="Normalny"/>
    <w:rsid w:val="005643CD"/>
    <w:pPr>
      <w:numPr>
        <w:ilvl w:val="1"/>
        <w:numId w:val="9"/>
      </w:numPr>
    </w:pPr>
  </w:style>
  <w:style w:type="paragraph" w:customStyle="1" w:styleId="Point0number">
    <w:name w:val="Point 0 (number)"/>
    <w:basedOn w:val="Normalny"/>
    <w:rsid w:val="005643CD"/>
    <w:pPr>
      <w:numPr>
        <w:numId w:val="9"/>
      </w:numPr>
    </w:pPr>
  </w:style>
  <w:style w:type="paragraph" w:customStyle="1" w:styleId="Point1">
    <w:name w:val="Point 1"/>
    <w:basedOn w:val="Normalny"/>
    <w:rsid w:val="005643CD"/>
    <w:pPr>
      <w:ind w:left="1417" w:hanging="567"/>
    </w:pPr>
  </w:style>
  <w:style w:type="paragraph" w:customStyle="1" w:styleId="Point1letter">
    <w:name w:val="Point 1 (letter)"/>
    <w:basedOn w:val="Normalny"/>
    <w:rsid w:val="005643CD"/>
    <w:pPr>
      <w:numPr>
        <w:ilvl w:val="3"/>
        <w:numId w:val="9"/>
      </w:numPr>
    </w:pPr>
  </w:style>
  <w:style w:type="paragraph" w:customStyle="1" w:styleId="Point1number">
    <w:name w:val="Point 1 (number)"/>
    <w:basedOn w:val="Normalny"/>
    <w:rsid w:val="005643CD"/>
    <w:pPr>
      <w:numPr>
        <w:ilvl w:val="2"/>
        <w:numId w:val="9"/>
      </w:numPr>
    </w:pPr>
  </w:style>
  <w:style w:type="paragraph" w:customStyle="1" w:styleId="Point2">
    <w:name w:val="Point 2"/>
    <w:basedOn w:val="Normalny"/>
    <w:rsid w:val="005643CD"/>
    <w:pPr>
      <w:ind w:left="1984" w:hanging="567"/>
    </w:pPr>
  </w:style>
  <w:style w:type="paragraph" w:customStyle="1" w:styleId="Point2letter">
    <w:name w:val="Point 2 (letter)"/>
    <w:basedOn w:val="Normalny"/>
    <w:rsid w:val="005643CD"/>
    <w:pPr>
      <w:numPr>
        <w:ilvl w:val="5"/>
        <w:numId w:val="9"/>
      </w:numPr>
    </w:pPr>
  </w:style>
  <w:style w:type="paragraph" w:customStyle="1" w:styleId="Point2number">
    <w:name w:val="Point 2 (number)"/>
    <w:basedOn w:val="Normalny"/>
    <w:rsid w:val="005643CD"/>
    <w:pPr>
      <w:numPr>
        <w:ilvl w:val="4"/>
        <w:numId w:val="9"/>
      </w:numPr>
    </w:pPr>
  </w:style>
  <w:style w:type="paragraph" w:customStyle="1" w:styleId="Point3">
    <w:name w:val="Point 3"/>
    <w:basedOn w:val="Normalny"/>
    <w:rsid w:val="005643CD"/>
    <w:pPr>
      <w:ind w:left="2551" w:hanging="567"/>
    </w:pPr>
  </w:style>
  <w:style w:type="paragraph" w:customStyle="1" w:styleId="Point3letter">
    <w:name w:val="Point 3 (letter)"/>
    <w:basedOn w:val="Normalny"/>
    <w:rsid w:val="005643CD"/>
    <w:pPr>
      <w:numPr>
        <w:ilvl w:val="7"/>
        <w:numId w:val="9"/>
      </w:numPr>
    </w:pPr>
  </w:style>
  <w:style w:type="paragraph" w:customStyle="1" w:styleId="Point3number">
    <w:name w:val="Point 3 (number)"/>
    <w:basedOn w:val="Normalny"/>
    <w:rsid w:val="005643CD"/>
    <w:pPr>
      <w:numPr>
        <w:ilvl w:val="6"/>
        <w:numId w:val="9"/>
      </w:numPr>
    </w:pPr>
  </w:style>
  <w:style w:type="paragraph" w:customStyle="1" w:styleId="Point4">
    <w:name w:val="Point 4"/>
    <w:basedOn w:val="Normalny"/>
    <w:rsid w:val="005643CD"/>
    <w:pPr>
      <w:ind w:left="3118" w:hanging="567"/>
    </w:pPr>
  </w:style>
  <w:style w:type="paragraph" w:customStyle="1" w:styleId="Point4letter">
    <w:name w:val="Point 4 (letter)"/>
    <w:basedOn w:val="Normalny"/>
    <w:rsid w:val="005643CD"/>
    <w:pPr>
      <w:numPr>
        <w:ilvl w:val="8"/>
        <w:numId w:val="9"/>
      </w:numPr>
    </w:pPr>
  </w:style>
  <w:style w:type="paragraph" w:customStyle="1" w:styleId="PointDouble0">
    <w:name w:val="PointDouble 0"/>
    <w:basedOn w:val="Normalny"/>
    <w:rsid w:val="005643CD"/>
    <w:pPr>
      <w:tabs>
        <w:tab w:val="left" w:pos="850"/>
      </w:tabs>
      <w:ind w:left="1417" w:hanging="1417"/>
    </w:pPr>
  </w:style>
  <w:style w:type="paragraph" w:customStyle="1" w:styleId="PointDouble1">
    <w:name w:val="PointDouble 1"/>
    <w:basedOn w:val="Normalny"/>
    <w:rsid w:val="005643CD"/>
    <w:pPr>
      <w:tabs>
        <w:tab w:val="left" w:pos="1417"/>
      </w:tabs>
      <w:ind w:left="1984" w:hanging="1134"/>
    </w:pPr>
  </w:style>
  <w:style w:type="paragraph" w:customStyle="1" w:styleId="PointDouble2">
    <w:name w:val="PointDouble 2"/>
    <w:basedOn w:val="Normalny"/>
    <w:rsid w:val="005643CD"/>
    <w:pPr>
      <w:tabs>
        <w:tab w:val="left" w:pos="1984"/>
      </w:tabs>
      <w:ind w:left="2551" w:hanging="1134"/>
    </w:pPr>
  </w:style>
  <w:style w:type="paragraph" w:customStyle="1" w:styleId="PointDouble3">
    <w:name w:val="PointDouble 3"/>
    <w:basedOn w:val="Normalny"/>
    <w:rsid w:val="005643CD"/>
    <w:pPr>
      <w:tabs>
        <w:tab w:val="left" w:pos="2551"/>
      </w:tabs>
      <w:ind w:left="3118" w:hanging="1134"/>
    </w:pPr>
  </w:style>
  <w:style w:type="paragraph" w:customStyle="1" w:styleId="PointDouble4">
    <w:name w:val="PointDouble 4"/>
    <w:basedOn w:val="Normalny"/>
    <w:rsid w:val="005643CD"/>
    <w:pPr>
      <w:tabs>
        <w:tab w:val="left" w:pos="3118"/>
      </w:tabs>
      <w:ind w:left="3685" w:hanging="1134"/>
    </w:pPr>
  </w:style>
  <w:style w:type="paragraph" w:customStyle="1" w:styleId="PointTriple0">
    <w:name w:val="PointTriple 0"/>
    <w:basedOn w:val="Normalny"/>
    <w:rsid w:val="005643CD"/>
    <w:pPr>
      <w:tabs>
        <w:tab w:val="left" w:pos="850"/>
        <w:tab w:val="left" w:pos="1417"/>
      </w:tabs>
      <w:ind w:left="1984" w:hanging="1984"/>
    </w:pPr>
  </w:style>
  <w:style w:type="paragraph" w:customStyle="1" w:styleId="PointTriple1">
    <w:name w:val="PointTriple 1"/>
    <w:basedOn w:val="Normalny"/>
    <w:rsid w:val="005643CD"/>
    <w:pPr>
      <w:tabs>
        <w:tab w:val="left" w:pos="1417"/>
        <w:tab w:val="left" w:pos="1984"/>
      </w:tabs>
      <w:ind w:left="2551" w:hanging="1701"/>
    </w:pPr>
  </w:style>
  <w:style w:type="paragraph" w:customStyle="1" w:styleId="PointTriple2">
    <w:name w:val="PointTriple 2"/>
    <w:basedOn w:val="Normalny"/>
    <w:rsid w:val="005643CD"/>
    <w:pPr>
      <w:tabs>
        <w:tab w:val="left" w:pos="1984"/>
        <w:tab w:val="left" w:pos="2551"/>
      </w:tabs>
      <w:ind w:left="3118" w:hanging="1701"/>
    </w:pPr>
  </w:style>
  <w:style w:type="paragraph" w:customStyle="1" w:styleId="PointTriple3">
    <w:name w:val="PointTriple 3"/>
    <w:basedOn w:val="Normalny"/>
    <w:rsid w:val="005643CD"/>
    <w:pPr>
      <w:tabs>
        <w:tab w:val="left" w:pos="2551"/>
        <w:tab w:val="left" w:pos="3118"/>
      </w:tabs>
      <w:ind w:left="3685" w:hanging="1701"/>
    </w:pPr>
  </w:style>
  <w:style w:type="paragraph" w:customStyle="1" w:styleId="PointTriple4">
    <w:name w:val="PointTriple 4"/>
    <w:basedOn w:val="Normalny"/>
    <w:rsid w:val="005643CD"/>
    <w:pPr>
      <w:tabs>
        <w:tab w:val="left" w:pos="3118"/>
        <w:tab w:val="left" w:pos="3685"/>
      </w:tabs>
      <w:ind w:left="4252" w:hanging="1701"/>
    </w:pPr>
  </w:style>
  <w:style w:type="paragraph" w:customStyle="1" w:styleId="QuotedNumPar">
    <w:name w:val="Quoted NumPar"/>
    <w:basedOn w:val="Normalny"/>
    <w:rsid w:val="005643CD"/>
    <w:pPr>
      <w:ind w:left="1417" w:hanging="567"/>
    </w:pPr>
  </w:style>
  <w:style w:type="paragraph" w:customStyle="1" w:styleId="QuotedText">
    <w:name w:val="Quoted Text"/>
    <w:basedOn w:val="Normalny"/>
    <w:rsid w:val="005643CD"/>
    <w:pPr>
      <w:ind w:left="1417"/>
    </w:pPr>
  </w:style>
  <w:style w:type="paragraph" w:customStyle="1" w:styleId="Rfrencecroise">
    <w:name w:val="Référence croisée"/>
    <w:basedOn w:val="Normalny"/>
    <w:rsid w:val="005643CD"/>
    <w:pPr>
      <w:spacing w:before="0" w:after="0"/>
      <w:jc w:val="center"/>
    </w:pPr>
  </w:style>
  <w:style w:type="paragraph" w:customStyle="1" w:styleId="Rfrenceinstitutionnelle">
    <w:name w:val="Référence institutionnelle"/>
    <w:basedOn w:val="Normalny"/>
    <w:next w:val="Confidentialit"/>
    <w:rsid w:val="005643CD"/>
    <w:pPr>
      <w:spacing w:before="0" w:after="240"/>
      <w:ind w:left="5103"/>
    </w:pPr>
  </w:style>
  <w:style w:type="paragraph" w:customStyle="1" w:styleId="Rfrenceinterinstitutionnelle">
    <w:name w:val="Référence interinstitutionnelle"/>
    <w:basedOn w:val="Normalny"/>
    <w:next w:val="Normalny"/>
    <w:rsid w:val="005643CD"/>
    <w:pPr>
      <w:spacing w:before="0" w:after="0"/>
      <w:ind w:left="5103"/>
    </w:pPr>
  </w:style>
  <w:style w:type="paragraph" w:customStyle="1" w:styleId="RfrenceinterinstitutionnellePagedecouverture">
    <w:name w:val="Référence interinstitutionnelle (Page de couverture)"/>
    <w:basedOn w:val="Rfrenceinterinstitutionnelle"/>
    <w:next w:val="Confidentialit"/>
    <w:rsid w:val="005643CD"/>
  </w:style>
  <w:style w:type="paragraph" w:customStyle="1" w:styleId="Rfrenceinterne">
    <w:name w:val="Référence interne"/>
    <w:basedOn w:val="Normalny"/>
    <w:next w:val="Rfrenceinterinstitutionnelle"/>
    <w:rsid w:val="005643CD"/>
    <w:pPr>
      <w:spacing w:before="0" w:after="0"/>
      <w:ind w:left="5103"/>
    </w:pPr>
  </w:style>
  <w:style w:type="paragraph" w:customStyle="1" w:styleId="SectionTitle">
    <w:name w:val="SectionTitle"/>
    <w:basedOn w:val="Normalny"/>
    <w:next w:val="Nagwek1"/>
    <w:rsid w:val="005643CD"/>
    <w:pPr>
      <w:keepNext/>
      <w:spacing w:after="360"/>
      <w:jc w:val="center"/>
    </w:pPr>
    <w:rPr>
      <w:b/>
      <w:smallCaps/>
      <w:sz w:val="28"/>
    </w:rPr>
  </w:style>
  <w:style w:type="paragraph" w:customStyle="1" w:styleId="Sous-titreobjet">
    <w:name w:val="Sous-titre objet"/>
    <w:basedOn w:val="Normalny"/>
    <w:rsid w:val="005643CD"/>
    <w:pPr>
      <w:spacing w:before="0" w:after="0"/>
      <w:jc w:val="center"/>
    </w:pPr>
    <w:rPr>
      <w:b/>
    </w:rPr>
  </w:style>
  <w:style w:type="paragraph" w:customStyle="1" w:styleId="Sous-titreobjetPagedecouverture">
    <w:name w:val="Sous-titre objet (Page de couverture)"/>
    <w:basedOn w:val="Sous-titreobjet"/>
    <w:rsid w:val="005643CD"/>
  </w:style>
  <w:style w:type="paragraph" w:customStyle="1" w:styleId="Statut">
    <w:name w:val="Statut"/>
    <w:basedOn w:val="Normalny"/>
    <w:next w:val="Normalny"/>
    <w:rsid w:val="005643CD"/>
    <w:pPr>
      <w:spacing w:before="360" w:after="0"/>
      <w:jc w:val="center"/>
    </w:pPr>
  </w:style>
  <w:style w:type="paragraph" w:customStyle="1" w:styleId="StatutPagedecouverture">
    <w:name w:val="Statut (Page de couverture)"/>
    <w:basedOn w:val="Statut"/>
    <w:next w:val="Normalny"/>
    <w:rsid w:val="005643CD"/>
  </w:style>
  <w:style w:type="paragraph" w:customStyle="1" w:styleId="Supertitre">
    <w:name w:val="Supertitre"/>
    <w:basedOn w:val="Normalny"/>
    <w:next w:val="Normalny"/>
    <w:rsid w:val="005643CD"/>
    <w:pPr>
      <w:spacing w:before="0" w:after="600"/>
      <w:jc w:val="center"/>
    </w:pPr>
    <w:rPr>
      <w:b/>
    </w:rPr>
  </w:style>
  <w:style w:type="paragraph" w:customStyle="1" w:styleId="TableTitle">
    <w:name w:val="Table Title"/>
    <w:basedOn w:val="Normalny"/>
    <w:next w:val="Normalny"/>
    <w:rsid w:val="005643CD"/>
    <w:pPr>
      <w:jc w:val="center"/>
    </w:pPr>
    <w:rPr>
      <w:b/>
    </w:rPr>
  </w:style>
  <w:style w:type="paragraph" w:customStyle="1" w:styleId="Text1">
    <w:name w:val="Text 1"/>
    <w:basedOn w:val="Normalny"/>
    <w:link w:val="Text1Char"/>
    <w:rsid w:val="005643CD"/>
    <w:pPr>
      <w:ind w:left="850"/>
    </w:pPr>
  </w:style>
  <w:style w:type="paragraph" w:customStyle="1" w:styleId="Text2">
    <w:name w:val="Text 2"/>
    <w:basedOn w:val="Normalny"/>
    <w:rsid w:val="005643CD"/>
    <w:pPr>
      <w:ind w:left="1417"/>
    </w:pPr>
  </w:style>
  <w:style w:type="paragraph" w:customStyle="1" w:styleId="Text3">
    <w:name w:val="Text 3"/>
    <w:basedOn w:val="Normalny"/>
    <w:rsid w:val="005643CD"/>
    <w:pPr>
      <w:ind w:left="1984"/>
    </w:pPr>
  </w:style>
  <w:style w:type="paragraph" w:customStyle="1" w:styleId="Text4">
    <w:name w:val="Text 4"/>
    <w:basedOn w:val="Normalny"/>
    <w:rsid w:val="005643CD"/>
    <w:pPr>
      <w:ind w:left="2551"/>
    </w:pPr>
  </w:style>
  <w:style w:type="paragraph" w:customStyle="1" w:styleId="Tiret0">
    <w:name w:val="Tiret 0"/>
    <w:basedOn w:val="Point0"/>
    <w:rsid w:val="005643CD"/>
    <w:pPr>
      <w:numPr>
        <w:numId w:val="10"/>
      </w:numPr>
    </w:pPr>
  </w:style>
  <w:style w:type="paragraph" w:customStyle="1" w:styleId="Tiret1">
    <w:name w:val="Tiret 1"/>
    <w:basedOn w:val="Point1"/>
    <w:rsid w:val="005643CD"/>
    <w:pPr>
      <w:numPr>
        <w:numId w:val="11"/>
      </w:numPr>
    </w:pPr>
  </w:style>
  <w:style w:type="paragraph" w:customStyle="1" w:styleId="Tiret2">
    <w:name w:val="Tiret 2"/>
    <w:basedOn w:val="Point2"/>
    <w:rsid w:val="005643CD"/>
    <w:pPr>
      <w:numPr>
        <w:numId w:val="12"/>
      </w:numPr>
    </w:pPr>
  </w:style>
  <w:style w:type="paragraph" w:customStyle="1" w:styleId="Tiret3">
    <w:name w:val="Tiret 3"/>
    <w:basedOn w:val="Point3"/>
    <w:rsid w:val="005643CD"/>
    <w:pPr>
      <w:numPr>
        <w:numId w:val="13"/>
      </w:numPr>
    </w:pPr>
  </w:style>
  <w:style w:type="paragraph" w:customStyle="1" w:styleId="Tiret4">
    <w:name w:val="Tiret 4"/>
    <w:basedOn w:val="Point4"/>
    <w:rsid w:val="005643CD"/>
    <w:pPr>
      <w:numPr>
        <w:numId w:val="14"/>
      </w:numPr>
    </w:pPr>
  </w:style>
  <w:style w:type="paragraph" w:customStyle="1" w:styleId="Titrearticle">
    <w:name w:val="Titre article"/>
    <w:basedOn w:val="Normalny"/>
    <w:next w:val="Normalny"/>
    <w:rsid w:val="005643CD"/>
    <w:pPr>
      <w:keepNext/>
      <w:spacing w:before="360"/>
      <w:jc w:val="center"/>
    </w:pPr>
    <w:rPr>
      <w:i/>
    </w:rPr>
  </w:style>
  <w:style w:type="paragraph" w:customStyle="1" w:styleId="Titreobjet">
    <w:name w:val="Titre objet"/>
    <w:basedOn w:val="Normalny"/>
    <w:next w:val="Sous-titreobjet"/>
    <w:rsid w:val="005643CD"/>
    <w:pPr>
      <w:spacing w:before="360" w:after="360"/>
      <w:jc w:val="center"/>
    </w:pPr>
    <w:rPr>
      <w:b/>
    </w:rPr>
  </w:style>
  <w:style w:type="paragraph" w:customStyle="1" w:styleId="TitreobjetPagedecouverture">
    <w:name w:val="Titre objet (Page de couverture)"/>
    <w:basedOn w:val="Titreobjet"/>
    <w:next w:val="Sous-titreobjetPagedecouverture"/>
    <w:rsid w:val="005643CD"/>
  </w:style>
  <w:style w:type="paragraph" w:styleId="Spistreci1">
    <w:name w:val="toc 1"/>
    <w:basedOn w:val="Normalny"/>
    <w:next w:val="Nagwek2"/>
    <w:link w:val="Spistreci1Znak"/>
    <w:autoRedefine/>
    <w:uiPriority w:val="39"/>
    <w:rsid w:val="00F66B1A"/>
    <w:rPr>
      <w:rFonts w:ascii="Times New Roman Bold" w:hAnsi="Times New Roman Bold"/>
      <w:b/>
      <w:bCs/>
      <w:caps/>
      <w:sz w:val="20"/>
      <w:szCs w:val="20"/>
    </w:rPr>
  </w:style>
  <w:style w:type="paragraph" w:styleId="Spistreci2">
    <w:name w:val="toc 2"/>
    <w:basedOn w:val="Normalny"/>
    <w:next w:val="Normalny"/>
    <w:uiPriority w:val="39"/>
    <w:rsid w:val="002B01B3"/>
    <w:pPr>
      <w:spacing w:before="0" w:after="0"/>
      <w:ind w:left="240"/>
    </w:pPr>
    <w:rPr>
      <w:smallCaps/>
      <w:sz w:val="20"/>
      <w:szCs w:val="20"/>
    </w:rPr>
  </w:style>
  <w:style w:type="paragraph" w:styleId="Spistreci3">
    <w:name w:val="toc 3"/>
    <w:basedOn w:val="Normalny"/>
    <w:next w:val="Normalny"/>
    <w:rsid w:val="002B01B3"/>
    <w:pPr>
      <w:spacing w:before="0" w:after="0"/>
      <w:ind w:left="480"/>
    </w:pPr>
    <w:rPr>
      <w:i/>
      <w:iCs/>
      <w:sz w:val="20"/>
      <w:szCs w:val="20"/>
    </w:rPr>
  </w:style>
  <w:style w:type="paragraph" w:styleId="Spistreci4">
    <w:name w:val="toc 4"/>
    <w:basedOn w:val="Normalny"/>
    <w:next w:val="Normalny"/>
    <w:semiHidden/>
    <w:rsid w:val="005643CD"/>
    <w:pPr>
      <w:spacing w:before="0" w:after="0"/>
      <w:ind w:left="720"/>
    </w:pPr>
    <w:rPr>
      <w:rFonts w:ascii="Calibri" w:hAnsi="Calibri"/>
      <w:sz w:val="18"/>
      <w:szCs w:val="18"/>
    </w:rPr>
  </w:style>
  <w:style w:type="paragraph" w:styleId="Spistreci5">
    <w:name w:val="toc 5"/>
    <w:basedOn w:val="Normalny"/>
    <w:next w:val="Normalny"/>
    <w:semiHidden/>
    <w:rsid w:val="005643CD"/>
    <w:pPr>
      <w:spacing w:before="0" w:after="0"/>
      <w:ind w:left="960"/>
    </w:pPr>
    <w:rPr>
      <w:rFonts w:ascii="Calibri" w:hAnsi="Calibri"/>
      <w:sz w:val="18"/>
      <w:szCs w:val="18"/>
    </w:rPr>
  </w:style>
  <w:style w:type="paragraph" w:styleId="Spistreci6">
    <w:name w:val="toc 6"/>
    <w:basedOn w:val="Normalny"/>
    <w:next w:val="Normalny"/>
    <w:semiHidden/>
    <w:rsid w:val="005643CD"/>
    <w:pPr>
      <w:spacing w:before="0" w:after="0"/>
      <w:ind w:left="1200"/>
    </w:pPr>
    <w:rPr>
      <w:rFonts w:ascii="Calibri" w:hAnsi="Calibri"/>
      <w:sz w:val="18"/>
      <w:szCs w:val="18"/>
    </w:rPr>
  </w:style>
  <w:style w:type="paragraph" w:styleId="Spistreci7">
    <w:name w:val="toc 7"/>
    <w:basedOn w:val="Normalny"/>
    <w:next w:val="Normalny"/>
    <w:semiHidden/>
    <w:rsid w:val="005643CD"/>
    <w:pPr>
      <w:spacing w:before="0" w:after="0"/>
      <w:ind w:left="1440"/>
    </w:pPr>
    <w:rPr>
      <w:rFonts w:ascii="Calibri" w:hAnsi="Calibri"/>
      <w:sz w:val="18"/>
      <w:szCs w:val="18"/>
    </w:rPr>
  </w:style>
  <w:style w:type="paragraph" w:styleId="Spistreci8">
    <w:name w:val="toc 8"/>
    <w:basedOn w:val="Normalny"/>
    <w:next w:val="Normalny"/>
    <w:semiHidden/>
    <w:rsid w:val="005643CD"/>
    <w:pPr>
      <w:spacing w:before="0" w:after="0"/>
      <w:ind w:left="1680"/>
    </w:pPr>
    <w:rPr>
      <w:rFonts w:ascii="Calibri" w:hAnsi="Calibri"/>
      <w:sz w:val="18"/>
      <w:szCs w:val="18"/>
    </w:rPr>
  </w:style>
  <w:style w:type="paragraph" w:styleId="Spistreci9">
    <w:name w:val="toc 9"/>
    <w:basedOn w:val="Normalny"/>
    <w:next w:val="Normalny"/>
    <w:semiHidden/>
    <w:rsid w:val="00CE4BC7"/>
    <w:pPr>
      <w:spacing w:before="0" w:after="0"/>
      <w:ind w:left="1922"/>
    </w:pPr>
    <w:rPr>
      <w:sz w:val="18"/>
      <w:szCs w:val="18"/>
    </w:rPr>
  </w:style>
  <w:style w:type="paragraph" w:styleId="Nagwekspisutreci">
    <w:name w:val="TOC Heading"/>
    <w:basedOn w:val="Normalny"/>
    <w:next w:val="Normalny"/>
    <w:qFormat/>
    <w:rsid w:val="005643CD"/>
    <w:pPr>
      <w:spacing w:after="240"/>
      <w:jc w:val="center"/>
    </w:pPr>
    <w:rPr>
      <w:b/>
      <w:sz w:val="28"/>
    </w:rPr>
  </w:style>
  <w:style w:type="paragraph" w:customStyle="1" w:styleId="Typeacteprincipal">
    <w:name w:val="Type acte principal"/>
    <w:basedOn w:val="Normalny"/>
    <w:next w:val="Objetacteprincipal"/>
    <w:rsid w:val="005643CD"/>
    <w:pPr>
      <w:spacing w:before="0" w:after="240"/>
      <w:jc w:val="center"/>
    </w:pPr>
    <w:rPr>
      <w:b/>
    </w:rPr>
  </w:style>
  <w:style w:type="paragraph" w:customStyle="1" w:styleId="TypeacteprincipalPagedecouverture">
    <w:name w:val="Type acte principal (Page de couverture)"/>
    <w:basedOn w:val="Typeacteprincipal"/>
    <w:next w:val="ObjetacteprincipalPagedecouverture"/>
    <w:rsid w:val="005643CD"/>
  </w:style>
  <w:style w:type="paragraph" w:customStyle="1" w:styleId="Typedudocument">
    <w:name w:val="Type du document"/>
    <w:basedOn w:val="Normalny"/>
    <w:next w:val="Titreobjet"/>
    <w:rsid w:val="005643CD"/>
    <w:pPr>
      <w:spacing w:before="360" w:after="0"/>
      <w:jc w:val="center"/>
    </w:pPr>
    <w:rPr>
      <w:b/>
    </w:rPr>
  </w:style>
  <w:style w:type="paragraph" w:customStyle="1" w:styleId="TypedudocumentPagedecouverture">
    <w:name w:val="Type du document (Page de couverture)"/>
    <w:basedOn w:val="Typedudocument"/>
    <w:next w:val="TitreobjetPagedecouverture"/>
    <w:rsid w:val="005643CD"/>
  </w:style>
  <w:style w:type="paragraph" w:customStyle="1" w:styleId="Volume">
    <w:name w:val="Volume"/>
    <w:basedOn w:val="Normalny"/>
    <w:next w:val="Confidentialit"/>
    <w:rsid w:val="005643CD"/>
    <w:pPr>
      <w:spacing w:before="0" w:after="240"/>
      <w:ind w:left="5103"/>
    </w:pPr>
  </w:style>
  <w:style w:type="character" w:customStyle="1" w:styleId="Nagwek5Znak">
    <w:name w:val="Nagłówek 5 Znak"/>
    <w:link w:val="Nagwek5"/>
    <w:rsid w:val="008C5CFA"/>
    <w:rPr>
      <w:rFonts w:ascii="Arial" w:hAnsi="Arial"/>
      <w:sz w:val="22"/>
      <w:shd w:val="clear" w:color="auto" w:fill="auto"/>
      <w:lang w:val="en-GB"/>
    </w:rPr>
  </w:style>
  <w:style w:type="character" w:customStyle="1" w:styleId="Nagwek6Znak">
    <w:name w:val="Nagłówek 6 Znak"/>
    <w:link w:val="Nagwek6"/>
    <w:rsid w:val="008C5CFA"/>
    <w:rPr>
      <w:rFonts w:ascii="Arial" w:hAnsi="Arial"/>
      <w:i/>
      <w:sz w:val="22"/>
      <w:shd w:val="clear" w:color="auto" w:fill="auto"/>
      <w:lang w:val="en-GB"/>
    </w:rPr>
  </w:style>
  <w:style w:type="character" w:customStyle="1" w:styleId="Nagwek7Znak">
    <w:name w:val="Nagłówek 7 Znak"/>
    <w:link w:val="Nagwek7"/>
    <w:rsid w:val="008C5CFA"/>
    <w:rPr>
      <w:rFonts w:ascii="Arial" w:hAnsi="Arial"/>
      <w:shd w:val="clear" w:color="auto" w:fill="auto"/>
      <w:lang w:val="en-GB"/>
    </w:rPr>
  </w:style>
  <w:style w:type="character" w:customStyle="1" w:styleId="Nagwek8Znak">
    <w:name w:val="Nagłówek 8 Znak"/>
    <w:link w:val="Nagwek8"/>
    <w:rsid w:val="008C5CFA"/>
    <w:rPr>
      <w:rFonts w:ascii="Arial" w:hAnsi="Arial"/>
      <w:i/>
      <w:shd w:val="clear" w:color="auto" w:fill="auto"/>
      <w:lang w:val="en-GB"/>
    </w:rPr>
  </w:style>
  <w:style w:type="character" w:customStyle="1" w:styleId="Nagwek9Znak">
    <w:name w:val="Nagłówek 9 Znak"/>
    <w:link w:val="Nagwek9"/>
    <w:rsid w:val="008C5CFA"/>
    <w:rPr>
      <w:rFonts w:ascii="Arial" w:hAnsi="Arial"/>
      <w:i/>
      <w:sz w:val="18"/>
      <w:shd w:val="clear" w:color="auto" w:fill="auto"/>
      <w:lang w:val="en-GB"/>
    </w:rPr>
  </w:style>
  <w:style w:type="paragraph" w:customStyle="1" w:styleId="AddressTL">
    <w:name w:val="AddressTL"/>
    <w:basedOn w:val="Normalny"/>
    <w:next w:val="Normalny"/>
    <w:rsid w:val="008C5CFA"/>
    <w:pPr>
      <w:spacing w:before="0" w:after="720"/>
    </w:pPr>
    <w:rPr>
      <w:szCs w:val="20"/>
    </w:rPr>
  </w:style>
  <w:style w:type="paragraph" w:customStyle="1" w:styleId="AddressTR">
    <w:name w:val="AddressTR"/>
    <w:basedOn w:val="Normalny"/>
    <w:next w:val="Normalny"/>
    <w:rsid w:val="008C5CFA"/>
    <w:pPr>
      <w:spacing w:before="0" w:after="720"/>
      <w:ind w:left="5103"/>
    </w:pPr>
    <w:rPr>
      <w:szCs w:val="20"/>
    </w:rPr>
  </w:style>
  <w:style w:type="paragraph" w:styleId="Tekstblokowy">
    <w:name w:val="Block Text"/>
    <w:basedOn w:val="Normalny"/>
    <w:rsid w:val="008C5CFA"/>
    <w:pPr>
      <w:spacing w:before="0" w:after="60"/>
      <w:ind w:left="1440" w:right="1440"/>
    </w:pPr>
    <w:rPr>
      <w:szCs w:val="20"/>
    </w:rPr>
  </w:style>
  <w:style w:type="paragraph" w:styleId="Tekstpodstawowy">
    <w:name w:val="Body Text"/>
    <w:basedOn w:val="Normalny"/>
    <w:link w:val="TekstpodstawowyZnak"/>
    <w:rsid w:val="008C5CFA"/>
    <w:pPr>
      <w:spacing w:before="0" w:after="60"/>
    </w:pPr>
    <w:rPr>
      <w:szCs w:val="20"/>
    </w:rPr>
  </w:style>
  <w:style w:type="character" w:customStyle="1" w:styleId="TekstpodstawowyZnak">
    <w:name w:val="Tekst podstawowy Znak"/>
    <w:link w:val="Tekstpodstawowy"/>
    <w:rsid w:val="008C5CFA"/>
    <w:rPr>
      <w:sz w:val="24"/>
      <w:shd w:val="clear" w:color="auto" w:fill="auto"/>
      <w:lang w:val="en-GB"/>
    </w:rPr>
  </w:style>
  <w:style w:type="paragraph" w:styleId="Tekstpodstawowy2">
    <w:name w:val="Body Text 2"/>
    <w:basedOn w:val="Normalny"/>
    <w:link w:val="Tekstpodstawowy2Znak"/>
    <w:rsid w:val="008C5CFA"/>
    <w:pPr>
      <w:spacing w:before="0" w:after="60" w:line="480" w:lineRule="auto"/>
    </w:pPr>
    <w:rPr>
      <w:szCs w:val="20"/>
    </w:rPr>
  </w:style>
  <w:style w:type="character" w:customStyle="1" w:styleId="Tekstpodstawowy2Znak">
    <w:name w:val="Tekst podstawowy 2 Znak"/>
    <w:link w:val="Tekstpodstawowy2"/>
    <w:rsid w:val="008C5CFA"/>
    <w:rPr>
      <w:sz w:val="24"/>
      <w:shd w:val="clear" w:color="auto" w:fill="auto"/>
      <w:lang w:val="en-GB"/>
    </w:rPr>
  </w:style>
  <w:style w:type="paragraph" w:styleId="Tekstpodstawowy3">
    <w:name w:val="Body Text 3"/>
    <w:basedOn w:val="Normalny"/>
    <w:link w:val="Tekstpodstawowy3Znak"/>
    <w:rsid w:val="008C5CFA"/>
    <w:pPr>
      <w:spacing w:before="0" w:after="60"/>
    </w:pPr>
    <w:rPr>
      <w:sz w:val="16"/>
      <w:szCs w:val="20"/>
    </w:rPr>
  </w:style>
  <w:style w:type="character" w:customStyle="1" w:styleId="Tekstpodstawowy3Znak">
    <w:name w:val="Tekst podstawowy 3 Znak"/>
    <w:link w:val="Tekstpodstawowy3"/>
    <w:rsid w:val="008C5CFA"/>
    <w:rPr>
      <w:sz w:val="16"/>
      <w:shd w:val="clear" w:color="auto" w:fill="auto"/>
      <w:lang w:val="en-GB"/>
    </w:rPr>
  </w:style>
  <w:style w:type="paragraph" w:styleId="Tekstpodstawowyzwciciem">
    <w:name w:val="Body Text First Indent"/>
    <w:basedOn w:val="Tekstpodstawowy"/>
    <w:link w:val="TekstpodstawowyzwciciemZnak"/>
    <w:rsid w:val="008C5CFA"/>
    <w:pPr>
      <w:ind w:firstLine="210"/>
    </w:pPr>
  </w:style>
  <w:style w:type="character" w:customStyle="1" w:styleId="TekstpodstawowyzwciciemZnak">
    <w:name w:val="Tekst podstawowy z wcięciem Znak"/>
    <w:basedOn w:val="TekstpodstawowyZnak"/>
    <w:link w:val="Tekstpodstawowyzwciciem"/>
    <w:rsid w:val="008C5CFA"/>
    <w:rPr>
      <w:sz w:val="24"/>
      <w:shd w:val="clear" w:color="auto" w:fill="auto"/>
      <w:lang w:val="en-GB"/>
    </w:rPr>
  </w:style>
  <w:style w:type="paragraph" w:styleId="Tekstpodstawowywcity">
    <w:name w:val="Body Text Indent"/>
    <w:basedOn w:val="Normalny"/>
    <w:link w:val="TekstpodstawowywcityZnak"/>
    <w:rsid w:val="008C5CFA"/>
    <w:pPr>
      <w:spacing w:before="0" w:after="60"/>
      <w:ind w:left="283"/>
    </w:pPr>
    <w:rPr>
      <w:szCs w:val="20"/>
    </w:rPr>
  </w:style>
  <w:style w:type="character" w:customStyle="1" w:styleId="TekstpodstawowywcityZnak">
    <w:name w:val="Tekst podstawowy wcięty Znak"/>
    <w:link w:val="Tekstpodstawowywcity"/>
    <w:rsid w:val="008C5CFA"/>
    <w:rPr>
      <w:sz w:val="24"/>
      <w:shd w:val="clear" w:color="auto" w:fill="auto"/>
      <w:lang w:val="en-GB"/>
    </w:rPr>
  </w:style>
  <w:style w:type="paragraph" w:styleId="Tekstpodstawowyzwciciem2">
    <w:name w:val="Body Text First Indent 2"/>
    <w:basedOn w:val="Tekstpodstawowywcity"/>
    <w:link w:val="Tekstpodstawowyzwciciem2Znak"/>
    <w:rsid w:val="008C5CFA"/>
    <w:pPr>
      <w:ind w:firstLine="210"/>
    </w:pPr>
  </w:style>
  <w:style w:type="character" w:customStyle="1" w:styleId="Tekstpodstawowyzwciciem2Znak">
    <w:name w:val="Tekst podstawowy z wcięciem 2 Znak"/>
    <w:basedOn w:val="TekstpodstawowywcityZnak"/>
    <w:link w:val="Tekstpodstawowyzwciciem2"/>
    <w:rsid w:val="008C5CFA"/>
    <w:rPr>
      <w:sz w:val="24"/>
      <w:shd w:val="clear" w:color="auto" w:fill="auto"/>
      <w:lang w:val="en-GB"/>
    </w:rPr>
  </w:style>
  <w:style w:type="paragraph" w:styleId="Tekstpodstawowywcity2">
    <w:name w:val="Body Text Indent 2"/>
    <w:basedOn w:val="Normalny"/>
    <w:link w:val="Tekstpodstawowywcity2Znak"/>
    <w:rsid w:val="008C5CFA"/>
    <w:pPr>
      <w:spacing w:before="0" w:after="60" w:line="480" w:lineRule="auto"/>
      <w:ind w:left="283"/>
    </w:pPr>
    <w:rPr>
      <w:szCs w:val="20"/>
    </w:rPr>
  </w:style>
  <w:style w:type="character" w:customStyle="1" w:styleId="Tekstpodstawowywcity2Znak">
    <w:name w:val="Tekst podstawowy wcięty 2 Znak"/>
    <w:link w:val="Tekstpodstawowywcity2"/>
    <w:rsid w:val="008C5CFA"/>
    <w:rPr>
      <w:sz w:val="24"/>
      <w:shd w:val="clear" w:color="auto" w:fill="auto"/>
      <w:lang w:val="en-GB"/>
    </w:rPr>
  </w:style>
  <w:style w:type="paragraph" w:styleId="Tekstpodstawowywcity3">
    <w:name w:val="Body Text Indent 3"/>
    <w:basedOn w:val="Normalny"/>
    <w:link w:val="Tekstpodstawowywcity3Znak"/>
    <w:rsid w:val="008C5CFA"/>
    <w:pPr>
      <w:spacing w:before="0" w:after="60"/>
      <w:ind w:left="283"/>
    </w:pPr>
    <w:rPr>
      <w:sz w:val="16"/>
      <w:szCs w:val="20"/>
    </w:rPr>
  </w:style>
  <w:style w:type="character" w:customStyle="1" w:styleId="Tekstpodstawowywcity3Znak">
    <w:name w:val="Tekst podstawowy wcięty 3 Znak"/>
    <w:link w:val="Tekstpodstawowywcity3"/>
    <w:rsid w:val="008C5CFA"/>
    <w:rPr>
      <w:sz w:val="16"/>
      <w:shd w:val="clear" w:color="auto" w:fill="auto"/>
      <w:lang w:val="en-GB"/>
    </w:rPr>
  </w:style>
  <w:style w:type="paragraph" w:styleId="Legenda">
    <w:name w:val="caption"/>
    <w:basedOn w:val="Normalny"/>
    <w:next w:val="Normalny"/>
    <w:qFormat/>
    <w:rsid w:val="008C5CFA"/>
    <w:pPr>
      <w:spacing w:before="60" w:after="60"/>
    </w:pPr>
    <w:rPr>
      <w:b/>
      <w:szCs w:val="20"/>
    </w:rPr>
  </w:style>
  <w:style w:type="paragraph" w:styleId="Zwrotpoegnalny">
    <w:name w:val="Closing"/>
    <w:basedOn w:val="Normalny"/>
    <w:next w:val="Podpis"/>
    <w:link w:val="ZwrotpoegnalnyZnak"/>
    <w:rsid w:val="008C5CFA"/>
    <w:pPr>
      <w:tabs>
        <w:tab w:val="left" w:pos="5103"/>
      </w:tabs>
      <w:spacing w:before="240" w:after="240"/>
      <w:ind w:left="5103"/>
    </w:pPr>
    <w:rPr>
      <w:szCs w:val="20"/>
    </w:rPr>
  </w:style>
  <w:style w:type="character" w:customStyle="1" w:styleId="ZwrotpoegnalnyZnak">
    <w:name w:val="Zwrot pożegnalny Znak"/>
    <w:link w:val="Zwrotpoegnalny"/>
    <w:rsid w:val="008C5CFA"/>
    <w:rPr>
      <w:sz w:val="24"/>
      <w:shd w:val="clear" w:color="auto" w:fill="auto"/>
      <w:lang w:val="en-GB"/>
    </w:rPr>
  </w:style>
  <w:style w:type="paragraph" w:styleId="Podpis">
    <w:name w:val="Signature"/>
    <w:basedOn w:val="Normalny"/>
    <w:next w:val="Contact"/>
    <w:link w:val="PodpisZnak"/>
    <w:uiPriority w:val="99"/>
    <w:rsid w:val="008C5CFA"/>
    <w:pPr>
      <w:tabs>
        <w:tab w:val="left" w:pos="5103"/>
      </w:tabs>
      <w:spacing w:before="1200" w:after="0"/>
      <w:ind w:left="5103"/>
      <w:jc w:val="center"/>
    </w:pPr>
    <w:rPr>
      <w:szCs w:val="20"/>
    </w:rPr>
  </w:style>
  <w:style w:type="character" w:customStyle="1" w:styleId="PodpisZnak">
    <w:name w:val="Podpis Znak"/>
    <w:link w:val="Podpis"/>
    <w:uiPriority w:val="99"/>
    <w:rsid w:val="008C5CFA"/>
    <w:rPr>
      <w:sz w:val="24"/>
      <w:shd w:val="clear" w:color="auto" w:fill="auto"/>
      <w:lang w:val="en-GB"/>
    </w:rPr>
  </w:style>
  <w:style w:type="paragraph" w:customStyle="1" w:styleId="Enclosures">
    <w:name w:val="Enclosures"/>
    <w:basedOn w:val="Normalny"/>
    <w:next w:val="Participants"/>
    <w:rsid w:val="008C5CFA"/>
    <w:pPr>
      <w:keepNext/>
      <w:keepLines/>
      <w:tabs>
        <w:tab w:val="left" w:pos="5670"/>
      </w:tabs>
      <w:spacing w:before="480" w:after="0"/>
      <w:ind w:left="1985" w:hanging="1985"/>
    </w:pPr>
    <w:rPr>
      <w:szCs w:val="20"/>
    </w:rPr>
  </w:style>
  <w:style w:type="paragraph" w:customStyle="1" w:styleId="Participants">
    <w:name w:val="Participants"/>
    <w:basedOn w:val="Normalny"/>
    <w:next w:val="Copies"/>
    <w:rsid w:val="008C5CFA"/>
    <w:pPr>
      <w:tabs>
        <w:tab w:val="left" w:pos="2552"/>
        <w:tab w:val="left" w:pos="2835"/>
        <w:tab w:val="left" w:pos="5670"/>
        <w:tab w:val="left" w:pos="6379"/>
        <w:tab w:val="left" w:pos="6804"/>
      </w:tabs>
      <w:spacing w:before="480" w:after="0"/>
      <w:ind w:left="1985" w:hanging="1985"/>
    </w:pPr>
    <w:rPr>
      <w:szCs w:val="20"/>
    </w:rPr>
  </w:style>
  <w:style w:type="paragraph" w:customStyle="1" w:styleId="Copies">
    <w:name w:val="Copies"/>
    <w:basedOn w:val="Normalny"/>
    <w:next w:val="Normalny"/>
    <w:rsid w:val="008C5CFA"/>
    <w:pPr>
      <w:tabs>
        <w:tab w:val="left" w:pos="2552"/>
        <w:tab w:val="left" w:pos="2835"/>
        <w:tab w:val="left" w:pos="5670"/>
        <w:tab w:val="left" w:pos="6379"/>
        <w:tab w:val="left" w:pos="6804"/>
      </w:tabs>
      <w:spacing w:before="480" w:after="0"/>
      <w:ind w:left="1985" w:hanging="1985"/>
    </w:pPr>
    <w:rPr>
      <w:szCs w:val="20"/>
    </w:rPr>
  </w:style>
  <w:style w:type="paragraph" w:styleId="Tekstkomentarza">
    <w:name w:val="annotation text"/>
    <w:basedOn w:val="Normalny"/>
    <w:link w:val="TekstkomentarzaZnak"/>
    <w:rsid w:val="008C5CFA"/>
    <w:pPr>
      <w:spacing w:before="0" w:after="240"/>
    </w:pPr>
    <w:rPr>
      <w:sz w:val="20"/>
      <w:szCs w:val="20"/>
    </w:rPr>
  </w:style>
  <w:style w:type="character" w:customStyle="1" w:styleId="TekstkomentarzaZnak">
    <w:name w:val="Tekst komentarza Znak"/>
    <w:link w:val="Tekstkomentarza"/>
    <w:rsid w:val="008C5CFA"/>
    <w:rPr>
      <w:shd w:val="clear" w:color="auto" w:fill="auto"/>
      <w:lang w:val="en-GB"/>
    </w:rPr>
  </w:style>
  <w:style w:type="paragraph" w:styleId="Data">
    <w:name w:val="Date"/>
    <w:basedOn w:val="Normalny"/>
    <w:next w:val="References"/>
    <w:link w:val="DataZnak"/>
    <w:rsid w:val="008C5CFA"/>
    <w:pPr>
      <w:spacing w:before="0" w:after="0"/>
      <w:ind w:left="5103" w:right="-567"/>
    </w:pPr>
    <w:rPr>
      <w:szCs w:val="20"/>
    </w:rPr>
  </w:style>
  <w:style w:type="character" w:customStyle="1" w:styleId="DataZnak">
    <w:name w:val="Data Znak"/>
    <w:link w:val="Data"/>
    <w:rsid w:val="008C5CFA"/>
    <w:rPr>
      <w:sz w:val="24"/>
      <w:shd w:val="clear" w:color="auto" w:fill="auto"/>
      <w:lang w:val="en-GB"/>
    </w:rPr>
  </w:style>
  <w:style w:type="paragraph" w:customStyle="1" w:styleId="References">
    <w:name w:val="References"/>
    <w:basedOn w:val="Normalny"/>
    <w:next w:val="AddressTR"/>
    <w:rsid w:val="008C5CFA"/>
    <w:pPr>
      <w:spacing w:before="0" w:after="240"/>
      <w:ind w:left="5103"/>
    </w:pPr>
    <w:rPr>
      <w:sz w:val="20"/>
      <w:szCs w:val="20"/>
    </w:rPr>
  </w:style>
  <w:style w:type="paragraph" w:styleId="Mapadokumentu">
    <w:name w:val="Document Map"/>
    <w:basedOn w:val="Normalny"/>
    <w:link w:val="MapadokumentuZnak"/>
    <w:rsid w:val="008C5CFA"/>
    <w:pPr>
      <w:shd w:val="clear" w:color="auto" w:fill="000080"/>
      <w:spacing w:before="0" w:after="240"/>
    </w:pPr>
    <w:rPr>
      <w:rFonts w:ascii="Tahoma" w:hAnsi="Tahoma"/>
      <w:szCs w:val="20"/>
    </w:rPr>
  </w:style>
  <w:style w:type="character" w:customStyle="1" w:styleId="MapadokumentuZnak">
    <w:name w:val="Mapa dokumentu Znak"/>
    <w:link w:val="Mapadokumentu"/>
    <w:rsid w:val="008C5CFA"/>
    <w:rPr>
      <w:rFonts w:ascii="Tahoma" w:hAnsi="Tahoma"/>
      <w:sz w:val="24"/>
      <w:shd w:val="clear" w:color="auto" w:fill="000080"/>
      <w:lang w:val="en-GB"/>
    </w:rPr>
  </w:style>
  <w:style w:type="paragraph" w:customStyle="1" w:styleId="DoubSign">
    <w:name w:val="DoubSign"/>
    <w:basedOn w:val="Normalny"/>
    <w:next w:val="Contact"/>
    <w:rsid w:val="008C5CFA"/>
    <w:pPr>
      <w:tabs>
        <w:tab w:val="left" w:pos="5103"/>
      </w:tabs>
      <w:spacing w:before="1200" w:after="0"/>
    </w:pPr>
    <w:rPr>
      <w:szCs w:val="20"/>
    </w:rPr>
  </w:style>
  <w:style w:type="paragraph" w:styleId="Tekstprzypisukocowego">
    <w:name w:val="endnote text"/>
    <w:basedOn w:val="Normalny"/>
    <w:link w:val="TekstprzypisukocowegoZnak"/>
    <w:rsid w:val="008C5CFA"/>
    <w:pPr>
      <w:spacing w:before="0" w:after="240"/>
    </w:pPr>
    <w:rPr>
      <w:sz w:val="20"/>
      <w:szCs w:val="20"/>
    </w:rPr>
  </w:style>
  <w:style w:type="character" w:customStyle="1" w:styleId="TekstprzypisukocowegoZnak">
    <w:name w:val="Tekst przypisu końcowego Znak"/>
    <w:link w:val="Tekstprzypisukocowego"/>
    <w:rsid w:val="008C5CFA"/>
    <w:rPr>
      <w:shd w:val="clear" w:color="auto" w:fill="auto"/>
      <w:lang w:val="en-GB"/>
    </w:rPr>
  </w:style>
  <w:style w:type="paragraph" w:styleId="Adresnakopercie">
    <w:name w:val="envelope address"/>
    <w:basedOn w:val="Normalny"/>
    <w:rsid w:val="008C5CFA"/>
    <w:pPr>
      <w:framePr w:w="7920" w:h="1980" w:hRule="exact" w:hSpace="180" w:wrap="auto" w:hAnchor="page" w:xAlign="center" w:yAlign="bottom"/>
      <w:spacing w:before="0" w:after="0"/>
    </w:pPr>
    <w:rPr>
      <w:szCs w:val="20"/>
    </w:rPr>
  </w:style>
  <w:style w:type="paragraph" w:styleId="Adreszwrotnynakopercie">
    <w:name w:val="envelope return"/>
    <w:basedOn w:val="Normalny"/>
    <w:rsid w:val="008C5CFA"/>
    <w:pPr>
      <w:spacing w:before="0" w:after="0"/>
    </w:pPr>
    <w:rPr>
      <w:sz w:val="20"/>
      <w:szCs w:val="20"/>
    </w:rPr>
  </w:style>
  <w:style w:type="paragraph" w:styleId="Indeks1">
    <w:name w:val="index 1"/>
    <w:basedOn w:val="Normalny"/>
    <w:next w:val="Normalny"/>
    <w:autoRedefine/>
    <w:rsid w:val="008C5CFA"/>
    <w:pPr>
      <w:spacing w:before="0" w:after="240"/>
      <w:ind w:left="240" w:hanging="240"/>
    </w:pPr>
    <w:rPr>
      <w:szCs w:val="20"/>
    </w:rPr>
  </w:style>
  <w:style w:type="paragraph" w:styleId="Indeks2">
    <w:name w:val="index 2"/>
    <w:basedOn w:val="Normalny"/>
    <w:next w:val="Normalny"/>
    <w:autoRedefine/>
    <w:rsid w:val="008C5CFA"/>
    <w:pPr>
      <w:spacing w:before="0" w:after="240"/>
      <w:ind w:left="480" w:hanging="240"/>
    </w:pPr>
    <w:rPr>
      <w:szCs w:val="20"/>
    </w:rPr>
  </w:style>
  <w:style w:type="paragraph" w:styleId="Indeks3">
    <w:name w:val="index 3"/>
    <w:basedOn w:val="Normalny"/>
    <w:next w:val="Normalny"/>
    <w:autoRedefine/>
    <w:rsid w:val="008C5CFA"/>
    <w:pPr>
      <w:spacing w:before="0" w:after="240"/>
      <w:ind w:left="720" w:hanging="240"/>
    </w:pPr>
    <w:rPr>
      <w:szCs w:val="20"/>
    </w:rPr>
  </w:style>
  <w:style w:type="paragraph" w:styleId="Indeks4">
    <w:name w:val="index 4"/>
    <w:basedOn w:val="Normalny"/>
    <w:next w:val="Normalny"/>
    <w:autoRedefine/>
    <w:rsid w:val="008C5CFA"/>
    <w:pPr>
      <w:spacing w:before="0" w:after="240"/>
      <w:ind w:left="960" w:hanging="240"/>
    </w:pPr>
    <w:rPr>
      <w:szCs w:val="20"/>
    </w:rPr>
  </w:style>
  <w:style w:type="paragraph" w:styleId="Indeks5">
    <w:name w:val="index 5"/>
    <w:basedOn w:val="Normalny"/>
    <w:next w:val="Normalny"/>
    <w:autoRedefine/>
    <w:rsid w:val="008C5CFA"/>
    <w:pPr>
      <w:spacing w:before="0" w:after="240"/>
      <w:ind w:left="1200" w:hanging="240"/>
    </w:pPr>
    <w:rPr>
      <w:szCs w:val="20"/>
    </w:rPr>
  </w:style>
  <w:style w:type="paragraph" w:styleId="Indeks6">
    <w:name w:val="index 6"/>
    <w:basedOn w:val="Normalny"/>
    <w:next w:val="Normalny"/>
    <w:autoRedefine/>
    <w:rsid w:val="008C5CFA"/>
    <w:pPr>
      <w:spacing w:before="0" w:after="240"/>
      <w:ind w:left="1440" w:hanging="240"/>
    </w:pPr>
    <w:rPr>
      <w:szCs w:val="20"/>
    </w:rPr>
  </w:style>
  <w:style w:type="paragraph" w:styleId="Indeks7">
    <w:name w:val="index 7"/>
    <w:basedOn w:val="Normalny"/>
    <w:next w:val="Normalny"/>
    <w:autoRedefine/>
    <w:rsid w:val="008C5CFA"/>
    <w:pPr>
      <w:spacing w:before="0" w:after="240"/>
      <w:ind w:left="1680" w:hanging="240"/>
    </w:pPr>
    <w:rPr>
      <w:szCs w:val="20"/>
    </w:rPr>
  </w:style>
  <w:style w:type="paragraph" w:styleId="Indeks8">
    <w:name w:val="index 8"/>
    <w:basedOn w:val="Normalny"/>
    <w:next w:val="Normalny"/>
    <w:autoRedefine/>
    <w:rsid w:val="008C5CFA"/>
    <w:pPr>
      <w:spacing w:before="0" w:after="240"/>
      <w:ind w:left="1920" w:hanging="240"/>
    </w:pPr>
    <w:rPr>
      <w:szCs w:val="20"/>
    </w:rPr>
  </w:style>
  <w:style w:type="paragraph" w:styleId="Indeks9">
    <w:name w:val="index 9"/>
    <w:basedOn w:val="Normalny"/>
    <w:next w:val="Normalny"/>
    <w:autoRedefine/>
    <w:rsid w:val="008C5CFA"/>
    <w:pPr>
      <w:spacing w:before="0" w:after="240"/>
      <w:ind w:left="2160" w:hanging="240"/>
    </w:pPr>
    <w:rPr>
      <w:szCs w:val="20"/>
    </w:rPr>
  </w:style>
  <w:style w:type="paragraph" w:styleId="Nagwekindeksu">
    <w:name w:val="index heading"/>
    <w:basedOn w:val="Normalny"/>
    <w:next w:val="Indeks1"/>
    <w:rsid w:val="008C5CFA"/>
    <w:pPr>
      <w:spacing w:before="0" w:after="240"/>
    </w:pPr>
    <w:rPr>
      <w:rFonts w:ascii="Arial" w:hAnsi="Arial"/>
      <w:b/>
      <w:szCs w:val="20"/>
    </w:rPr>
  </w:style>
  <w:style w:type="paragraph" w:styleId="Lista">
    <w:name w:val="List"/>
    <w:basedOn w:val="Normalny"/>
    <w:rsid w:val="008C5CFA"/>
    <w:pPr>
      <w:spacing w:before="0" w:after="240"/>
      <w:ind w:left="283" w:hanging="283"/>
    </w:pPr>
    <w:rPr>
      <w:szCs w:val="20"/>
    </w:rPr>
  </w:style>
  <w:style w:type="paragraph" w:styleId="Lista2">
    <w:name w:val="List 2"/>
    <w:basedOn w:val="Normalny"/>
    <w:rsid w:val="008C5CFA"/>
    <w:pPr>
      <w:spacing w:before="0" w:after="240"/>
      <w:ind w:left="566" w:hanging="283"/>
    </w:pPr>
    <w:rPr>
      <w:szCs w:val="20"/>
    </w:rPr>
  </w:style>
  <w:style w:type="paragraph" w:styleId="Lista3">
    <w:name w:val="List 3"/>
    <w:basedOn w:val="Normalny"/>
    <w:rsid w:val="008C5CFA"/>
    <w:pPr>
      <w:spacing w:before="0" w:after="240"/>
      <w:ind w:left="849" w:hanging="283"/>
    </w:pPr>
    <w:rPr>
      <w:szCs w:val="20"/>
    </w:rPr>
  </w:style>
  <w:style w:type="paragraph" w:styleId="Lista4">
    <w:name w:val="List 4"/>
    <w:basedOn w:val="Normalny"/>
    <w:rsid w:val="008C5CFA"/>
    <w:pPr>
      <w:spacing w:before="0" w:after="240"/>
      <w:ind w:left="1132" w:hanging="283"/>
    </w:pPr>
    <w:rPr>
      <w:szCs w:val="20"/>
    </w:rPr>
  </w:style>
  <w:style w:type="paragraph" w:styleId="Lista5">
    <w:name w:val="List 5"/>
    <w:basedOn w:val="Normalny"/>
    <w:rsid w:val="008C5CFA"/>
    <w:pPr>
      <w:spacing w:before="0" w:after="240"/>
      <w:ind w:left="1415" w:hanging="283"/>
    </w:pPr>
    <w:rPr>
      <w:szCs w:val="20"/>
    </w:rPr>
  </w:style>
  <w:style w:type="paragraph" w:styleId="Listapunktowana">
    <w:name w:val="List Bullet"/>
    <w:basedOn w:val="Normalny"/>
    <w:rsid w:val="008C5CFA"/>
    <w:pPr>
      <w:numPr>
        <w:numId w:val="31"/>
      </w:numPr>
      <w:tabs>
        <w:tab w:val="clear" w:pos="360"/>
        <w:tab w:val="num" w:pos="567"/>
      </w:tabs>
      <w:spacing w:before="0" w:after="240"/>
      <w:ind w:left="567" w:hanging="283"/>
    </w:pPr>
    <w:rPr>
      <w:szCs w:val="20"/>
    </w:rPr>
  </w:style>
  <w:style w:type="paragraph" w:styleId="Listapunktowana2">
    <w:name w:val="List Bullet 2"/>
    <w:basedOn w:val="Text2"/>
    <w:rsid w:val="008C5CFA"/>
    <w:pPr>
      <w:numPr>
        <w:numId w:val="17"/>
      </w:numPr>
      <w:spacing w:before="0" w:after="240"/>
    </w:pPr>
    <w:rPr>
      <w:szCs w:val="20"/>
    </w:rPr>
  </w:style>
  <w:style w:type="paragraph" w:styleId="Listapunktowana3">
    <w:name w:val="List Bullet 3"/>
    <w:basedOn w:val="Text3"/>
    <w:rsid w:val="008C5CFA"/>
    <w:pPr>
      <w:numPr>
        <w:numId w:val="18"/>
      </w:numPr>
      <w:spacing w:before="0" w:after="240"/>
    </w:pPr>
    <w:rPr>
      <w:szCs w:val="20"/>
    </w:rPr>
  </w:style>
  <w:style w:type="paragraph" w:styleId="Listapunktowana4">
    <w:name w:val="List Bullet 4"/>
    <w:basedOn w:val="Text4"/>
    <w:rsid w:val="008C5CFA"/>
    <w:pPr>
      <w:numPr>
        <w:numId w:val="19"/>
      </w:numPr>
      <w:spacing w:before="0" w:after="240"/>
    </w:pPr>
    <w:rPr>
      <w:szCs w:val="20"/>
    </w:rPr>
  </w:style>
  <w:style w:type="paragraph" w:styleId="Listapunktowana5">
    <w:name w:val="List Bullet 5"/>
    <w:basedOn w:val="Normalny"/>
    <w:autoRedefine/>
    <w:rsid w:val="008C5CFA"/>
    <w:pPr>
      <w:numPr>
        <w:numId w:val="15"/>
      </w:numPr>
      <w:spacing w:before="0" w:after="240"/>
    </w:pPr>
    <w:rPr>
      <w:szCs w:val="20"/>
    </w:rPr>
  </w:style>
  <w:style w:type="paragraph" w:styleId="Lista-kontynuacja">
    <w:name w:val="List Continue"/>
    <w:basedOn w:val="Normalny"/>
    <w:rsid w:val="008C5CFA"/>
    <w:pPr>
      <w:spacing w:before="0" w:after="60"/>
      <w:ind w:left="283"/>
    </w:pPr>
    <w:rPr>
      <w:szCs w:val="20"/>
    </w:rPr>
  </w:style>
  <w:style w:type="paragraph" w:styleId="Lista-kontynuacja2">
    <w:name w:val="List Continue 2"/>
    <w:basedOn w:val="Normalny"/>
    <w:rsid w:val="008C5CFA"/>
    <w:pPr>
      <w:spacing w:before="0" w:after="60"/>
      <w:ind w:left="566"/>
    </w:pPr>
    <w:rPr>
      <w:szCs w:val="20"/>
    </w:rPr>
  </w:style>
  <w:style w:type="paragraph" w:styleId="Lista-kontynuacja3">
    <w:name w:val="List Continue 3"/>
    <w:basedOn w:val="Normalny"/>
    <w:rsid w:val="008C5CFA"/>
    <w:pPr>
      <w:spacing w:before="0" w:after="60"/>
      <w:ind w:left="849"/>
    </w:pPr>
    <w:rPr>
      <w:szCs w:val="20"/>
    </w:rPr>
  </w:style>
  <w:style w:type="paragraph" w:styleId="Lista-kontynuacja4">
    <w:name w:val="List Continue 4"/>
    <w:basedOn w:val="Normalny"/>
    <w:rsid w:val="008C5CFA"/>
    <w:pPr>
      <w:spacing w:before="0" w:after="60"/>
      <w:ind w:left="1132"/>
    </w:pPr>
    <w:rPr>
      <w:szCs w:val="20"/>
    </w:rPr>
  </w:style>
  <w:style w:type="paragraph" w:styleId="Lista-kontynuacja5">
    <w:name w:val="List Continue 5"/>
    <w:basedOn w:val="Normalny"/>
    <w:rsid w:val="008C5CFA"/>
    <w:pPr>
      <w:spacing w:before="0" w:after="60"/>
      <w:ind w:left="1415"/>
    </w:pPr>
    <w:rPr>
      <w:szCs w:val="20"/>
    </w:rPr>
  </w:style>
  <w:style w:type="paragraph" w:styleId="Listanumerowana">
    <w:name w:val="List Number"/>
    <w:basedOn w:val="Normalny"/>
    <w:rsid w:val="008C5CFA"/>
    <w:pPr>
      <w:numPr>
        <w:numId w:val="25"/>
      </w:numPr>
      <w:spacing w:before="0" w:after="240"/>
    </w:pPr>
    <w:rPr>
      <w:szCs w:val="20"/>
    </w:rPr>
  </w:style>
  <w:style w:type="paragraph" w:styleId="Listanumerowana2">
    <w:name w:val="List Number 2"/>
    <w:basedOn w:val="Text2"/>
    <w:rsid w:val="008C5CFA"/>
    <w:pPr>
      <w:numPr>
        <w:numId w:val="27"/>
      </w:numPr>
      <w:spacing w:before="0" w:after="240"/>
    </w:pPr>
    <w:rPr>
      <w:szCs w:val="20"/>
    </w:rPr>
  </w:style>
  <w:style w:type="paragraph" w:styleId="Listanumerowana3">
    <w:name w:val="List Number 3"/>
    <w:basedOn w:val="Text3"/>
    <w:rsid w:val="008C5CFA"/>
    <w:pPr>
      <w:numPr>
        <w:numId w:val="28"/>
      </w:numPr>
      <w:spacing w:before="0" w:after="240"/>
    </w:pPr>
    <w:rPr>
      <w:szCs w:val="20"/>
    </w:rPr>
  </w:style>
  <w:style w:type="paragraph" w:styleId="Listanumerowana4">
    <w:name w:val="List Number 4"/>
    <w:basedOn w:val="Text4"/>
    <w:rsid w:val="008C5CFA"/>
    <w:pPr>
      <w:numPr>
        <w:numId w:val="29"/>
      </w:numPr>
      <w:spacing w:before="0" w:after="240"/>
    </w:pPr>
    <w:rPr>
      <w:szCs w:val="20"/>
    </w:rPr>
  </w:style>
  <w:style w:type="paragraph" w:styleId="Listanumerowana5">
    <w:name w:val="List Number 5"/>
    <w:basedOn w:val="Normalny"/>
    <w:rsid w:val="008C5CFA"/>
    <w:pPr>
      <w:numPr>
        <w:numId w:val="16"/>
      </w:numPr>
      <w:spacing w:before="0" w:after="240"/>
    </w:pPr>
    <w:rPr>
      <w:szCs w:val="20"/>
    </w:rPr>
  </w:style>
  <w:style w:type="paragraph" w:styleId="Tekstmakra">
    <w:name w:val="macro"/>
    <w:link w:val="TekstmakraZnak"/>
    <w:rsid w:val="008C5CFA"/>
    <w:pPr>
      <w:tabs>
        <w:tab w:val="left" w:pos="480"/>
        <w:tab w:val="left" w:pos="960"/>
        <w:tab w:val="left" w:pos="1440"/>
        <w:tab w:val="left" w:pos="1920"/>
        <w:tab w:val="left" w:pos="2400"/>
        <w:tab w:val="left" w:pos="2880"/>
        <w:tab w:val="left" w:pos="3360"/>
        <w:tab w:val="left" w:pos="3840"/>
        <w:tab w:val="left" w:pos="4320"/>
      </w:tabs>
      <w:spacing w:before="60" w:after="240"/>
      <w:jc w:val="both"/>
    </w:pPr>
    <w:rPr>
      <w:rFonts w:ascii="Courier New" w:hAnsi="Courier New"/>
      <w:lang w:eastAsia="en-US"/>
    </w:rPr>
  </w:style>
  <w:style w:type="character" w:customStyle="1" w:styleId="TekstmakraZnak">
    <w:name w:val="Tekst makra Znak"/>
    <w:link w:val="Tekstmakra"/>
    <w:rsid w:val="008C5CFA"/>
    <w:rPr>
      <w:rFonts w:ascii="Courier New" w:hAnsi="Courier New"/>
      <w:shd w:val="clear" w:color="auto" w:fill="auto"/>
      <w:lang w:val="en-GB"/>
    </w:rPr>
  </w:style>
  <w:style w:type="paragraph" w:styleId="Nagwekwiadomoci">
    <w:name w:val="Message Header"/>
    <w:basedOn w:val="Normalny"/>
    <w:link w:val="NagwekwiadomociZnak"/>
    <w:rsid w:val="008C5CFA"/>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hAnsi="Arial"/>
      <w:szCs w:val="20"/>
    </w:rPr>
  </w:style>
  <w:style w:type="character" w:customStyle="1" w:styleId="NagwekwiadomociZnak">
    <w:name w:val="Nagłówek wiadomości Znak"/>
    <w:link w:val="Nagwekwiadomoci"/>
    <w:rsid w:val="008C5CFA"/>
    <w:rPr>
      <w:rFonts w:ascii="Arial" w:hAnsi="Arial"/>
      <w:sz w:val="24"/>
      <w:shd w:val="pct20" w:color="auto" w:fill="auto"/>
      <w:lang w:val="en-GB"/>
    </w:rPr>
  </w:style>
  <w:style w:type="paragraph" w:styleId="Wcicienormalne">
    <w:name w:val="Normal Indent"/>
    <w:basedOn w:val="Normalny"/>
    <w:rsid w:val="008C5CFA"/>
    <w:pPr>
      <w:spacing w:before="0" w:after="240"/>
      <w:ind w:left="720"/>
    </w:pPr>
    <w:rPr>
      <w:szCs w:val="20"/>
    </w:rPr>
  </w:style>
  <w:style w:type="paragraph" w:styleId="Nagweknotatki">
    <w:name w:val="Note Heading"/>
    <w:basedOn w:val="Normalny"/>
    <w:next w:val="Normalny"/>
    <w:link w:val="NagweknotatkiZnak"/>
    <w:rsid w:val="008C5CFA"/>
    <w:pPr>
      <w:spacing w:before="0" w:after="240"/>
    </w:pPr>
    <w:rPr>
      <w:szCs w:val="20"/>
    </w:rPr>
  </w:style>
  <w:style w:type="character" w:customStyle="1" w:styleId="NagweknotatkiZnak">
    <w:name w:val="Nagłówek notatki Znak"/>
    <w:link w:val="Nagweknotatki"/>
    <w:rsid w:val="008C5CFA"/>
    <w:rPr>
      <w:sz w:val="24"/>
      <w:shd w:val="clear" w:color="auto" w:fill="auto"/>
      <w:lang w:val="en-GB"/>
    </w:rPr>
  </w:style>
  <w:style w:type="paragraph" w:customStyle="1" w:styleId="NoteHead">
    <w:name w:val="NoteHead"/>
    <w:basedOn w:val="Normalny"/>
    <w:next w:val="Subject"/>
    <w:rsid w:val="008C5CFA"/>
    <w:pPr>
      <w:spacing w:before="720" w:after="720"/>
      <w:jc w:val="center"/>
    </w:pPr>
    <w:rPr>
      <w:b/>
      <w:smallCaps/>
      <w:szCs w:val="20"/>
    </w:rPr>
  </w:style>
  <w:style w:type="paragraph" w:customStyle="1" w:styleId="Subject">
    <w:name w:val="Subject"/>
    <w:basedOn w:val="Normalny"/>
    <w:next w:val="Normalny"/>
    <w:rsid w:val="008C5CFA"/>
    <w:pPr>
      <w:spacing w:before="0" w:after="480"/>
      <w:ind w:left="1531" w:hanging="1531"/>
    </w:pPr>
    <w:rPr>
      <w:b/>
      <w:szCs w:val="20"/>
    </w:rPr>
  </w:style>
  <w:style w:type="paragraph" w:customStyle="1" w:styleId="NoteList">
    <w:name w:val="NoteList"/>
    <w:basedOn w:val="Normalny"/>
    <w:next w:val="Subject"/>
    <w:rsid w:val="008C5CFA"/>
    <w:pPr>
      <w:tabs>
        <w:tab w:val="left" w:pos="5823"/>
      </w:tabs>
      <w:spacing w:before="720" w:after="720"/>
      <w:ind w:left="5104" w:hanging="3119"/>
    </w:pPr>
    <w:rPr>
      <w:b/>
      <w:smallCaps/>
      <w:szCs w:val="20"/>
    </w:rPr>
  </w:style>
  <w:style w:type="paragraph" w:styleId="Zwykytekst">
    <w:name w:val="Plain Text"/>
    <w:basedOn w:val="Normalny"/>
    <w:link w:val="ZwykytekstZnak"/>
    <w:rsid w:val="008C5CFA"/>
    <w:pPr>
      <w:spacing w:before="0" w:after="240"/>
    </w:pPr>
    <w:rPr>
      <w:rFonts w:ascii="Courier New" w:hAnsi="Courier New"/>
      <w:sz w:val="20"/>
      <w:szCs w:val="20"/>
    </w:rPr>
  </w:style>
  <w:style w:type="character" w:customStyle="1" w:styleId="ZwykytekstZnak">
    <w:name w:val="Zwykły tekst Znak"/>
    <w:link w:val="Zwykytekst"/>
    <w:rsid w:val="008C5CFA"/>
    <w:rPr>
      <w:rFonts w:ascii="Courier New" w:hAnsi="Courier New"/>
      <w:shd w:val="clear" w:color="auto" w:fill="auto"/>
      <w:lang w:val="en-GB"/>
    </w:rPr>
  </w:style>
  <w:style w:type="paragraph" w:styleId="Zwrotgrzecznociowy">
    <w:name w:val="Salutation"/>
    <w:basedOn w:val="Normalny"/>
    <w:next w:val="Normalny"/>
    <w:link w:val="ZwrotgrzecznociowyZnak"/>
    <w:rsid w:val="008C5CFA"/>
    <w:pPr>
      <w:spacing w:before="0" w:after="240"/>
    </w:pPr>
    <w:rPr>
      <w:szCs w:val="20"/>
    </w:rPr>
  </w:style>
  <w:style w:type="character" w:customStyle="1" w:styleId="ZwrotgrzecznociowyZnak">
    <w:name w:val="Zwrot grzecznościowy Znak"/>
    <w:link w:val="Zwrotgrzecznociowy"/>
    <w:rsid w:val="008C5CFA"/>
    <w:rPr>
      <w:sz w:val="24"/>
      <w:shd w:val="clear" w:color="auto" w:fill="auto"/>
      <w:lang w:val="en-GB"/>
    </w:rPr>
  </w:style>
  <w:style w:type="paragraph" w:styleId="Podtytu">
    <w:name w:val="Subtitle"/>
    <w:basedOn w:val="Normalny"/>
    <w:link w:val="PodtytuZnak"/>
    <w:qFormat/>
    <w:rsid w:val="008C5CFA"/>
    <w:pPr>
      <w:spacing w:before="0" w:after="60"/>
      <w:jc w:val="center"/>
      <w:outlineLvl w:val="1"/>
    </w:pPr>
    <w:rPr>
      <w:rFonts w:ascii="Arial" w:hAnsi="Arial"/>
      <w:szCs w:val="20"/>
    </w:rPr>
  </w:style>
  <w:style w:type="character" w:customStyle="1" w:styleId="PodtytuZnak">
    <w:name w:val="Podtytuł Znak"/>
    <w:link w:val="Podtytu"/>
    <w:rsid w:val="008C5CFA"/>
    <w:rPr>
      <w:rFonts w:ascii="Arial" w:hAnsi="Arial"/>
      <w:sz w:val="24"/>
      <w:shd w:val="clear" w:color="auto" w:fill="auto"/>
      <w:lang w:val="en-GB"/>
    </w:rPr>
  </w:style>
  <w:style w:type="paragraph" w:styleId="Wykazrde">
    <w:name w:val="table of authorities"/>
    <w:basedOn w:val="Normalny"/>
    <w:next w:val="Normalny"/>
    <w:rsid w:val="008C5CFA"/>
    <w:pPr>
      <w:spacing w:before="0" w:after="240"/>
      <w:ind w:left="240" w:hanging="240"/>
    </w:pPr>
    <w:rPr>
      <w:szCs w:val="20"/>
    </w:rPr>
  </w:style>
  <w:style w:type="paragraph" w:styleId="Spisilustracji">
    <w:name w:val="table of figures"/>
    <w:basedOn w:val="Normalny"/>
    <w:next w:val="Normalny"/>
    <w:rsid w:val="008C5CFA"/>
    <w:pPr>
      <w:spacing w:before="0" w:after="240"/>
      <w:ind w:left="480" w:hanging="480"/>
    </w:pPr>
    <w:rPr>
      <w:szCs w:val="20"/>
    </w:rPr>
  </w:style>
  <w:style w:type="paragraph" w:styleId="Tytu">
    <w:name w:val="Title"/>
    <w:basedOn w:val="Normalny"/>
    <w:link w:val="TytuZnak"/>
    <w:qFormat/>
    <w:rsid w:val="008C5CFA"/>
    <w:pPr>
      <w:spacing w:before="240" w:after="60"/>
      <w:jc w:val="center"/>
      <w:outlineLvl w:val="0"/>
    </w:pPr>
    <w:rPr>
      <w:rFonts w:ascii="Arial" w:hAnsi="Arial"/>
      <w:b/>
      <w:kern w:val="28"/>
      <w:sz w:val="32"/>
      <w:szCs w:val="20"/>
    </w:rPr>
  </w:style>
  <w:style w:type="character" w:customStyle="1" w:styleId="TytuZnak">
    <w:name w:val="Tytuł Znak"/>
    <w:link w:val="Tytu"/>
    <w:rsid w:val="008C5CFA"/>
    <w:rPr>
      <w:rFonts w:ascii="Arial" w:hAnsi="Arial"/>
      <w:b/>
      <w:kern w:val="28"/>
      <w:sz w:val="32"/>
      <w:shd w:val="clear" w:color="auto" w:fill="auto"/>
      <w:lang w:val="en-GB"/>
    </w:rPr>
  </w:style>
  <w:style w:type="paragraph" w:styleId="Nagwekwykazurde">
    <w:name w:val="toa heading"/>
    <w:basedOn w:val="Normalny"/>
    <w:next w:val="Normalny"/>
    <w:rsid w:val="008C5CFA"/>
    <w:pPr>
      <w:spacing w:before="60" w:after="240"/>
    </w:pPr>
    <w:rPr>
      <w:rFonts w:ascii="Arial" w:hAnsi="Arial"/>
      <w:b/>
      <w:szCs w:val="20"/>
    </w:rPr>
  </w:style>
  <w:style w:type="paragraph" w:customStyle="1" w:styleId="YReferences">
    <w:name w:val="YReferences"/>
    <w:basedOn w:val="Normalny"/>
    <w:next w:val="Normalny"/>
    <w:rsid w:val="008C5CFA"/>
    <w:pPr>
      <w:spacing w:before="0" w:after="480"/>
      <w:ind w:left="1531" w:hanging="1531"/>
    </w:pPr>
    <w:rPr>
      <w:szCs w:val="20"/>
    </w:rPr>
  </w:style>
  <w:style w:type="paragraph" w:customStyle="1" w:styleId="ListBullet1">
    <w:name w:val="List Bullet 1"/>
    <w:basedOn w:val="Text1"/>
    <w:rsid w:val="008C5CFA"/>
    <w:pPr>
      <w:tabs>
        <w:tab w:val="num" w:pos="765"/>
      </w:tabs>
      <w:spacing w:before="0" w:after="240"/>
      <w:ind w:left="765" w:hanging="283"/>
    </w:pPr>
    <w:rPr>
      <w:szCs w:val="20"/>
    </w:rPr>
  </w:style>
  <w:style w:type="paragraph" w:customStyle="1" w:styleId="ListDash">
    <w:name w:val="List Dash"/>
    <w:basedOn w:val="Normalny"/>
    <w:rsid w:val="008C5CFA"/>
    <w:pPr>
      <w:numPr>
        <w:numId w:val="20"/>
      </w:numPr>
      <w:spacing w:before="0" w:after="240"/>
    </w:pPr>
    <w:rPr>
      <w:szCs w:val="20"/>
    </w:rPr>
  </w:style>
  <w:style w:type="paragraph" w:customStyle="1" w:styleId="ListDash1">
    <w:name w:val="List Dash 1"/>
    <w:basedOn w:val="Text1"/>
    <w:rsid w:val="008C5CFA"/>
    <w:pPr>
      <w:numPr>
        <w:numId w:val="21"/>
      </w:numPr>
      <w:spacing w:before="0" w:after="240"/>
    </w:pPr>
    <w:rPr>
      <w:szCs w:val="20"/>
    </w:rPr>
  </w:style>
  <w:style w:type="paragraph" w:customStyle="1" w:styleId="ListDash2">
    <w:name w:val="List Dash 2"/>
    <w:basedOn w:val="Text2"/>
    <w:rsid w:val="008C5CFA"/>
    <w:pPr>
      <w:numPr>
        <w:numId w:val="22"/>
      </w:numPr>
      <w:spacing w:before="0" w:after="240"/>
    </w:pPr>
    <w:rPr>
      <w:szCs w:val="20"/>
    </w:rPr>
  </w:style>
  <w:style w:type="paragraph" w:customStyle="1" w:styleId="ListDash3">
    <w:name w:val="List Dash 3"/>
    <w:basedOn w:val="Text3"/>
    <w:rsid w:val="008C5CFA"/>
    <w:pPr>
      <w:numPr>
        <w:numId w:val="23"/>
      </w:numPr>
      <w:spacing w:before="0" w:after="240"/>
    </w:pPr>
    <w:rPr>
      <w:szCs w:val="20"/>
    </w:rPr>
  </w:style>
  <w:style w:type="paragraph" w:customStyle="1" w:styleId="ListDash4">
    <w:name w:val="List Dash 4"/>
    <w:basedOn w:val="Text4"/>
    <w:rsid w:val="008C5CFA"/>
    <w:pPr>
      <w:numPr>
        <w:numId w:val="24"/>
      </w:numPr>
      <w:spacing w:before="0" w:after="240"/>
    </w:pPr>
    <w:rPr>
      <w:szCs w:val="20"/>
    </w:rPr>
  </w:style>
  <w:style w:type="paragraph" w:customStyle="1" w:styleId="ListNumberLevel2">
    <w:name w:val="List Number (Level 2)"/>
    <w:basedOn w:val="Normalny"/>
    <w:rsid w:val="008C5CFA"/>
    <w:pPr>
      <w:numPr>
        <w:ilvl w:val="1"/>
        <w:numId w:val="25"/>
      </w:numPr>
      <w:spacing w:before="0" w:after="240"/>
    </w:pPr>
    <w:rPr>
      <w:szCs w:val="20"/>
    </w:rPr>
  </w:style>
  <w:style w:type="paragraph" w:customStyle="1" w:styleId="ListNumberLevel3">
    <w:name w:val="List Number (Level 3)"/>
    <w:basedOn w:val="Normalny"/>
    <w:rsid w:val="008C5CFA"/>
    <w:pPr>
      <w:numPr>
        <w:ilvl w:val="2"/>
        <w:numId w:val="25"/>
      </w:numPr>
      <w:spacing w:before="0" w:after="240"/>
    </w:pPr>
    <w:rPr>
      <w:szCs w:val="20"/>
    </w:rPr>
  </w:style>
  <w:style w:type="paragraph" w:customStyle="1" w:styleId="ListNumberLevel4">
    <w:name w:val="List Number (Level 4)"/>
    <w:basedOn w:val="Normalny"/>
    <w:rsid w:val="008C5CFA"/>
    <w:pPr>
      <w:numPr>
        <w:ilvl w:val="3"/>
        <w:numId w:val="25"/>
      </w:numPr>
      <w:spacing w:before="0" w:after="240"/>
    </w:pPr>
    <w:rPr>
      <w:szCs w:val="20"/>
    </w:rPr>
  </w:style>
  <w:style w:type="paragraph" w:customStyle="1" w:styleId="ListNumber1">
    <w:name w:val="List Number 1"/>
    <w:basedOn w:val="Text1"/>
    <w:rsid w:val="008C5CFA"/>
    <w:pPr>
      <w:numPr>
        <w:numId w:val="26"/>
      </w:numPr>
      <w:spacing w:before="0" w:after="240"/>
    </w:pPr>
    <w:rPr>
      <w:szCs w:val="20"/>
    </w:rPr>
  </w:style>
  <w:style w:type="paragraph" w:customStyle="1" w:styleId="ListNumber1Level2">
    <w:name w:val="List Number 1 (Level 2)"/>
    <w:basedOn w:val="Text1"/>
    <w:rsid w:val="008C5CFA"/>
    <w:pPr>
      <w:numPr>
        <w:ilvl w:val="1"/>
        <w:numId w:val="26"/>
      </w:numPr>
      <w:spacing w:before="0" w:after="240"/>
    </w:pPr>
    <w:rPr>
      <w:szCs w:val="20"/>
    </w:rPr>
  </w:style>
  <w:style w:type="paragraph" w:customStyle="1" w:styleId="ListNumber1Level3">
    <w:name w:val="List Number 1 (Level 3)"/>
    <w:basedOn w:val="Text1"/>
    <w:rsid w:val="008C5CFA"/>
    <w:pPr>
      <w:numPr>
        <w:ilvl w:val="2"/>
        <w:numId w:val="26"/>
      </w:numPr>
      <w:spacing w:before="0" w:after="240"/>
    </w:pPr>
    <w:rPr>
      <w:szCs w:val="20"/>
    </w:rPr>
  </w:style>
  <w:style w:type="paragraph" w:customStyle="1" w:styleId="ListNumber1Level4">
    <w:name w:val="List Number 1 (Level 4)"/>
    <w:basedOn w:val="Text1"/>
    <w:rsid w:val="008C5CFA"/>
    <w:pPr>
      <w:numPr>
        <w:ilvl w:val="3"/>
        <w:numId w:val="26"/>
      </w:numPr>
      <w:spacing w:before="0" w:after="240"/>
    </w:pPr>
    <w:rPr>
      <w:szCs w:val="20"/>
    </w:rPr>
  </w:style>
  <w:style w:type="paragraph" w:customStyle="1" w:styleId="ListNumber2Level2">
    <w:name w:val="List Number 2 (Level 2)"/>
    <w:basedOn w:val="Text2"/>
    <w:rsid w:val="008C5CFA"/>
    <w:pPr>
      <w:numPr>
        <w:ilvl w:val="1"/>
        <w:numId w:val="27"/>
      </w:numPr>
      <w:spacing w:before="0" w:after="240"/>
    </w:pPr>
    <w:rPr>
      <w:szCs w:val="20"/>
    </w:rPr>
  </w:style>
  <w:style w:type="paragraph" w:customStyle="1" w:styleId="ListNumber2Level3">
    <w:name w:val="List Number 2 (Level 3)"/>
    <w:basedOn w:val="Text2"/>
    <w:rsid w:val="008C5CFA"/>
    <w:pPr>
      <w:numPr>
        <w:ilvl w:val="2"/>
        <w:numId w:val="27"/>
      </w:numPr>
      <w:spacing w:before="0" w:after="240"/>
    </w:pPr>
    <w:rPr>
      <w:szCs w:val="20"/>
    </w:rPr>
  </w:style>
  <w:style w:type="paragraph" w:customStyle="1" w:styleId="ListNumber2Level4">
    <w:name w:val="List Number 2 (Level 4)"/>
    <w:basedOn w:val="Text2"/>
    <w:rsid w:val="008C5CFA"/>
    <w:pPr>
      <w:numPr>
        <w:ilvl w:val="3"/>
        <w:numId w:val="27"/>
      </w:numPr>
      <w:spacing w:before="0" w:after="240"/>
      <w:ind w:left="3901" w:hanging="703"/>
    </w:pPr>
    <w:rPr>
      <w:szCs w:val="20"/>
    </w:rPr>
  </w:style>
  <w:style w:type="paragraph" w:customStyle="1" w:styleId="ListNumber3Level2">
    <w:name w:val="List Number 3 (Level 2)"/>
    <w:basedOn w:val="Text3"/>
    <w:rsid w:val="008C5CFA"/>
    <w:pPr>
      <w:numPr>
        <w:ilvl w:val="1"/>
        <w:numId w:val="28"/>
      </w:numPr>
      <w:spacing w:before="0" w:after="240"/>
    </w:pPr>
    <w:rPr>
      <w:szCs w:val="20"/>
    </w:rPr>
  </w:style>
  <w:style w:type="paragraph" w:customStyle="1" w:styleId="ListNumber3Level3">
    <w:name w:val="List Number 3 (Level 3)"/>
    <w:basedOn w:val="Text3"/>
    <w:rsid w:val="008C5CFA"/>
    <w:pPr>
      <w:numPr>
        <w:ilvl w:val="2"/>
        <w:numId w:val="28"/>
      </w:numPr>
      <w:spacing w:before="0" w:after="240"/>
    </w:pPr>
    <w:rPr>
      <w:szCs w:val="20"/>
    </w:rPr>
  </w:style>
  <w:style w:type="paragraph" w:customStyle="1" w:styleId="ListNumber3Level4">
    <w:name w:val="List Number 3 (Level 4)"/>
    <w:basedOn w:val="Text3"/>
    <w:rsid w:val="008C5CFA"/>
    <w:pPr>
      <w:numPr>
        <w:ilvl w:val="3"/>
        <w:numId w:val="28"/>
      </w:numPr>
      <w:spacing w:before="0" w:after="240"/>
    </w:pPr>
    <w:rPr>
      <w:szCs w:val="20"/>
    </w:rPr>
  </w:style>
  <w:style w:type="paragraph" w:customStyle="1" w:styleId="ListNumber4Level2">
    <w:name w:val="List Number 4 (Level 2)"/>
    <w:basedOn w:val="Text4"/>
    <w:rsid w:val="008C5CFA"/>
    <w:pPr>
      <w:numPr>
        <w:ilvl w:val="1"/>
        <w:numId w:val="29"/>
      </w:numPr>
      <w:spacing w:before="0" w:after="240"/>
    </w:pPr>
    <w:rPr>
      <w:szCs w:val="20"/>
    </w:rPr>
  </w:style>
  <w:style w:type="paragraph" w:customStyle="1" w:styleId="ListNumber4Level3">
    <w:name w:val="List Number 4 (Level 3)"/>
    <w:basedOn w:val="Text4"/>
    <w:rsid w:val="008C5CFA"/>
    <w:pPr>
      <w:numPr>
        <w:ilvl w:val="2"/>
        <w:numId w:val="29"/>
      </w:numPr>
      <w:spacing w:before="0" w:after="240"/>
    </w:pPr>
    <w:rPr>
      <w:szCs w:val="20"/>
    </w:rPr>
  </w:style>
  <w:style w:type="paragraph" w:customStyle="1" w:styleId="ListNumber4Level4">
    <w:name w:val="List Number 4 (Level 4)"/>
    <w:basedOn w:val="Text4"/>
    <w:rsid w:val="008C5CFA"/>
    <w:pPr>
      <w:numPr>
        <w:ilvl w:val="3"/>
        <w:numId w:val="29"/>
      </w:numPr>
      <w:spacing w:before="0" w:after="240"/>
    </w:pPr>
    <w:rPr>
      <w:szCs w:val="20"/>
    </w:rPr>
  </w:style>
  <w:style w:type="paragraph" w:customStyle="1" w:styleId="Contact">
    <w:name w:val="Contact"/>
    <w:basedOn w:val="Normalny"/>
    <w:next w:val="Enclosures"/>
    <w:rsid w:val="008C5CFA"/>
    <w:pPr>
      <w:spacing w:before="480" w:after="0"/>
      <w:ind w:left="567" w:hanging="567"/>
    </w:pPr>
    <w:rPr>
      <w:szCs w:val="20"/>
    </w:rPr>
  </w:style>
  <w:style w:type="paragraph" w:customStyle="1" w:styleId="DisclaimerNotice">
    <w:name w:val="Disclaimer Notice"/>
    <w:basedOn w:val="Normalny"/>
    <w:next w:val="AddressTR"/>
    <w:rsid w:val="008C5CFA"/>
    <w:pPr>
      <w:spacing w:before="0" w:after="240"/>
      <w:ind w:left="5103"/>
    </w:pPr>
    <w:rPr>
      <w:i/>
      <w:sz w:val="20"/>
      <w:szCs w:val="20"/>
    </w:rPr>
  </w:style>
  <w:style w:type="paragraph" w:customStyle="1" w:styleId="Disclaimer">
    <w:name w:val="Disclaimer"/>
    <w:basedOn w:val="Normalny"/>
    <w:rsid w:val="008C5CFA"/>
    <w:pPr>
      <w:keepLines/>
      <w:pBdr>
        <w:top w:val="single" w:sz="4" w:space="1" w:color="auto"/>
      </w:pBdr>
      <w:spacing w:before="480" w:after="0"/>
    </w:pPr>
    <w:rPr>
      <w:i/>
      <w:szCs w:val="20"/>
    </w:rPr>
  </w:style>
  <w:style w:type="character" w:styleId="UyteHipercze">
    <w:name w:val="FollowedHyperlink"/>
    <w:rsid w:val="008C5CFA"/>
    <w:rPr>
      <w:color w:val="800080"/>
      <w:u w:val="single"/>
    </w:rPr>
  </w:style>
  <w:style w:type="paragraph" w:customStyle="1" w:styleId="DisclaimerSJ">
    <w:name w:val="Disclaimer_SJ"/>
    <w:basedOn w:val="Normalny"/>
    <w:next w:val="Normalny"/>
    <w:rsid w:val="008C5CFA"/>
    <w:pPr>
      <w:spacing w:before="0" w:after="0"/>
    </w:pPr>
    <w:rPr>
      <w:rFonts w:ascii="Arial" w:hAnsi="Arial"/>
      <w:b/>
      <w:sz w:val="16"/>
      <w:szCs w:val="20"/>
    </w:rPr>
  </w:style>
  <w:style w:type="paragraph" w:styleId="NormalnyWeb">
    <w:name w:val="Normal (Web)"/>
    <w:basedOn w:val="Normalny"/>
    <w:rsid w:val="008C5CFA"/>
    <w:pPr>
      <w:suppressAutoHyphens/>
      <w:spacing w:before="100" w:after="100"/>
    </w:pPr>
    <w:rPr>
      <w:lang w:eastAsia="ar-SA"/>
    </w:rPr>
  </w:style>
  <w:style w:type="character" w:customStyle="1" w:styleId="Nagwek1Znak">
    <w:name w:val="Nagłówek 1 Znak"/>
    <w:link w:val="Nagwek1"/>
    <w:rsid w:val="008C5CFA"/>
    <w:rPr>
      <w:b/>
      <w:bCs/>
      <w:smallCaps/>
      <w:sz w:val="24"/>
      <w:szCs w:val="32"/>
      <w:lang w:eastAsia="en-US"/>
    </w:rPr>
  </w:style>
  <w:style w:type="character" w:customStyle="1" w:styleId="Text1Char">
    <w:name w:val="Text 1 Char"/>
    <w:link w:val="Text1"/>
    <w:locked/>
    <w:rsid w:val="008C5CFA"/>
    <w:rPr>
      <w:sz w:val="24"/>
      <w:szCs w:val="24"/>
      <w:lang w:val="en-GB"/>
    </w:rPr>
  </w:style>
  <w:style w:type="table" w:styleId="Tabela-Siatka">
    <w:name w:val="Table Grid"/>
    <w:basedOn w:val="Standardowy"/>
    <w:rsid w:val="008C5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ualNumPar1Char">
    <w:name w:val="Manual NumPar 1 Char"/>
    <w:link w:val="ManualNumPar1"/>
    <w:rsid w:val="008C5CFA"/>
    <w:rPr>
      <w:sz w:val="24"/>
      <w:szCs w:val="24"/>
      <w:lang w:val="en-GB"/>
    </w:rPr>
  </w:style>
  <w:style w:type="character" w:styleId="Numerstrony">
    <w:name w:val="page number"/>
    <w:rsid w:val="008C5CFA"/>
  </w:style>
  <w:style w:type="paragraph" w:styleId="Tekstdymka">
    <w:name w:val="Balloon Text"/>
    <w:basedOn w:val="Normalny"/>
    <w:link w:val="TekstdymkaZnak"/>
    <w:rsid w:val="008C5CFA"/>
    <w:pPr>
      <w:spacing w:before="0" w:after="240"/>
    </w:pPr>
    <w:rPr>
      <w:rFonts w:ascii="Tahoma" w:hAnsi="Tahoma" w:cs="Tahoma"/>
      <w:sz w:val="16"/>
      <w:szCs w:val="16"/>
    </w:rPr>
  </w:style>
  <w:style w:type="character" w:customStyle="1" w:styleId="TekstdymkaZnak">
    <w:name w:val="Tekst dymka Znak"/>
    <w:link w:val="Tekstdymka"/>
    <w:rsid w:val="008C5CFA"/>
    <w:rPr>
      <w:rFonts w:ascii="Tahoma" w:hAnsi="Tahoma" w:cs="Tahoma"/>
      <w:sz w:val="16"/>
      <w:szCs w:val="16"/>
      <w:shd w:val="clear" w:color="auto" w:fill="auto"/>
      <w:lang w:val="en-GB"/>
    </w:rPr>
  </w:style>
  <w:style w:type="paragraph" w:customStyle="1" w:styleId="StyleHeading3BoldNotItalic">
    <w:name w:val="Style Heading 3 + Bold Not Italic"/>
    <w:basedOn w:val="Nagwek3"/>
    <w:autoRedefine/>
    <w:rsid w:val="008C5CFA"/>
    <w:pPr>
      <w:numPr>
        <w:ilvl w:val="0"/>
        <w:numId w:val="0"/>
      </w:numPr>
      <w:spacing w:before="0" w:after="240"/>
      <w:ind w:left="720" w:hanging="720"/>
    </w:pPr>
    <w:rPr>
      <w:rFonts w:ascii="Times New Roman Bold" w:hAnsi="Times New Roman Bold"/>
      <w:b/>
      <w:i/>
      <w:szCs w:val="20"/>
    </w:rPr>
  </w:style>
  <w:style w:type="character" w:styleId="Odwoaniedokomentarza">
    <w:name w:val="annotation reference"/>
    <w:rsid w:val="008C5CFA"/>
    <w:rPr>
      <w:sz w:val="16"/>
      <w:szCs w:val="16"/>
    </w:rPr>
  </w:style>
  <w:style w:type="paragraph" w:styleId="Tematkomentarza">
    <w:name w:val="annotation subject"/>
    <w:basedOn w:val="Tekstkomentarza"/>
    <w:next w:val="Tekstkomentarza"/>
    <w:link w:val="TematkomentarzaZnak"/>
    <w:rsid w:val="008C5CFA"/>
    <w:rPr>
      <w:b/>
      <w:bCs/>
    </w:rPr>
  </w:style>
  <w:style w:type="character" w:customStyle="1" w:styleId="TematkomentarzaZnak">
    <w:name w:val="Temat komentarza Znak"/>
    <w:link w:val="Tematkomentarza"/>
    <w:rsid w:val="008C5CFA"/>
    <w:rPr>
      <w:b/>
      <w:bCs/>
      <w:shd w:val="clear" w:color="auto" w:fill="auto"/>
      <w:lang w:val="en-GB"/>
    </w:rPr>
  </w:style>
  <w:style w:type="paragraph" w:customStyle="1" w:styleId="Annextitle">
    <w:name w:val="Annex title"/>
    <w:basedOn w:val="Normalny"/>
    <w:autoRedefine/>
    <w:rsid w:val="008C5CFA"/>
    <w:pPr>
      <w:spacing w:before="60" w:after="240"/>
    </w:pPr>
    <w:rPr>
      <w:rFonts w:ascii="Times New Roman Bold" w:hAnsi="Times New Roman Bold"/>
      <w:iCs/>
      <w:smallCaps/>
      <w:lang w:eastAsia="en-GB"/>
    </w:rPr>
  </w:style>
  <w:style w:type="character" w:customStyle="1" w:styleId="TekstprzypisudolnegoZnak">
    <w:name w:val="Tekst przypisu dolnego Znak"/>
    <w:link w:val="Tekstprzypisudolnego"/>
    <w:semiHidden/>
    <w:rsid w:val="008C5CFA"/>
    <w:rPr>
      <w:lang w:val="en-GB"/>
    </w:rPr>
  </w:style>
  <w:style w:type="paragraph" w:styleId="Poprawka">
    <w:name w:val="Revision"/>
    <w:hidden/>
    <w:uiPriority w:val="99"/>
    <w:semiHidden/>
    <w:rsid w:val="008C5CFA"/>
    <w:pPr>
      <w:spacing w:before="60" w:after="60"/>
    </w:pPr>
    <w:rPr>
      <w:sz w:val="24"/>
      <w:lang w:eastAsia="en-US"/>
    </w:rPr>
  </w:style>
  <w:style w:type="character" w:styleId="Odwoanieprzypisukocowego">
    <w:name w:val="endnote reference"/>
    <w:rsid w:val="008C5CFA"/>
    <w:rPr>
      <w:vertAlign w:val="superscript"/>
    </w:rPr>
  </w:style>
  <w:style w:type="paragraph" w:styleId="Akapitzlist">
    <w:name w:val="List Paragraph"/>
    <w:basedOn w:val="Normalny"/>
    <w:uiPriority w:val="34"/>
    <w:qFormat/>
    <w:rsid w:val="008C5CFA"/>
    <w:pPr>
      <w:spacing w:before="0" w:after="240"/>
      <w:ind w:left="720"/>
    </w:pPr>
    <w:rPr>
      <w:szCs w:val="20"/>
    </w:rPr>
  </w:style>
  <w:style w:type="paragraph" w:customStyle="1" w:styleId="StyleHeading1Hanging085cm">
    <w:name w:val="Style Heading 1 + Hanging:  0.85 cm"/>
    <w:basedOn w:val="Nagwek1"/>
    <w:autoRedefine/>
    <w:rsid w:val="008C5CFA"/>
    <w:pPr>
      <w:numPr>
        <w:numId w:val="0"/>
      </w:numPr>
      <w:spacing w:after="240"/>
    </w:pPr>
    <w:rPr>
      <w:bCs w:val="0"/>
      <w:szCs w:val="24"/>
      <w:lang w:val="fr-BE"/>
    </w:rPr>
  </w:style>
  <w:style w:type="paragraph" w:customStyle="1" w:styleId="StyleHeading1Left0cm">
    <w:name w:val="Style Heading 1 + Left:  0 cm"/>
    <w:basedOn w:val="Nagwek1"/>
    <w:autoRedefine/>
    <w:rsid w:val="008C5CFA"/>
    <w:pPr>
      <w:numPr>
        <w:numId w:val="30"/>
      </w:numPr>
      <w:spacing w:after="240"/>
    </w:pPr>
    <w:rPr>
      <w:rFonts w:ascii="Times New Roman Bold" w:hAnsi="Times New Roman Bold"/>
      <w:bCs w:val="0"/>
      <w:szCs w:val="24"/>
      <w:lang w:val="fr-BE"/>
    </w:rPr>
  </w:style>
  <w:style w:type="character" w:customStyle="1" w:styleId="NagwekZnak">
    <w:name w:val="Nagłówek Znak"/>
    <w:link w:val="Nagwek"/>
    <w:uiPriority w:val="99"/>
    <w:rsid w:val="008C5CFA"/>
    <w:rPr>
      <w:sz w:val="24"/>
      <w:szCs w:val="24"/>
      <w:lang w:val="en-GB"/>
    </w:rPr>
  </w:style>
  <w:style w:type="character" w:customStyle="1" w:styleId="StopkaZnak">
    <w:name w:val="Stopka Znak"/>
    <w:link w:val="Stopka"/>
    <w:uiPriority w:val="99"/>
    <w:rsid w:val="008C5CFA"/>
    <w:rPr>
      <w:sz w:val="24"/>
      <w:szCs w:val="24"/>
      <w:lang w:val="en-GB"/>
    </w:rPr>
  </w:style>
  <w:style w:type="character" w:customStyle="1" w:styleId="CharacterStyle2">
    <w:name w:val="Character Style 2"/>
    <w:uiPriority w:val="99"/>
    <w:rsid w:val="008C5CFA"/>
    <w:rPr>
      <w:sz w:val="20"/>
      <w:szCs w:val="20"/>
    </w:rPr>
  </w:style>
  <w:style w:type="character" w:customStyle="1" w:styleId="Nagwek2Znak">
    <w:name w:val="Nagłówek 2 Znak"/>
    <w:link w:val="Nagwek2"/>
    <w:rsid w:val="008C5CFA"/>
    <w:rPr>
      <w:b/>
      <w:bCs/>
      <w:iCs/>
      <w:sz w:val="24"/>
      <w:szCs w:val="28"/>
      <w:lang w:eastAsia="en-US"/>
    </w:rPr>
  </w:style>
  <w:style w:type="paragraph" w:customStyle="1" w:styleId="Style1">
    <w:name w:val="Style1"/>
    <w:basedOn w:val="Text1"/>
    <w:link w:val="Style1Char"/>
    <w:qFormat/>
    <w:rsid w:val="008C5CFA"/>
    <w:pPr>
      <w:spacing w:before="60" w:after="60"/>
      <w:ind w:left="0"/>
    </w:pPr>
  </w:style>
  <w:style w:type="character" w:customStyle="1" w:styleId="Style1Char">
    <w:name w:val="Style1 Char"/>
    <w:link w:val="Style1"/>
    <w:rsid w:val="008C5CFA"/>
  </w:style>
  <w:style w:type="paragraph" w:customStyle="1" w:styleId="Style2">
    <w:name w:val="Style2"/>
    <w:basedOn w:val="Text1"/>
    <w:link w:val="Style2Char"/>
    <w:qFormat/>
    <w:rsid w:val="008C5CFA"/>
    <w:pPr>
      <w:spacing w:before="60" w:after="60"/>
      <w:ind w:left="0"/>
    </w:pPr>
  </w:style>
  <w:style w:type="character" w:customStyle="1" w:styleId="Style2Char">
    <w:name w:val="Style2 Char"/>
    <w:link w:val="Style2"/>
    <w:rsid w:val="008C5CFA"/>
  </w:style>
  <w:style w:type="character" w:customStyle="1" w:styleId="Nagwek3Znak">
    <w:name w:val="Nagłówek 3 Znak"/>
    <w:link w:val="Nagwek3"/>
    <w:rsid w:val="00392758"/>
    <w:rPr>
      <w:bCs/>
      <w:noProof/>
      <w:sz w:val="24"/>
      <w:szCs w:val="26"/>
      <w:lang w:eastAsia="fr-BE"/>
    </w:rPr>
  </w:style>
  <w:style w:type="character" w:customStyle="1" w:styleId="Nagwek4Znak">
    <w:name w:val="Nagłówek 4 Znak"/>
    <w:link w:val="Nagwek4"/>
    <w:rsid w:val="008C5CFA"/>
    <w:rPr>
      <w:bCs/>
      <w:sz w:val="24"/>
      <w:szCs w:val="28"/>
      <w:lang w:eastAsia="en-US"/>
    </w:rPr>
  </w:style>
  <w:style w:type="character" w:styleId="Hipercze">
    <w:name w:val="Hyperlink"/>
    <w:uiPriority w:val="99"/>
    <w:unhideWhenUsed/>
    <w:rsid w:val="00E61062"/>
    <w:rPr>
      <w:color w:val="0563C1"/>
      <w:u w:val="single"/>
      <w:shd w:val="clear" w:color="auto" w:fill="auto"/>
    </w:rPr>
  </w:style>
  <w:style w:type="character" w:customStyle="1" w:styleId="Spistreci1Znak">
    <w:name w:val="Spis treści 1 Znak"/>
    <w:link w:val="Spistreci1"/>
    <w:uiPriority w:val="39"/>
    <w:rsid w:val="00F66B1A"/>
    <w:rPr>
      <w:rFonts w:ascii="Times New Roman Bold" w:hAnsi="Times New Roman Bold"/>
      <w:b/>
      <w:bCs/>
      <w:caps/>
      <w:shd w:val="clear" w:color="auto" w:fill="auto"/>
      <w:lang w:val="en-GB"/>
    </w:rPr>
  </w:style>
  <w:style w:type="paragraph" w:customStyle="1" w:styleId="Style3">
    <w:name w:val="Style3"/>
    <w:basedOn w:val="Nagwek1"/>
    <w:qFormat/>
    <w:rsid w:val="009574BE"/>
  </w:style>
  <w:style w:type="paragraph" w:customStyle="1" w:styleId="Style4">
    <w:name w:val="Style4"/>
    <w:basedOn w:val="ManualHeading1"/>
    <w:qFormat/>
    <w:rsid w:val="009574BE"/>
  </w:style>
  <w:style w:type="paragraph" w:customStyle="1" w:styleId="Style5">
    <w:name w:val="Style5"/>
    <w:basedOn w:val="Text1"/>
    <w:link w:val="Style5Char"/>
    <w:qFormat/>
    <w:rsid w:val="009574BE"/>
    <w:pPr>
      <w:ind w:left="0"/>
    </w:pPr>
  </w:style>
  <w:style w:type="character" w:customStyle="1" w:styleId="Style5Char">
    <w:name w:val="Style5 Char"/>
    <w:link w:val="Style5"/>
    <w:rsid w:val="009574BE"/>
    <w:rPr>
      <w:sz w:val="24"/>
      <w:szCs w:val="24"/>
      <w:lang w:val="en-GB"/>
    </w:rPr>
  </w:style>
  <w:style w:type="paragraph" w:customStyle="1" w:styleId="Header0">
    <w:name w:val="Header_0"/>
    <w:basedOn w:val="Normalny"/>
    <w:rsid w:val="005643CD"/>
    <w:pPr>
      <w:tabs>
        <w:tab w:val="center" w:pos="4535"/>
        <w:tab w:val="right" w:pos="9071"/>
      </w:tabs>
    </w:pPr>
  </w:style>
  <w:style w:type="paragraph" w:customStyle="1" w:styleId="Heading10">
    <w:name w:val="Heading 1_0"/>
    <w:basedOn w:val="Normalny"/>
    <w:next w:val="Normal0"/>
    <w:qFormat/>
    <w:rsid w:val="005643CD"/>
    <w:pPr>
      <w:keepNext/>
      <w:tabs>
        <w:tab w:val="num" w:pos="850"/>
      </w:tabs>
      <w:spacing w:before="360"/>
      <w:ind w:left="850" w:hanging="850"/>
      <w:outlineLvl w:val="0"/>
    </w:pPr>
    <w:rPr>
      <w:b/>
      <w:bCs/>
      <w:smallCaps/>
      <w:szCs w:val="32"/>
    </w:rPr>
  </w:style>
  <w:style w:type="paragraph" w:customStyle="1" w:styleId="Normal0">
    <w:name w:val="Normal_0"/>
    <w:qFormat/>
    <w:rsid w:val="005643CD"/>
    <w:pPr>
      <w:spacing w:before="120" w:after="120"/>
      <w:jc w:val="both"/>
    </w:pPr>
    <w:rPr>
      <w:sz w:val="24"/>
      <w:szCs w:val="24"/>
      <w:lang w:eastAsia="en-US"/>
    </w:rPr>
  </w:style>
  <w:style w:type="paragraph" w:customStyle="1" w:styleId="ManualHeading20">
    <w:name w:val="Manual Heading 2_0"/>
    <w:basedOn w:val="Normalny"/>
    <w:next w:val="Normal0"/>
    <w:rsid w:val="005643CD"/>
    <w:pPr>
      <w:keepNext/>
      <w:tabs>
        <w:tab w:val="left" w:pos="850"/>
      </w:tabs>
      <w:ind w:left="850" w:hanging="850"/>
      <w:outlineLvl w:val="1"/>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46B29-0A55-47C7-BEDB-178DED033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37662</Words>
  <Characters>225974</Characters>
  <Application>Microsoft Office Word</Application>
  <DocSecurity>0</DocSecurity>
  <Lines>1883</Lines>
  <Paragraphs>526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European Commission</Company>
  <LinksUpToDate>false</LinksUpToDate>
  <CharactersWithSpaces>263110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SFC 2014</dc:creator>
  <cp:lastModifiedBy>Kazimierz Pawlik</cp:lastModifiedBy>
  <cp:revision>2</cp:revision>
  <dcterms:created xsi:type="dcterms:W3CDTF">2020-04-29T13:51:00Z</dcterms:created>
  <dcterms:modified xsi:type="dcterms:W3CDTF">2020-04-29T13:51:00Z</dcterms:modified>
</cp:coreProperties>
</file>