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C" w:rsidRPr="00F83DFD" w:rsidRDefault="009649E0" w:rsidP="003A72B0">
      <w:pPr>
        <w:spacing w:after="0" w:line="240" w:lineRule="auto"/>
        <w:contextualSpacing/>
        <w:rPr>
          <w:rFonts w:cs="Cambria-Bold"/>
          <w:b/>
          <w:bCs/>
          <w:color w:val="365F92"/>
        </w:rPr>
      </w:pPr>
      <w:r w:rsidRPr="00F83DFD">
        <w:rPr>
          <w:rFonts w:cs="Cambria-Bold"/>
          <w:b/>
          <w:bCs/>
          <w:color w:val="365F92"/>
        </w:rPr>
        <w:t xml:space="preserve"> </w:t>
      </w: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sz w:val="30"/>
          <w:szCs w:val="30"/>
        </w:rPr>
      </w:pPr>
    </w:p>
    <w:p w:rsidR="0000631C" w:rsidRPr="00F83DFD" w:rsidRDefault="0000631C" w:rsidP="003A72B0">
      <w:pPr>
        <w:spacing w:after="0" w:line="240" w:lineRule="auto"/>
        <w:contextualSpacing/>
        <w:jc w:val="center"/>
        <w:rPr>
          <w:smallCaps/>
          <w:sz w:val="30"/>
          <w:szCs w:val="30"/>
        </w:rPr>
      </w:pPr>
      <w:r w:rsidRPr="00F83DFD">
        <w:rPr>
          <w:smallCaps/>
          <w:sz w:val="30"/>
          <w:szCs w:val="30"/>
        </w:rPr>
        <w:t xml:space="preserve">PROGRAM WSPÓŁPRACY TRANSGRANICZNEJ </w:t>
      </w:r>
      <w:r w:rsidR="005955BE" w:rsidRPr="00F83DFD">
        <w:rPr>
          <w:smallCaps/>
          <w:sz w:val="30"/>
          <w:szCs w:val="30"/>
        </w:rPr>
        <w:t>EIS</w:t>
      </w:r>
    </w:p>
    <w:p w:rsidR="0000631C" w:rsidRPr="00F83DFD" w:rsidRDefault="0000631C" w:rsidP="003A72B0">
      <w:pPr>
        <w:spacing w:after="0" w:line="240" w:lineRule="auto"/>
        <w:contextualSpacing/>
        <w:jc w:val="center"/>
        <w:rPr>
          <w:smallCaps/>
          <w:sz w:val="30"/>
          <w:szCs w:val="30"/>
        </w:rPr>
      </w:pPr>
      <w:r w:rsidRPr="00F83DFD">
        <w:rPr>
          <w:smallCaps/>
          <w:sz w:val="30"/>
          <w:szCs w:val="30"/>
        </w:rPr>
        <w:t>POLSKA-BIAŁORUŚ-UKRAINA 2014-2020</w:t>
      </w:r>
    </w:p>
    <w:p w:rsidR="0000631C" w:rsidRDefault="0000631C" w:rsidP="003A72B0">
      <w:pPr>
        <w:spacing w:after="0" w:line="240" w:lineRule="auto"/>
        <w:contextualSpacing/>
        <w:jc w:val="center"/>
        <w:rPr>
          <w:smallCaps/>
          <w:sz w:val="24"/>
          <w:szCs w:val="24"/>
        </w:rPr>
      </w:pPr>
    </w:p>
    <w:p w:rsidR="0000631C" w:rsidRPr="00F83DFD" w:rsidRDefault="0000631C" w:rsidP="003A72B0">
      <w:pPr>
        <w:spacing w:after="0" w:line="240" w:lineRule="auto"/>
        <w:contextualSpacing/>
        <w:rPr>
          <w:rFonts w:cs="Cambria-Bold"/>
          <w:b/>
          <w:bCs/>
          <w:color w:val="365F92"/>
        </w:rPr>
      </w:pPr>
      <w:bookmarkStart w:id="0" w:name="_GoBack"/>
      <w:bookmarkEnd w:id="0"/>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3A72B0">
      <w:pPr>
        <w:spacing w:after="0" w:line="240" w:lineRule="auto"/>
        <w:contextualSpacing/>
        <w:rPr>
          <w:rFonts w:cs="Cambria-Bold"/>
          <w:b/>
          <w:bCs/>
          <w:color w:val="365F92"/>
        </w:rPr>
      </w:pPr>
    </w:p>
    <w:p w:rsidR="0000631C" w:rsidRPr="00F83DFD" w:rsidRDefault="0000631C" w:rsidP="00F74841">
      <w:pPr>
        <w:spacing w:after="0" w:line="240" w:lineRule="auto"/>
        <w:rPr>
          <w:rFonts w:cs="Cambria-Bold"/>
          <w:bCs/>
          <w:smallCaps/>
          <w:color w:val="365F92"/>
          <w:sz w:val="30"/>
        </w:rPr>
      </w:pPr>
      <w:r w:rsidRPr="00F83DFD">
        <w:rPr>
          <w:rFonts w:cs="Cambria-Bold"/>
          <w:bCs/>
          <w:smallCaps/>
          <w:color w:val="365F92"/>
          <w:sz w:val="30"/>
        </w:rPr>
        <w:br w:type="page"/>
      </w:r>
      <w:r w:rsidRPr="00F83DFD">
        <w:rPr>
          <w:rFonts w:cs="Cambria-Bold"/>
          <w:bCs/>
          <w:smallCaps/>
          <w:color w:val="365F92"/>
          <w:sz w:val="30"/>
        </w:rPr>
        <w:lastRenderedPageBreak/>
        <w:t>Spis treści</w:t>
      </w:r>
    </w:p>
    <w:p w:rsidR="0000631C" w:rsidRPr="00C413AF" w:rsidRDefault="0000631C" w:rsidP="00383242">
      <w:pPr>
        <w:spacing w:after="0" w:line="240" w:lineRule="auto"/>
        <w:rPr>
          <w:rFonts w:cs="Cambria-Bold"/>
          <w:bCs/>
          <w:smallCaps/>
          <w:color w:val="365F92"/>
          <w:sz w:val="14"/>
        </w:rPr>
      </w:pPr>
    </w:p>
    <w:p w:rsidR="00907BC0" w:rsidRPr="00C413AF" w:rsidRDefault="0000631C" w:rsidP="00907BC0">
      <w:pPr>
        <w:pStyle w:val="Spistreci1"/>
        <w:rPr>
          <w:rFonts w:eastAsia="Times New Roman"/>
          <w:b w:val="0"/>
          <w:lang w:val="pl-PL" w:eastAsia="pl-PL"/>
        </w:rPr>
      </w:pPr>
      <w:r w:rsidRPr="00C413AF">
        <w:fldChar w:fldCharType="begin"/>
      </w:r>
      <w:r w:rsidRPr="00C413AF">
        <w:rPr>
          <w:lang w:val="pl-PL"/>
        </w:rPr>
        <w:instrText xml:space="preserve"> TOC \o "1-3" \h \z \u </w:instrText>
      </w:r>
      <w:r w:rsidRPr="00C413AF">
        <w:fldChar w:fldCharType="separate"/>
      </w:r>
      <w:hyperlink w:anchor="_Toc441585063" w:history="1">
        <w:r w:rsidR="00907BC0" w:rsidRPr="00C413AF">
          <w:rPr>
            <w:rStyle w:val="Hipercze"/>
            <w:lang w:val="pl-PL"/>
          </w:rPr>
          <w:t>1.</w:t>
        </w:r>
        <w:r w:rsidR="00907BC0" w:rsidRPr="00C413AF">
          <w:rPr>
            <w:rFonts w:eastAsia="Times New Roman"/>
            <w:b w:val="0"/>
            <w:lang w:val="pl-PL" w:eastAsia="pl-PL"/>
          </w:rPr>
          <w:tab/>
        </w:r>
        <w:r w:rsidR="00907BC0" w:rsidRPr="00C413AF">
          <w:rPr>
            <w:rStyle w:val="Hipercze"/>
            <w:lang w:val="pl-PL"/>
          </w:rPr>
          <w:t>WPROWADZENIE</w:t>
        </w:r>
        <w:r w:rsidR="00907BC0" w:rsidRPr="00C413AF">
          <w:rPr>
            <w:webHidden/>
          </w:rPr>
          <w:tab/>
        </w:r>
        <w:r w:rsidR="00907BC0" w:rsidRPr="00C413AF">
          <w:rPr>
            <w:webHidden/>
          </w:rPr>
          <w:fldChar w:fldCharType="begin"/>
        </w:r>
        <w:r w:rsidR="00907BC0" w:rsidRPr="00C413AF">
          <w:rPr>
            <w:webHidden/>
          </w:rPr>
          <w:instrText xml:space="preserve"> PAGEREF _Toc441585063 \h </w:instrText>
        </w:r>
        <w:r w:rsidR="00907BC0" w:rsidRPr="00C413AF">
          <w:rPr>
            <w:webHidden/>
          </w:rPr>
        </w:r>
        <w:r w:rsidR="00907BC0" w:rsidRPr="00C413AF">
          <w:rPr>
            <w:webHidden/>
          </w:rPr>
          <w:fldChar w:fldCharType="separate"/>
        </w:r>
        <w:r w:rsidR="005955BE">
          <w:rPr>
            <w:webHidden/>
          </w:rPr>
          <w:t>4</w:t>
        </w:r>
        <w:r w:rsidR="00907BC0" w:rsidRPr="00C413AF">
          <w:rPr>
            <w:webHidden/>
          </w:rPr>
          <w:fldChar w:fldCharType="end"/>
        </w:r>
      </w:hyperlink>
    </w:p>
    <w:p w:rsidR="00907BC0" w:rsidRPr="00C413AF" w:rsidRDefault="0077082F" w:rsidP="00907BC0">
      <w:pPr>
        <w:pStyle w:val="Spistreci1"/>
        <w:rPr>
          <w:rFonts w:eastAsia="Times New Roman"/>
          <w:b w:val="0"/>
          <w:lang w:val="pl-PL" w:eastAsia="pl-PL"/>
        </w:rPr>
      </w:pPr>
      <w:hyperlink w:anchor="_Toc441585064" w:history="1">
        <w:r w:rsidR="00907BC0" w:rsidRPr="00C413AF">
          <w:rPr>
            <w:rStyle w:val="Hipercze"/>
            <w:smallCaps/>
            <w:lang w:val="pl-PL"/>
          </w:rPr>
          <w:t>2.</w:t>
        </w:r>
        <w:r w:rsidR="00907BC0" w:rsidRPr="00C413AF">
          <w:rPr>
            <w:rFonts w:eastAsia="Times New Roman"/>
            <w:b w:val="0"/>
            <w:lang w:val="pl-PL" w:eastAsia="pl-PL"/>
          </w:rPr>
          <w:tab/>
        </w:r>
        <w:r w:rsidR="00907BC0" w:rsidRPr="00C413AF">
          <w:rPr>
            <w:rStyle w:val="Hipercze"/>
            <w:smallCaps/>
            <w:lang w:val="pl-PL"/>
          </w:rPr>
          <w:t>OPIS OBSZARU PROGRAMU</w:t>
        </w:r>
        <w:r w:rsidR="00907BC0" w:rsidRPr="00C413AF">
          <w:rPr>
            <w:webHidden/>
          </w:rPr>
          <w:tab/>
        </w:r>
        <w:r w:rsidR="00907BC0" w:rsidRPr="00C413AF">
          <w:rPr>
            <w:webHidden/>
          </w:rPr>
          <w:fldChar w:fldCharType="begin"/>
        </w:r>
        <w:r w:rsidR="00907BC0" w:rsidRPr="00C413AF">
          <w:rPr>
            <w:webHidden/>
          </w:rPr>
          <w:instrText xml:space="preserve"> PAGEREF _Toc441585064 \h </w:instrText>
        </w:r>
        <w:r w:rsidR="00907BC0" w:rsidRPr="00C413AF">
          <w:rPr>
            <w:webHidden/>
          </w:rPr>
        </w:r>
        <w:r w:rsidR="00907BC0" w:rsidRPr="00C413AF">
          <w:rPr>
            <w:webHidden/>
          </w:rPr>
          <w:fldChar w:fldCharType="separate"/>
        </w:r>
        <w:r w:rsidR="005955BE">
          <w:rPr>
            <w:webHidden/>
          </w:rPr>
          <w:t>5</w:t>
        </w:r>
        <w:r w:rsidR="00907BC0" w:rsidRPr="00C413AF">
          <w:rPr>
            <w:webHidden/>
          </w:rPr>
          <w:fldChar w:fldCharType="end"/>
        </w:r>
      </w:hyperlink>
    </w:p>
    <w:p w:rsidR="00907BC0" w:rsidRPr="00C413AF" w:rsidRDefault="0077082F" w:rsidP="00907BC0">
      <w:pPr>
        <w:pStyle w:val="Spistreci1"/>
        <w:rPr>
          <w:rFonts w:eastAsia="Times New Roman"/>
          <w:b w:val="0"/>
          <w:lang w:val="pl-PL" w:eastAsia="pl-PL"/>
        </w:rPr>
      </w:pPr>
      <w:hyperlink w:anchor="_Toc441585065" w:history="1">
        <w:r w:rsidR="00907BC0" w:rsidRPr="00C413AF">
          <w:rPr>
            <w:rStyle w:val="Hipercze"/>
            <w:lang w:val="pl-PL"/>
          </w:rPr>
          <w:t>3.</w:t>
        </w:r>
        <w:r w:rsidR="00907BC0" w:rsidRPr="00C413AF">
          <w:rPr>
            <w:rFonts w:eastAsia="Times New Roman"/>
            <w:b w:val="0"/>
            <w:lang w:val="pl-PL" w:eastAsia="pl-PL"/>
          </w:rPr>
          <w:tab/>
        </w:r>
        <w:r w:rsidR="00907BC0" w:rsidRPr="00C413AF">
          <w:rPr>
            <w:rStyle w:val="Hipercze"/>
            <w:lang w:val="pl-PL"/>
          </w:rPr>
          <w:t>STRATEGIA PROGRAMU</w:t>
        </w:r>
        <w:r w:rsidR="00907BC0" w:rsidRPr="00C413AF">
          <w:rPr>
            <w:webHidden/>
          </w:rPr>
          <w:tab/>
        </w:r>
        <w:r w:rsidR="00907BC0" w:rsidRPr="00C413AF">
          <w:rPr>
            <w:webHidden/>
          </w:rPr>
          <w:fldChar w:fldCharType="begin"/>
        </w:r>
        <w:r w:rsidR="00907BC0" w:rsidRPr="00C413AF">
          <w:rPr>
            <w:webHidden/>
          </w:rPr>
          <w:instrText xml:space="preserve"> PAGEREF _Toc441585065 \h </w:instrText>
        </w:r>
        <w:r w:rsidR="00907BC0" w:rsidRPr="00C413AF">
          <w:rPr>
            <w:webHidden/>
          </w:rPr>
        </w:r>
        <w:r w:rsidR="00907BC0" w:rsidRPr="00C413AF">
          <w:rPr>
            <w:webHidden/>
          </w:rPr>
          <w:fldChar w:fldCharType="separate"/>
        </w:r>
        <w:r w:rsidR="005955BE">
          <w:rPr>
            <w:webHidden/>
          </w:rPr>
          <w:t>9</w:t>
        </w:r>
        <w:r w:rsidR="00907BC0" w:rsidRPr="00C413AF">
          <w:rPr>
            <w:webHidden/>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66" w:history="1">
        <w:r w:rsidR="00907BC0" w:rsidRPr="00C413AF">
          <w:rPr>
            <w:rStyle w:val="Hipercze"/>
            <w:smallCaps/>
            <w:noProof/>
            <w:sz w:val="18"/>
            <w:szCs w:val="18"/>
          </w:rPr>
          <w:t>3.1</w:t>
        </w:r>
        <w:r w:rsidR="00907BC0" w:rsidRPr="00C413AF">
          <w:rPr>
            <w:rFonts w:eastAsia="Times New Roman"/>
            <w:noProof/>
            <w:sz w:val="18"/>
            <w:szCs w:val="18"/>
            <w:lang w:eastAsia="pl-PL"/>
          </w:rPr>
          <w:tab/>
        </w:r>
        <w:r w:rsidR="00907BC0" w:rsidRPr="00C413AF">
          <w:rPr>
            <w:rStyle w:val="Hipercze"/>
            <w:smallCaps/>
            <w:noProof/>
            <w:sz w:val="18"/>
            <w:szCs w:val="18"/>
          </w:rPr>
          <w:t>Opis strategii Programu</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_Toc441585066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9</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67" w:history="1">
        <w:r w:rsidR="00907BC0" w:rsidRPr="001E6304">
          <w:rPr>
            <w:rStyle w:val="Hipercze"/>
            <w:smallCaps/>
            <w:noProof/>
            <w:sz w:val="16"/>
            <w:szCs w:val="18"/>
          </w:rPr>
          <w:t>3.1.1</w:t>
        </w:r>
        <w:r w:rsidR="00907BC0" w:rsidRPr="001E6304">
          <w:rPr>
            <w:rFonts w:eastAsia="Times New Roman"/>
            <w:noProof/>
            <w:sz w:val="16"/>
            <w:szCs w:val="18"/>
            <w:lang w:eastAsia="pl-PL"/>
          </w:rPr>
          <w:tab/>
        </w:r>
        <w:r w:rsidR="00907BC0" w:rsidRPr="001E6304">
          <w:rPr>
            <w:rStyle w:val="Hipercze"/>
            <w:smallCaps/>
            <w:noProof/>
            <w:sz w:val="16"/>
            <w:szCs w:val="18"/>
          </w:rPr>
          <w:t>Promocja kultury lokalnej i zachowanie dziedzictwa historycznego (CT3)</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_Toc441585067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10</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68" w:history="1">
        <w:r w:rsidR="00907BC0" w:rsidRPr="001E6304">
          <w:rPr>
            <w:rStyle w:val="Hipercze"/>
            <w:smallCaps/>
            <w:noProof/>
            <w:sz w:val="16"/>
            <w:szCs w:val="18"/>
          </w:rPr>
          <w:t>3.1.2</w:t>
        </w:r>
        <w:r w:rsidR="00907BC0" w:rsidRPr="001E6304">
          <w:rPr>
            <w:rFonts w:eastAsia="Times New Roman"/>
            <w:noProof/>
            <w:sz w:val="16"/>
            <w:szCs w:val="18"/>
            <w:lang w:eastAsia="pl-PL"/>
          </w:rPr>
          <w:tab/>
        </w:r>
        <w:r w:rsidR="00907BC0" w:rsidRPr="001E6304">
          <w:rPr>
            <w:rStyle w:val="Hipercze"/>
            <w:smallCaps/>
            <w:noProof/>
            <w:sz w:val="16"/>
            <w:szCs w:val="18"/>
          </w:rPr>
          <w:t>Poprawa dostępności regionów, rozwój trwałego i odpornego na klimat transportu oraz sieci i systemów komunikacyjnych</w:t>
        </w:r>
        <w:r w:rsidR="00907BC0" w:rsidRPr="001E6304">
          <w:rPr>
            <w:rStyle w:val="Hipercze"/>
            <w:noProof/>
            <w:sz w:val="16"/>
            <w:szCs w:val="18"/>
            <w:lang w:eastAsia="pl-PL"/>
          </w:rPr>
          <w:t xml:space="preserve">  </w:t>
        </w:r>
        <w:r w:rsidR="00907BC0" w:rsidRPr="001E6304">
          <w:rPr>
            <w:rStyle w:val="Hipercze"/>
            <w:smallCaps/>
            <w:noProof/>
            <w:sz w:val="16"/>
            <w:szCs w:val="18"/>
          </w:rPr>
          <w:t>(CT7)</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_Toc441585068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12</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69" w:history="1">
        <w:r w:rsidR="00907BC0" w:rsidRPr="001E6304">
          <w:rPr>
            <w:rStyle w:val="Hipercze"/>
            <w:smallCaps/>
            <w:noProof/>
            <w:sz w:val="16"/>
            <w:szCs w:val="18"/>
          </w:rPr>
          <w:t>3.1.3</w:t>
        </w:r>
        <w:r w:rsidR="00907BC0" w:rsidRPr="001E6304">
          <w:rPr>
            <w:rFonts w:eastAsia="Times New Roman"/>
            <w:noProof/>
            <w:sz w:val="16"/>
            <w:szCs w:val="18"/>
            <w:lang w:eastAsia="pl-PL"/>
          </w:rPr>
          <w:tab/>
        </w:r>
        <w:r w:rsidR="00907BC0" w:rsidRPr="001E6304">
          <w:rPr>
            <w:rStyle w:val="Hipercze"/>
            <w:smallCaps/>
            <w:noProof/>
            <w:sz w:val="16"/>
            <w:szCs w:val="18"/>
          </w:rPr>
          <w:t>Wspólne wyzwania w obszarze bezpieczeństwa i ochrony (CT8)</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_Toc441585069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13</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0" w:history="1">
        <w:r w:rsidR="00907BC0" w:rsidRPr="001E6304">
          <w:rPr>
            <w:rStyle w:val="Hipercze"/>
            <w:smallCaps/>
            <w:noProof/>
            <w:sz w:val="16"/>
            <w:szCs w:val="18"/>
          </w:rPr>
          <w:t>3.1.4</w:t>
        </w:r>
        <w:r w:rsidR="00907BC0" w:rsidRPr="001E6304">
          <w:rPr>
            <w:rFonts w:eastAsia="Times New Roman"/>
            <w:noProof/>
            <w:sz w:val="16"/>
            <w:szCs w:val="18"/>
            <w:lang w:eastAsia="pl-PL"/>
          </w:rPr>
          <w:tab/>
        </w:r>
        <w:r w:rsidR="00907BC0" w:rsidRPr="001E6304">
          <w:rPr>
            <w:rStyle w:val="Hipercze"/>
            <w:smallCaps/>
            <w:noProof/>
            <w:sz w:val="16"/>
            <w:szCs w:val="18"/>
          </w:rPr>
          <w:t>Promocja zarządzania granicami oraz bezpieczeństwem na granicach, zarządzanie mobilnością i migracjami</w:t>
        </w:r>
        <w:r w:rsidR="00907BC0" w:rsidRPr="001E6304">
          <w:rPr>
            <w:rStyle w:val="Hipercze"/>
            <w:rFonts w:cs="Arial"/>
            <w:noProof/>
            <w:sz w:val="16"/>
            <w:szCs w:val="18"/>
            <w:lang w:eastAsia="pl-PL"/>
          </w:rPr>
          <w:t xml:space="preserve"> </w:t>
        </w:r>
        <w:r w:rsidR="00907BC0" w:rsidRPr="001E6304">
          <w:rPr>
            <w:rStyle w:val="Hipercze"/>
            <w:smallCaps/>
            <w:noProof/>
            <w:sz w:val="16"/>
            <w:szCs w:val="18"/>
          </w:rPr>
          <w:t>(CT10)</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_Toc441585070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14</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1" w:history="1">
        <w:r w:rsidR="00907BC0" w:rsidRPr="001E6304">
          <w:rPr>
            <w:rStyle w:val="Hipercze"/>
            <w:smallCaps/>
            <w:noProof/>
            <w:sz w:val="16"/>
            <w:szCs w:val="18"/>
          </w:rPr>
          <w:t>3.1.5</w:t>
        </w:r>
        <w:r w:rsidR="00907BC0" w:rsidRPr="001E6304">
          <w:rPr>
            <w:rFonts w:eastAsia="Times New Roman"/>
            <w:noProof/>
            <w:sz w:val="16"/>
            <w:szCs w:val="18"/>
            <w:lang w:eastAsia="pl-PL"/>
          </w:rPr>
          <w:tab/>
        </w:r>
        <w:r w:rsidR="00907BC0" w:rsidRPr="001E6304">
          <w:rPr>
            <w:rStyle w:val="Hipercze"/>
            <w:smallCaps/>
            <w:noProof/>
            <w:sz w:val="16"/>
            <w:szCs w:val="18"/>
          </w:rPr>
          <w:t>Duże projekty infrastrukturalne (DPI)</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_Toc441585071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15</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2" w:history="1">
        <w:r w:rsidR="00907BC0" w:rsidRPr="001E6304">
          <w:rPr>
            <w:rStyle w:val="Hipercze"/>
            <w:smallCaps/>
            <w:noProof/>
            <w:sz w:val="16"/>
            <w:szCs w:val="18"/>
          </w:rPr>
          <w:t>3.1.6</w:t>
        </w:r>
        <w:r w:rsidR="00907BC0" w:rsidRPr="001E6304">
          <w:rPr>
            <w:rFonts w:eastAsia="Times New Roman"/>
            <w:noProof/>
            <w:sz w:val="16"/>
            <w:szCs w:val="18"/>
            <w:lang w:eastAsia="pl-PL"/>
          </w:rPr>
          <w:tab/>
        </w:r>
        <w:r w:rsidR="00907BC0" w:rsidRPr="001E6304">
          <w:rPr>
            <w:rStyle w:val="Hipercze"/>
            <w:smallCaps/>
            <w:noProof/>
            <w:sz w:val="16"/>
            <w:szCs w:val="18"/>
          </w:rPr>
          <w:t>Wskaźniki programu</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_Toc441585072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15</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73" w:history="1">
        <w:r w:rsidR="00907BC0" w:rsidRPr="00C413AF">
          <w:rPr>
            <w:rStyle w:val="Hipercze"/>
            <w:smallCaps/>
            <w:noProof/>
            <w:sz w:val="18"/>
            <w:szCs w:val="18"/>
          </w:rPr>
          <w:t>3.2</w:t>
        </w:r>
        <w:r w:rsidR="00907BC0" w:rsidRPr="00C413AF">
          <w:rPr>
            <w:rFonts w:eastAsia="Times New Roman"/>
            <w:noProof/>
            <w:sz w:val="18"/>
            <w:szCs w:val="18"/>
            <w:lang w:eastAsia="pl-PL"/>
          </w:rPr>
          <w:tab/>
        </w:r>
        <w:r w:rsidR="00907BC0" w:rsidRPr="00C413AF">
          <w:rPr>
            <w:rStyle w:val="Hipercze"/>
            <w:smallCaps/>
            <w:noProof/>
            <w:sz w:val="18"/>
            <w:szCs w:val="18"/>
          </w:rPr>
          <w:t>Uzasadnienie Strategii Programu</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_Toc441585073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17</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4" w:history="1">
        <w:r w:rsidR="00907BC0" w:rsidRPr="001E6304">
          <w:rPr>
            <w:rStyle w:val="Hipercze"/>
            <w:smallCaps/>
            <w:noProof/>
            <w:sz w:val="16"/>
            <w:szCs w:val="18"/>
          </w:rPr>
          <w:t>3.2.1</w:t>
        </w:r>
        <w:r w:rsidR="00907BC0" w:rsidRPr="001E6304">
          <w:rPr>
            <w:rFonts w:eastAsia="Times New Roman"/>
            <w:noProof/>
            <w:sz w:val="16"/>
            <w:szCs w:val="18"/>
            <w:lang w:eastAsia="pl-PL"/>
          </w:rPr>
          <w:tab/>
        </w:r>
        <w:r w:rsidR="00907BC0" w:rsidRPr="001E6304">
          <w:rPr>
            <w:rStyle w:val="Hipercze"/>
            <w:smallCaps/>
            <w:noProof/>
            <w:sz w:val="16"/>
            <w:szCs w:val="18"/>
          </w:rPr>
          <w:t>Analiza społeczno-gospodarcza i środowiskowa</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_Toc441585074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17</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5" w:history="1">
        <w:r w:rsidR="00907BC0" w:rsidRPr="001E6304">
          <w:rPr>
            <w:rStyle w:val="Hipercze"/>
            <w:smallCaps/>
            <w:noProof/>
            <w:sz w:val="16"/>
            <w:szCs w:val="18"/>
          </w:rPr>
          <w:t>3.2.2</w:t>
        </w:r>
        <w:r w:rsidR="00907BC0" w:rsidRPr="001E6304">
          <w:rPr>
            <w:rFonts w:eastAsia="Times New Roman"/>
            <w:noProof/>
            <w:sz w:val="16"/>
            <w:szCs w:val="18"/>
            <w:lang w:eastAsia="pl-PL"/>
          </w:rPr>
          <w:tab/>
        </w:r>
        <w:r w:rsidR="00907BC0" w:rsidRPr="001E6304">
          <w:rPr>
            <w:rStyle w:val="Hipercze"/>
            <w:smallCaps/>
            <w:noProof/>
            <w:sz w:val="16"/>
            <w:szCs w:val="18"/>
          </w:rPr>
          <w:t>Analiza SWOT</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_Toc441585075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23</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6" w:history="1">
        <w:r w:rsidR="00907BC0" w:rsidRPr="001E6304">
          <w:rPr>
            <w:rStyle w:val="Hipercze"/>
            <w:smallCaps/>
            <w:noProof/>
            <w:sz w:val="16"/>
            <w:szCs w:val="18"/>
            <w:lang w:eastAsia="pl-PL"/>
          </w:rPr>
          <w:t>3.2.3</w:t>
        </w:r>
        <w:r w:rsidR="00907BC0" w:rsidRPr="001E6304">
          <w:rPr>
            <w:rFonts w:eastAsia="Times New Roman"/>
            <w:noProof/>
            <w:sz w:val="16"/>
            <w:szCs w:val="18"/>
            <w:lang w:eastAsia="pl-PL"/>
          </w:rPr>
          <w:tab/>
        </w:r>
        <w:r w:rsidR="00907BC0" w:rsidRPr="001E6304">
          <w:rPr>
            <w:rStyle w:val="Hipercze"/>
            <w:smallCaps/>
            <w:noProof/>
            <w:sz w:val="16"/>
            <w:szCs w:val="18"/>
            <w:lang w:eastAsia="pl-PL"/>
          </w:rPr>
          <w:t>Doświadczenia poprzednich okresów</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_Toc441585076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24</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77" w:history="1">
        <w:r w:rsidR="00907BC0" w:rsidRPr="001E6304">
          <w:rPr>
            <w:rStyle w:val="Hipercze"/>
            <w:smallCaps/>
            <w:noProof/>
            <w:sz w:val="16"/>
            <w:szCs w:val="18"/>
            <w:lang w:eastAsia="pl-PL"/>
          </w:rPr>
          <w:t>3.2.4</w:t>
        </w:r>
        <w:r w:rsidR="00907BC0" w:rsidRPr="001E6304">
          <w:rPr>
            <w:rFonts w:eastAsia="Times New Roman"/>
            <w:noProof/>
            <w:sz w:val="16"/>
            <w:szCs w:val="18"/>
            <w:lang w:eastAsia="pl-PL"/>
          </w:rPr>
          <w:tab/>
        </w:r>
        <w:r w:rsidR="00907BC0" w:rsidRPr="001E6304">
          <w:rPr>
            <w:rStyle w:val="Hipercze"/>
            <w:rFonts w:cs="Calibri-BoldItalic"/>
            <w:iCs/>
            <w:smallCaps/>
            <w:noProof/>
            <w:sz w:val="16"/>
            <w:szCs w:val="18"/>
            <w:lang w:eastAsia="pl-PL"/>
          </w:rPr>
          <w:t>Spójność z innymi programami, strategiami i politykami</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_Toc441585077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25</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78" w:history="1">
        <w:r w:rsidR="00907BC0" w:rsidRPr="00C413AF">
          <w:rPr>
            <w:rStyle w:val="Hipercze"/>
            <w:smallCaps/>
            <w:noProof/>
            <w:sz w:val="18"/>
            <w:szCs w:val="18"/>
            <w:lang w:eastAsia="pl-PL"/>
          </w:rPr>
          <w:t>3.3</w:t>
        </w:r>
        <w:r w:rsidR="00907BC0" w:rsidRPr="00C413AF">
          <w:rPr>
            <w:rFonts w:eastAsia="Times New Roman"/>
            <w:noProof/>
            <w:sz w:val="18"/>
            <w:szCs w:val="18"/>
            <w:lang w:eastAsia="pl-PL"/>
          </w:rPr>
          <w:tab/>
        </w:r>
        <w:r w:rsidR="00907BC0" w:rsidRPr="00C413AF">
          <w:rPr>
            <w:rStyle w:val="Hipercze"/>
            <w:smallCaps/>
            <w:noProof/>
            <w:sz w:val="18"/>
            <w:szCs w:val="18"/>
            <w:lang w:eastAsia="pl-PL"/>
          </w:rPr>
          <w:t>Zagrożenia</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_Toc441585078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31</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79" w:history="1">
        <w:r w:rsidR="00907BC0" w:rsidRPr="00C413AF">
          <w:rPr>
            <w:rStyle w:val="Hipercze"/>
            <w:smallCaps/>
            <w:noProof/>
            <w:sz w:val="18"/>
            <w:szCs w:val="18"/>
          </w:rPr>
          <w:t>3.4</w:t>
        </w:r>
        <w:r w:rsidR="00907BC0" w:rsidRPr="00C413AF">
          <w:rPr>
            <w:rFonts w:eastAsia="Times New Roman"/>
            <w:noProof/>
            <w:sz w:val="18"/>
            <w:szCs w:val="18"/>
            <w:lang w:eastAsia="pl-PL"/>
          </w:rPr>
          <w:tab/>
        </w:r>
        <w:r w:rsidR="00907BC0" w:rsidRPr="00C413AF">
          <w:rPr>
            <w:rStyle w:val="Hipercze"/>
            <w:smallCaps/>
            <w:noProof/>
            <w:sz w:val="18"/>
            <w:szCs w:val="18"/>
          </w:rPr>
          <w:t>Uwzględnienie kwestii przekrojowych</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_Toc441585079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32</w:t>
        </w:r>
        <w:r w:rsidR="00907BC0" w:rsidRPr="00C413AF">
          <w:rPr>
            <w:noProof/>
            <w:webHidden/>
            <w:sz w:val="18"/>
            <w:szCs w:val="18"/>
          </w:rPr>
          <w:fldChar w:fldCharType="end"/>
        </w:r>
      </w:hyperlink>
    </w:p>
    <w:p w:rsidR="00907BC0" w:rsidRPr="00C413AF" w:rsidRDefault="0077082F" w:rsidP="00907BC0">
      <w:pPr>
        <w:pStyle w:val="Spistreci1"/>
        <w:rPr>
          <w:rFonts w:eastAsia="Times New Roman"/>
          <w:b w:val="0"/>
          <w:lang w:val="pl-PL" w:eastAsia="pl-PL"/>
        </w:rPr>
      </w:pPr>
      <w:hyperlink w:anchor="_Toc441585080" w:history="1">
        <w:r w:rsidR="00907BC0" w:rsidRPr="00C413AF">
          <w:rPr>
            <w:rStyle w:val="Hipercze"/>
          </w:rPr>
          <w:t>4.</w:t>
        </w:r>
        <w:r w:rsidR="00907BC0" w:rsidRPr="00C413AF">
          <w:rPr>
            <w:rFonts w:eastAsia="Times New Roman"/>
            <w:b w:val="0"/>
            <w:lang w:val="pl-PL" w:eastAsia="pl-PL"/>
          </w:rPr>
          <w:tab/>
        </w:r>
        <w:r w:rsidR="00907BC0" w:rsidRPr="00C413AF">
          <w:rPr>
            <w:rStyle w:val="Hipercze"/>
            <w:lang w:val="pl"/>
          </w:rPr>
          <w:t>STRUKTURY INSTYTUCJI PROGRAMOWYCH</w:t>
        </w:r>
        <w:r w:rsidR="00907BC0" w:rsidRPr="00C413AF">
          <w:rPr>
            <w:webHidden/>
          </w:rPr>
          <w:tab/>
        </w:r>
        <w:r w:rsidR="00907BC0" w:rsidRPr="00C413AF">
          <w:rPr>
            <w:webHidden/>
          </w:rPr>
          <w:fldChar w:fldCharType="begin"/>
        </w:r>
        <w:r w:rsidR="00907BC0" w:rsidRPr="00C413AF">
          <w:rPr>
            <w:webHidden/>
          </w:rPr>
          <w:instrText xml:space="preserve"> PAGEREF _Toc441585080 \h </w:instrText>
        </w:r>
        <w:r w:rsidR="00907BC0" w:rsidRPr="00C413AF">
          <w:rPr>
            <w:webHidden/>
          </w:rPr>
        </w:r>
        <w:r w:rsidR="00907BC0" w:rsidRPr="00C413AF">
          <w:rPr>
            <w:webHidden/>
          </w:rPr>
          <w:fldChar w:fldCharType="separate"/>
        </w:r>
        <w:r w:rsidR="005955BE">
          <w:rPr>
            <w:webHidden/>
          </w:rPr>
          <w:t>33</w:t>
        </w:r>
        <w:r w:rsidR="00907BC0" w:rsidRPr="00C413AF">
          <w:rPr>
            <w:webHidden/>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81" w:history="1">
        <w:r w:rsidR="00907BC0" w:rsidRPr="00C413AF">
          <w:rPr>
            <w:rStyle w:val="Hipercze"/>
            <w:smallCaps/>
            <w:noProof/>
            <w:sz w:val="18"/>
            <w:szCs w:val="18"/>
            <w:lang w:val="en-GB"/>
          </w:rPr>
          <w:t>4.1.</w:t>
        </w:r>
        <w:r w:rsidR="00907BC0" w:rsidRPr="00C413AF">
          <w:rPr>
            <w:rFonts w:eastAsia="Times New Roman"/>
            <w:noProof/>
            <w:sz w:val="18"/>
            <w:szCs w:val="18"/>
            <w:lang w:eastAsia="pl-PL"/>
          </w:rPr>
          <w:tab/>
        </w:r>
        <w:r w:rsidR="00907BC0" w:rsidRPr="00C413AF">
          <w:rPr>
            <w:rStyle w:val="Hipercze"/>
            <w:smallCaps/>
            <w:noProof/>
            <w:sz w:val="18"/>
            <w:szCs w:val="18"/>
            <w:lang w:val="pl"/>
          </w:rPr>
          <w:t>Wspólny Komitet Monitorujący (WKM)</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_Toc441585081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34</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82" w:history="1">
        <w:r w:rsidR="00907BC0" w:rsidRPr="001E6304">
          <w:rPr>
            <w:rStyle w:val="Hipercze"/>
            <w:smallCaps/>
            <w:noProof/>
            <w:sz w:val="16"/>
            <w:szCs w:val="18"/>
          </w:rPr>
          <w:t>4.1.1.</w:t>
        </w:r>
        <w:r w:rsidR="00907BC0" w:rsidRPr="001E6304">
          <w:rPr>
            <w:rFonts w:eastAsia="Times New Roman"/>
            <w:noProof/>
            <w:sz w:val="16"/>
            <w:szCs w:val="18"/>
            <w:lang w:eastAsia="pl-PL"/>
          </w:rPr>
          <w:tab/>
        </w:r>
        <w:r w:rsidR="00907BC0" w:rsidRPr="001E6304">
          <w:rPr>
            <w:rStyle w:val="Hipercze"/>
            <w:smallCaps/>
            <w:noProof/>
            <w:sz w:val="16"/>
            <w:szCs w:val="18"/>
            <w:lang w:val="pl"/>
          </w:rPr>
          <w:t>Skład WKM</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_Toc441585082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34</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83" w:history="1">
        <w:r w:rsidR="00907BC0" w:rsidRPr="001E6304">
          <w:rPr>
            <w:rStyle w:val="Hipercze"/>
            <w:smallCaps/>
            <w:noProof/>
            <w:sz w:val="16"/>
            <w:szCs w:val="18"/>
          </w:rPr>
          <w:t>4.1.2.</w:t>
        </w:r>
        <w:r w:rsidR="00907BC0" w:rsidRPr="001E6304">
          <w:rPr>
            <w:rFonts w:eastAsia="Times New Roman"/>
            <w:noProof/>
            <w:sz w:val="16"/>
            <w:szCs w:val="18"/>
            <w:lang w:eastAsia="pl-PL"/>
          </w:rPr>
          <w:tab/>
        </w:r>
        <w:r w:rsidR="00907BC0" w:rsidRPr="001E6304">
          <w:rPr>
            <w:rStyle w:val="Hipercze"/>
            <w:smallCaps/>
            <w:noProof/>
            <w:sz w:val="16"/>
            <w:szCs w:val="18"/>
            <w:lang w:val="pl"/>
          </w:rPr>
          <w:t>Zadania WKM</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_Toc441585083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35</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84" w:history="1">
        <w:r w:rsidR="00907BC0" w:rsidRPr="001E6304">
          <w:rPr>
            <w:rStyle w:val="Hipercze"/>
            <w:smallCaps/>
            <w:noProof/>
            <w:sz w:val="16"/>
            <w:szCs w:val="18"/>
          </w:rPr>
          <w:t>4.1.3.</w:t>
        </w:r>
        <w:r w:rsidR="00907BC0" w:rsidRPr="001E6304">
          <w:rPr>
            <w:rFonts w:eastAsia="Times New Roman"/>
            <w:noProof/>
            <w:sz w:val="16"/>
            <w:szCs w:val="18"/>
            <w:lang w:eastAsia="pl-PL"/>
          </w:rPr>
          <w:tab/>
        </w:r>
        <w:r w:rsidR="00907BC0" w:rsidRPr="001E6304">
          <w:rPr>
            <w:rStyle w:val="Hipercze"/>
            <w:smallCaps/>
            <w:noProof/>
            <w:sz w:val="16"/>
            <w:szCs w:val="18"/>
            <w:lang w:val="pl"/>
          </w:rPr>
          <w:t>Funkcjonowanie WKM</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_Toc441585084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36</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85" w:history="1">
        <w:r w:rsidR="00907BC0" w:rsidRPr="00C413AF">
          <w:rPr>
            <w:rStyle w:val="Hipercze"/>
            <w:smallCaps/>
            <w:noProof/>
            <w:sz w:val="18"/>
            <w:szCs w:val="18"/>
            <w:lang w:val="en-GB"/>
          </w:rPr>
          <w:t>4.2.</w:t>
        </w:r>
        <w:r w:rsidR="00907BC0" w:rsidRPr="00C413AF">
          <w:rPr>
            <w:rFonts w:eastAsia="Times New Roman"/>
            <w:noProof/>
            <w:sz w:val="18"/>
            <w:szCs w:val="18"/>
            <w:lang w:eastAsia="pl-PL"/>
          </w:rPr>
          <w:tab/>
        </w:r>
        <w:r w:rsidR="00907BC0" w:rsidRPr="00C413AF">
          <w:rPr>
            <w:rStyle w:val="Hipercze"/>
            <w:smallCaps/>
            <w:noProof/>
            <w:sz w:val="18"/>
            <w:szCs w:val="18"/>
            <w:lang w:val="pl"/>
          </w:rPr>
          <w:t>Instytucja Zarządzająca (IZ)</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_Toc441585085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36</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86" w:history="1">
        <w:r w:rsidR="00907BC0" w:rsidRPr="001E6304">
          <w:rPr>
            <w:rStyle w:val="Hipercze"/>
            <w:smallCaps/>
            <w:noProof/>
            <w:sz w:val="16"/>
            <w:szCs w:val="18"/>
            <w:lang w:val="pl"/>
          </w:rPr>
          <w:t>4.2.1.</w:t>
        </w:r>
        <w:r w:rsidR="00907BC0" w:rsidRPr="001E6304">
          <w:rPr>
            <w:rFonts w:eastAsia="Times New Roman"/>
            <w:noProof/>
            <w:sz w:val="16"/>
            <w:szCs w:val="18"/>
            <w:lang w:eastAsia="pl-PL"/>
          </w:rPr>
          <w:tab/>
        </w:r>
        <w:r w:rsidR="00907BC0" w:rsidRPr="001E6304">
          <w:rPr>
            <w:rStyle w:val="Hipercze"/>
            <w:smallCaps/>
            <w:noProof/>
            <w:sz w:val="16"/>
            <w:szCs w:val="18"/>
            <w:lang w:val="pl"/>
          </w:rPr>
          <w:t>Desygnacja</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_Toc441585086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37</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87" w:history="1">
        <w:r w:rsidR="00907BC0" w:rsidRPr="001E6304">
          <w:rPr>
            <w:rStyle w:val="Hipercze"/>
            <w:smallCaps/>
            <w:noProof/>
            <w:sz w:val="16"/>
            <w:szCs w:val="18"/>
            <w:lang w:val="pl"/>
          </w:rPr>
          <w:t>4.2.2</w:t>
        </w:r>
        <w:r w:rsidR="00907BC0" w:rsidRPr="001E6304">
          <w:rPr>
            <w:rFonts w:eastAsia="Times New Roman"/>
            <w:noProof/>
            <w:sz w:val="16"/>
            <w:szCs w:val="18"/>
            <w:lang w:eastAsia="pl-PL"/>
          </w:rPr>
          <w:tab/>
        </w:r>
        <w:r w:rsidR="00907BC0" w:rsidRPr="001E6304">
          <w:rPr>
            <w:rStyle w:val="Hipercze"/>
            <w:smallCaps/>
            <w:noProof/>
            <w:sz w:val="16"/>
            <w:szCs w:val="18"/>
            <w:lang w:val="pl"/>
          </w:rPr>
          <w:t>Struktura i zadania IZ</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_Toc441585087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38</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88" w:history="1">
        <w:r w:rsidR="00907BC0" w:rsidRPr="00C413AF">
          <w:rPr>
            <w:rStyle w:val="Hipercze"/>
            <w:smallCaps/>
            <w:noProof/>
            <w:sz w:val="18"/>
            <w:szCs w:val="18"/>
            <w:lang w:val="en-GB"/>
          </w:rPr>
          <w:t>4.3.</w:t>
        </w:r>
        <w:r w:rsidR="00907BC0" w:rsidRPr="00C413AF">
          <w:rPr>
            <w:rFonts w:eastAsia="Times New Roman"/>
            <w:noProof/>
            <w:sz w:val="18"/>
            <w:szCs w:val="18"/>
            <w:lang w:eastAsia="pl-PL"/>
          </w:rPr>
          <w:tab/>
        </w:r>
        <w:r w:rsidR="00907BC0" w:rsidRPr="00C413AF">
          <w:rPr>
            <w:rStyle w:val="Hipercze"/>
            <w:smallCaps/>
            <w:noProof/>
            <w:sz w:val="18"/>
            <w:szCs w:val="18"/>
            <w:lang w:val="pl"/>
          </w:rPr>
          <w:t>Instytucje Krajowe (IK)</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_Toc441585088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41</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89" w:history="1">
        <w:r w:rsidR="00907BC0" w:rsidRPr="00C413AF">
          <w:rPr>
            <w:rStyle w:val="Hipercze"/>
            <w:smallCaps/>
            <w:noProof/>
            <w:sz w:val="18"/>
            <w:szCs w:val="18"/>
            <w:lang w:val="en-GB"/>
          </w:rPr>
          <w:t>4.4.</w:t>
        </w:r>
        <w:r w:rsidR="00907BC0" w:rsidRPr="00C413AF">
          <w:rPr>
            <w:rFonts w:eastAsia="Times New Roman"/>
            <w:noProof/>
            <w:sz w:val="18"/>
            <w:szCs w:val="18"/>
            <w:lang w:eastAsia="pl-PL"/>
          </w:rPr>
          <w:tab/>
        </w:r>
        <w:r w:rsidR="00B824BE">
          <w:rPr>
            <w:rFonts w:eastAsia="Times New Roman"/>
            <w:noProof/>
            <w:sz w:val="18"/>
            <w:szCs w:val="18"/>
            <w:lang w:eastAsia="pl-PL"/>
          </w:rPr>
          <w:t xml:space="preserve">Wspólny-Sekretariat-Techniczna - </w:t>
        </w:r>
        <w:r w:rsidR="00907BC0" w:rsidRPr="00C413AF">
          <w:rPr>
            <w:rStyle w:val="Hipercze"/>
            <w:smallCaps/>
            <w:noProof/>
            <w:sz w:val="18"/>
            <w:szCs w:val="18"/>
            <w:lang w:val="pl"/>
          </w:rPr>
          <w:t>Instytucja Pośrednicząca (</w:t>
        </w:r>
        <w:r w:rsidR="00B824BE">
          <w:rPr>
            <w:rStyle w:val="Hipercze"/>
            <w:smallCaps/>
            <w:noProof/>
            <w:sz w:val="18"/>
            <w:szCs w:val="18"/>
            <w:lang w:val="pl"/>
          </w:rPr>
          <w:t>WST-</w:t>
        </w:r>
        <w:r w:rsidR="00907BC0" w:rsidRPr="00C413AF">
          <w:rPr>
            <w:rStyle w:val="Hipercze"/>
            <w:smallCaps/>
            <w:noProof/>
            <w:sz w:val="18"/>
            <w:szCs w:val="18"/>
            <w:lang w:val="pl"/>
          </w:rPr>
          <w:t>IP)</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_Toc441585089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42</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0" w:history="1">
        <w:r w:rsidR="00907BC0" w:rsidRPr="00C413AF">
          <w:rPr>
            <w:rStyle w:val="Hipercze"/>
            <w:smallCaps/>
            <w:noProof/>
            <w:sz w:val="18"/>
            <w:szCs w:val="18"/>
          </w:rPr>
          <w:t>4.5</w:t>
        </w:r>
        <w:r w:rsidR="00907BC0" w:rsidRPr="00C413AF">
          <w:rPr>
            <w:rFonts w:eastAsia="Times New Roman"/>
            <w:noProof/>
            <w:sz w:val="18"/>
            <w:szCs w:val="18"/>
            <w:lang w:eastAsia="pl-PL"/>
          </w:rPr>
          <w:tab/>
        </w:r>
        <w:r w:rsidR="00907BC0" w:rsidRPr="00C413AF">
          <w:rPr>
            <w:rStyle w:val="Hipercze"/>
            <w:smallCaps/>
            <w:noProof/>
            <w:sz w:val="18"/>
            <w:szCs w:val="18"/>
            <w:lang w:val="pl"/>
          </w:rPr>
          <w:t>Oddziały i ich funkcje</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_Toc441585090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44</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1" w:history="1">
        <w:r w:rsidR="00907BC0" w:rsidRPr="00C413AF">
          <w:rPr>
            <w:rStyle w:val="Hipercze"/>
            <w:smallCaps/>
            <w:noProof/>
            <w:sz w:val="18"/>
            <w:szCs w:val="18"/>
          </w:rPr>
          <w:t>4.6</w:t>
        </w:r>
        <w:r w:rsidR="00907BC0" w:rsidRPr="00C413AF">
          <w:rPr>
            <w:rFonts w:eastAsia="Times New Roman"/>
            <w:noProof/>
            <w:sz w:val="18"/>
            <w:szCs w:val="18"/>
            <w:lang w:eastAsia="pl-PL"/>
          </w:rPr>
          <w:tab/>
        </w:r>
        <w:r w:rsidR="00907BC0" w:rsidRPr="00C413AF">
          <w:rPr>
            <w:rStyle w:val="Hipercze"/>
            <w:smallCaps/>
            <w:noProof/>
            <w:sz w:val="18"/>
            <w:szCs w:val="18"/>
            <w:lang w:val="pl"/>
          </w:rPr>
          <w:t>Instytucja Audytowa (IA)</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_Toc441585091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44</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2" w:history="1">
        <w:r w:rsidR="00907BC0" w:rsidRPr="00C413AF">
          <w:rPr>
            <w:rStyle w:val="Hipercze"/>
            <w:smallCaps/>
            <w:noProof/>
            <w:sz w:val="18"/>
            <w:szCs w:val="18"/>
          </w:rPr>
          <w:t>4.7</w:t>
        </w:r>
        <w:r w:rsidR="00907BC0" w:rsidRPr="00C413AF">
          <w:rPr>
            <w:rFonts w:eastAsia="Times New Roman"/>
            <w:noProof/>
            <w:sz w:val="18"/>
            <w:szCs w:val="18"/>
            <w:lang w:eastAsia="pl-PL"/>
          </w:rPr>
          <w:tab/>
        </w:r>
        <w:r w:rsidR="00907BC0" w:rsidRPr="00C413AF">
          <w:rPr>
            <w:rStyle w:val="Hipercze"/>
            <w:smallCaps/>
            <w:noProof/>
            <w:sz w:val="18"/>
            <w:szCs w:val="18"/>
            <w:lang w:val="pl"/>
          </w:rPr>
          <w:t>Grupa Audytorów (GA)</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_Toc441585092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45</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3" w:history="1">
        <w:r w:rsidR="00907BC0" w:rsidRPr="00C413AF">
          <w:rPr>
            <w:rStyle w:val="Hipercze"/>
            <w:smallCaps/>
            <w:noProof/>
            <w:sz w:val="18"/>
            <w:szCs w:val="18"/>
          </w:rPr>
          <w:t>4.8</w:t>
        </w:r>
        <w:r w:rsidR="00907BC0" w:rsidRPr="00C413AF">
          <w:rPr>
            <w:rFonts w:eastAsia="Times New Roman"/>
            <w:noProof/>
            <w:sz w:val="18"/>
            <w:szCs w:val="18"/>
            <w:lang w:eastAsia="pl-PL"/>
          </w:rPr>
          <w:tab/>
        </w:r>
        <w:r w:rsidR="00907BC0" w:rsidRPr="00C413AF">
          <w:rPr>
            <w:rStyle w:val="Hipercze"/>
            <w:smallCaps/>
            <w:noProof/>
            <w:sz w:val="18"/>
            <w:szCs w:val="18"/>
            <w:lang w:val="pl"/>
          </w:rPr>
          <w:t>Kontrolne Punkty Kontaktowe (KPK)</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_Toc441585093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46</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4" w:history="1">
        <w:r w:rsidR="00907BC0" w:rsidRPr="00C413AF">
          <w:rPr>
            <w:rStyle w:val="Hipercze"/>
            <w:smallCaps/>
            <w:noProof/>
            <w:sz w:val="18"/>
            <w:szCs w:val="18"/>
            <w:lang w:val="pl"/>
          </w:rPr>
          <w:t>4.9</w:t>
        </w:r>
        <w:r w:rsidR="00907BC0" w:rsidRPr="00C413AF">
          <w:rPr>
            <w:rFonts w:eastAsia="Times New Roman"/>
            <w:noProof/>
            <w:sz w:val="18"/>
            <w:szCs w:val="18"/>
            <w:lang w:eastAsia="pl-PL"/>
          </w:rPr>
          <w:tab/>
        </w:r>
        <w:r w:rsidR="00907BC0" w:rsidRPr="00C413AF">
          <w:rPr>
            <w:rStyle w:val="Hipercze"/>
            <w:smallCaps/>
            <w:noProof/>
            <w:sz w:val="18"/>
            <w:szCs w:val="18"/>
            <w:lang w:val="pl"/>
          </w:rPr>
          <w:t>Niezależni audytorzy</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_Toc441585094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47</w:t>
        </w:r>
        <w:r w:rsidR="00907BC0" w:rsidRPr="00C413AF">
          <w:rPr>
            <w:noProof/>
            <w:webHidden/>
            <w:sz w:val="18"/>
            <w:szCs w:val="18"/>
          </w:rPr>
          <w:fldChar w:fldCharType="end"/>
        </w:r>
      </w:hyperlink>
    </w:p>
    <w:p w:rsidR="00907BC0" w:rsidRPr="00C413AF" w:rsidRDefault="0077082F" w:rsidP="00907BC0">
      <w:pPr>
        <w:pStyle w:val="Spistreci1"/>
        <w:rPr>
          <w:rFonts w:eastAsia="Times New Roman"/>
          <w:b w:val="0"/>
          <w:lang w:val="pl-PL" w:eastAsia="pl-PL"/>
        </w:rPr>
      </w:pPr>
      <w:hyperlink w:anchor="_Toc441585095" w:history="1">
        <w:r w:rsidR="00907BC0" w:rsidRPr="00C413AF">
          <w:rPr>
            <w:rStyle w:val="Hipercze"/>
          </w:rPr>
          <w:t>5</w:t>
        </w:r>
        <w:r w:rsidR="00907BC0" w:rsidRPr="00C413AF">
          <w:rPr>
            <w:rFonts w:eastAsia="Times New Roman"/>
            <w:b w:val="0"/>
            <w:lang w:val="pl-PL" w:eastAsia="pl-PL"/>
          </w:rPr>
          <w:tab/>
        </w:r>
        <w:r w:rsidR="00907BC0" w:rsidRPr="00C413AF">
          <w:rPr>
            <w:rStyle w:val="Hipercze"/>
            <w:lang w:val="pl"/>
          </w:rPr>
          <w:t>WDRAŻANIE PROGRAMU</w:t>
        </w:r>
        <w:r w:rsidR="00907BC0" w:rsidRPr="00C413AF">
          <w:rPr>
            <w:webHidden/>
          </w:rPr>
          <w:tab/>
        </w:r>
        <w:r w:rsidR="00907BC0" w:rsidRPr="00C413AF">
          <w:rPr>
            <w:webHidden/>
          </w:rPr>
          <w:fldChar w:fldCharType="begin"/>
        </w:r>
        <w:r w:rsidR="00907BC0" w:rsidRPr="00C413AF">
          <w:rPr>
            <w:webHidden/>
          </w:rPr>
          <w:instrText xml:space="preserve"> PAGEREF _Toc441585095 \h </w:instrText>
        </w:r>
        <w:r w:rsidR="00907BC0" w:rsidRPr="00C413AF">
          <w:rPr>
            <w:webHidden/>
          </w:rPr>
        </w:r>
        <w:r w:rsidR="00907BC0" w:rsidRPr="00C413AF">
          <w:rPr>
            <w:webHidden/>
          </w:rPr>
          <w:fldChar w:fldCharType="separate"/>
        </w:r>
        <w:r w:rsidR="005955BE">
          <w:rPr>
            <w:webHidden/>
          </w:rPr>
          <w:t>48</w:t>
        </w:r>
        <w:r w:rsidR="00907BC0" w:rsidRPr="00C413AF">
          <w:rPr>
            <w:webHidden/>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6" w:history="1">
        <w:r w:rsidR="00907BC0" w:rsidRPr="00C413AF">
          <w:rPr>
            <w:rStyle w:val="Hipercze"/>
            <w:smallCaps/>
            <w:noProof/>
            <w:sz w:val="18"/>
            <w:szCs w:val="18"/>
          </w:rPr>
          <w:t>5.1.</w:t>
        </w:r>
        <w:r w:rsidR="00907BC0" w:rsidRPr="00C413AF">
          <w:rPr>
            <w:rFonts w:eastAsia="Times New Roman"/>
            <w:noProof/>
            <w:sz w:val="18"/>
            <w:szCs w:val="18"/>
            <w:lang w:eastAsia="pl-PL"/>
          </w:rPr>
          <w:tab/>
        </w:r>
        <w:r w:rsidR="00907BC0" w:rsidRPr="00C413AF">
          <w:rPr>
            <w:rStyle w:val="Hipercze"/>
            <w:smallCaps/>
            <w:noProof/>
            <w:sz w:val="18"/>
            <w:szCs w:val="18"/>
            <w:lang w:val="pl"/>
          </w:rPr>
          <w:t>Ogólny Opis Systemu Zarządzania i Kontroli nad Programem (OSZiK)</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_Toc441585096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48</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97" w:history="1">
        <w:r w:rsidR="00907BC0" w:rsidRPr="001E6304">
          <w:rPr>
            <w:rStyle w:val="Hipercze"/>
            <w:smallCaps/>
            <w:noProof/>
            <w:sz w:val="16"/>
            <w:szCs w:val="18"/>
          </w:rPr>
          <w:t>5.1.1.</w:t>
        </w:r>
        <w:r w:rsidR="00907BC0" w:rsidRPr="001E6304">
          <w:rPr>
            <w:rFonts w:eastAsia="Times New Roman"/>
            <w:noProof/>
            <w:sz w:val="16"/>
            <w:szCs w:val="18"/>
            <w:lang w:eastAsia="pl-PL"/>
          </w:rPr>
          <w:tab/>
        </w:r>
        <w:r w:rsidR="00907BC0" w:rsidRPr="001E6304">
          <w:rPr>
            <w:rStyle w:val="Hipercze"/>
            <w:smallCaps/>
            <w:noProof/>
            <w:sz w:val="16"/>
            <w:szCs w:val="18"/>
            <w:lang w:val="pl"/>
          </w:rPr>
          <w:t>Instytucje programowe i ich podstawowe funkcje</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_Toc441585097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48</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098" w:history="1">
        <w:r w:rsidR="00907BC0" w:rsidRPr="001E6304">
          <w:rPr>
            <w:rStyle w:val="Hipercze"/>
            <w:smallCaps/>
            <w:noProof/>
            <w:sz w:val="16"/>
            <w:szCs w:val="18"/>
          </w:rPr>
          <w:t>5.1.2.</w:t>
        </w:r>
        <w:r w:rsidR="00907BC0" w:rsidRPr="001E6304">
          <w:rPr>
            <w:rFonts w:eastAsia="Times New Roman"/>
            <w:noProof/>
            <w:sz w:val="16"/>
            <w:szCs w:val="18"/>
            <w:lang w:eastAsia="pl-PL"/>
          </w:rPr>
          <w:tab/>
        </w:r>
        <w:r w:rsidR="00907BC0" w:rsidRPr="001E6304">
          <w:rPr>
            <w:rStyle w:val="Hipercze"/>
            <w:smallCaps/>
            <w:noProof/>
            <w:sz w:val="16"/>
            <w:szCs w:val="18"/>
            <w:lang w:val="pl"/>
          </w:rPr>
          <w:t>Procedury wdrażania Programu</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_Toc441585098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51</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099" w:history="1">
        <w:r w:rsidR="00907BC0" w:rsidRPr="00C413AF">
          <w:rPr>
            <w:rStyle w:val="Hipercze"/>
            <w:smallCaps/>
            <w:noProof/>
            <w:sz w:val="18"/>
            <w:szCs w:val="18"/>
          </w:rPr>
          <w:t>5.2.</w:t>
        </w:r>
        <w:r w:rsidR="00907BC0" w:rsidRPr="00C413AF">
          <w:rPr>
            <w:rFonts w:eastAsia="Times New Roman"/>
            <w:noProof/>
            <w:sz w:val="18"/>
            <w:szCs w:val="18"/>
            <w:lang w:eastAsia="pl-PL"/>
          </w:rPr>
          <w:tab/>
        </w:r>
        <w:r w:rsidR="00907BC0" w:rsidRPr="00C413AF">
          <w:rPr>
            <w:rStyle w:val="Hipercze"/>
            <w:smallCaps/>
            <w:noProof/>
            <w:sz w:val="18"/>
            <w:szCs w:val="18"/>
            <w:lang w:val="pl"/>
          </w:rPr>
          <w:t>Ramy czasowe realizacji Programu</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_Toc441585099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61</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00" w:history="1">
        <w:r w:rsidR="00907BC0" w:rsidRPr="00C413AF">
          <w:rPr>
            <w:rStyle w:val="Hipercze"/>
            <w:smallCaps/>
            <w:noProof/>
            <w:sz w:val="18"/>
            <w:szCs w:val="18"/>
          </w:rPr>
          <w:t>5.3.</w:t>
        </w:r>
        <w:r w:rsidR="00907BC0" w:rsidRPr="00C413AF">
          <w:rPr>
            <w:rFonts w:eastAsia="Times New Roman"/>
            <w:noProof/>
            <w:sz w:val="18"/>
            <w:szCs w:val="18"/>
            <w:lang w:eastAsia="pl-PL"/>
          </w:rPr>
          <w:tab/>
        </w:r>
        <w:r w:rsidR="00907BC0" w:rsidRPr="00C413AF">
          <w:rPr>
            <w:rStyle w:val="Hipercze"/>
            <w:smallCaps/>
            <w:noProof/>
            <w:sz w:val="18"/>
            <w:szCs w:val="18"/>
            <w:lang w:val="pl"/>
          </w:rPr>
          <w:t>Procedury wyboru projektów</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_Toc441585100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61</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1" w:history="1">
        <w:r w:rsidR="00907BC0" w:rsidRPr="001E6304">
          <w:rPr>
            <w:rStyle w:val="Hipercze"/>
            <w:noProof/>
            <w:sz w:val="16"/>
            <w:szCs w:val="18"/>
          </w:rPr>
          <w:t>5.3.1.</w:t>
        </w:r>
        <w:r w:rsidR="00907BC0" w:rsidRPr="001E6304">
          <w:rPr>
            <w:rFonts w:eastAsia="Times New Roman"/>
            <w:noProof/>
            <w:sz w:val="16"/>
            <w:szCs w:val="18"/>
            <w:lang w:eastAsia="pl-PL"/>
          </w:rPr>
          <w:tab/>
        </w:r>
        <w:r w:rsidR="00907BC0" w:rsidRPr="001E6304">
          <w:rPr>
            <w:rStyle w:val="Hipercze"/>
            <w:smallCaps/>
            <w:noProof/>
            <w:sz w:val="16"/>
            <w:szCs w:val="18"/>
            <w:lang w:val="pl"/>
          </w:rPr>
          <w:t>Otwarte zaproszenia do składania wniosków</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_Toc441585101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61</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2" w:history="1">
        <w:r w:rsidR="00907BC0" w:rsidRPr="001E6304">
          <w:rPr>
            <w:rStyle w:val="Hipercze"/>
            <w:noProof/>
            <w:sz w:val="16"/>
            <w:szCs w:val="18"/>
          </w:rPr>
          <w:t>5.3.2.</w:t>
        </w:r>
        <w:r w:rsidR="00907BC0" w:rsidRPr="001E6304">
          <w:rPr>
            <w:rFonts w:eastAsia="Times New Roman"/>
            <w:noProof/>
            <w:sz w:val="16"/>
            <w:szCs w:val="18"/>
            <w:lang w:eastAsia="pl-PL"/>
          </w:rPr>
          <w:tab/>
        </w:r>
        <w:r w:rsidR="00907BC0" w:rsidRPr="001E6304">
          <w:rPr>
            <w:rStyle w:val="Hipercze"/>
            <w:smallCaps/>
            <w:noProof/>
            <w:sz w:val="16"/>
            <w:szCs w:val="18"/>
            <w:lang w:val="pl"/>
          </w:rPr>
          <w:t>Małe projekty</w:t>
        </w:r>
        <w:r w:rsidR="00907BC0" w:rsidRPr="001E6304">
          <w:rPr>
            <w:rStyle w:val="Hipercze"/>
            <w:noProof/>
            <w:sz w:val="16"/>
            <w:szCs w:val="18"/>
            <w:lang w:val="pl"/>
          </w:rPr>
          <w:t xml:space="preserve"> (PMB)</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_Toc441585102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64</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3" w:history="1">
        <w:r w:rsidR="00907BC0" w:rsidRPr="001E6304">
          <w:rPr>
            <w:rStyle w:val="Hipercze"/>
            <w:noProof/>
            <w:sz w:val="16"/>
            <w:szCs w:val="18"/>
          </w:rPr>
          <w:t>5.3.3.</w:t>
        </w:r>
        <w:r w:rsidR="00907BC0" w:rsidRPr="001E6304">
          <w:rPr>
            <w:rFonts w:eastAsia="Times New Roman"/>
            <w:noProof/>
            <w:sz w:val="16"/>
            <w:szCs w:val="18"/>
            <w:lang w:eastAsia="pl-PL"/>
          </w:rPr>
          <w:tab/>
        </w:r>
        <w:r w:rsidR="00907BC0" w:rsidRPr="001E6304">
          <w:rPr>
            <w:rStyle w:val="Hipercze"/>
            <w:smallCaps/>
            <w:noProof/>
            <w:sz w:val="16"/>
            <w:szCs w:val="18"/>
            <w:lang w:val="pl"/>
          </w:rPr>
          <w:t>Duże projekty infrastrukturalne</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_Toc441585103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65</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04" w:history="1">
        <w:r w:rsidR="00907BC0" w:rsidRPr="00C413AF">
          <w:rPr>
            <w:rStyle w:val="Hipercze"/>
            <w:smallCaps/>
            <w:noProof/>
            <w:sz w:val="18"/>
            <w:szCs w:val="18"/>
          </w:rPr>
          <w:t>5.4.</w:t>
        </w:r>
        <w:r w:rsidR="00907BC0" w:rsidRPr="00C413AF">
          <w:rPr>
            <w:rFonts w:eastAsia="Times New Roman"/>
            <w:noProof/>
            <w:sz w:val="18"/>
            <w:szCs w:val="18"/>
            <w:lang w:eastAsia="pl-PL"/>
          </w:rPr>
          <w:tab/>
        </w:r>
        <w:r w:rsidR="00907BC0" w:rsidRPr="00C413AF">
          <w:rPr>
            <w:rStyle w:val="Hipercze"/>
            <w:smallCaps/>
            <w:noProof/>
            <w:sz w:val="18"/>
            <w:szCs w:val="18"/>
            <w:lang w:val="pl"/>
          </w:rPr>
          <w:t>Charakter wsparcia</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_Toc441585104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65</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5" w:history="1">
        <w:r w:rsidR="00907BC0" w:rsidRPr="001E6304">
          <w:rPr>
            <w:rStyle w:val="Hipercze"/>
            <w:smallCaps/>
            <w:noProof/>
            <w:sz w:val="16"/>
            <w:szCs w:val="18"/>
          </w:rPr>
          <w:t>5.4.1.</w:t>
        </w:r>
        <w:r w:rsidR="00907BC0" w:rsidRPr="001E6304">
          <w:rPr>
            <w:rFonts w:eastAsia="Times New Roman"/>
            <w:noProof/>
            <w:sz w:val="16"/>
            <w:szCs w:val="18"/>
            <w:lang w:eastAsia="pl-PL"/>
          </w:rPr>
          <w:tab/>
        </w:r>
        <w:r w:rsidR="00907BC0" w:rsidRPr="001E6304">
          <w:rPr>
            <w:rStyle w:val="Hipercze"/>
            <w:smallCaps/>
            <w:noProof/>
            <w:sz w:val="16"/>
            <w:szCs w:val="18"/>
            <w:lang w:val="pl"/>
          </w:rPr>
          <w:t>Beneficjenci</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_Toc441585105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66</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6" w:history="1">
        <w:r w:rsidR="00907BC0" w:rsidRPr="001E6304">
          <w:rPr>
            <w:rStyle w:val="Hipercze"/>
            <w:smallCaps/>
            <w:noProof/>
            <w:sz w:val="16"/>
            <w:szCs w:val="18"/>
          </w:rPr>
          <w:t>5.4.2.</w:t>
        </w:r>
        <w:r w:rsidR="00907BC0" w:rsidRPr="001E6304">
          <w:rPr>
            <w:rFonts w:eastAsia="Times New Roman"/>
            <w:noProof/>
            <w:sz w:val="16"/>
            <w:szCs w:val="18"/>
            <w:lang w:eastAsia="pl-PL"/>
          </w:rPr>
          <w:tab/>
        </w:r>
        <w:r w:rsidR="00907BC0" w:rsidRPr="001E6304">
          <w:rPr>
            <w:rStyle w:val="Hipercze"/>
            <w:smallCaps/>
            <w:noProof/>
            <w:sz w:val="16"/>
            <w:szCs w:val="18"/>
            <w:lang w:val="pl"/>
          </w:rPr>
          <w:t>Procedury dotyczące umów o dofinansowanie</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_Toc441585106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67</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7" w:history="1">
        <w:r w:rsidR="00907BC0" w:rsidRPr="001E6304">
          <w:rPr>
            <w:rStyle w:val="Hipercze"/>
            <w:smallCaps/>
            <w:noProof/>
            <w:sz w:val="16"/>
            <w:szCs w:val="18"/>
          </w:rPr>
          <w:t>5.4.3.</w:t>
        </w:r>
        <w:r w:rsidR="00907BC0" w:rsidRPr="001E6304">
          <w:rPr>
            <w:rFonts w:eastAsia="Times New Roman"/>
            <w:noProof/>
            <w:sz w:val="16"/>
            <w:szCs w:val="18"/>
            <w:lang w:eastAsia="pl-PL"/>
          </w:rPr>
          <w:tab/>
        </w:r>
        <w:r w:rsidR="00907BC0" w:rsidRPr="001E6304">
          <w:rPr>
            <w:rStyle w:val="Hipercze"/>
            <w:smallCaps/>
            <w:noProof/>
            <w:sz w:val="16"/>
            <w:szCs w:val="18"/>
            <w:lang w:val="pl"/>
          </w:rPr>
          <w:t>Procedury modyfikowania umów o dofinansowanie</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_Toc441585107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68</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08" w:history="1">
        <w:r w:rsidR="00907BC0" w:rsidRPr="001E6304">
          <w:rPr>
            <w:rStyle w:val="Hipercze"/>
            <w:smallCaps/>
            <w:noProof/>
            <w:sz w:val="16"/>
            <w:szCs w:val="18"/>
          </w:rPr>
          <w:t>5.4.4.</w:t>
        </w:r>
        <w:r w:rsidR="00907BC0" w:rsidRPr="001E6304">
          <w:rPr>
            <w:rFonts w:eastAsia="Times New Roman"/>
            <w:noProof/>
            <w:sz w:val="16"/>
            <w:szCs w:val="18"/>
            <w:lang w:eastAsia="pl-PL"/>
          </w:rPr>
          <w:tab/>
        </w:r>
        <w:r w:rsidR="00907BC0" w:rsidRPr="001E6304">
          <w:rPr>
            <w:rStyle w:val="Hipercze"/>
            <w:smallCaps/>
            <w:noProof/>
            <w:sz w:val="16"/>
            <w:szCs w:val="18"/>
            <w:lang w:val="pl"/>
          </w:rPr>
          <w:t>Zasady zamówień dla beneficjentów</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_Toc441585108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68</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09" w:history="1">
        <w:r w:rsidR="00907BC0" w:rsidRPr="00C413AF">
          <w:rPr>
            <w:rStyle w:val="Hipercze"/>
            <w:smallCaps/>
            <w:noProof/>
            <w:sz w:val="18"/>
            <w:szCs w:val="18"/>
          </w:rPr>
          <w:t>5.5.</w:t>
        </w:r>
        <w:r w:rsidR="00907BC0" w:rsidRPr="00C413AF">
          <w:rPr>
            <w:rFonts w:eastAsia="Times New Roman"/>
            <w:noProof/>
            <w:sz w:val="18"/>
            <w:szCs w:val="18"/>
            <w:lang w:eastAsia="pl-PL"/>
          </w:rPr>
          <w:tab/>
        </w:r>
        <w:r w:rsidR="00907BC0" w:rsidRPr="00C413AF">
          <w:rPr>
            <w:rStyle w:val="Hipercze"/>
            <w:smallCaps/>
            <w:noProof/>
            <w:sz w:val="18"/>
            <w:szCs w:val="18"/>
            <w:lang w:val="pl"/>
          </w:rPr>
          <w:t>Pomoc techniczna i procedury udzielania zamówień</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_Toc441585109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69</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0" w:history="1">
        <w:r w:rsidR="00907BC0" w:rsidRPr="00C413AF">
          <w:rPr>
            <w:rStyle w:val="Hipercze"/>
            <w:smallCaps/>
            <w:noProof/>
            <w:sz w:val="18"/>
            <w:szCs w:val="18"/>
          </w:rPr>
          <w:t>5.6.</w:t>
        </w:r>
        <w:r w:rsidR="00907BC0" w:rsidRPr="00C413AF">
          <w:rPr>
            <w:rFonts w:eastAsia="Times New Roman"/>
            <w:noProof/>
            <w:sz w:val="18"/>
            <w:szCs w:val="18"/>
            <w:lang w:eastAsia="pl-PL"/>
          </w:rPr>
          <w:tab/>
        </w:r>
        <w:r w:rsidR="00907BC0" w:rsidRPr="00C413AF">
          <w:rPr>
            <w:rStyle w:val="Hipercze"/>
            <w:smallCaps/>
            <w:noProof/>
            <w:sz w:val="18"/>
            <w:szCs w:val="18"/>
            <w:lang w:val="pl"/>
          </w:rPr>
          <w:t>System monitorowania i oceny</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_Toc441585110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72</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1" w:history="1">
        <w:r w:rsidR="00907BC0" w:rsidRPr="00C413AF">
          <w:rPr>
            <w:rStyle w:val="Hipercze"/>
            <w:smallCaps/>
            <w:noProof/>
            <w:sz w:val="18"/>
            <w:szCs w:val="18"/>
          </w:rPr>
          <w:t>5.7.</w:t>
        </w:r>
        <w:r w:rsidR="00907BC0" w:rsidRPr="00C413AF">
          <w:rPr>
            <w:rFonts w:eastAsia="Times New Roman"/>
            <w:noProof/>
            <w:sz w:val="18"/>
            <w:szCs w:val="18"/>
            <w:lang w:eastAsia="pl-PL"/>
          </w:rPr>
          <w:tab/>
        </w:r>
        <w:r w:rsidR="00907BC0" w:rsidRPr="00C413AF">
          <w:rPr>
            <w:rStyle w:val="Hipercze"/>
            <w:smallCaps/>
            <w:noProof/>
            <w:sz w:val="18"/>
            <w:szCs w:val="18"/>
            <w:lang w:val="pl"/>
          </w:rPr>
          <w:t>Strategia komunikacyjna i plan informacji i komunikacji</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_Toc441585111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76</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2" w:history="1">
        <w:r w:rsidR="00907BC0" w:rsidRPr="00C413AF">
          <w:rPr>
            <w:rStyle w:val="Hipercze"/>
            <w:smallCaps/>
            <w:noProof/>
            <w:sz w:val="18"/>
            <w:szCs w:val="18"/>
          </w:rPr>
          <w:t>5.8.</w:t>
        </w:r>
        <w:r w:rsidR="00907BC0" w:rsidRPr="00C413AF">
          <w:rPr>
            <w:rFonts w:eastAsia="Times New Roman"/>
            <w:noProof/>
            <w:sz w:val="18"/>
            <w:szCs w:val="18"/>
            <w:lang w:eastAsia="pl-PL"/>
          </w:rPr>
          <w:tab/>
        </w:r>
        <w:r w:rsidR="00907BC0" w:rsidRPr="00C413AF">
          <w:rPr>
            <w:rStyle w:val="Hipercze"/>
            <w:smallCaps/>
            <w:noProof/>
            <w:sz w:val="18"/>
            <w:szCs w:val="18"/>
          </w:rPr>
          <w:t>Strategiczna ocena oddziaływania Programu na środowisko</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_Toc441585112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80</w:t>
        </w:r>
        <w:r w:rsidR="00907BC0" w:rsidRPr="00C413AF">
          <w:rPr>
            <w:noProof/>
            <w:webHidden/>
            <w:sz w:val="18"/>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13" w:history="1">
        <w:r w:rsidR="00907BC0" w:rsidRPr="001E6304">
          <w:rPr>
            <w:rStyle w:val="Hipercze"/>
            <w:smallCaps/>
            <w:noProof/>
            <w:sz w:val="16"/>
            <w:szCs w:val="18"/>
          </w:rPr>
          <w:t>5.8.1</w:t>
        </w:r>
        <w:r w:rsidR="00907BC0" w:rsidRPr="001E6304">
          <w:rPr>
            <w:rFonts w:eastAsia="Times New Roman"/>
            <w:noProof/>
            <w:sz w:val="16"/>
            <w:szCs w:val="18"/>
            <w:lang w:eastAsia="pl-PL"/>
          </w:rPr>
          <w:tab/>
        </w:r>
        <w:r w:rsidR="00907BC0" w:rsidRPr="001E6304">
          <w:rPr>
            <w:rStyle w:val="Hipercze"/>
            <w:smallCaps/>
            <w:noProof/>
            <w:sz w:val="16"/>
            <w:szCs w:val="18"/>
          </w:rPr>
          <w:t>Nietechniczne podsumowanie oceny oddziaływania na środowisko</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_Toc441585113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80</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14" w:history="1">
        <w:r w:rsidR="00907BC0" w:rsidRPr="001E6304">
          <w:rPr>
            <w:rStyle w:val="Hipercze"/>
            <w:smallCaps/>
            <w:noProof/>
            <w:sz w:val="16"/>
            <w:szCs w:val="18"/>
          </w:rPr>
          <w:t>5.8.2</w:t>
        </w:r>
        <w:r w:rsidR="00907BC0" w:rsidRPr="001E6304">
          <w:rPr>
            <w:rFonts w:eastAsia="Times New Roman"/>
            <w:noProof/>
            <w:sz w:val="16"/>
            <w:szCs w:val="18"/>
            <w:lang w:eastAsia="pl-PL"/>
          </w:rPr>
          <w:tab/>
        </w:r>
        <w:r w:rsidR="00907BC0" w:rsidRPr="001E6304">
          <w:rPr>
            <w:rStyle w:val="Hipercze"/>
            <w:smallCaps/>
            <w:noProof/>
            <w:sz w:val="16"/>
            <w:szCs w:val="18"/>
          </w:rPr>
          <w:t>Metody monitorowania</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_Toc441585114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85</w:t>
        </w:r>
        <w:r w:rsidR="00907BC0" w:rsidRPr="001E6304">
          <w:rPr>
            <w:noProof/>
            <w:webHidden/>
            <w:sz w:val="16"/>
            <w:szCs w:val="18"/>
          </w:rPr>
          <w:fldChar w:fldCharType="end"/>
        </w:r>
      </w:hyperlink>
    </w:p>
    <w:p w:rsidR="00907BC0" w:rsidRPr="001E6304" w:rsidRDefault="0077082F" w:rsidP="00907BC0">
      <w:pPr>
        <w:pStyle w:val="Spistreci3"/>
        <w:rPr>
          <w:rFonts w:eastAsia="Times New Roman"/>
          <w:noProof/>
          <w:sz w:val="16"/>
          <w:szCs w:val="18"/>
          <w:lang w:eastAsia="pl-PL"/>
        </w:rPr>
      </w:pPr>
      <w:hyperlink w:anchor="_Toc441585115" w:history="1">
        <w:r w:rsidR="00907BC0" w:rsidRPr="001E6304">
          <w:rPr>
            <w:rStyle w:val="Hipercze"/>
            <w:noProof/>
            <w:sz w:val="16"/>
            <w:szCs w:val="18"/>
          </w:rPr>
          <w:t>5.8.3</w:t>
        </w:r>
        <w:r w:rsidR="00907BC0" w:rsidRPr="001E6304">
          <w:rPr>
            <w:rFonts w:eastAsia="Times New Roman"/>
            <w:noProof/>
            <w:sz w:val="16"/>
            <w:szCs w:val="18"/>
            <w:lang w:eastAsia="pl-PL"/>
          </w:rPr>
          <w:tab/>
        </w:r>
        <w:r w:rsidR="00907BC0" w:rsidRPr="001E6304">
          <w:rPr>
            <w:rStyle w:val="Hipercze"/>
            <w:smallCaps/>
            <w:noProof/>
            <w:sz w:val="16"/>
            <w:szCs w:val="18"/>
          </w:rPr>
          <w:t>Konsultacje społeczne</w:t>
        </w:r>
        <w:r w:rsidR="00907BC0" w:rsidRPr="001E6304">
          <w:rPr>
            <w:noProof/>
            <w:webHidden/>
            <w:sz w:val="16"/>
            <w:szCs w:val="18"/>
          </w:rPr>
          <w:tab/>
        </w:r>
        <w:r w:rsidR="00907BC0" w:rsidRPr="001E6304">
          <w:rPr>
            <w:noProof/>
            <w:webHidden/>
            <w:sz w:val="16"/>
            <w:szCs w:val="18"/>
          </w:rPr>
          <w:fldChar w:fldCharType="begin"/>
        </w:r>
        <w:r w:rsidR="00907BC0" w:rsidRPr="001E6304">
          <w:rPr>
            <w:noProof/>
            <w:webHidden/>
            <w:sz w:val="16"/>
            <w:szCs w:val="18"/>
          </w:rPr>
          <w:instrText xml:space="preserve"> PAGEREF _Toc441585115 \h </w:instrText>
        </w:r>
        <w:r w:rsidR="00907BC0" w:rsidRPr="001E6304">
          <w:rPr>
            <w:noProof/>
            <w:webHidden/>
            <w:sz w:val="16"/>
            <w:szCs w:val="18"/>
          </w:rPr>
        </w:r>
        <w:r w:rsidR="00907BC0" w:rsidRPr="001E6304">
          <w:rPr>
            <w:noProof/>
            <w:webHidden/>
            <w:sz w:val="16"/>
            <w:szCs w:val="18"/>
          </w:rPr>
          <w:fldChar w:fldCharType="separate"/>
        </w:r>
        <w:r w:rsidR="005955BE">
          <w:rPr>
            <w:noProof/>
            <w:webHidden/>
            <w:sz w:val="16"/>
            <w:szCs w:val="18"/>
          </w:rPr>
          <w:t>86</w:t>
        </w:r>
        <w:r w:rsidR="00907BC0" w:rsidRPr="001E6304">
          <w:rPr>
            <w:noProof/>
            <w:webHidden/>
            <w:sz w:val="16"/>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6" w:history="1">
        <w:r w:rsidR="00907BC0" w:rsidRPr="00C413AF">
          <w:rPr>
            <w:rStyle w:val="Hipercze"/>
            <w:smallCaps/>
            <w:noProof/>
            <w:sz w:val="18"/>
            <w:szCs w:val="18"/>
          </w:rPr>
          <w:t>5.9.</w:t>
        </w:r>
        <w:r w:rsidR="00907BC0" w:rsidRPr="00C413AF">
          <w:rPr>
            <w:rFonts w:eastAsia="Times New Roman"/>
            <w:noProof/>
            <w:sz w:val="18"/>
            <w:szCs w:val="18"/>
            <w:lang w:eastAsia="pl-PL"/>
          </w:rPr>
          <w:tab/>
        </w:r>
        <w:r w:rsidR="00907BC0" w:rsidRPr="00C413AF">
          <w:rPr>
            <w:rStyle w:val="Hipercze"/>
            <w:smallCaps/>
            <w:noProof/>
            <w:sz w:val="18"/>
            <w:szCs w:val="18"/>
          </w:rPr>
          <w:t>Orientacyjny plan finansowy</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_Toc441585116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86</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7" w:history="1">
        <w:r w:rsidR="00907BC0" w:rsidRPr="00C413AF">
          <w:rPr>
            <w:rStyle w:val="Hipercze"/>
            <w:smallCaps/>
            <w:noProof/>
            <w:sz w:val="18"/>
            <w:szCs w:val="18"/>
          </w:rPr>
          <w:t>5.10.</w:t>
        </w:r>
        <w:r w:rsidR="00907BC0" w:rsidRPr="00C413AF">
          <w:rPr>
            <w:rFonts w:eastAsia="Times New Roman"/>
            <w:noProof/>
            <w:sz w:val="18"/>
            <w:szCs w:val="18"/>
            <w:lang w:eastAsia="pl-PL"/>
          </w:rPr>
          <w:tab/>
        </w:r>
        <w:r w:rsidR="00907BC0" w:rsidRPr="00C413AF">
          <w:rPr>
            <w:rStyle w:val="Hipercze"/>
            <w:smallCaps/>
            <w:noProof/>
            <w:sz w:val="18"/>
            <w:szCs w:val="18"/>
          </w:rPr>
          <w:t>Zasady kwalifikowalności</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_Toc441585117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88</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8" w:history="1">
        <w:r w:rsidR="00907BC0" w:rsidRPr="00C413AF">
          <w:rPr>
            <w:rStyle w:val="Hipercze"/>
            <w:smallCaps/>
            <w:noProof/>
            <w:sz w:val="18"/>
            <w:szCs w:val="18"/>
          </w:rPr>
          <w:t>5.11.</w:t>
        </w:r>
        <w:r w:rsidR="00907BC0" w:rsidRPr="00C413AF">
          <w:rPr>
            <w:rFonts w:eastAsia="Times New Roman"/>
            <w:noProof/>
            <w:sz w:val="18"/>
            <w:szCs w:val="18"/>
            <w:lang w:eastAsia="pl-PL"/>
          </w:rPr>
          <w:tab/>
        </w:r>
        <w:r w:rsidR="00907BC0" w:rsidRPr="00C413AF">
          <w:rPr>
            <w:rStyle w:val="Hipercze"/>
            <w:smallCaps/>
            <w:noProof/>
            <w:sz w:val="18"/>
            <w:szCs w:val="18"/>
          </w:rPr>
          <w:t>Podział odpowiedzialności między państwami uczestniczącymi i zasady odzyskiwania środków</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_Toc441585118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91</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19" w:history="1">
        <w:r w:rsidR="00907BC0" w:rsidRPr="00C413AF">
          <w:rPr>
            <w:rStyle w:val="Hipercze"/>
            <w:smallCaps/>
            <w:noProof/>
            <w:sz w:val="18"/>
            <w:szCs w:val="18"/>
          </w:rPr>
          <w:t>5.12.</w:t>
        </w:r>
        <w:r w:rsidR="00907BC0" w:rsidRPr="00C413AF">
          <w:rPr>
            <w:rFonts w:eastAsia="Times New Roman"/>
            <w:noProof/>
            <w:sz w:val="18"/>
            <w:szCs w:val="18"/>
            <w:lang w:eastAsia="pl-PL"/>
          </w:rPr>
          <w:tab/>
        </w:r>
        <w:r w:rsidR="00907BC0" w:rsidRPr="00C413AF">
          <w:rPr>
            <w:rStyle w:val="Hipercze"/>
            <w:smallCaps/>
            <w:noProof/>
            <w:sz w:val="18"/>
            <w:szCs w:val="18"/>
          </w:rPr>
          <w:t>Zasady transferu, wykorzystywania i monitorowania współfinansowania</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_Toc441585119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93</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20" w:history="1">
        <w:r w:rsidR="00907BC0" w:rsidRPr="00C413AF">
          <w:rPr>
            <w:rStyle w:val="Hipercze"/>
            <w:smallCaps/>
            <w:noProof/>
            <w:sz w:val="18"/>
            <w:szCs w:val="18"/>
          </w:rPr>
          <w:t>5.13.</w:t>
        </w:r>
        <w:r w:rsidR="00907BC0" w:rsidRPr="00C413AF">
          <w:rPr>
            <w:rFonts w:eastAsia="Times New Roman"/>
            <w:noProof/>
            <w:sz w:val="18"/>
            <w:szCs w:val="18"/>
            <w:lang w:eastAsia="pl-PL"/>
          </w:rPr>
          <w:tab/>
        </w:r>
        <w:r w:rsidR="00907BC0" w:rsidRPr="00C413AF">
          <w:rPr>
            <w:rStyle w:val="Hipercze"/>
            <w:smallCaps/>
            <w:noProof/>
            <w:sz w:val="18"/>
            <w:szCs w:val="18"/>
          </w:rPr>
          <w:t>System informatyczny Programu</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_Toc441585120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93</w:t>
        </w:r>
        <w:r w:rsidR="00907BC0" w:rsidRPr="00C413AF">
          <w:rPr>
            <w:noProof/>
            <w:webHidden/>
            <w:sz w:val="18"/>
            <w:szCs w:val="18"/>
          </w:rPr>
          <w:fldChar w:fldCharType="end"/>
        </w:r>
      </w:hyperlink>
    </w:p>
    <w:p w:rsidR="00907BC0" w:rsidRPr="00C413AF" w:rsidRDefault="0077082F" w:rsidP="00907BC0">
      <w:pPr>
        <w:pStyle w:val="Spistreci2"/>
        <w:tabs>
          <w:tab w:val="left" w:pos="1276"/>
          <w:tab w:val="right" w:leader="dot" w:pos="9062"/>
        </w:tabs>
        <w:spacing w:after="0" w:line="240" w:lineRule="auto"/>
        <w:rPr>
          <w:rFonts w:eastAsia="Times New Roman"/>
          <w:noProof/>
          <w:sz w:val="18"/>
          <w:szCs w:val="18"/>
          <w:lang w:eastAsia="pl-PL"/>
        </w:rPr>
      </w:pPr>
      <w:hyperlink w:anchor="_Toc441585121" w:history="1">
        <w:r w:rsidR="00907BC0" w:rsidRPr="00C413AF">
          <w:rPr>
            <w:rStyle w:val="Hipercze"/>
            <w:smallCaps/>
            <w:noProof/>
            <w:sz w:val="18"/>
            <w:szCs w:val="18"/>
          </w:rPr>
          <w:t>5.14.</w:t>
        </w:r>
        <w:r w:rsidR="00907BC0" w:rsidRPr="00C413AF">
          <w:rPr>
            <w:rFonts w:eastAsia="Times New Roman"/>
            <w:noProof/>
            <w:sz w:val="18"/>
            <w:szCs w:val="18"/>
            <w:lang w:eastAsia="pl-PL"/>
          </w:rPr>
          <w:tab/>
        </w:r>
        <w:r w:rsidR="00907BC0" w:rsidRPr="00C413AF">
          <w:rPr>
            <w:rStyle w:val="Hipercze"/>
            <w:smallCaps/>
            <w:noProof/>
            <w:sz w:val="18"/>
            <w:szCs w:val="18"/>
          </w:rPr>
          <w:t>Język Programu</w:t>
        </w:r>
        <w:r w:rsidR="00907BC0" w:rsidRPr="00C413AF">
          <w:rPr>
            <w:noProof/>
            <w:webHidden/>
            <w:sz w:val="18"/>
            <w:szCs w:val="18"/>
          </w:rPr>
          <w:tab/>
        </w:r>
        <w:r w:rsidR="00907BC0" w:rsidRPr="00C413AF">
          <w:rPr>
            <w:noProof/>
            <w:webHidden/>
            <w:sz w:val="18"/>
            <w:szCs w:val="18"/>
          </w:rPr>
          <w:fldChar w:fldCharType="begin"/>
        </w:r>
        <w:r w:rsidR="00907BC0" w:rsidRPr="00C413AF">
          <w:rPr>
            <w:noProof/>
            <w:webHidden/>
            <w:sz w:val="18"/>
            <w:szCs w:val="18"/>
          </w:rPr>
          <w:instrText xml:space="preserve"> PAGEREF _Toc441585121 \h </w:instrText>
        </w:r>
        <w:r w:rsidR="00907BC0" w:rsidRPr="00C413AF">
          <w:rPr>
            <w:noProof/>
            <w:webHidden/>
            <w:sz w:val="18"/>
            <w:szCs w:val="18"/>
          </w:rPr>
        </w:r>
        <w:r w:rsidR="00907BC0" w:rsidRPr="00C413AF">
          <w:rPr>
            <w:noProof/>
            <w:webHidden/>
            <w:sz w:val="18"/>
            <w:szCs w:val="18"/>
          </w:rPr>
          <w:fldChar w:fldCharType="separate"/>
        </w:r>
        <w:r w:rsidR="005955BE">
          <w:rPr>
            <w:noProof/>
            <w:webHidden/>
            <w:sz w:val="18"/>
            <w:szCs w:val="18"/>
          </w:rPr>
          <w:t>94</w:t>
        </w:r>
        <w:r w:rsidR="00907BC0" w:rsidRPr="00C413AF">
          <w:rPr>
            <w:noProof/>
            <w:webHidden/>
            <w:sz w:val="18"/>
            <w:szCs w:val="18"/>
          </w:rPr>
          <w:fldChar w:fldCharType="end"/>
        </w:r>
      </w:hyperlink>
    </w:p>
    <w:p w:rsidR="00CB1D08" w:rsidRPr="00F83DFD" w:rsidRDefault="0000631C" w:rsidP="003A72B0">
      <w:pPr>
        <w:spacing w:after="0" w:line="240" w:lineRule="auto"/>
        <w:rPr>
          <w:rStyle w:val="Nagwek1Znak"/>
          <w:rFonts w:ascii="Calibri" w:eastAsia="Calibri" w:hAnsi="Calibri"/>
          <w:smallCaps/>
          <w:sz w:val="30"/>
          <w:szCs w:val="22"/>
        </w:rPr>
      </w:pPr>
      <w:r w:rsidRPr="00C413AF">
        <w:rPr>
          <w:sz w:val="18"/>
          <w:szCs w:val="18"/>
        </w:rPr>
        <w:fldChar w:fldCharType="end"/>
      </w:r>
      <w:r w:rsidRPr="00F83DFD">
        <w:rPr>
          <w:rFonts w:eastAsia="Times New Roman"/>
          <w:bCs/>
          <w:smallCaps/>
          <w:color w:val="365F91"/>
          <w:sz w:val="30"/>
        </w:rPr>
        <w:br w:type="page"/>
      </w:r>
      <w:r w:rsidRPr="00F83DFD">
        <w:rPr>
          <w:rFonts w:eastAsia="Times New Roman"/>
          <w:bCs/>
          <w:smallCaps/>
          <w:color w:val="365F91"/>
          <w:sz w:val="30"/>
        </w:rPr>
        <w:lastRenderedPageBreak/>
        <w:t>Wykaz skrótów</w:t>
      </w:r>
      <w:r w:rsidRPr="00F83DFD">
        <w:rPr>
          <w:rStyle w:val="Nagwek1Znak"/>
          <w:rFonts w:ascii="Calibri" w:eastAsia="Calibri" w:hAnsi="Calibri"/>
          <w:smallCaps/>
          <w:sz w:val="30"/>
          <w:szCs w:val="22"/>
        </w:rPr>
        <w:t>  </w:t>
      </w:r>
    </w:p>
    <w:p w:rsidR="0000631C" w:rsidRPr="00F83DFD" w:rsidRDefault="0000631C" w:rsidP="003A72B0">
      <w:pPr>
        <w:spacing w:after="0" w:line="240" w:lineRule="auto"/>
        <w:contextualSpacing/>
        <w:rPr>
          <w:rStyle w:val="Nagwek1Znak"/>
          <w:rFonts w:ascii="Calibri" w:eastAsia="Calibri" w:hAnsi="Calibri"/>
          <w:smallCaps/>
          <w:sz w:val="22"/>
          <w:szCs w:val="22"/>
        </w:rPr>
      </w:pPr>
    </w:p>
    <w:p w:rsidR="0000631C" w:rsidRPr="00907BC0" w:rsidRDefault="0000631C" w:rsidP="003A72B0">
      <w:pPr>
        <w:spacing w:after="0" w:line="240" w:lineRule="auto"/>
        <w:contextualSpacing/>
        <w:jc w:val="both"/>
      </w:pPr>
      <w:r w:rsidRPr="00907BC0">
        <w:t xml:space="preserve">CBC </w:t>
      </w:r>
      <w:r w:rsidRPr="00907BC0">
        <w:tab/>
      </w:r>
      <w:r w:rsidRPr="00907BC0">
        <w:tab/>
      </w:r>
      <w:r w:rsidR="00195D76" w:rsidRPr="00907BC0">
        <w:t>Współpraca transgraniczna (Cross-</w:t>
      </w:r>
      <w:proofErr w:type="spellStart"/>
      <w:r w:rsidR="00195D76" w:rsidRPr="00907BC0">
        <w:t>Border</w:t>
      </w:r>
      <w:proofErr w:type="spellEnd"/>
      <w:r w:rsidR="00195D76" w:rsidRPr="00907BC0">
        <w:t xml:space="preserve"> </w:t>
      </w:r>
      <w:proofErr w:type="spellStart"/>
      <w:r w:rsidR="00195D76" w:rsidRPr="00907BC0">
        <w:t>Cooperation</w:t>
      </w:r>
      <w:proofErr w:type="spellEnd"/>
      <w:r w:rsidRPr="00907BC0">
        <w:t xml:space="preserve">) </w:t>
      </w:r>
    </w:p>
    <w:p w:rsidR="00C02E59" w:rsidRPr="00824CE8" w:rsidRDefault="00C20D94" w:rsidP="003A72B0">
      <w:pPr>
        <w:spacing w:after="0" w:line="240" w:lineRule="auto"/>
        <w:contextualSpacing/>
        <w:jc w:val="both"/>
      </w:pPr>
      <w:r>
        <w:t>CT</w:t>
      </w:r>
      <w:r>
        <w:tab/>
      </w:r>
      <w:r>
        <w:tab/>
        <w:t>Cel t</w:t>
      </w:r>
      <w:r w:rsidR="002D662B" w:rsidRPr="00824CE8">
        <w:t>ematyczny</w:t>
      </w:r>
    </w:p>
    <w:p w:rsidR="00C02E59" w:rsidRPr="00824CE8" w:rsidRDefault="00C02E59" w:rsidP="003A72B0">
      <w:pPr>
        <w:spacing w:after="0" w:line="240" w:lineRule="auto"/>
        <w:contextualSpacing/>
        <w:jc w:val="both"/>
      </w:pPr>
      <w:r w:rsidRPr="00824CE8">
        <w:rPr>
          <w:lang w:val="pl"/>
        </w:rPr>
        <w:t>DPI</w:t>
      </w:r>
      <w:r w:rsidRPr="00824CE8">
        <w:rPr>
          <w:lang w:val="pl"/>
        </w:rPr>
        <w:tab/>
      </w:r>
      <w:r w:rsidRPr="00824CE8">
        <w:rPr>
          <w:lang w:val="pl"/>
        </w:rPr>
        <w:tab/>
        <w:t>Duży Projekt Infrastrukturalny</w:t>
      </w:r>
    </w:p>
    <w:p w:rsidR="0000631C" w:rsidRPr="00824CE8" w:rsidRDefault="0000631C" w:rsidP="003A72B0">
      <w:pPr>
        <w:spacing w:after="0" w:line="240" w:lineRule="auto"/>
        <w:contextualSpacing/>
        <w:jc w:val="both"/>
      </w:pPr>
      <w:r w:rsidRPr="00824CE8">
        <w:t xml:space="preserve">EFRR </w:t>
      </w:r>
      <w:r w:rsidRPr="00824CE8">
        <w:tab/>
      </w:r>
      <w:r w:rsidRPr="00824CE8">
        <w:tab/>
        <w:t xml:space="preserve">Europejski Fundusz Rozwoju Regionalnego </w:t>
      </w:r>
    </w:p>
    <w:p w:rsidR="003B0137" w:rsidRPr="00824CE8" w:rsidRDefault="003B0137" w:rsidP="003B0137">
      <w:pPr>
        <w:spacing w:after="0" w:line="240" w:lineRule="auto"/>
        <w:contextualSpacing/>
        <w:jc w:val="both"/>
      </w:pPr>
      <w:r w:rsidRPr="00824CE8">
        <w:t>EIS</w:t>
      </w:r>
      <w:r w:rsidRPr="00824CE8">
        <w:tab/>
      </w:r>
      <w:r w:rsidRPr="00824CE8">
        <w:tab/>
        <w:t>Europejski Instrument Sąsiedztwa</w:t>
      </w:r>
    </w:p>
    <w:p w:rsidR="003B0137" w:rsidRPr="00824CE8" w:rsidRDefault="003B0137" w:rsidP="003B0137">
      <w:pPr>
        <w:spacing w:after="0" w:line="240" w:lineRule="auto"/>
        <w:contextualSpacing/>
        <w:jc w:val="both"/>
      </w:pPr>
      <w:r w:rsidRPr="00824CE8">
        <w:t>EISP</w:t>
      </w:r>
      <w:r w:rsidRPr="00824CE8">
        <w:tab/>
      </w:r>
      <w:r w:rsidRPr="00824CE8">
        <w:tab/>
        <w:t>Europejski Instrument Sąsiedztwa i Partnerstwa</w:t>
      </w:r>
    </w:p>
    <w:p w:rsidR="003B0137" w:rsidRPr="00824CE8" w:rsidRDefault="003B0137" w:rsidP="003B0137">
      <w:pPr>
        <w:spacing w:after="0" w:line="240" w:lineRule="auto"/>
        <w:contextualSpacing/>
        <w:jc w:val="both"/>
      </w:pPr>
      <w:r w:rsidRPr="00824CE8">
        <w:t xml:space="preserve">FA </w:t>
      </w:r>
      <w:r w:rsidRPr="00824CE8">
        <w:tab/>
      </w:r>
      <w:r w:rsidRPr="00824CE8">
        <w:tab/>
        <w:t>Formularz aplikacyjny</w:t>
      </w:r>
    </w:p>
    <w:p w:rsidR="003B0137" w:rsidRPr="00824CE8" w:rsidRDefault="003B0137" w:rsidP="003B0137">
      <w:pPr>
        <w:spacing w:after="0" w:line="240" w:lineRule="auto"/>
        <w:contextualSpacing/>
        <w:jc w:val="both"/>
      </w:pPr>
      <w:r w:rsidRPr="00824CE8">
        <w:t xml:space="preserve">FAQ </w:t>
      </w:r>
      <w:r w:rsidRPr="00824CE8">
        <w:tab/>
      </w:r>
      <w:r w:rsidRPr="00824CE8">
        <w:tab/>
      </w:r>
      <w:r w:rsidR="00195D76" w:rsidRPr="00824CE8">
        <w:t xml:space="preserve">Często </w:t>
      </w:r>
      <w:r w:rsidR="00195D76">
        <w:t>z</w:t>
      </w:r>
      <w:r w:rsidR="00195D76" w:rsidRPr="00824CE8">
        <w:t xml:space="preserve">adawane </w:t>
      </w:r>
      <w:r w:rsidR="00195D76">
        <w:t>p</w:t>
      </w:r>
      <w:r w:rsidR="00195D76" w:rsidRPr="00824CE8">
        <w:t xml:space="preserve">ytania </w:t>
      </w:r>
      <w:r w:rsidR="00195D76">
        <w:t>(</w:t>
      </w:r>
      <w:proofErr w:type="spellStart"/>
      <w:r w:rsidRPr="00824CE8">
        <w:t>Frequently</w:t>
      </w:r>
      <w:proofErr w:type="spellEnd"/>
      <w:r w:rsidRPr="00824CE8">
        <w:t xml:space="preserve"> </w:t>
      </w:r>
      <w:proofErr w:type="spellStart"/>
      <w:r w:rsidRPr="00824CE8">
        <w:t>Asked</w:t>
      </w:r>
      <w:proofErr w:type="spellEnd"/>
      <w:r w:rsidRPr="00824CE8">
        <w:t xml:space="preserve"> </w:t>
      </w:r>
      <w:proofErr w:type="spellStart"/>
      <w:r w:rsidRPr="00824CE8">
        <w:t>Questions</w:t>
      </w:r>
      <w:proofErr w:type="spellEnd"/>
      <w:r w:rsidRPr="00824CE8">
        <w:t>)</w:t>
      </w:r>
    </w:p>
    <w:p w:rsidR="003B0137" w:rsidRPr="00824CE8" w:rsidRDefault="003B0137" w:rsidP="003B0137">
      <w:pPr>
        <w:spacing w:after="0" w:line="240" w:lineRule="auto"/>
        <w:contextualSpacing/>
        <w:jc w:val="both"/>
      </w:pPr>
      <w:r w:rsidRPr="00824CE8">
        <w:t xml:space="preserve">GA </w:t>
      </w:r>
      <w:r w:rsidRPr="00824CE8">
        <w:tab/>
      </w:r>
      <w:r w:rsidRPr="00824CE8">
        <w:tab/>
        <w:t xml:space="preserve">Grupa Audytorów </w:t>
      </w:r>
    </w:p>
    <w:p w:rsidR="003B0137" w:rsidRPr="00824CE8" w:rsidRDefault="003B0137" w:rsidP="003B0137">
      <w:pPr>
        <w:spacing w:after="0" w:line="240" w:lineRule="auto"/>
        <w:contextualSpacing/>
        <w:jc w:val="both"/>
      </w:pPr>
      <w:r w:rsidRPr="00824CE8">
        <w:t xml:space="preserve">IA </w:t>
      </w:r>
      <w:r w:rsidRPr="00824CE8">
        <w:tab/>
      </w:r>
      <w:r w:rsidRPr="00824CE8">
        <w:tab/>
        <w:t xml:space="preserve">Instytucja </w:t>
      </w:r>
      <w:proofErr w:type="spellStart"/>
      <w:r w:rsidRPr="00824CE8">
        <w:t>Audytowa</w:t>
      </w:r>
      <w:proofErr w:type="spellEnd"/>
    </w:p>
    <w:p w:rsidR="003B0137" w:rsidRPr="00824CE8" w:rsidRDefault="003B0137" w:rsidP="003B0137">
      <w:pPr>
        <w:spacing w:after="0" w:line="240" w:lineRule="auto"/>
        <w:contextualSpacing/>
        <w:jc w:val="both"/>
      </w:pPr>
      <w:r w:rsidRPr="00824CE8">
        <w:t>IK</w:t>
      </w:r>
      <w:r w:rsidRPr="00824CE8">
        <w:tab/>
      </w:r>
      <w:r w:rsidRPr="00824CE8">
        <w:tab/>
        <w:t xml:space="preserve">Instytucja </w:t>
      </w:r>
      <w:r w:rsidR="00AE44BB">
        <w:t>k</w:t>
      </w:r>
      <w:r w:rsidRPr="00824CE8">
        <w:t>rajowa</w:t>
      </w:r>
    </w:p>
    <w:p w:rsidR="003B0137" w:rsidRPr="00824CE8" w:rsidRDefault="003B0137" w:rsidP="003B0137">
      <w:pPr>
        <w:spacing w:after="0" w:line="240" w:lineRule="auto"/>
        <w:contextualSpacing/>
        <w:jc w:val="both"/>
      </w:pPr>
      <w:r w:rsidRPr="00824CE8">
        <w:t xml:space="preserve">IZ </w:t>
      </w:r>
      <w:r w:rsidRPr="00824CE8">
        <w:tab/>
      </w:r>
      <w:r w:rsidRPr="00824CE8">
        <w:tab/>
        <w:t xml:space="preserve">Instytucja Zarządzająca </w:t>
      </w:r>
    </w:p>
    <w:p w:rsidR="0000631C" w:rsidRPr="00824CE8" w:rsidRDefault="003B0137" w:rsidP="003A72B0">
      <w:pPr>
        <w:spacing w:after="0" w:line="240" w:lineRule="auto"/>
        <w:contextualSpacing/>
        <w:jc w:val="both"/>
      </w:pPr>
      <w:r w:rsidRPr="00824CE8">
        <w:t xml:space="preserve">KE </w:t>
      </w:r>
      <w:r w:rsidRPr="00824CE8">
        <w:tab/>
      </w:r>
      <w:r w:rsidRPr="00824CE8">
        <w:tab/>
        <w:t>Komisja Europejska</w:t>
      </w:r>
    </w:p>
    <w:p w:rsidR="003B0137" w:rsidRPr="00824CE8" w:rsidRDefault="003B0137" w:rsidP="003B0137">
      <w:pPr>
        <w:spacing w:after="0" w:line="240" w:lineRule="auto"/>
        <w:contextualSpacing/>
        <w:jc w:val="both"/>
      </w:pPr>
      <w:r w:rsidRPr="00824CE8">
        <w:t>KPK</w:t>
      </w:r>
      <w:r w:rsidRPr="00824CE8">
        <w:tab/>
      </w:r>
      <w:r w:rsidRPr="00824CE8">
        <w:tab/>
        <w:t>Kontrolny Punkt Kontaktowy</w:t>
      </w:r>
    </w:p>
    <w:p w:rsidR="006F0C97" w:rsidRPr="00824CE8" w:rsidRDefault="006F0C97" w:rsidP="003B0137">
      <w:pPr>
        <w:spacing w:after="0" w:line="240" w:lineRule="auto"/>
        <w:contextualSpacing/>
        <w:jc w:val="both"/>
      </w:pPr>
      <w:r w:rsidRPr="00824CE8">
        <w:t>K</w:t>
      </w:r>
      <w:r w:rsidR="00982CE6" w:rsidRPr="00824CE8">
        <w:t>W</w:t>
      </w:r>
      <w:r w:rsidRPr="00824CE8">
        <w:t>P</w:t>
      </w:r>
      <w:r w:rsidRPr="00824CE8">
        <w:tab/>
      </w:r>
      <w:r w:rsidRPr="00824CE8">
        <w:tab/>
        <w:t xml:space="preserve">Komisja </w:t>
      </w:r>
      <w:r w:rsidR="00982CE6" w:rsidRPr="00824CE8">
        <w:t>Wyboru</w:t>
      </w:r>
      <w:r w:rsidRPr="00824CE8">
        <w:t xml:space="preserve"> Projekt</w:t>
      </w:r>
      <w:r w:rsidR="00982CE6" w:rsidRPr="00824CE8">
        <w:t>ów</w:t>
      </w:r>
    </w:p>
    <w:p w:rsidR="003B0137" w:rsidRPr="00824CE8" w:rsidRDefault="003B0137" w:rsidP="003B0137">
      <w:pPr>
        <w:spacing w:after="0" w:line="240" w:lineRule="auto"/>
        <w:contextualSpacing/>
      </w:pPr>
      <w:r w:rsidRPr="00824CE8">
        <w:t xml:space="preserve">MŚP </w:t>
      </w:r>
      <w:r w:rsidRPr="00824CE8">
        <w:tab/>
      </w:r>
      <w:r w:rsidRPr="00824CE8">
        <w:tab/>
        <w:t>Małe i Średn</w:t>
      </w:r>
      <w:r w:rsidR="006F0C97" w:rsidRPr="00824CE8">
        <w:t>ie Przedsiębiorstwa</w:t>
      </w:r>
    </w:p>
    <w:p w:rsidR="003B0137" w:rsidRPr="00824CE8" w:rsidRDefault="003B0137" w:rsidP="003B0137">
      <w:pPr>
        <w:spacing w:after="0" w:line="240" w:lineRule="auto"/>
        <w:contextualSpacing/>
        <w:jc w:val="both"/>
      </w:pPr>
      <w:r w:rsidRPr="00824CE8">
        <w:t xml:space="preserve">NUTS </w:t>
      </w:r>
      <w:r w:rsidRPr="00824CE8">
        <w:tab/>
      </w:r>
      <w:r w:rsidRPr="00824CE8">
        <w:tab/>
        <w:t xml:space="preserve">Klasyfikacja Jednostek Terytorialnych do Celów Statystycznych </w:t>
      </w:r>
    </w:p>
    <w:p w:rsidR="00C02E59" w:rsidRDefault="00C02E59" w:rsidP="003A72B0">
      <w:pPr>
        <w:spacing w:after="0" w:line="240" w:lineRule="auto"/>
        <w:contextualSpacing/>
        <w:jc w:val="both"/>
      </w:pPr>
      <w:r w:rsidRPr="00824CE8">
        <w:t xml:space="preserve">Ocena </w:t>
      </w:r>
      <w:proofErr w:type="spellStart"/>
      <w:r w:rsidRPr="00824CE8">
        <w:t>AiK</w:t>
      </w:r>
      <w:proofErr w:type="spellEnd"/>
      <w:r w:rsidRPr="00824CE8">
        <w:tab/>
        <w:t>Ocena administracyjna i kwalifikowalności</w:t>
      </w:r>
    </w:p>
    <w:p w:rsidR="00C20D94" w:rsidRPr="00824CE8" w:rsidRDefault="00C20D94" w:rsidP="00C20D94">
      <w:pPr>
        <w:spacing w:after="0" w:line="240" w:lineRule="auto"/>
        <w:contextualSpacing/>
        <w:jc w:val="both"/>
      </w:pPr>
      <w:r w:rsidRPr="00824CE8">
        <w:t>OLAF</w:t>
      </w:r>
      <w:r w:rsidRPr="00824CE8">
        <w:tab/>
      </w:r>
      <w:r w:rsidRPr="00824CE8">
        <w:tab/>
        <w:t xml:space="preserve">Europejski Urząd ds. Zwalczania Nadużyć Finansowych </w:t>
      </w:r>
    </w:p>
    <w:p w:rsidR="00C2542D" w:rsidRPr="00824CE8" w:rsidRDefault="00C2542D" w:rsidP="00C2542D">
      <w:pPr>
        <w:spacing w:after="0" w:line="240" w:lineRule="auto"/>
        <w:contextualSpacing/>
        <w:jc w:val="both"/>
      </w:pPr>
      <w:proofErr w:type="spellStart"/>
      <w:r w:rsidRPr="00824CE8">
        <w:t>OSZiK</w:t>
      </w:r>
      <w:proofErr w:type="spellEnd"/>
      <w:r w:rsidRPr="00824CE8">
        <w:tab/>
      </w:r>
      <w:r w:rsidRPr="00824CE8">
        <w:tab/>
        <w:t xml:space="preserve">Opis Systemu Zarządzania i Kontroli Programu </w:t>
      </w:r>
    </w:p>
    <w:p w:rsidR="003B0137" w:rsidRPr="00824CE8" w:rsidRDefault="003B0137" w:rsidP="003B0137">
      <w:pPr>
        <w:spacing w:after="0" w:line="240" w:lineRule="auto"/>
        <w:contextualSpacing/>
        <w:jc w:val="both"/>
      </w:pPr>
      <w:r w:rsidRPr="00824CE8">
        <w:t>P</w:t>
      </w:r>
      <w:r w:rsidR="00F17B05" w:rsidRPr="00824CE8">
        <w:t>M</w:t>
      </w:r>
      <w:r w:rsidRPr="00824CE8">
        <w:t>B</w:t>
      </w:r>
      <w:r w:rsidRPr="00824CE8">
        <w:tab/>
      </w:r>
      <w:r w:rsidRPr="00824CE8">
        <w:tab/>
      </w:r>
      <w:r w:rsidRPr="00824CE8">
        <w:rPr>
          <w:lang w:val="pl"/>
        </w:rPr>
        <w:t xml:space="preserve">Projekt </w:t>
      </w:r>
      <w:r w:rsidR="00F17B05" w:rsidRPr="00824CE8">
        <w:rPr>
          <w:lang w:val="pl"/>
        </w:rPr>
        <w:t xml:space="preserve">z małym </w:t>
      </w:r>
      <w:r w:rsidRPr="00824CE8">
        <w:rPr>
          <w:lang w:val="pl"/>
        </w:rPr>
        <w:t>budże</w:t>
      </w:r>
      <w:r w:rsidR="00F17B05" w:rsidRPr="00824CE8">
        <w:rPr>
          <w:lang w:val="pl"/>
        </w:rPr>
        <w:t>tem</w:t>
      </w:r>
    </w:p>
    <w:p w:rsidR="0000631C" w:rsidRPr="00824CE8" w:rsidRDefault="00C02E59" w:rsidP="003A72B0">
      <w:pPr>
        <w:spacing w:after="0" w:line="240" w:lineRule="auto"/>
        <w:contextualSpacing/>
        <w:jc w:val="both"/>
      </w:pPr>
      <w:r w:rsidRPr="00824CE8">
        <w:t>PT</w:t>
      </w:r>
      <w:r w:rsidRPr="00824CE8">
        <w:tab/>
      </w:r>
      <w:r w:rsidRPr="00824CE8">
        <w:tab/>
        <w:t>Pomoc techniczna</w:t>
      </w:r>
      <w:r w:rsidR="0000631C" w:rsidRPr="00824CE8">
        <w:t xml:space="preserve"> </w:t>
      </w:r>
    </w:p>
    <w:p w:rsidR="003B0137" w:rsidRPr="00824CE8" w:rsidRDefault="003B0137" w:rsidP="003B0137">
      <w:pPr>
        <w:spacing w:after="0" w:line="240" w:lineRule="auto"/>
        <w:ind w:left="1410" w:hanging="1410"/>
        <w:contextualSpacing/>
        <w:jc w:val="both"/>
      </w:pPr>
      <w:r w:rsidRPr="00824CE8">
        <w:t>RW</w:t>
      </w:r>
      <w:r w:rsidRPr="00824CE8">
        <w:tab/>
        <w:t>Rozporządzenie Wykonawcze Komisji (UE) nr 897/2014 z dnia 18 sierpnia 2014 r. ustanawiające przepisy szczegółowe dotyczące wdrażania programów współpracy transgranicznej finansowanych na podstawie rozporządzenia Parlamentu Europejskiego i Rady (UE) nr 232/2014 ustanawiającego Europejski Instrument Sąsiedztwa</w:t>
      </w:r>
    </w:p>
    <w:p w:rsidR="00C02E59" w:rsidRPr="00824CE8" w:rsidRDefault="00C02E59" w:rsidP="003A72B0">
      <w:pPr>
        <w:spacing w:after="0" w:line="240" w:lineRule="auto"/>
        <w:contextualSpacing/>
        <w:jc w:val="both"/>
      </w:pPr>
      <w:r w:rsidRPr="00824CE8">
        <w:rPr>
          <w:lang w:val="pl"/>
        </w:rPr>
        <w:t>SIWZ</w:t>
      </w:r>
      <w:r w:rsidRPr="00824CE8">
        <w:rPr>
          <w:lang w:val="pl"/>
        </w:rPr>
        <w:tab/>
      </w:r>
      <w:r w:rsidRPr="00824CE8">
        <w:rPr>
          <w:lang w:val="pl"/>
        </w:rPr>
        <w:tab/>
      </w:r>
      <w:hyperlink r:id="rId9" w:history="1">
        <w:r w:rsidRPr="00824CE8">
          <w:t xml:space="preserve">Specyfikacja </w:t>
        </w:r>
        <w:r w:rsidR="00195D76">
          <w:t>i</w:t>
        </w:r>
        <w:r w:rsidRPr="00824CE8">
          <w:t xml:space="preserve">stotnych </w:t>
        </w:r>
        <w:r w:rsidR="00195D76">
          <w:t>w</w:t>
        </w:r>
        <w:r w:rsidRPr="00824CE8">
          <w:t xml:space="preserve">arunków </w:t>
        </w:r>
        <w:r w:rsidR="00195D76">
          <w:t>z</w:t>
        </w:r>
        <w:r w:rsidRPr="00824CE8">
          <w:t xml:space="preserve">amówienia </w:t>
        </w:r>
      </w:hyperlink>
    </w:p>
    <w:p w:rsidR="0000631C" w:rsidRDefault="0000631C" w:rsidP="003A72B0">
      <w:pPr>
        <w:spacing w:after="0" w:line="240" w:lineRule="auto"/>
        <w:contextualSpacing/>
        <w:jc w:val="both"/>
      </w:pPr>
      <w:r w:rsidRPr="00824CE8">
        <w:t>SOOŚ</w:t>
      </w:r>
      <w:r w:rsidRPr="00824CE8">
        <w:tab/>
      </w:r>
      <w:r w:rsidRPr="00824CE8">
        <w:tab/>
        <w:t xml:space="preserve">Strategiczna </w:t>
      </w:r>
      <w:r w:rsidR="00195D76">
        <w:t>o</w:t>
      </w:r>
      <w:r w:rsidRPr="00824CE8">
        <w:t xml:space="preserve">cena </w:t>
      </w:r>
      <w:r w:rsidR="00195D76">
        <w:t>o</w:t>
      </w:r>
      <w:r w:rsidRPr="00824CE8">
        <w:t xml:space="preserve">ddziaływania na </w:t>
      </w:r>
      <w:r w:rsidR="00195D76">
        <w:t>ś</w:t>
      </w:r>
      <w:r w:rsidRPr="00824CE8">
        <w:t>rodowisko</w:t>
      </w:r>
    </w:p>
    <w:p w:rsidR="00C02E59" w:rsidRPr="00824CE8" w:rsidRDefault="00C02E59" w:rsidP="003A72B0">
      <w:pPr>
        <w:spacing w:after="0" w:line="240" w:lineRule="auto"/>
        <w:contextualSpacing/>
        <w:jc w:val="both"/>
        <w:rPr>
          <w:lang w:val="pl"/>
        </w:rPr>
      </w:pPr>
      <w:r w:rsidRPr="00824CE8">
        <w:rPr>
          <w:lang w:val="pl"/>
        </w:rPr>
        <w:t>TGR</w:t>
      </w:r>
      <w:r w:rsidRPr="00824CE8">
        <w:rPr>
          <w:lang w:val="pl"/>
        </w:rPr>
        <w:tab/>
      </w:r>
      <w:r w:rsidRPr="00824CE8">
        <w:rPr>
          <w:lang w:val="pl"/>
        </w:rPr>
        <w:tab/>
        <w:t>Tematyczna Grupa Robocza</w:t>
      </w:r>
    </w:p>
    <w:p w:rsidR="003B0137" w:rsidRPr="00824CE8" w:rsidRDefault="003B0137" w:rsidP="003B0137">
      <w:pPr>
        <w:spacing w:after="0" w:line="240" w:lineRule="auto"/>
        <w:contextualSpacing/>
        <w:jc w:val="both"/>
      </w:pPr>
      <w:r w:rsidRPr="00824CE8">
        <w:t xml:space="preserve">UE </w:t>
      </w:r>
      <w:r w:rsidRPr="00824CE8">
        <w:tab/>
      </w:r>
      <w:r w:rsidRPr="00824CE8">
        <w:tab/>
        <w:t xml:space="preserve">Unia Europejska </w:t>
      </w:r>
    </w:p>
    <w:p w:rsidR="003B0137" w:rsidRPr="00824CE8" w:rsidRDefault="003B0137" w:rsidP="003B0137">
      <w:pPr>
        <w:spacing w:after="0" w:line="240" w:lineRule="auto"/>
        <w:contextualSpacing/>
        <w:jc w:val="both"/>
      </w:pPr>
      <w:r w:rsidRPr="00824CE8">
        <w:t xml:space="preserve">WKM </w:t>
      </w:r>
      <w:r w:rsidRPr="00824CE8">
        <w:tab/>
      </w:r>
      <w:r w:rsidRPr="00824CE8">
        <w:tab/>
        <w:t xml:space="preserve">Wspólny Komitet Monitorujący </w:t>
      </w:r>
    </w:p>
    <w:p w:rsidR="003B0137" w:rsidRPr="00824CE8" w:rsidRDefault="003B0137" w:rsidP="003B0137">
      <w:pPr>
        <w:spacing w:after="0" w:line="240" w:lineRule="auto"/>
        <w:contextualSpacing/>
        <w:jc w:val="both"/>
      </w:pPr>
      <w:r w:rsidRPr="00824CE8">
        <w:t xml:space="preserve">WKP </w:t>
      </w:r>
      <w:r w:rsidRPr="00824CE8">
        <w:tab/>
      </w:r>
      <w:r w:rsidRPr="00824CE8">
        <w:tab/>
        <w:t>Wspólny Komitet Programujący</w:t>
      </w:r>
    </w:p>
    <w:p w:rsidR="003B0137" w:rsidRPr="00824CE8" w:rsidRDefault="003B0137" w:rsidP="003B0137">
      <w:pPr>
        <w:spacing w:after="0" w:line="240" w:lineRule="auto"/>
        <w:contextualSpacing/>
        <w:jc w:val="both"/>
      </w:pPr>
      <w:r w:rsidRPr="00824CE8">
        <w:t xml:space="preserve">WPO </w:t>
      </w:r>
      <w:r w:rsidRPr="00824CE8">
        <w:tab/>
      </w:r>
      <w:r w:rsidRPr="00824CE8">
        <w:tab/>
        <w:t>Wspólny Program Operacyjny</w:t>
      </w:r>
    </w:p>
    <w:p w:rsidR="003B0137" w:rsidRPr="00F83DFD" w:rsidRDefault="0057060A" w:rsidP="003B0137">
      <w:pPr>
        <w:spacing w:after="0" w:line="240" w:lineRule="auto"/>
        <w:contextualSpacing/>
        <w:jc w:val="both"/>
      </w:pPr>
      <w:r>
        <w:t>WST-IP</w:t>
      </w:r>
      <w:r>
        <w:tab/>
      </w:r>
      <w:r>
        <w:tab/>
      </w:r>
      <w:proofErr w:type="spellStart"/>
      <w:r>
        <w:t>Wspolny</w:t>
      </w:r>
      <w:proofErr w:type="spellEnd"/>
      <w:r>
        <w:t xml:space="preserve"> Sekretariat Techniczny powołany jako Instytucja Pośrednicząca</w:t>
      </w:r>
    </w:p>
    <w:p w:rsidR="0000631C" w:rsidRPr="00F83DFD" w:rsidRDefault="0000631C" w:rsidP="003A72B0">
      <w:pPr>
        <w:spacing w:after="0" w:line="240" w:lineRule="auto"/>
        <w:ind w:left="720"/>
        <w:contextualSpacing/>
        <w:rPr>
          <w:b/>
        </w:rPr>
      </w:pPr>
    </w:p>
    <w:p w:rsidR="0000631C" w:rsidRPr="00F83DFD" w:rsidRDefault="0000631C" w:rsidP="003A72B0">
      <w:pPr>
        <w:spacing w:after="0" w:line="240" w:lineRule="auto"/>
        <w:ind w:left="720"/>
        <w:contextualSpacing/>
        <w:rPr>
          <w:b/>
        </w:rPr>
      </w:pPr>
    </w:p>
    <w:p w:rsidR="0000631C" w:rsidRPr="00F83DFD" w:rsidRDefault="0000631C" w:rsidP="003A72B0">
      <w:pPr>
        <w:spacing w:after="0" w:line="240" w:lineRule="auto"/>
        <w:ind w:left="720"/>
        <w:contextualSpacing/>
        <w:rPr>
          <w:b/>
        </w:rPr>
      </w:pPr>
    </w:p>
    <w:p w:rsidR="0000631C" w:rsidRPr="00F83DFD" w:rsidRDefault="0000631C" w:rsidP="003A72B0">
      <w:pPr>
        <w:spacing w:after="0" w:line="240" w:lineRule="auto"/>
        <w:ind w:left="720"/>
        <w:contextualSpacing/>
        <w:rPr>
          <w:b/>
        </w:rPr>
      </w:pPr>
    </w:p>
    <w:p w:rsidR="0000631C" w:rsidRPr="00F83DFD" w:rsidRDefault="0000631C" w:rsidP="003A72B0">
      <w:pPr>
        <w:spacing w:after="0" w:line="240" w:lineRule="auto"/>
        <w:ind w:left="720"/>
        <w:contextualSpacing/>
        <w:rPr>
          <w:b/>
        </w:rPr>
      </w:pPr>
    </w:p>
    <w:p w:rsidR="0000631C" w:rsidRPr="00F83DFD" w:rsidRDefault="0000631C" w:rsidP="003A72B0">
      <w:pPr>
        <w:spacing w:after="0" w:line="240" w:lineRule="auto"/>
        <w:ind w:left="720"/>
        <w:contextualSpacing/>
        <w:rPr>
          <w:b/>
        </w:rPr>
      </w:pPr>
    </w:p>
    <w:p w:rsidR="0000631C" w:rsidRPr="00F83DFD" w:rsidRDefault="0000631C" w:rsidP="005C596B">
      <w:pPr>
        <w:pStyle w:val="Nagwek1"/>
        <w:numPr>
          <w:ilvl w:val="0"/>
          <w:numId w:val="90"/>
        </w:numPr>
        <w:spacing w:before="0" w:line="240" w:lineRule="auto"/>
        <w:ind w:left="425" w:hanging="425"/>
        <w:rPr>
          <w:rFonts w:ascii="Calibri" w:hAnsi="Calibri"/>
          <w:sz w:val="32"/>
          <w:lang w:val="pl-PL"/>
        </w:rPr>
      </w:pPr>
      <w:r w:rsidRPr="00F83DFD">
        <w:rPr>
          <w:rFonts w:ascii="Calibri" w:hAnsi="Calibri"/>
          <w:lang w:val="pl-PL"/>
        </w:rPr>
        <w:br w:type="page"/>
      </w:r>
      <w:bookmarkStart w:id="1" w:name="_Toc441585063"/>
      <w:r w:rsidRPr="00F83DFD">
        <w:rPr>
          <w:rFonts w:ascii="Calibri" w:hAnsi="Calibri"/>
          <w:sz w:val="30"/>
          <w:lang w:val="pl-PL"/>
        </w:rPr>
        <w:lastRenderedPageBreak/>
        <w:t>WPROWADZENIE</w:t>
      </w:r>
      <w:bookmarkEnd w:id="1"/>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 xml:space="preserve">Program Współpracy Transgranicznej (PWT) Polska-Białoruś-Ukraina 2014-2020 (Program) </w:t>
      </w:r>
      <w:r w:rsidR="00F44F51" w:rsidRPr="00F83DFD">
        <w:t xml:space="preserve">funkcjonuje </w:t>
      </w:r>
      <w:r w:rsidRPr="00F83DFD">
        <w:t>w ramach Europejskiego Instrumentu Sąsiedztwa (EIS)</w:t>
      </w:r>
      <w:r w:rsidR="00F44F51" w:rsidRPr="00F83DFD">
        <w:t>.</w:t>
      </w:r>
      <w:r w:rsidRPr="00F83DFD">
        <w:t xml:space="preserve"> </w:t>
      </w:r>
      <w:r w:rsidR="00F44F51" w:rsidRPr="00F83DFD">
        <w:t>K</w:t>
      </w:r>
      <w:r w:rsidRPr="00F83DFD">
        <w:t xml:space="preserve">ontynuuje </w:t>
      </w:r>
      <w:r w:rsidR="00F44F51" w:rsidRPr="00F83DFD">
        <w:t xml:space="preserve">on </w:t>
      </w:r>
      <w:r w:rsidRPr="00F83DFD">
        <w:t>i rozszerza współpracę na obszarze pogranicza trzech zaangażowanych państw, która dotychczas rozwijana była w ramach Programu Sąsiedztwa Polska-Białoruś-Ukraina INTERREG IIIA/</w:t>
      </w:r>
      <w:proofErr w:type="spellStart"/>
      <w:r w:rsidRPr="00F83DFD">
        <w:t>Tacis</w:t>
      </w:r>
      <w:proofErr w:type="spellEnd"/>
      <w:r w:rsidRPr="00F83DFD">
        <w:t xml:space="preserve"> CBC 2004-2006 i PWT</w:t>
      </w:r>
      <w:r w:rsidR="006F72BB">
        <w:t xml:space="preserve"> </w:t>
      </w:r>
      <w:r w:rsidR="006F72BB" w:rsidRPr="00F83DFD">
        <w:rPr>
          <w:rFonts w:eastAsia="TT15Ct00" w:cs="TT15Ct00"/>
        </w:rPr>
        <w:t>EISP</w:t>
      </w:r>
      <w:r w:rsidRPr="00F83DFD">
        <w:t xml:space="preserve"> Polska-Białoruś-Ukraina 2007-2013.</w:t>
      </w:r>
    </w:p>
    <w:p w:rsidR="0000631C" w:rsidRPr="00F83DFD" w:rsidRDefault="0000631C" w:rsidP="003A72B0">
      <w:pPr>
        <w:autoSpaceDE w:val="0"/>
        <w:autoSpaceDN w:val="0"/>
        <w:adjustRightInd w:val="0"/>
        <w:spacing w:after="0" w:line="240" w:lineRule="auto"/>
        <w:contextualSpacing/>
        <w:jc w:val="both"/>
      </w:pPr>
    </w:p>
    <w:p w:rsidR="0000631C" w:rsidRPr="00F83DFD" w:rsidRDefault="0000631C" w:rsidP="003A72B0">
      <w:pPr>
        <w:autoSpaceDE w:val="0"/>
        <w:autoSpaceDN w:val="0"/>
        <w:adjustRightInd w:val="0"/>
        <w:spacing w:after="0" w:line="240" w:lineRule="auto"/>
        <w:contextualSpacing/>
        <w:jc w:val="both"/>
        <w:rPr>
          <w:rFonts w:cs="Calibri"/>
        </w:rPr>
      </w:pPr>
      <w:r w:rsidRPr="00F83DFD">
        <w:t>Program został opracowany przez Wspólny Komitet Programujący</w:t>
      </w:r>
      <w:r w:rsidR="00E648ED" w:rsidRPr="00F83DFD">
        <w:t xml:space="preserve"> (WKP) składający się</w:t>
      </w:r>
      <w:r w:rsidR="00E648ED" w:rsidRPr="00F83DFD">
        <w:br/>
      </w:r>
      <w:r w:rsidRPr="00F83DFD">
        <w:t xml:space="preserve">z przedstawicieli władz centralnych i regionalnych trzech </w:t>
      </w:r>
      <w:r w:rsidR="00C76307">
        <w:t>państw</w:t>
      </w:r>
      <w:r w:rsidRPr="00F83DFD">
        <w:t>. Proces programowania rozpoczął się w marcu 2013 r., kiedy odbyło się pierwsze spotkanie WKP. W sumie zorganizowano siedem spotkań Komitetu</w:t>
      </w:r>
      <w:r w:rsidRPr="00F83DFD">
        <w:rPr>
          <w:rFonts w:cs="Calibri"/>
        </w:rPr>
        <w:t xml:space="preserve">: </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Warszawa, 6 marca 2013.</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Lwów, 28-29 października 2013.</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Warszawa,</w:t>
      </w:r>
      <w:r w:rsidRPr="00F83DFD">
        <w:t xml:space="preserve"> 25 kwietnia 2014.</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Warszawa,</w:t>
      </w:r>
      <w:r w:rsidRPr="00F83DFD">
        <w:t xml:space="preserve"> 25 września 2014.</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 xml:space="preserve">Warszawa, </w:t>
      </w:r>
      <w:r w:rsidRPr="00F83DFD">
        <w:t>5 listopada 2014.</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 xml:space="preserve">Warszawa, </w:t>
      </w:r>
      <w:r w:rsidRPr="00F83DFD">
        <w:t>19-20 lutego 2015.</w:t>
      </w:r>
    </w:p>
    <w:p w:rsidR="0000631C" w:rsidRPr="00F83DFD" w:rsidRDefault="0000631C" w:rsidP="00B6384E">
      <w:pPr>
        <w:numPr>
          <w:ilvl w:val="0"/>
          <w:numId w:val="91"/>
        </w:numPr>
        <w:autoSpaceDE w:val="0"/>
        <w:autoSpaceDN w:val="0"/>
        <w:adjustRightInd w:val="0"/>
        <w:spacing w:after="0" w:line="240" w:lineRule="auto"/>
        <w:contextualSpacing/>
        <w:jc w:val="both"/>
        <w:rPr>
          <w:rFonts w:cs="Calibri"/>
        </w:rPr>
      </w:pPr>
      <w:r w:rsidRPr="00F83DFD">
        <w:rPr>
          <w:rFonts w:cs="Calibri"/>
        </w:rPr>
        <w:t>Warszawa, 22 kwietnia 2015.</w:t>
      </w:r>
    </w:p>
    <w:p w:rsidR="0000631C" w:rsidRPr="00F83DFD" w:rsidRDefault="0000631C" w:rsidP="003A72B0">
      <w:pPr>
        <w:autoSpaceDE w:val="0"/>
        <w:autoSpaceDN w:val="0"/>
        <w:adjustRightInd w:val="0"/>
        <w:spacing w:after="0" w:line="240" w:lineRule="auto"/>
        <w:ind w:left="720"/>
        <w:contextualSpacing/>
        <w:jc w:val="both"/>
        <w:rPr>
          <w:rFonts w:cs="Calibri"/>
        </w:rPr>
      </w:pPr>
    </w:p>
    <w:p w:rsidR="0000631C" w:rsidRPr="00F83DFD" w:rsidRDefault="0000631C" w:rsidP="003A72B0">
      <w:pPr>
        <w:autoSpaceDE w:val="0"/>
        <w:autoSpaceDN w:val="0"/>
        <w:adjustRightInd w:val="0"/>
        <w:spacing w:after="0" w:line="240" w:lineRule="auto"/>
        <w:contextualSpacing/>
        <w:jc w:val="both"/>
        <w:rPr>
          <w:rFonts w:cs="Calibri"/>
        </w:rPr>
      </w:pPr>
      <w:r w:rsidRPr="00F83DFD">
        <w:rPr>
          <w:rFonts w:cs="Calibri"/>
        </w:rPr>
        <w:t xml:space="preserve">W ramach swojej pracy WKP powołał </w:t>
      </w:r>
      <w:r w:rsidR="00A662A4" w:rsidRPr="00F83DFD">
        <w:rPr>
          <w:rFonts w:cs="Calibri"/>
        </w:rPr>
        <w:t xml:space="preserve">dodatkowo </w:t>
      </w:r>
      <w:r w:rsidRPr="00F83DFD">
        <w:rPr>
          <w:rFonts w:cs="Calibri"/>
        </w:rPr>
        <w:t>trzy specjalne Tematyczne Grupy Robocze (TGR):</w:t>
      </w:r>
    </w:p>
    <w:p w:rsidR="0000631C" w:rsidRPr="00F83DFD" w:rsidRDefault="0000631C" w:rsidP="003A72B0">
      <w:pPr>
        <w:autoSpaceDE w:val="0"/>
        <w:autoSpaceDN w:val="0"/>
        <w:adjustRightInd w:val="0"/>
        <w:spacing w:after="0" w:line="240" w:lineRule="auto"/>
        <w:ind w:left="708"/>
        <w:contextualSpacing/>
        <w:jc w:val="both"/>
        <w:rPr>
          <w:rFonts w:cs="Calibri"/>
        </w:rPr>
      </w:pPr>
      <w:r w:rsidRPr="00F83DFD">
        <w:rPr>
          <w:rFonts w:cs="Calibri"/>
        </w:rPr>
        <w:t>1. TGR ds. Dużych Projektów Infrastrukturalnych (DPI), która spotkała się 9 października 2014 w Warszawie.</w:t>
      </w:r>
    </w:p>
    <w:p w:rsidR="0000631C" w:rsidRPr="00F83DFD" w:rsidRDefault="0000631C" w:rsidP="003A72B0">
      <w:pPr>
        <w:autoSpaceDE w:val="0"/>
        <w:autoSpaceDN w:val="0"/>
        <w:adjustRightInd w:val="0"/>
        <w:spacing w:after="0" w:line="240" w:lineRule="auto"/>
        <w:ind w:left="708"/>
        <w:contextualSpacing/>
        <w:jc w:val="both"/>
        <w:rPr>
          <w:rFonts w:cs="Calibri"/>
        </w:rPr>
      </w:pPr>
      <w:r w:rsidRPr="00F83DFD">
        <w:rPr>
          <w:rFonts w:cs="Calibri"/>
        </w:rPr>
        <w:t>2. TGR ds. Celów Strategicznych i Celów Tematycznych, któr</w:t>
      </w:r>
      <w:r w:rsidR="00011DD7" w:rsidRPr="00F83DFD">
        <w:rPr>
          <w:rFonts w:cs="Calibri"/>
        </w:rPr>
        <w:t>a spotkała się 24 kwietnia 2014</w:t>
      </w:r>
      <w:r w:rsidR="00011DD7" w:rsidRPr="00F83DFD">
        <w:rPr>
          <w:rFonts w:cs="Calibri"/>
        </w:rPr>
        <w:br/>
      </w:r>
      <w:r w:rsidRPr="00F83DFD">
        <w:rPr>
          <w:rFonts w:cs="Calibri"/>
        </w:rPr>
        <w:t>w Warszawie.</w:t>
      </w:r>
    </w:p>
    <w:p w:rsidR="0000631C" w:rsidRPr="00F83DFD" w:rsidRDefault="0000631C" w:rsidP="003A72B0">
      <w:pPr>
        <w:autoSpaceDE w:val="0"/>
        <w:autoSpaceDN w:val="0"/>
        <w:adjustRightInd w:val="0"/>
        <w:spacing w:after="0" w:line="240" w:lineRule="auto"/>
        <w:ind w:firstLine="708"/>
        <w:contextualSpacing/>
        <w:jc w:val="both"/>
        <w:rPr>
          <w:rFonts w:cs="Calibri"/>
        </w:rPr>
      </w:pPr>
      <w:r w:rsidRPr="00F83DFD">
        <w:rPr>
          <w:rFonts w:cs="Calibri"/>
        </w:rPr>
        <w:t>3. TGR ds. Pomocy Technicznej (PT), która spotkała się 26 marca 2015 w Warszawie.</w:t>
      </w:r>
    </w:p>
    <w:p w:rsidR="0000631C" w:rsidRPr="00F83DFD" w:rsidRDefault="0000631C" w:rsidP="003A72B0">
      <w:pPr>
        <w:autoSpaceDE w:val="0"/>
        <w:autoSpaceDN w:val="0"/>
        <w:adjustRightInd w:val="0"/>
        <w:spacing w:after="0" w:line="240" w:lineRule="auto"/>
        <w:contextualSpacing/>
        <w:jc w:val="both"/>
        <w:rPr>
          <w:rFonts w:cs="Calibri"/>
        </w:rPr>
      </w:pPr>
    </w:p>
    <w:p w:rsidR="0000631C" w:rsidRPr="00F83DFD" w:rsidRDefault="0000631C" w:rsidP="003A72B0">
      <w:pPr>
        <w:autoSpaceDE w:val="0"/>
        <w:autoSpaceDN w:val="0"/>
        <w:adjustRightInd w:val="0"/>
        <w:spacing w:after="0" w:line="240" w:lineRule="auto"/>
        <w:contextualSpacing/>
        <w:jc w:val="both"/>
        <w:rPr>
          <w:rFonts w:cs="Calibri"/>
        </w:rPr>
      </w:pPr>
      <w:r w:rsidRPr="00F83DFD">
        <w:rPr>
          <w:rFonts w:cs="Calibri"/>
        </w:rPr>
        <w:t>Na pierwszym spotkaniu WKP zatwierdził swój regulamin</w:t>
      </w:r>
      <w:r w:rsidR="009F6554" w:rsidRPr="00F83DFD">
        <w:rPr>
          <w:rFonts w:cs="Calibri"/>
        </w:rPr>
        <w:t xml:space="preserve"> oraz</w:t>
      </w:r>
      <w:r w:rsidR="00011DD7" w:rsidRPr="00F83DFD">
        <w:rPr>
          <w:rFonts w:cs="Calibri"/>
        </w:rPr>
        <w:t xml:space="preserve"> plan indykatywny</w:t>
      </w:r>
      <w:r w:rsidR="00F83DFD">
        <w:rPr>
          <w:rFonts w:cs="Calibri"/>
        </w:rPr>
        <w:t xml:space="preserve"> </w:t>
      </w:r>
      <w:r w:rsidRPr="00F83DFD">
        <w:rPr>
          <w:rFonts w:cs="Calibri"/>
        </w:rPr>
        <w:t>i ramowy zakres prac. Pierwsza wersja analizy społeczno-gospodarczej dla nowego Programu została zaprezentowana podczas drugiego spotkania WKP. Wybór czterech Celów Tematycznych (CT), na których ma skoncentrować się Program był przedmiotem dyskusji podczas drugiego spotkania WKP</w:t>
      </w:r>
      <w:r w:rsidR="00F83DFD">
        <w:rPr>
          <w:rFonts w:cs="Calibri"/>
        </w:rPr>
        <w:t xml:space="preserve"> </w:t>
      </w:r>
      <w:r w:rsidRPr="00F83DFD">
        <w:rPr>
          <w:rFonts w:cs="Calibri"/>
        </w:rPr>
        <w:t>i</w:t>
      </w:r>
      <w:r w:rsidR="00375847">
        <w:rPr>
          <w:rFonts w:cs="Calibri"/>
        </w:rPr>
        <w:t> </w:t>
      </w:r>
      <w:r w:rsidRPr="00F83DFD">
        <w:rPr>
          <w:rFonts w:cs="Calibri"/>
        </w:rPr>
        <w:t xml:space="preserve">zatwierdzony podczas jego trzeciego posiedzenia. Na tym samym posiedzeniu został zatwierdzony również obszar Programu oraz mianowane Instytucja Zarządzająca i Instytucja </w:t>
      </w:r>
      <w:proofErr w:type="spellStart"/>
      <w:r w:rsidRPr="00F83DFD">
        <w:rPr>
          <w:rFonts w:cs="Calibri"/>
        </w:rPr>
        <w:t>Audytowa</w:t>
      </w:r>
      <w:proofErr w:type="spellEnd"/>
      <w:r w:rsidRPr="00F83DFD">
        <w:rPr>
          <w:rFonts w:cs="Calibri"/>
        </w:rPr>
        <w:t>. Podczas czwarte</w:t>
      </w:r>
      <w:r w:rsidR="00662B09">
        <w:rPr>
          <w:rFonts w:cs="Calibri"/>
        </w:rPr>
        <w:t xml:space="preserve">go </w:t>
      </w:r>
      <w:r w:rsidR="006E2C07">
        <w:rPr>
          <w:rFonts w:cs="Calibri"/>
        </w:rPr>
        <w:t xml:space="preserve">posiedzenia </w:t>
      </w:r>
      <w:r w:rsidRPr="00F83DFD">
        <w:rPr>
          <w:rFonts w:cs="Calibri"/>
        </w:rPr>
        <w:t xml:space="preserve">WKP przedstawiciele omówili podział każdego CT na priorytety. Następnie, podział budżetu Programu na cztery CT, a także sporządzenie listy DPI były kluczowymi tematami piątego posiedzenia WKP. Większość podstawowych decyzji w sprawie ram instytucjonalnych Programu została podjęta podczas szóstego spotkania WKP, wówczas przedstawiciele trzech państw zatwierdzili również listę wskaźników Programu i szczegóły realizacji tzw. projektów z małym budżetem. Projekt </w:t>
      </w:r>
      <w:r w:rsidR="002A3C9B" w:rsidRPr="00F83DFD">
        <w:rPr>
          <w:rFonts w:cs="Calibri"/>
        </w:rPr>
        <w:t>Wspólnego</w:t>
      </w:r>
      <w:r w:rsidRPr="00F83DFD">
        <w:rPr>
          <w:rFonts w:cs="Calibri"/>
        </w:rPr>
        <w:t xml:space="preserve"> Programu Operacyjnego (WPO) dla konsultacji społecznych, </w:t>
      </w:r>
      <w:r w:rsidR="00394983" w:rsidRPr="00F83DFD">
        <w:rPr>
          <w:rFonts w:cs="Calibri"/>
        </w:rPr>
        <w:t xml:space="preserve">a także organizacja tychże konsultacji </w:t>
      </w:r>
      <w:r w:rsidRPr="00F83DFD">
        <w:rPr>
          <w:rFonts w:cs="Calibri"/>
        </w:rPr>
        <w:t xml:space="preserve">we wszystkich </w:t>
      </w:r>
      <w:r w:rsidR="003B26AF">
        <w:rPr>
          <w:lang w:val="pl"/>
        </w:rPr>
        <w:t>państwach</w:t>
      </w:r>
      <w:r w:rsidR="003B26AF" w:rsidRPr="00F83DFD" w:rsidDel="003B26AF">
        <w:rPr>
          <w:rFonts w:cs="Calibri"/>
        </w:rPr>
        <w:t xml:space="preserve"> </w:t>
      </w:r>
      <w:r w:rsidR="00394983" w:rsidRPr="00F83DFD">
        <w:rPr>
          <w:rFonts w:cs="Calibri"/>
        </w:rPr>
        <w:t xml:space="preserve">objętych Programem wraz </w:t>
      </w:r>
      <w:r w:rsidRPr="00F83DFD">
        <w:rPr>
          <w:rFonts w:cs="Calibri"/>
        </w:rPr>
        <w:t xml:space="preserve">z projektem budżetu </w:t>
      </w:r>
      <w:r w:rsidR="002836C5">
        <w:rPr>
          <w:rFonts w:cs="Calibri"/>
        </w:rPr>
        <w:t xml:space="preserve">PT </w:t>
      </w:r>
      <w:r w:rsidRPr="00F83DFD">
        <w:rPr>
          <w:rFonts w:cs="Calibri"/>
        </w:rPr>
        <w:t xml:space="preserve">nowego Programu zostały zatwierdzone na siódmym posiedzeniu WKP. </w:t>
      </w:r>
    </w:p>
    <w:p w:rsidR="0000631C" w:rsidRPr="00F83DFD" w:rsidRDefault="0000631C" w:rsidP="003A72B0">
      <w:pPr>
        <w:autoSpaceDE w:val="0"/>
        <w:autoSpaceDN w:val="0"/>
        <w:adjustRightInd w:val="0"/>
        <w:spacing w:after="0" w:line="240" w:lineRule="auto"/>
        <w:contextualSpacing/>
        <w:jc w:val="both"/>
        <w:rPr>
          <w:rFonts w:cs="Calibri"/>
        </w:rPr>
      </w:pPr>
    </w:p>
    <w:p w:rsidR="0000631C" w:rsidRPr="00F83DFD" w:rsidRDefault="0000631C" w:rsidP="003A72B0">
      <w:pPr>
        <w:autoSpaceDE w:val="0"/>
        <w:autoSpaceDN w:val="0"/>
        <w:adjustRightInd w:val="0"/>
        <w:spacing w:after="0" w:line="240" w:lineRule="auto"/>
        <w:contextualSpacing/>
        <w:jc w:val="both"/>
        <w:rPr>
          <w:rFonts w:cs="Calibri"/>
        </w:rPr>
      </w:pPr>
      <w:r w:rsidRPr="00F83DFD">
        <w:rPr>
          <w:rFonts w:cs="Calibri"/>
        </w:rPr>
        <w:t>Program został opracowany w oparciu o ramy prawne następujących dokumentów:</w:t>
      </w:r>
    </w:p>
    <w:p w:rsidR="0000631C" w:rsidRPr="00F83DFD" w:rsidRDefault="0000631C" w:rsidP="003A72B0">
      <w:pPr>
        <w:pStyle w:val="Akapitzlist"/>
        <w:numPr>
          <w:ilvl w:val="0"/>
          <w:numId w:val="2"/>
        </w:numPr>
        <w:autoSpaceDE w:val="0"/>
        <w:autoSpaceDN w:val="0"/>
        <w:adjustRightInd w:val="0"/>
        <w:spacing w:after="0" w:line="240" w:lineRule="auto"/>
        <w:jc w:val="both"/>
        <w:rPr>
          <w:rFonts w:cs="Calibri"/>
          <w:lang w:val="pl-PL"/>
        </w:rPr>
      </w:pPr>
      <w:r w:rsidRPr="00F83DFD">
        <w:rPr>
          <w:lang w:val="pl-PL"/>
        </w:rPr>
        <w:t>Rozporządzenie Wykonawcze Komisji (UE) nr 897/2014 z dnia 18 sierpnia 2014 r</w:t>
      </w:r>
      <w:r w:rsidR="00011DD7" w:rsidRPr="00F83DFD">
        <w:rPr>
          <w:lang w:val="pl-PL"/>
        </w:rPr>
        <w:t>.</w:t>
      </w:r>
      <w:r w:rsidRPr="00F83DFD">
        <w:rPr>
          <w:lang w:val="pl-PL"/>
        </w:rPr>
        <w:t xml:space="preserve"> ustanawiające przepisy szczegółowe dotyczące wdrażania programów współpracy transgranicznej finansowanych na podstawie rozporzą</w:t>
      </w:r>
      <w:r w:rsidR="00011DD7" w:rsidRPr="00F83DFD">
        <w:rPr>
          <w:lang w:val="pl-PL"/>
        </w:rPr>
        <w:t>dzenia Parlamentu Europejskiego</w:t>
      </w:r>
      <w:r w:rsidR="00011DD7" w:rsidRPr="00F83DFD">
        <w:rPr>
          <w:lang w:val="pl-PL"/>
        </w:rPr>
        <w:br/>
      </w:r>
      <w:r w:rsidRPr="00F83DFD">
        <w:rPr>
          <w:lang w:val="pl-PL"/>
        </w:rPr>
        <w:t>i Rady (UE) nr 232/2014 ustanawiającego Europejski Instrument Sąsiedztwa</w:t>
      </w:r>
      <w:r w:rsidRPr="00F83DFD">
        <w:rPr>
          <w:rFonts w:cs="Calibri"/>
          <w:lang w:val="pl-PL"/>
        </w:rPr>
        <w:t>;</w:t>
      </w:r>
    </w:p>
    <w:p w:rsidR="0000631C" w:rsidRPr="00F83DFD" w:rsidRDefault="0000631C" w:rsidP="003A72B0">
      <w:pPr>
        <w:pStyle w:val="Akapitzlist"/>
        <w:numPr>
          <w:ilvl w:val="0"/>
          <w:numId w:val="2"/>
        </w:numPr>
        <w:autoSpaceDE w:val="0"/>
        <w:autoSpaceDN w:val="0"/>
        <w:adjustRightInd w:val="0"/>
        <w:spacing w:after="0" w:line="240" w:lineRule="auto"/>
        <w:jc w:val="both"/>
        <w:rPr>
          <w:rFonts w:cs="Calibri"/>
          <w:lang w:val="pl-PL"/>
        </w:rPr>
      </w:pPr>
      <w:r w:rsidRPr="00F83DFD">
        <w:rPr>
          <w:rFonts w:cs="Calibri"/>
          <w:lang w:val="pl-PL"/>
        </w:rPr>
        <w:t xml:space="preserve">Rozporządzenie Parlamentu Europejskiego i Rady (UE) nr 232/2014 z dnia 11 marca 2014 r. </w:t>
      </w:r>
      <w:r w:rsidRPr="00F83DFD">
        <w:rPr>
          <w:lang w:val="pl-PL"/>
        </w:rPr>
        <w:t>ustanawiające Europejski Instrument Sąsiedztwa (Rozporządzenie EIS)</w:t>
      </w:r>
      <w:r w:rsidRPr="00F83DFD">
        <w:rPr>
          <w:rFonts w:cs="Calibri"/>
          <w:lang w:val="pl-PL"/>
        </w:rPr>
        <w:t>;</w:t>
      </w:r>
    </w:p>
    <w:p w:rsidR="0000631C" w:rsidRPr="00F83DFD" w:rsidRDefault="0000631C" w:rsidP="003A72B0">
      <w:pPr>
        <w:pStyle w:val="Akapitzlist"/>
        <w:numPr>
          <w:ilvl w:val="0"/>
          <w:numId w:val="2"/>
        </w:numPr>
        <w:spacing w:after="0" w:line="240" w:lineRule="auto"/>
        <w:jc w:val="both"/>
        <w:rPr>
          <w:rFonts w:cs="Calibri"/>
          <w:lang w:val="pl-PL"/>
        </w:rPr>
      </w:pPr>
      <w:r w:rsidRPr="00F83DFD">
        <w:rPr>
          <w:rFonts w:cs="Calibri"/>
          <w:lang w:val="pl-PL"/>
        </w:rPr>
        <w:t>Dokument Programowy dla wsparcia UE na rzecz Współpracy Transgranicznej EIS (2014-2020)</w:t>
      </w:r>
      <w:r w:rsidR="008F4206">
        <w:rPr>
          <w:rFonts w:cs="Calibri"/>
          <w:lang w:val="pl-PL"/>
        </w:rPr>
        <w:t xml:space="preserve"> (Dokument Programowy)</w:t>
      </w:r>
      <w:r w:rsidRPr="00F83DFD">
        <w:rPr>
          <w:rFonts w:cs="Calibri"/>
          <w:lang w:val="pl-PL"/>
        </w:rPr>
        <w:t>;</w:t>
      </w:r>
    </w:p>
    <w:p w:rsidR="0000631C" w:rsidRPr="00F83DFD" w:rsidRDefault="0000631C" w:rsidP="003A72B0">
      <w:pPr>
        <w:pStyle w:val="Akapitzlist"/>
        <w:numPr>
          <w:ilvl w:val="0"/>
          <w:numId w:val="2"/>
        </w:numPr>
        <w:spacing w:after="0" w:line="240" w:lineRule="auto"/>
        <w:jc w:val="both"/>
        <w:rPr>
          <w:lang w:val="pl-PL"/>
        </w:rPr>
      </w:pPr>
      <w:r w:rsidRPr="00F83DFD">
        <w:rPr>
          <w:rFonts w:cs="Calibri"/>
          <w:lang w:val="pl-PL"/>
        </w:rPr>
        <w:lastRenderedPageBreak/>
        <w:t xml:space="preserve">Rozporządzenie Parlamentu Europejskiego i Rady (UE) nr </w:t>
      </w:r>
      <w:r w:rsidRPr="00F83DFD">
        <w:rPr>
          <w:lang w:val="pl-PL"/>
        </w:rPr>
        <w:t>236/2014 z dnia 11 marca 2014 r. ustanawiające wspólne zasady i procedury wdrażania unijnych instrumentów na rzecz finansowania działań zewnętrznych;</w:t>
      </w:r>
    </w:p>
    <w:p w:rsidR="0000631C" w:rsidRPr="00F83DFD" w:rsidRDefault="0000631C" w:rsidP="003A72B0">
      <w:pPr>
        <w:pStyle w:val="Akapitzlist"/>
        <w:numPr>
          <w:ilvl w:val="0"/>
          <w:numId w:val="2"/>
        </w:numPr>
        <w:spacing w:after="0" w:line="240" w:lineRule="auto"/>
        <w:jc w:val="both"/>
        <w:rPr>
          <w:rFonts w:cs="Calibri"/>
          <w:lang w:val="pl-PL"/>
        </w:rPr>
      </w:pPr>
      <w:r w:rsidRPr="00F83DFD">
        <w:rPr>
          <w:rFonts w:cs="Calibri"/>
          <w:lang w:val="pl-PL"/>
        </w:rPr>
        <w:t>Rozporządzenie Parlamentu Europejskiego i Rady</w:t>
      </w:r>
      <w:r w:rsidRPr="00F83DFD">
        <w:rPr>
          <w:lang w:val="pl-PL"/>
        </w:rPr>
        <w:t xml:space="preserve"> (UE,</w:t>
      </w:r>
      <w:r w:rsidR="00011DD7" w:rsidRPr="00F83DFD">
        <w:rPr>
          <w:lang w:val="pl-PL"/>
        </w:rPr>
        <w:t xml:space="preserve"> </w:t>
      </w:r>
      <w:proofErr w:type="spellStart"/>
      <w:r w:rsidR="00011DD7" w:rsidRPr="00F83DFD">
        <w:rPr>
          <w:lang w:val="pl-PL"/>
        </w:rPr>
        <w:t>Euratom</w:t>
      </w:r>
      <w:proofErr w:type="spellEnd"/>
      <w:r w:rsidR="00011DD7" w:rsidRPr="00F83DFD">
        <w:rPr>
          <w:lang w:val="pl-PL"/>
        </w:rPr>
        <w:t>) nr 966/2012 z dnia 25 </w:t>
      </w:r>
      <w:r w:rsidRPr="00F83DFD">
        <w:rPr>
          <w:lang w:val="pl-PL"/>
        </w:rPr>
        <w:t>października 2012 w sprawie zasad finansowych mających zastosowanie do budżetu ogólnego Unii</w:t>
      </w:r>
      <w:r w:rsidRPr="00F83DFD">
        <w:rPr>
          <w:rFonts w:cs="Calibri"/>
          <w:lang w:val="pl-PL"/>
        </w:rPr>
        <w:t>.</w:t>
      </w:r>
    </w:p>
    <w:p w:rsidR="0000631C" w:rsidRPr="00F83DFD" w:rsidRDefault="0000631C" w:rsidP="003A72B0">
      <w:pPr>
        <w:autoSpaceDE w:val="0"/>
        <w:autoSpaceDN w:val="0"/>
        <w:adjustRightInd w:val="0"/>
        <w:spacing w:after="0" w:line="240" w:lineRule="auto"/>
        <w:contextualSpacing/>
        <w:jc w:val="both"/>
      </w:pPr>
    </w:p>
    <w:p w:rsidR="00905660" w:rsidRPr="00F83DFD" w:rsidRDefault="0000631C" w:rsidP="003A72B0">
      <w:pPr>
        <w:autoSpaceDE w:val="0"/>
        <w:autoSpaceDN w:val="0"/>
        <w:adjustRightInd w:val="0"/>
        <w:spacing w:after="0" w:line="240" w:lineRule="auto"/>
        <w:contextualSpacing/>
        <w:jc w:val="both"/>
      </w:pPr>
      <w:r w:rsidRPr="00F83DFD">
        <w:t xml:space="preserve">Konsultacje społeczne w sprawie projektu Programu zostały zorganizowane </w:t>
      </w:r>
      <w:r w:rsidR="00A9153D" w:rsidRPr="00F83DFD">
        <w:t xml:space="preserve">na obszarze całego </w:t>
      </w:r>
      <w:r w:rsidRPr="00F83DFD">
        <w:t xml:space="preserve">Programu. Projekt Programu został zamieszczony na stronach internetowych Instytucji Zarządzającej (IZ), </w:t>
      </w:r>
      <w:r w:rsidR="00905660" w:rsidRPr="00F83DFD">
        <w:t xml:space="preserve">Instytucji krajowych (IK), władz regionalnych oraz na stronie </w:t>
      </w:r>
      <w:r w:rsidR="00DC17EA" w:rsidRPr="00F83DFD">
        <w:t xml:space="preserve">PWT EISP </w:t>
      </w:r>
      <w:r w:rsidR="00B51766" w:rsidRPr="00F83DFD">
        <w:t>Polska-Białoruś-Ukraina</w:t>
      </w:r>
      <w:r w:rsidR="00905660" w:rsidRPr="00F83DFD">
        <w:t xml:space="preserve">. Zorganizowano konferencje konsultacyjne w każdym z </w:t>
      </w:r>
      <w:r w:rsidR="003F6F80" w:rsidRPr="00F83DFD">
        <w:t>uczestniczących państw</w:t>
      </w:r>
      <w:r w:rsidR="00905660" w:rsidRPr="00F83DFD">
        <w:t>:</w:t>
      </w:r>
    </w:p>
    <w:p w:rsidR="00905660" w:rsidRPr="00F83DFD" w:rsidRDefault="00905660" w:rsidP="00B6384E">
      <w:pPr>
        <w:numPr>
          <w:ilvl w:val="0"/>
          <w:numId w:val="94"/>
        </w:numPr>
        <w:autoSpaceDE w:val="0"/>
        <w:autoSpaceDN w:val="0"/>
        <w:adjustRightInd w:val="0"/>
        <w:spacing w:after="0" w:line="240" w:lineRule="auto"/>
        <w:contextualSpacing/>
        <w:jc w:val="both"/>
      </w:pPr>
      <w:r w:rsidRPr="00F83DFD">
        <w:t>Białoruś: Mińsk (21 maja 2015)</w:t>
      </w:r>
      <w:r w:rsidR="003F6F80" w:rsidRPr="00F83DFD">
        <w:t>.</w:t>
      </w:r>
    </w:p>
    <w:p w:rsidR="00905660" w:rsidRPr="00F83DFD" w:rsidRDefault="00905660" w:rsidP="00B6384E">
      <w:pPr>
        <w:numPr>
          <w:ilvl w:val="0"/>
          <w:numId w:val="94"/>
        </w:numPr>
        <w:autoSpaceDE w:val="0"/>
        <w:autoSpaceDN w:val="0"/>
        <w:adjustRightInd w:val="0"/>
        <w:spacing w:after="0" w:line="240" w:lineRule="auto"/>
        <w:contextualSpacing/>
        <w:jc w:val="both"/>
      </w:pPr>
      <w:r w:rsidRPr="00F83DFD">
        <w:t>Ukraina: Lwów (2 czerwca 2015)</w:t>
      </w:r>
      <w:r w:rsidR="003F6F80" w:rsidRPr="00F83DFD">
        <w:t>.</w:t>
      </w:r>
    </w:p>
    <w:p w:rsidR="00905660" w:rsidRPr="00F83DFD" w:rsidRDefault="00905660" w:rsidP="00B6384E">
      <w:pPr>
        <w:numPr>
          <w:ilvl w:val="0"/>
          <w:numId w:val="94"/>
        </w:numPr>
        <w:autoSpaceDE w:val="0"/>
        <w:autoSpaceDN w:val="0"/>
        <w:adjustRightInd w:val="0"/>
        <w:spacing w:after="0" w:line="240" w:lineRule="auto"/>
        <w:contextualSpacing/>
        <w:jc w:val="both"/>
      </w:pPr>
      <w:r w:rsidRPr="00F83DFD">
        <w:t xml:space="preserve">Polska: </w:t>
      </w:r>
      <w:r w:rsidR="003F6F80" w:rsidRPr="00F83DFD">
        <w:t>L</w:t>
      </w:r>
      <w:r w:rsidRPr="00F83DFD">
        <w:t>ublin (3 czerwca 2015)</w:t>
      </w:r>
      <w:r w:rsidR="003F6F80" w:rsidRPr="00F83DFD">
        <w:t>.</w:t>
      </w:r>
    </w:p>
    <w:p w:rsidR="00905660" w:rsidRPr="00F83DFD" w:rsidRDefault="00905660" w:rsidP="003A72B0">
      <w:pPr>
        <w:autoSpaceDE w:val="0"/>
        <w:autoSpaceDN w:val="0"/>
        <w:adjustRightInd w:val="0"/>
        <w:spacing w:after="0" w:line="240" w:lineRule="auto"/>
        <w:contextualSpacing/>
        <w:jc w:val="both"/>
      </w:pPr>
    </w:p>
    <w:p w:rsidR="0000631C" w:rsidRPr="00F83DFD" w:rsidRDefault="0000631C" w:rsidP="00AE44BB">
      <w:pPr>
        <w:autoSpaceDE w:val="0"/>
        <w:autoSpaceDN w:val="0"/>
        <w:adjustRightInd w:val="0"/>
        <w:spacing w:after="0" w:line="240" w:lineRule="auto"/>
        <w:contextualSpacing/>
        <w:jc w:val="both"/>
      </w:pPr>
      <w:r w:rsidRPr="00F83DFD">
        <w:t>Program został zaprezentowany władzom lokalnym, partnerom społecznym</w:t>
      </w:r>
      <w:r w:rsidR="00AE44BB">
        <w:t xml:space="preserve"> </w:t>
      </w:r>
      <w:r w:rsidRPr="00F83DFD">
        <w:t>i gospodarczym, organizacjom pozarządowym, instytucjom oświatowym i innym potencjalnym beneficjentom</w:t>
      </w:r>
      <w:r w:rsidR="003F6F80" w:rsidRPr="00F83DFD">
        <w:t>,</w:t>
      </w:r>
      <w:r w:rsidRPr="00F83DFD">
        <w:t xml:space="preserve"> jak też narodowym instytucjom odpowiedzialnym za polityki sektorowe. </w:t>
      </w:r>
      <w:r w:rsidR="00905660" w:rsidRPr="00F83DFD">
        <w:t>Wyniki konsultacji społecznych a</w:t>
      </w:r>
      <w:r w:rsidR="00375847">
        <w:t> </w:t>
      </w:r>
      <w:r w:rsidR="00905660" w:rsidRPr="00F83DFD">
        <w:t xml:space="preserve">także </w:t>
      </w:r>
      <w:r w:rsidR="00C77D17" w:rsidRPr="00F83DFD">
        <w:t xml:space="preserve">komentarzy </w:t>
      </w:r>
      <w:r w:rsidR="00905660" w:rsidRPr="00F83DFD">
        <w:t xml:space="preserve">otrzymanych via </w:t>
      </w:r>
      <w:proofErr w:type="spellStart"/>
      <w:r w:rsidR="00905660" w:rsidRPr="00F83DFD">
        <w:t>internet</w:t>
      </w:r>
      <w:proofErr w:type="spellEnd"/>
      <w:r w:rsidR="00905660" w:rsidRPr="00F83DFD">
        <w:t xml:space="preserve"> zosta</w:t>
      </w:r>
      <w:r w:rsidR="00CE09A2" w:rsidRPr="00F83DFD">
        <w:t>ły</w:t>
      </w:r>
      <w:r w:rsidR="00905660" w:rsidRPr="00F83DFD">
        <w:t xml:space="preserve"> wzięte pod uwagę i odzwierciedl</w:t>
      </w:r>
      <w:r w:rsidR="00CE09A2" w:rsidRPr="00F83DFD">
        <w:t>one</w:t>
      </w:r>
      <w:r w:rsidR="00905660" w:rsidRPr="00F83DFD">
        <w:t xml:space="preserve"> w  </w:t>
      </w:r>
      <w:r w:rsidR="000B529E" w:rsidRPr="00F83DFD">
        <w:t>końcowej wersji WPO</w:t>
      </w:r>
      <w:r w:rsidR="00CE09A2" w:rsidRPr="00F83DFD">
        <w:t>.</w:t>
      </w:r>
    </w:p>
    <w:p w:rsidR="00905660" w:rsidRPr="00F83DFD" w:rsidRDefault="00905660" w:rsidP="003A72B0">
      <w:pPr>
        <w:spacing w:after="0" w:line="240" w:lineRule="auto"/>
        <w:contextualSpacing/>
        <w:jc w:val="both"/>
      </w:pPr>
    </w:p>
    <w:p w:rsidR="00A4551F" w:rsidRPr="00F83DFD" w:rsidRDefault="0000631C" w:rsidP="003A72B0">
      <w:pPr>
        <w:spacing w:after="0" w:line="240" w:lineRule="auto"/>
        <w:contextualSpacing/>
        <w:jc w:val="both"/>
      </w:pPr>
      <w:r w:rsidRPr="00F83DFD">
        <w:t>Strategiczna ocena oddziaływania na środowisko (SOO</w:t>
      </w:r>
      <w:r w:rsidR="003B0137" w:rsidRPr="00F83DFD">
        <w:t>Ś</w:t>
      </w:r>
      <w:r w:rsidRPr="00F83DFD">
        <w:t>) została opracowana w dialogu pomiędzy zewnętrznymi ekspertami ds. środowiska, IZ, WKP i społeczeństwem poprzez konsultacje społeczne</w:t>
      </w:r>
      <w:r w:rsidR="00011DD7" w:rsidRPr="00F83DFD">
        <w:br/>
      </w:r>
      <w:r w:rsidRPr="00F83DFD">
        <w:t xml:space="preserve">i </w:t>
      </w:r>
      <w:r w:rsidR="00AE44BB">
        <w:t>debaty</w:t>
      </w:r>
      <w:r w:rsidRPr="00F83DFD">
        <w:t xml:space="preserve"> publiczne przeprowadzone we wszystkich </w:t>
      </w:r>
      <w:r w:rsidR="00E8731B" w:rsidRPr="00F83DFD">
        <w:t xml:space="preserve">uczestniczących </w:t>
      </w:r>
      <w:r w:rsidR="00756923">
        <w:t>państwach</w:t>
      </w:r>
      <w:r w:rsidR="00A909BA" w:rsidRPr="00F83DFD">
        <w:t>.</w:t>
      </w:r>
    </w:p>
    <w:p w:rsidR="0000631C" w:rsidRPr="00F83DFD" w:rsidRDefault="0000631C" w:rsidP="003A72B0">
      <w:pPr>
        <w:spacing w:after="0" w:line="240" w:lineRule="auto"/>
        <w:contextualSpacing/>
        <w:jc w:val="both"/>
      </w:pPr>
      <w:r w:rsidRPr="00F83DFD">
        <w:t>Oprócz debat publicznych i konsultacji społecznych</w:t>
      </w:r>
      <w:r w:rsidR="00960BAC" w:rsidRPr="00F83DFD">
        <w:t>,</w:t>
      </w:r>
      <w:r w:rsidRPr="00F83DFD">
        <w:t xml:space="preserve"> SOO</w:t>
      </w:r>
      <w:r w:rsidR="003B0137" w:rsidRPr="00F83DFD">
        <w:t>Ś</w:t>
      </w:r>
      <w:r w:rsidRPr="00F83DFD">
        <w:t xml:space="preserve"> został</w:t>
      </w:r>
      <w:r w:rsidR="00A4551F" w:rsidRPr="00F83DFD">
        <w:t>a</w:t>
      </w:r>
      <w:r w:rsidRPr="00F83DFD">
        <w:t xml:space="preserve"> opublikowan</w:t>
      </w:r>
      <w:r w:rsidR="00A4551F" w:rsidRPr="00F83DFD">
        <w:t>a</w:t>
      </w:r>
      <w:r w:rsidRPr="00F83DFD">
        <w:t xml:space="preserve"> na stronie internetowej</w:t>
      </w:r>
      <w:r w:rsidR="00A4551F" w:rsidRPr="00F83DFD">
        <w:t xml:space="preserve"> </w:t>
      </w:r>
      <w:r w:rsidR="00B51766" w:rsidRPr="00F83DFD">
        <w:t xml:space="preserve">PWT EISP </w:t>
      </w:r>
      <w:r w:rsidR="00740A24" w:rsidRPr="00F83DFD">
        <w:t>Polska-Białoruś-Ukraina</w:t>
      </w:r>
      <w:r w:rsidRPr="00F83DFD">
        <w:t>, co ułatwiło dostęp do  dokumentów dla</w:t>
      </w:r>
      <w:r w:rsidR="009D7B2A" w:rsidRPr="00F83DFD">
        <w:t xml:space="preserve"> wszystkich </w:t>
      </w:r>
      <w:r w:rsidR="0008110C" w:rsidRPr="00F83DFD">
        <w:t>zainteresowanych</w:t>
      </w:r>
      <w:r w:rsidRPr="00F83DFD">
        <w:t xml:space="preserve">. </w:t>
      </w:r>
    </w:p>
    <w:p w:rsidR="0000631C" w:rsidRPr="00F83DFD" w:rsidRDefault="0000631C" w:rsidP="003A72B0">
      <w:pPr>
        <w:autoSpaceDE w:val="0"/>
        <w:autoSpaceDN w:val="0"/>
        <w:adjustRightInd w:val="0"/>
        <w:spacing w:after="0" w:line="240" w:lineRule="auto"/>
        <w:contextualSpacing/>
        <w:jc w:val="both"/>
        <w:rPr>
          <w:rFonts w:cs="Calibri"/>
        </w:rPr>
      </w:pPr>
    </w:p>
    <w:p w:rsidR="0000631C" w:rsidRPr="00F83DFD" w:rsidRDefault="0000631C" w:rsidP="003A72B0">
      <w:pPr>
        <w:autoSpaceDE w:val="0"/>
        <w:autoSpaceDN w:val="0"/>
        <w:adjustRightInd w:val="0"/>
        <w:spacing w:after="0" w:line="240" w:lineRule="auto"/>
        <w:contextualSpacing/>
        <w:jc w:val="both"/>
        <w:rPr>
          <w:rFonts w:cs="Calibri"/>
        </w:rPr>
      </w:pPr>
      <w:r w:rsidRPr="00F83DFD">
        <w:rPr>
          <w:rFonts w:cs="Calibri"/>
        </w:rPr>
        <w:t>Oprócz opisanych wyżej ram prawnych</w:t>
      </w:r>
      <w:r w:rsidR="00163060" w:rsidRPr="00F83DFD">
        <w:rPr>
          <w:rFonts w:cs="Calibri"/>
        </w:rPr>
        <w:t>, po przyjęciu WPO</w:t>
      </w:r>
      <w:r w:rsidR="00D27A14" w:rsidRPr="00F83DFD">
        <w:rPr>
          <w:rFonts w:cs="Calibri"/>
        </w:rPr>
        <w:t>,</w:t>
      </w:r>
      <w:r w:rsidRPr="00F83DFD">
        <w:rPr>
          <w:rFonts w:cs="Calibri"/>
        </w:rPr>
        <w:t xml:space="preserve"> między Białorusią i Ukrainą oraz Komisją Europejską</w:t>
      </w:r>
      <w:r w:rsidR="00D27A14" w:rsidRPr="00F83DFD">
        <w:rPr>
          <w:rFonts w:cs="Calibri"/>
        </w:rPr>
        <w:t xml:space="preserve"> powinny zostać podpisane</w:t>
      </w:r>
      <w:r w:rsidR="00AE44BB">
        <w:rPr>
          <w:rFonts w:cs="Calibri"/>
        </w:rPr>
        <w:t xml:space="preserve"> </w:t>
      </w:r>
      <w:r w:rsidR="00AE44BB" w:rsidRPr="00F83DFD">
        <w:rPr>
          <w:rFonts w:cs="Calibri"/>
        </w:rPr>
        <w:t>oddzielne umowy finansowe</w:t>
      </w:r>
      <w:r w:rsidRPr="00F83DFD">
        <w:rPr>
          <w:rFonts w:cs="Calibri"/>
        </w:rPr>
        <w:t xml:space="preserve">. Umowy te </w:t>
      </w:r>
      <w:r w:rsidR="00D27A14" w:rsidRPr="00F83DFD">
        <w:rPr>
          <w:rFonts w:cs="Calibri"/>
        </w:rPr>
        <w:t>winny ustanowić</w:t>
      </w:r>
      <w:r w:rsidRPr="00F83DFD">
        <w:rPr>
          <w:rFonts w:cs="Calibri"/>
        </w:rPr>
        <w:t xml:space="preserve"> podstawowe</w:t>
      </w:r>
      <w:r w:rsidR="003C63F8">
        <w:rPr>
          <w:rFonts w:cs="Calibri"/>
        </w:rPr>
        <w:t>,</w:t>
      </w:r>
      <w:r w:rsidRPr="00F83DFD">
        <w:rPr>
          <w:rFonts w:cs="Calibri"/>
        </w:rPr>
        <w:t xml:space="preserve"> wspólne zasady dla realizacji Programu.</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Głównym celem Programu jest wspieranie transgranicznych procesów rozwojowych na pograniczu Polski, Białorusi i Ukrainy zgodnie z celami EIS określonymi w Rozporządzeniu EIS.</w:t>
      </w:r>
    </w:p>
    <w:p w:rsidR="0000631C" w:rsidRPr="00F83DFD" w:rsidRDefault="0000631C" w:rsidP="003A72B0">
      <w:pPr>
        <w:spacing w:after="0" w:line="240" w:lineRule="auto"/>
        <w:contextualSpacing/>
      </w:pPr>
    </w:p>
    <w:p w:rsidR="0000631C" w:rsidRPr="00F83DFD" w:rsidRDefault="0000631C" w:rsidP="003A72B0">
      <w:pPr>
        <w:spacing w:after="0" w:line="240" w:lineRule="auto"/>
        <w:contextualSpacing/>
        <w:jc w:val="both"/>
      </w:pPr>
      <w:r w:rsidRPr="00F83DFD">
        <w:t>Niniejszy Program, podobnie jak jego dwie poprzednie edycje, skierowany jest do polskich, ukraińskich i białoruskich regionów przygranicznych i wszystkich instytucji o charakterze non-profit pochodzących z tych regionów.</w:t>
      </w:r>
    </w:p>
    <w:p w:rsidR="0000631C" w:rsidRPr="00F83DFD" w:rsidRDefault="0000631C" w:rsidP="0090563B">
      <w:pPr>
        <w:spacing w:after="0"/>
      </w:pPr>
    </w:p>
    <w:p w:rsidR="0000631C" w:rsidRPr="00F83DFD" w:rsidRDefault="0000631C" w:rsidP="0090563B">
      <w:pPr>
        <w:pStyle w:val="Nagwek1"/>
        <w:numPr>
          <w:ilvl w:val="0"/>
          <w:numId w:val="90"/>
        </w:numPr>
        <w:spacing w:before="120" w:line="240" w:lineRule="auto"/>
        <w:ind w:left="426" w:hanging="426"/>
        <w:contextualSpacing/>
        <w:rPr>
          <w:rFonts w:ascii="Calibri" w:hAnsi="Calibri"/>
          <w:smallCaps/>
          <w:sz w:val="30"/>
          <w:lang w:val="pl-PL"/>
        </w:rPr>
      </w:pPr>
      <w:bookmarkStart w:id="2" w:name="_Toc441585064"/>
      <w:r w:rsidRPr="00F83DFD">
        <w:rPr>
          <w:rFonts w:ascii="Calibri" w:hAnsi="Calibri"/>
          <w:smallCaps/>
          <w:sz w:val="30"/>
          <w:lang w:val="pl-PL"/>
        </w:rPr>
        <w:t>OPIS OBSZARU PROGRAMU</w:t>
      </w:r>
      <w:bookmarkEnd w:id="2"/>
      <w:r w:rsidRPr="00F83DFD">
        <w:rPr>
          <w:rFonts w:ascii="Calibri" w:hAnsi="Calibri"/>
          <w:smallCaps/>
          <w:sz w:val="30"/>
          <w:lang w:val="pl-PL"/>
        </w:rPr>
        <w:t xml:space="preserve"> </w:t>
      </w:r>
    </w:p>
    <w:p w:rsidR="0000631C" w:rsidRPr="00F83DFD" w:rsidRDefault="0000631C" w:rsidP="003A72B0">
      <w:pPr>
        <w:autoSpaceDE w:val="0"/>
        <w:autoSpaceDN w:val="0"/>
        <w:adjustRightInd w:val="0"/>
        <w:spacing w:after="0" w:line="240" w:lineRule="auto"/>
        <w:contextualSpacing/>
        <w:jc w:val="both"/>
      </w:pPr>
    </w:p>
    <w:p w:rsidR="0000631C" w:rsidRPr="00F83DFD" w:rsidRDefault="0000631C" w:rsidP="003A72B0">
      <w:pPr>
        <w:autoSpaceDE w:val="0"/>
        <w:autoSpaceDN w:val="0"/>
        <w:adjustRightInd w:val="0"/>
        <w:spacing w:after="0" w:line="240" w:lineRule="auto"/>
        <w:contextualSpacing/>
        <w:jc w:val="both"/>
      </w:pPr>
      <w:r w:rsidRPr="00F83DFD">
        <w:t>Program skierowany jest do polskich, ukraińskich i białoruskich regionów przygranicznych. Będzie on realizowany na obszarze obejmującym jednostki NUTS3 po stronie polskiej (2008) oraz jednostki terytorialne na poziomie obwodów na Białorusi i Ukrainie</w:t>
      </w:r>
      <w:r w:rsidRPr="00F83DFD">
        <w:rPr>
          <w:rFonts w:cs="TT15Et00"/>
        </w:rPr>
        <w:t>.</w:t>
      </w:r>
    </w:p>
    <w:p w:rsidR="0000631C" w:rsidRPr="00F83DFD" w:rsidRDefault="0000631C" w:rsidP="003A72B0">
      <w:pPr>
        <w:tabs>
          <w:tab w:val="left" w:pos="2572"/>
        </w:tabs>
        <w:autoSpaceDE w:val="0"/>
        <w:autoSpaceDN w:val="0"/>
        <w:adjustRightInd w:val="0"/>
        <w:spacing w:after="0" w:line="240" w:lineRule="auto"/>
        <w:contextualSpacing/>
        <w:jc w:val="both"/>
      </w:pPr>
    </w:p>
    <w:p w:rsidR="0000631C" w:rsidRPr="00F83DFD" w:rsidRDefault="0000631C" w:rsidP="003A72B0">
      <w:pPr>
        <w:tabs>
          <w:tab w:val="left" w:pos="2572"/>
        </w:tabs>
        <w:autoSpaceDE w:val="0"/>
        <w:autoSpaceDN w:val="0"/>
        <w:adjustRightInd w:val="0"/>
        <w:spacing w:after="0" w:line="240" w:lineRule="auto"/>
        <w:contextualSpacing/>
        <w:jc w:val="both"/>
      </w:pPr>
      <w:r w:rsidRPr="00F83DFD">
        <w:t>Obszar Programu obejmuje główne regiony wsparcia i regiony przyległe:</w:t>
      </w:r>
    </w:p>
    <w:p w:rsidR="0000631C" w:rsidRPr="00F83DFD" w:rsidRDefault="0000631C" w:rsidP="003A72B0">
      <w:pPr>
        <w:pStyle w:val="Akapitzlist"/>
        <w:numPr>
          <w:ilvl w:val="0"/>
          <w:numId w:val="1"/>
        </w:numPr>
        <w:autoSpaceDE w:val="0"/>
        <w:autoSpaceDN w:val="0"/>
        <w:adjustRightInd w:val="0"/>
        <w:spacing w:after="0" w:line="240" w:lineRule="auto"/>
        <w:jc w:val="both"/>
        <w:rPr>
          <w:lang w:val="pl-PL"/>
        </w:rPr>
      </w:pPr>
      <w:r w:rsidRPr="00F83DFD">
        <w:rPr>
          <w:b/>
          <w:lang w:val="pl-PL"/>
        </w:rPr>
        <w:t>w Polsce</w:t>
      </w:r>
      <w:r w:rsidRPr="00F83DFD">
        <w:rPr>
          <w:lang w:val="pl-PL"/>
        </w:rPr>
        <w:t xml:space="preserve">: </w:t>
      </w:r>
      <w:r w:rsidRPr="00F83DFD">
        <w:rPr>
          <w:lang w:val="pl-PL"/>
        </w:rPr>
        <w:tab/>
      </w:r>
    </w:p>
    <w:p w:rsidR="0000631C" w:rsidRPr="00F83DFD" w:rsidRDefault="0000631C" w:rsidP="003A72B0">
      <w:pPr>
        <w:pStyle w:val="Akapitzlist"/>
        <w:numPr>
          <w:ilvl w:val="1"/>
          <w:numId w:val="1"/>
        </w:numPr>
        <w:autoSpaceDE w:val="0"/>
        <w:autoSpaceDN w:val="0"/>
        <w:adjustRightInd w:val="0"/>
        <w:spacing w:after="0" w:line="240" w:lineRule="auto"/>
        <w:jc w:val="both"/>
        <w:rPr>
          <w:lang w:val="pl-PL"/>
        </w:rPr>
      </w:pPr>
      <w:r w:rsidRPr="00F83DFD">
        <w:rPr>
          <w:lang w:val="pl-PL"/>
        </w:rPr>
        <w:t>podregiony główne: krośnieński i przemyski (w województwie podkarpackim), białostocki, łomżyński i suwalski (w województwie podlaskim), bialski i chełmsko-zamojski (w województwie lubelskim), ostrołęcko-siedlecki (w województwie mazowieckim);</w:t>
      </w:r>
    </w:p>
    <w:p w:rsidR="0000631C" w:rsidRPr="00F83DFD" w:rsidRDefault="0000631C" w:rsidP="003A72B0">
      <w:pPr>
        <w:pStyle w:val="Akapitzlist"/>
        <w:numPr>
          <w:ilvl w:val="1"/>
          <w:numId w:val="1"/>
        </w:numPr>
        <w:autoSpaceDE w:val="0"/>
        <w:autoSpaceDN w:val="0"/>
        <w:adjustRightInd w:val="0"/>
        <w:spacing w:after="0" w:line="240" w:lineRule="auto"/>
        <w:ind w:left="1434" w:hanging="357"/>
        <w:jc w:val="both"/>
        <w:rPr>
          <w:lang w:val="pl-PL"/>
        </w:rPr>
      </w:pPr>
      <w:r w:rsidRPr="00F83DFD">
        <w:rPr>
          <w:lang w:val="pl-PL"/>
        </w:rPr>
        <w:lastRenderedPageBreak/>
        <w:t xml:space="preserve">podregiony przyległe: rzeszowski i tarnobrzeski (w województwie podkarpackim); puławski i lubelski (w województwie lubelskim); </w:t>
      </w:r>
    </w:p>
    <w:p w:rsidR="0000631C" w:rsidRPr="00F83DFD" w:rsidRDefault="00756923" w:rsidP="003A72B0">
      <w:pPr>
        <w:pStyle w:val="Akapitzlist"/>
        <w:numPr>
          <w:ilvl w:val="0"/>
          <w:numId w:val="1"/>
        </w:numPr>
        <w:autoSpaceDE w:val="0"/>
        <w:autoSpaceDN w:val="0"/>
        <w:adjustRightInd w:val="0"/>
        <w:spacing w:after="0" w:line="240" w:lineRule="auto"/>
        <w:jc w:val="both"/>
        <w:rPr>
          <w:lang w:val="pl-PL"/>
        </w:rPr>
      </w:pPr>
      <w:r>
        <w:rPr>
          <w:b/>
          <w:lang w:val="pl-PL"/>
        </w:rPr>
        <w:t>w</w:t>
      </w:r>
      <w:r w:rsidR="0000631C" w:rsidRPr="00F83DFD">
        <w:rPr>
          <w:b/>
          <w:lang w:val="pl-PL"/>
        </w:rPr>
        <w:t xml:space="preserve"> Białorusi</w:t>
      </w:r>
      <w:r w:rsidR="0000631C" w:rsidRPr="00F83DFD">
        <w:rPr>
          <w:lang w:val="pl-PL"/>
        </w:rPr>
        <w:t xml:space="preserve">: </w:t>
      </w:r>
    </w:p>
    <w:p w:rsidR="0000631C" w:rsidRPr="00F83DFD" w:rsidRDefault="0000631C" w:rsidP="003A72B0">
      <w:pPr>
        <w:pStyle w:val="Akapitzlist"/>
        <w:numPr>
          <w:ilvl w:val="1"/>
          <w:numId w:val="1"/>
        </w:numPr>
        <w:autoSpaceDE w:val="0"/>
        <w:autoSpaceDN w:val="0"/>
        <w:adjustRightInd w:val="0"/>
        <w:spacing w:after="0" w:line="240" w:lineRule="auto"/>
        <w:jc w:val="both"/>
        <w:rPr>
          <w:lang w:val="pl-PL"/>
        </w:rPr>
      </w:pPr>
      <w:r w:rsidRPr="00F83DFD">
        <w:rPr>
          <w:lang w:val="pl-PL"/>
        </w:rPr>
        <w:t xml:space="preserve">obwody główne: grodzieński i brzeski; </w:t>
      </w:r>
    </w:p>
    <w:p w:rsidR="0000631C" w:rsidRPr="00F83DFD" w:rsidRDefault="0000631C" w:rsidP="003A72B0">
      <w:pPr>
        <w:pStyle w:val="Akapitzlist"/>
        <w:numPr>
          <w:ilvl w:val="1"/>
          <w:numId w:val="1"/>
        </w:numPr>
        <w:autoSpaceDE w:val="0"/>
        <w:autoSpaceDN w:val="0"/>
        <w:adjustRightInd w:val="0"/>
        <w:spacing w:after="0" w:line="240" w:lineRule="auto"/>
        <w:jc w:val="both"/>
        <w:rPr>
          <w:lang w:val="pl-PL"/>
        </w:rPr>
      </w:pPr>
      <w:r w:rsidRPr="00F83DFD">
        <w:rPr>
          <w:lang w:val="pl-PL"/>
        </w:rPr>
        <w:t xml:space="preserve">obwody przyległe: miński (łącznie z miastem Mińsk) oraz homelski; </w:t>
      </w:r>
    </w:p>
    <w:p w:rsidR="0000631C" w:rsidRPr="00F83DFD" w:rsidRDefault="00756923" w:rsidP="003A72B0">
      <w:pPr>
        <w:pStyle w:val="Akapitzlist"/>
        <w:numPr>
          <w:ilvl w:val="0"/>
          <w:numId w:val="1"/>
        </w:numPr>
        <w:autoSpaceDE w:val="0"/>
        <w:autoSpaceDN w:val="0"/>
        <w:adjustRightInd w:val="0"/>
        <w:spacing w:after="0" w:line="240" w:lineRule="auto"/>
        <w:jc w:val="both"/>
        <w:rPr>
          <w:lang w:val="pl-PL"/>
        </w:rPr>
      </w:pPr>
      <w:r>
        <w:rPr>
          <w:b/>
          <w:lang w:val="pl-PL"/>
        </w:rPr>
        <w:t>w</w:t>
      </w:r>
      <w:r w:rsidR="0000631C" w:rsidRPr="00F83DFD">
        <w:rPr>
          <w:b/>
          <w:lang w:val="pl-PL"/>
        </w:rPr>
        <w:t xml:space="preserve"> Ukrainie</w:t>
      </w:r>
      <w:r w:rsidR="0000631C" w:rsidRPr="00F83DFD">
        <w:rPr>
          <w:lang w:val="pl-PL"/>
        </w:rPr>
        <w:t xml:space="preserve">: </w:t>
      </w:r>
    </w:p>
    <w:p w:rsidR="0000631C" w:rsidRPr="00F83DFD" w:rsidRDefault="0000631C" w:rsidP="003A72B0">
      <w:pPr>
        <w:pStyle w:val="Akapitzlist"/>
        <w:numPr>
          <w:ilvl w:val="1"/>
          <w:numId w:val="1"/>
        </w:numPr>
        <w:autoSpaceDE w:val="0"/>
        <w:autoSpaceDN w:val="0"/>
        <w:adjustRightInd w:val="0"/>
        <w:spacing w:after="0" w:line="240" w:lineRule="auto"/>
        <w:jc w:val="both"/>
        <w:rPr>
          <w:lang w:val="pl-PL"/>
        </w:rPr>
      </w:pPr>
      <w:r w:rsidRPr="00F83DFD">
        <w:rPr>
          <w:lang w:val="pl-PL"/>
        </w:rPr>
        <w:t>obwody główne: lwowski, wołyński, zakarpacki;</w:t>
      </w:r>
    </w:p>
    <w:p w:rsidR="0000631C" w:rsidRPr="00F83DFD" w:rsidRDefault="0000631C" w:rsidP="003A72B0">
      <w:pPr>
        <w:pStyle w:val="Akapitzlist"/>
        <w:numPr>
          <w:ilvl w:val="1"/>
          <w:numId w:val="1"/>
        </w:numPr>
        <w:autoSpaceDE w:val="0"/>
        <w:autoSpaceDN w:val="0"/>
        <w:adjustRightInd w:val="0"/>
        <w:spacing w:after="0" w:line="240" w:lineRule="auto"/>
        <w:jc w:val="both"/>
        <w:rPr>
          <w:lang w:val="pl-PL"/>
        </w:rPr>
      </w:pPr>
      <w:r w:rsidRPr="00F83DFD">
        <w:rPr>
          <w:lang w:val="pl-PL"/>
        </w:rPr>
        <w:t xml:space="preserve">obwody przyległe: rówieński, tarnopolski, </w:t>
      </w:r>
      <w:proofErr w:type="spellStart"/>
      <w:r w:rsidRPr="00F83DFD">
        <w:rPr>
          <w:lang w:val="pl-PL"/>
        </w:rPr>
        <w:t>iwanofrankowski</w:t>
      </w:r>
      <w:proofErr w:type="spellEnd"/>
      <w:r w:rsidRPr="00F83DFD">
        <w:rPr>
          <w:lang w:val="pl-PL"/>
        </w:rPr>
        <w:t>.</w:t>
      </w:r>
    </w:p>
    <w:p w:rsidR="006D5793" w:rsidRPr="00F83DFD" w:rsidRDefault="006D5793" w:rsidP="006D5793">
      <w:pPr>
        <w:pStyle w:val="Akapitzlist"/>
        <w:autoSpaceDE w:val="0"/>
        <w:autoSpaceDN w:val="0"/>
        <w:adjustRightInd w:val="0"/>
        <w:spacing w:after="0" w:line="240" w:lineRule="auto"/>
        <w:ind w:left="0"/>
        <w:jc w:val="both"/>
        <w:rPr>
          <w:lang w:val="pl-PL"/>
        </w:rPr>
      </w:pPr>
    </w:p>
    <w:p w:rsidR="00DE410D" w:rsidRPr="00F83DFD" w:rsidRDefault="006D5793" w:rsidP="006D5793">
      <w:pPr>
        <w:pStyle w:val="Akapitzlist"/>
        <w:autoSpaceDE w:val="0"/>
        <w:autoSpaceDN w:val="0"/>
        <w:adjustRightInd w:val="0"/>
        <w:spacing w:after="0" w:line="240" w:lineRule="auto"/>
        <w:ind w:left="0"/>
        <w:jc w:val="both"/>
        <w:rPr>
          <w:lang w:val="pl-PL"/>
        </w:rPr>
      </w:pPr>
      <w:r w:rsidRPr="00F83DFD">
        <w:rPr>
          <w:lang w:val="pl-PL"/>
        </w:rPr>
        <w:t xml:space="preserve">W celu zapewnienia kontynuacji istniejącego schematu / sposobu współpracy przyjętego w ramach </w:t>
      </w:r>
      <w:r w:rsidR="00940EA7" w:rsidRPr="00F83DFD">
        <w:rPr>
          <w:lang w:val="pl-PL"/>
        </w:rPr>
        <w:t xml:space="preserve">PWT </w:t>
      </w:r>
      <w:r w:rsidRPr="00F83DFD">
        <w:rPr>
          <w:lang w:val="pl-PL"/>
        </w:rPr>
        <w:t>EISP Program Polska</w:t>
      </w:r>
      <w:r w:rsidR="005D1730" w:rsidRPr="00F83DFD">
        <w:rPr>
          <w:lang w:val="pl-PL"/>
        </w:rPr>
        <w:t>-</w:t>
      </w:r>
      <w:r w:rsidRPr="00F83DFD">
        <w:rPr>
          <w:lang w:val="pl-PL"/>
        </w:rPr>
        <w:t xml:space="preserve">Białoruś-Ukraina 2007-2013 oraz </w:t>
      </w:r>
      <w:r w:rsidR="007F75BB">
        <w:rPr>
          <w:lang w:val="pl-PL"/>
        </w:rPr>
        <w:t xml:space="preserve">chcąc </w:t>
      </w:r>
      <w:r w:rsidRPr="00F83DFD">
        <w:rPr>
          <w:lang w:val="pl-PL"/>
        </w:rPr>
        <w:t>wnie</w:t>
      </w:r>
      <w:r w:rsidR="007F75BB">
        <w:rPr>
          <w:lang w:val="pl-PL"/>
        </w:rPr>
        <w:t>ść</w:t>
      </w:r>
      <w:r w:rsidRPr="00F83DFD">
        <w:rPr>
          <w:lang w:val="pl-PL"/>
        </w:rPr>
        <w:t xml:space="preserve"> do celów Programu </w:t>
      </w:r>
      <w:r w:rsidR="007F75BB">
        <w:rPr>
          <w:lang w:val="pl-PL"/>
        </w:rPr>
        <w:t xml:space="preserve">istotną </w:t>
      </w:r>
      <w:r w:rsidRPr="00F83DFD">
        <w:rPr>
          <w:lang w:val="pl-PL"/>
        </w:rPr>
        <w:t>wartoś</w:t>
      </w:r>
      <w:r w:rsidR="007F75BB">
        <w:rPr>
          <w:lang w:val="pl-PL"/>
        </w:rPr>
        <w:t>ć</w:t>
      </w:r>
      <w:r w:rsidRPr="00F83DFD">
        <w:rPr>
          <w:lang w:val="pl-PL"/>
        </w:rPr>
        <w:t xml:space="preserve"> dodan</w:t>
      </w:r>
      <w:r w:rsidR="007F75BB">
        <w:rPr>
          <w:lang w:val="pl-PL"/>
        </w:rPr>
        <w:t>ą</w:t>
      </w:r>
      <w:r w:rsidRPr="00F83DFD">
        <w:rPr>
          <w:lang w:val="pl-PL"/>
        </w:rPr>
        <w:t xml:space="preserve"> oraz osi</w:t>
      </w:r>
      <w:r w:rsidR="00E11A10" w:rsidRPr="00F83DFD">
        <w:rPr>
          <w:lang w:val="pl-PL"/>
        </w:rPr>
        <w:t>ągn</w:t>
      </w:r>
      <w:r w:rsidR="007F75BB">
        <w:rPr>
          <w:lang w:val="pl-PL"/>
        </w:rPr>
        <w:t>ąć</w:t>
      </w:r>
      <w:r w:rsidR="00E11A10" w:rsidRPr="00F83DFD">
        <w:rPr>
          <w:lang w:val="pl-PL"/>
        </w:rPr>
        <w:t xml:space="preserve"> silniejsz</w:t>
      </w:r>
      <w:r w:rsidR="007F75BB">
        <w:rPr>
          <w:lang w:val="pl-PL"/>
        </w:rPr>
        <w:t>y</w:t>
      </w:r>
      <w:r w:rsidR="00E11A10" w:rsidRPr="00F83DFD">
        <w:rPr>
          <w:lang w:val="pl-PL"/>
        </w:rPr>
        <w:t xml:space="preserve"> wpływ współpracy transgranicznej na głównym obszarze wsparcia</w:t>
      </w:r>
      <w:r w:rsidR="007F75BB">
        <w:rPr>
          <w:lang w:val="pl-PL"/>
        </w:rPr>
        <w:t>,</w:t>
      </w:r>
      <w:r w:rsidR="00E11A10" w:rsidRPr="00F83DFD">
        <w:rPr>
          <w:lang w:val="pl-PL"/>
        </w:rPr>
        <w:t xml:space="preserve"> </w:t>
      </w:r>
      <w:r w:rsidR="00DE410D" w:rsidRPr="00F83DFD">
        <w:rPr>
          <w:lang w:val="pl-PL"/>
        </w:rPr>
        <w:t xml:space="preserve">niektóre jednostki terytorialne przylegające do głównych regionów Programu otrzymały zgodę na uczestnictwo w </w:t>
      </w:r>
      <w:r w:rsidR="005D1730" w:rsidRPr="00F83DFD">
        <w:rPr>
          <w:lang w:val="pl-PL"/>
        </w:rPr>
        <w:t xml:space="preserve">PWT </w:t>
      </w:r>
      <w:r w:rsidR="00DE410D" w:rsidRPr="00F83DFD">
        <w:rPr>
          <w:lang w:val="pl-PL"/>
        </w:rPr>
        <w:t>EIS Polska</w:t>
      </w:r>
      <w:r w:rsidR="005D1730" w:rsidRPr="00F83DFD">
        <w:rPr>
          <w:lang w:val="pl-PL"/>
        </w:rPr>
        <w:t>-</w:t>
      </w:r>
      <w:r w:rsidR="00DE410D" w:rsidRPr="00F83DFD">
        <w:rPr>
          <w:lang w:val="pl-PL"/>
        </w:rPr>
        <w:t>Białoruś</w:t>
      </w:r>
      <w:r w:rsidR="005D1730" w:rsidRPr="00F83DFD">
        <w:rPr>
          <w:lang w:val="pl-PL"/>
        </w:rPr>
        <w:t>-</w:t>
      </w:r>
      <w:r w:rsidR="00DE410D" w:rsidRPr="00F83DFD">
        <w:rPr>
          <w:lang w:val="pl-PL"/>
        </w:rPr>
        <w:t>Ukraina 2014-2020.</w:t>
      </w:r>
    </w:p>
    <w:p w:rsidR="007F75BB" w:rsidRDefault="007F75BB" w:rsidP="003A72B0">
      <w:pPr>
        <w:spacing w:after="0" w:line="240" w:lineRule="auto"/>
        <w:contextualSpacing/>
        <w:jc w:val="both"/>
      </w:pPr>
    </w:p>
    <w:p w:rsidR="0000631C" w:rsidRPr="00F83DFD" w:rsidRDefault="0000631C" w:rsidP="003A72B0">
      <w:pPr>
        <w:spacing w:after="0" w:line="240" w:lineRule="auto"/>
        <w:contextualSpacing/>
        <w:jc w:val="both"/>
      </w:pPr>
      <w:r w:rsidRPr="00F83DFD">
        <w:t xml:space="preserve">Pomimo podziału obszaru na regiony główne i przyległe, instytucje </w:t>
      </w:r>
      <w:r w:rsidR="00F2016B" w:rsidRPr="00F83DFD">
        <w:t>pochodzące</w:t>
      </w:r>
      <w:r w:rsidRPr="00F83DFD">
        <w:t xml:space="preserve"> z obu tych części</w:t>
      </w:r>
      <w:r w:rsidR="00F2016B" w:rsidRPr="00F83DFD">
        <w:t xml:space="preserve"> </w:t>
      </w:r>
      <w:r w:rsidRPr="00F83DFD">
        <w:t>i</w:t>
      </w:r>
      <w:r w:rsidR="00375847">
        <w:t> </w:t>
      </w:r>
      <w:r w:rsidRPr="00F83DFD">
        <w:t>ubiegające się o dofinansowanie z Programu będą traktowane jednakowo. Regiony główne</w:t>
      </w:r>
      <w:r w:rsidR="00EE6727" w:rsidRPr="00F83DFD">
        <w:t xml:space="preserve"> </w:t>
      </w:r>
      <w:r w:rsidRPr="00F83DFD">
        <w:t>i</w:t>
      </w:r>
      <w:r w:rsidR="00375847">
        <w:t> </w:t>
      </w:r>
      <w:r w:rsidRPr="00F83DFD">
        <w:t>przyległe będą miały równe szanse ubiegania się o dofinansowanie ze środków Programu.</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Finansowanie działań w projektach realizowanych częściowo poza obszarem Programu również będzie możliwe pod warunkiem, że:</w:t>
      </w:r>
    </w:p>
    <w:p w:rsidR="0000631C" w:rsidRPr="00F83DFD" w:rsidRDefault="0000631C" w:rsidP="00B6384E">
      <w:pPr>
        <w:numPr>
          <w:ilvl w:val="0"/>
          <w:numId w:val="15"/>
        </w:numPr>
        <w:spacing w:after="0" w:line="240" w:lineRule="auto"/>
        <w:contextualSpacing/>
        <w:jc w:val="both"/>
      </w:pPr>
      <w:r w:rsidRPr="00F83DFD">
        <w:t xml:space="preserve">projekty te są niezbędne do osiągnięcia celów Programu i przynoszą korzyści dla jego obszaru; </w:t>
      </w:r>
    </w:p>
    <w:p w:rsidR="0000631C" w:rsidRPr="00F83DFD" w:rsidRDefault="0000631C" w:rsidP="00B6384E">
      <w:pPr>
        <w:numPr>
          <w:ilvl w:val="0"/>
          <w:numId w:val="15"/>
        </w:numPr>
        <w:spacing w:after="0" w:line="240" w:lineRule="auto"/>
        <w:contextualSpacing/>
        <w:jc w:val="both"/>
      </w:pPr>
      <w:r w:rsidRPr="00F83DFD">
        <w:t>łączna kwota przydzielona w ramach Programu na działania poza jego obszarem nie przekroczy 20% wkładu Unii na poziomie Programu.</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Powierzchnia całego obszaru objętego Programem wynosi 316,3 tys. km</w:t>
      </w:r>
      <w:r w:rsidRPr="00F83DFD">
        <w:rPr>
          <w:vertAlign w:val="superscript"/>
        </w:rPr>
        <w:t>2</w:t>
      </w:r>
      <w:r w:rsidRPr="00F83DFD">
        <w:t>, w tym obszar części:</w:t>
      </w:r>
    </w:p>
    <w:p w:rsidR="0000631C" w:rsidRPr="00F83DFD" w:rsidRDefault="0000631C" w:rsidP="003A72B0">
      <w:pPr>
        <w:pStyle w:val="Akapitzlist"/>
        <w:numPr>
          <w:ilvl w:val="0"/>
          <w:numId w:val="3"/>
        </w:numPr>
        <w:spacing w:after="0" w:line="240" w:lineRule="auto"/>
        <w:jc w:val="both"/>
        <w:rPr>
          <w:lang w:val="pl-PL"/>
        </w:rPr>
      </w:pPr>
      <w:r w:rsidRPr="00F83DFD">
        <w:rPr>
          <w:lang w:val="pl-PL"/>
        </w:rPr>
        <w:t>polskiej 75,2 tys. km</w:t>
      </w:r>
      <w:r w:rsidRPr="00F83DFD">
        <w:rPr>
          <w:vertAlign w:val="superscript"/>
          <w:lang w:val="pl-PL"/>
        </w:rPr>
        <w:t>2</w:t>
      </w:r>
      <w:r w:rsidRPr="00F83DFD">
        <w:rPr>
          <w:lang w:val="pl-PL"/>
        </w:rPr>
        <w:t xml:space="preserve"> (w tym 17,9 tys. km</w:t>
      </w:r>
      <w:r w:rsidRPr="00F83DFD">
        <w:rPr>
          <w:vertAlign w:val="superscript"/>
          <w:lang w:val="pl-PL"/>
        </w:rPr>
        <w:t xml:space="preserve">2 </w:t>
      </w:r>
      <w:r w:rsidRPr="00F83DFD">
        <w:rPr>
          <w:lang w:val="pl-PL"/>
        </w:rPr>
        <w:t>w regionach przyległych);</w:t>
      </w:r>
    </w:p>
    <w:p w:rsidR="0000631C" w:rsidRPr="00F83DFD" w:rsidRDefault="0000631C" w:rsidP="003A72B0">
      <w:pPr>
        <w:pStyle w:val="Akapitzlist"/>
        <w:numPr>
          <w:ilvl w:val="0"/>
          <w:numId w:val="3"/>
        </w:numPr>
        <w:spacing w:after="0" w:line="240" w:lineRule="auto"/>
        <w:jc w:val="both"/>
        <w:rPr>
          <w:lang w:val="pl-PL"/>
        </w:rPr>
      </w:pPr>
      <w:r w:rsidRPr="00F83DFD">
        <w:rPr>
          <w:lang w:val="pl-PL"/>
        </w:rPr>
        <w:t>białoruskiej 138,5 tys. km</w:t>
      </w:r>
      <w:r w:rsidRPr="00F83DFD">
        <w:rPr>
          <w:vertAlign w:val="superscript"/>
          <w:lang w:val="pl-PL"/>
        </w:rPr>
        <w:t>2</w:t>
      </w:r>
      <w:r w:rsidRPr="00F83DFD">
        <w:rPr>
          <w:lang w:val="pl-PL"/>
        </w:rPr>
        <w:t xml:space="preserve"> (w tym 80,6 tys. km</w:t>
      </w:r>
      <w:r w:rsidRPr="00F83DFD">
        <w:rPr>
          <w:vertAlign w:val="superscript"/>
          <w:lang w:val="pl-PL"/>
        </w:rPr>
        <w:t xml:space="preserve">2 </w:t>
      </w:r>
      <w:r w:rsidRPr="00F83DFD">
        <w:rPr>
          <w:lang w:val="pl-PL"/>
        </w:rPr>
        <w:t>w regionach przyległych);</w:t>
      </w:r>
    </w:p>
    <w:p w:rsidR="0000631C" w:rsidRPr="00F83DFD" w:rsidRDefault="0000631C" w:rsidP="003A72B0">
      <w:pPr>
        <w:pStyle w:val="Akapitzlist"/>
        <w:numPr>
          <w:ilvl w:val="0"/>
          <w:numId w:val="3"/>
        </w:numPr>
        <w:spacing w:after="0" w:line="240" w:lineRule="auto"/>
        <w:jc w:val="both"/>
        <w:rPr>
          <w:lang w:val="pl-PL"/>
        </w:rPr>
      </w:pPr>
      <w:r w:rsidRPr="00F83DFD">
        <w:rPr>
          <w:lang w:val="pl-PL"/>
        </w:rPr>
        <w:t>ukraińskiej 102,5 tys.km</w:t>
      </w:r>
      <w:r w:rsidRPr="00F83DFD">
        <w:rPr>
          <w:vertAlign w:val="superscript"/>
          <w:lang w:val="pl-PL"/>
        </w:rPr>
        <w:t>2</w:t>
      </w:r>
      <w:r w:rsidRPr="00F83DFD">
        <w:rPr>
          <w:lang w:val="pl-PL"/>
        </w:rPr>
        <w:t xml:space="preserve"> (w tym 47,8 tys. km</w:t>
      </w:r>
      <w:r w:rsidRPr="00F83DFD">
        <w:rPr>
          <w:vertAlign w:val="superscript"/>
          <w:lang w:val="pl-PL"/>
        </w:rPr>
        <w:t xml:space="preserve">2 </w:t>
      </w:r>
      <w:r w:rsidRPr="00F83DFD">
        <w:rPr>
          <w:lang w:val="pl-PL"/>
        </w:rPr>
        <w:t>w regionach przyległych).</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Długość granicy polsko-białoruskiej wynosi 418 km, polsko-ukraińskiej 535 km</w:t>
      </w:r>
      <w:r w:rsidR="007F75BB">
        <w:t>,</w:t>
      </w:r>
      <w:r w:rsidRPr="00F83DFD">
        <w:t xml:space="preserve"> a białorusko-ukraińskiej w części objętej Programem </w:t>
      </w:r>
      <w:r w:rsidR="00DE410D" w:rsidRPr="00F83DFD">
        <w:t xml:space="preserve">1084 </w:t>
      </w:r>
      <w:r w:rsidRPr="00F83DFD">
        <w:t xml:space="preserve">km. Wybrane regiony są spójne z definicją kwalifikowalności regionów wskazaną w </w:t>
      </w:r>
      <w:r w:rsidRPr="00F83DFD">
        <w:rPr>
          <w:rFonts w:cs="Calibri"/>
          <w:i/>
        </w:rPr>
        <w:t>Dokumencie Programowym dla wsparcia UE na rzecz Współpracy Transgranicznej EIS (2014-2020</w:t>
      </w:r>
      <w:r w:rsidRPr="00F83DFD">
        <w:rPr>
          <w:i/>
        </w:rPr>
        <w:t>)</w:t>
      </w:r>
      <w:r w:rsidRPr="00F83DFD" w:rsidDel="005B6F5C">
        <w:t xml:space="preserve"> </w:t>
      </w:r>
      <w:r w:rsidR="009729B2" w:rsidRPr="00F83DFD">
        <w:t>(</w:t>
      </w:r>
      <w:r w:rsidRPr="00F83DFD">
        <w:t xml:space="preserve">oraz </w:t>
      </w:r>
      <w:r w:rsidR="009729B2" w:rsidRPr="00F83DFD">
        <w:t xml:space="preserve">podziałem </w:t>
      </w:r>
      <w:r w:rsidRPr="00F83DFD">
        <w:t xml:space="preserve">NUTS3 2008). Poniższa mapa przedstawia obszar Programu. </w:t>
      </w:r>
    </w:p>
    <w:p w:rsidR="0000631C" w:rsidRPr="00F83DFD" w:rsidRDefault="006D4B6A" w:rsidP="003A72B0">
      <w:pPr>
        <w:spacing w:after="0" w:line="240" w:lineRule="auto"/>
        <w:contextualSpacing/>
        <w:jc w:val="center"/>
      </w:pPr>
      <w:r>
        <w:rPr>
          <w:noProof/>
          <w:lang w:eastAsia="pl-PL"/>
        </w:rPr>
        <w:lastRenderedPageBreak/>
        <w:drawing>
          <wp:inline distT="0" distB="0" distL="0" distR="0" wp14:anchorId="71B02DEB" wp14:editId="0EDE80D7">
            <wp:extent cx="4371975" cy="4867275"/>
            <wp:effectExtent l="0" t="0" r="9525" b="9525"/>
            <wp:docPr id="3" name="Obraz 1" descr="PBU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BU 2014-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4867275"/>
                    </a:xfrm>
                    <a:prstGeom prst="rect">
                      <a:avLst/>
                    </a:prstGeom>
                    <a:noFill/>
                    <a:ln>
                      <a:noFill/>
                    </a:ln>
                  </pic:spPr>
                </pic:pic>
              </a:graphicData>
            </a:graphic>
          </wp:inline>
        </w:drawing>
      </w:r>
    </w:p>
    <w:p w:rsidR="0000631C" w:rsidRPr="00F83DFD" w:rsidRDefault="0000631C" w:rsidP="003A72B0">
      <w:pPr>
        <w:spacing w:after="0" w:line="240" w:lineRule="auto"/>
        <w:contextualSpacing/>
        <w:jc w:val="both"/>
        <w:rPr>
          <w:b/>
          <w:i/>
          <w:sz w:val="20"/>
        </w:rPr>
      </w:pPr>
      <w:r w:rsidRPr="00F83DFD">
        <w:br w:type="textWrapping" w:clear="all"/>
      </w:r>
      <w:r w:rsidRPr="00F83DFD">
        <w:rPr>
          <w:b/>
          <w:i/>
          <w:sz w:val="20"/>
        </w:rPr>
        <w:t xml:space="preserve">Mapa 1. Obszar Programu Współpracy Transgranicznej Polska-Białoruś-Ukraina 2014-2020 </w:t>
      </w:r>
    </w:p>
    <w:p w:rsidR="0000631C" w:rsidRPr="00F83DFD" w:rsidRDefault="0000631C" w:rsidP="003A72B0">
      <w:pPr>
        <w:spacing w:after="0" w:line="240" w:lineRule="auto"/>
        <w:contextualSpacing/>
        <w:jc w:val="both"/>
        <w:rPr>
          <w:b/>
          <w:i/>
          <w:sz w:val="20"/>
        </w:rPr>
      </w:pPr>
      <w:r w:rsidRPr="00F83DFD">
        <w:rPr>
          <w:b/>
          <w:i/>
          <w:sz w:val="20"/>
        </w:rPr>
        <w:t>(ciemnozielony – regiony główne; jasnozielony – regiony przyległe)</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Obszar objęty Programem zamieszkuje 20,9 mln osób (2013/2014), w tym w polskiej części 6,2 mln osób, w białoruskiej 7,2 mln osób i w ukraińskiej części 7,5 mln osób.</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 xml:space="preserve">Szczegółowe informacje na temat regionów Programu w odniesieniu do ich powierzchni, ludności </w:t>
      </w:r>
      <w:r w:rsidR="00011DD7" w:rsidRPr="00F83DFD">
        <w:br/>
      </w:r>
      <w:r w:rsidRPr="00F83DFD">
        <w:t>i gęstości zaludnienia są podane w tabeli poniżej.</w:t>
      </w:r>
    </w:p>
    <w:p w:rsidR="0000631C" w:rsidRPr="00F83DFD" w:rsidRDefault="0000631C" w:rsidP="003A72B0">
      <w:pPr>
        <w:spacing w:after="0" w:line="240" w:lineRule="auto"/>
        <w:contextualSpacing/>
        <w:jc w:val="both"/>
      </w:pPr>
      <w:r w:rsidRPr="00F83DFD">
        <w:t xml:space="preserve"> </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00631C" w:rsidRPr="00F83DFD" w:rsidTr="009729B2">
        <w:trPr>
          <w:trHeight w:val="915"/>
        </w:trPr>
        <w:tc>
          <w:tcPr>
            <w:tcW w:w="3086"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REGIONY POLSKIE</w:t>
            </w:r>
          </w:p>
        </w:tc>
        <w:tc>
          <w:tcPr>
            <w:tcW w:w="229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OBSZAR (km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c>
          <w:tcPr>
            <w:tcW w:w="1886" w:type="dxa"/>
            <w:shd w:val="clear" w:color="auto" w:fill="7F7F7F"/>
            <w:vAlign w:val="center"/>
            <w:hideMark/>
          </w:tcPr>
          <w:p w:rsidR="0000631C" w:rsidRPr="00F83DFD" w:rsidRDefault="0000631C" w:rsidP="003A72B0">
            <w:pPr>
              <w:spacing w:after="0" w:line="240" w:lineRule="auto"/>
              <w:contextualSpacing/>
              <w:rPr>
                <w:rFonts w:eastAsia="Times New Roman" w:cs="Calibri"/>
                <w:b/>
                <w:color w:val="FFFFFF"/>
                <w:lang w:eastAsia="pl-PL"/>
              </w:rPr>
            </w:pPr>
            <w:r w:rsidRPr="00F83DFD">
              <w:rPr>
                <w:rFonts w:eastAsia="Times New Roman" w:cs="Calibri"/>
                <w:b/>
                <w:color w:val="FFFFFF"/>
                <w:lang w:eastAsia="pl-PL"/>
              </w:rPr>
              <w:t xml:space="preserve">LICZBA MIESZKAŃCÓW </w:t>
            </w:r>
          </w:p>
        </w:tc>
        <w:tc>
          <w:tcPr>
            <w:tcW w:w="216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GĘSTOŚĆ ZALUDNIENIA (osób/km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r>
      <w:tr w:rsidR="0000631C" w:rsidRPr="00F83DFD" w:rsidTr="00444EB1">
        <w:trPr>
          <w:trHeight w:val="317"/>
        </w:trPr>
        <w:tc>
          <w:tcPr>
            <w:tcW w:w="9436" w:type="dxa"/>
            <w:gridSpan w:val="4"/>
            <w:tcBorders>
              <w:bottom w:val="single" w:sz="4" w:space="0" w:color="auto"/>
            </w:tcBorders>
            <w:shd w:val="clear" w:color="auto" w:fill="D9D9D9"/>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color w:val="000000"/>
                <w:lang w:eastAsia="pl-PL"/>
              </w:rPr>
              <w:t>Podregiony główne</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białostocki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5 132</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510 785</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99,53</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łomżyński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8 818</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407 497</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46,21</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suwalski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6 237</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276 683</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44,36</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ostrołęcko-siedlecki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12 090</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754 786</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62,43</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bialski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5 977</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307 475</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51,44</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chełmsko-zamojski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9 291</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643 525</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69,26</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lastRenderedPageBreak/>
              <w:t>krośnieński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5 538</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485 911</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87,74</w:t>
            </w:r>
          </w:p>
        </w:tc>
      </w:tr>
      <w:tr w:rsidR="0000631C" w:rsidRPr="00F83DFD" w:rsidTr="00444EB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przemyski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4 292</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396 312</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92,34</w:t>
            </w:r>
          </w:p>
        </w:tc>
      </w:tr>
      <w:tr w:rsidR="0000631C" w:rsidRPr="00F83DFD" w:rsidTr="009F1671">
        <w:trPr>
          <w:trHeight w:val="349"/>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57 375</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3 782 974</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65,93</w:t>
            </w:r>
          </w:p>
        </w:tc>
      </w:tr>
      <w:tr w:rsidR="0000631C" w:rsidRPr="00F83DFD" w:rsidTr="009F1671">
        <w:trPr>
          <w:trHeight w:val="349"/>
        </w:trPr>
        <w:tc>
          <w:tcPr>
            <w:tcW w:w="9436" w:type="dxa"/>
            <w:gridSpan w:val="4"/>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9F1671">
        <w:trPr>
          <w:trHeight w:val="317"/>
        </w:trPr>
        <w:tc>
          <w:tcPr>
            <w:tcW w:w="9436" w:type="dxa"/>
            <w:gridSpan w:val="4"/>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bCs/>
                <w:color w:val="000000"/>
                <w:lang w:eastAsia="pl-PL"/>
              </w:rPr>
              <w:t>Podregiony przyległe</w:t>
            </w:r>
          </w:p>
        </w:tc>
      </w:tr>
      <w:tr w:rsidR="0000631C" w:rsidRPr="00F83DFD" w:rsidTr="009F167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rzeszowski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3 552</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627 206</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176,58</w:t>
            </w:r>
          </w:p>
        </w:tc>
      </w:tr>
      <w:tr w:rsidR="0000631C" w:rsidRPr="00F83DFD" w:rsidTr="009F167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tarnobrzeski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4 464</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619 865</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138,86</w:t>
            </w:r>
          </w:p>
        </w:tc>
      </w:tr>
      <w:tr w:rsidR="0000631C" w:rsidRPr="00F83DFD" w:rsidTr="009F167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puławski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5 633</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491 459</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87,25</w:t>
            </w:r>
          </w:p>
        </w:tc>
      </w:tr>
      <w:tr w:rsidR="0000631C" w:rsidRPr="00F83DFD" w:rsidTr="009F1671">
        <w:trPr>
          <w:trHeight w:val="349"/>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lubelski</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4 221</w:t>
            </w:r>
          </w:p>
        </w:tc>
        <w:tc>
          <w:tcPr>
            <w:tcW w:w="18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713 691</w:t>
            </w:r>
          </w:p>
        </w:tc>
        <w:tc>
          <w:tcPr>
            <w:tcW w:w="216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169,08</w:t>
            </w:r>
          </w:p>
        </w:tc>
      </w:tr>
      <w:tr w:rsidR="0000631C" w:rsidRPr="00F83DFD" w:rsidTr="009F1671">
        <w:trPr>
          <w:trHeight w:val="349"/>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17 870</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2 452 221</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137,23</w:t>
            </w:r>
          </w:p>
        </w:tc>
      </w:tr>
      <w:tr w:rsidR="0000631C" w:rsidRPr="00F83DFD" w:rsidTr="00293394">
        <w:trPr>
          <w:trHeight w:val="349"/>
        </w:trPr>
        <w:tc>
          <w:tcPr>
            <w:tcW w:w="9436" w:type="dxa"/>
            <w:gridSpan w:val="4"/>
            <w:tcBorders>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293394">
        <w:trPr>
          <w:trHeight w:val="349"/>
        </w:trPr>
        <w:tc>
          <w:tcPr>
            <w:tcW w:w="3086" w:type="dxa"/>
            <w:tcBorders>
              <w:bottom w:val="single" w:sz="4" w:space="0" w:color="auto"/>
            </w:tcBorders>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łącznie</w:t>
            </w:r>
          </w:p>
        </w:tc>
        <w:tc>
          <w:tcPr>
            <w:tcW w:w="2297" w:type="dxa"/>
            <w:tcBorders>
              <w:bottom w:val="single" w:sz="4" w:space="0" w:color="auto"/>
            </w:tcBorders>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75 245</w:t>
            </w:r>
          </w:p>
        </w:tc>
        <w:tc>
          <w:tcPr>
            <w:tcW w:w="1886" w:type="dxa"/>
            <w:tcBorders>
              <w:bottom w:val="single" w:sz="4" w:space="0" w:color="auto"/>
            </w:tcBorders>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6 235 195</w:t>
            </w:r>
          </w:p>
        </w:tc>
        <w:tc>
          <w:tcPr>
            <w:tcW w:w="2167" w:type="dxa"/>
            <w:tcBorders>
              <w:bottom w:val="single" w:sz="4" w:space="0" w:color="auto"/>
            </w:tcBorders>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82,87</w:t>
            </w:r>
          </w:p>
        </w:tc>
      </w:tr>
      <w:tr w:rsidR="0000631C" w:rsidRPr="00F83DFD" w:rsidTr="009F1671">
        <w:trPr>
          <w:trHeight w:val="349"/>
        </w:trPr>
        <w:tc>
          <w:tcPr>
            <w:tcW w:w="9436" w:type="dxa"/>
            <w:gridSpan w:val="4"/>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Długość granicy z Białorusią i Ukrainą - 953 km</w:t>
            </w:r>
          </w:p>
        </w:tc>
      </w:tr>
      <w:tr w:rsidR="0000631C" w:rsidRPr="00F83DFD" w:rsidTr="009F1671">
        <w:trPr>
          <w:trHeight w:val="424"/>
        </w:trPr>
        <w:tc>
          <w:tcPr>
            <w:tcW w:w="3086"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 </w:t>
            </w:r>
          </w:p>
        </w:tc>
        <w:tc>
          <w:tcPr>
            <w:tcW w:w="2297" w:type="dxa"/>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z Białorusią - 418</w:t>
            </w:r>
          </w:p>
        </w:tc>
        <w:tc>
          <w:tcPr>
            <w:tcW w:w="4053" w:type="dxa"/>
            <w:gridSpan w:val="2"/>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z Ukrainą - 535</w:t>
            </w:r>
          </w:p>
        </w:tc>
      </w:tr>
    </w:tbl>
    <w:p w:rsidR="0000631C" w:rsidRPr="00F83DFD" w:rsidRDefault="0000631C" w:rsidP="003A72B0">
      <w:pPr>
        <w:spacing w:after="0" w:line="240" w:lineRule="auto"/>
        <w:contextualSpacing/>
        <w:rPr>
          <w:rFonts w:eastAsia="Times New Roman" w:cs="Calibri"/>
          <w:i/>
          <w:color w:val="000000"/>
          <w:sz w:val="20"/>
          <w:lang w:eastAsia="pl-PL"/>
        </w:rPr>
      </w:pPr>
      <w:r w:rsidRPr="00F83DFD">
        <w:rPr>
          <w:rFonts w:eastAsia="Times New Roman" w:cs="Calibri"/>
          <w:i/>
          <w:color w:val="000000"/>
          <w:sz w:val="20"/>
          <w:lang w:eastAsia="pl-PL"/>
        </w:rPr>
        <w:t>Źródło: Rocznik Demograficzny 2014, GUS.</w:t>
      </w:r>
    </w:p>
    <w:p w:rsidR="0000631C" w:rsidRPr="00F83DFD" w:rsidRDefault="0000631C" w:rsidP="003A72B0">
      <w:pPr>
        <w:autoSpaceDE w:val="0"/>
        <w:autoSpaceDN w:val="0"/>
        <w:adjustRightInd w:val="0"/>
        <w:spacing w:after="0" w:line="240" w:lineRule="auto"/>
        <w:contextualSpacing/>
        <w:rPr>
          <w:rFonts w:eastAsia="Times New Roman" w:cs="Calibri"/>
          <w:color w:val="000000"/>
          <w:lang w:eastAsia="pl-PL"/>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00631C" w:rsidRPr="00F83DFD" w:rsidTr="00293394">
        <w:trPr>
          <w:trHeight w:val="915"/>
        </w:trPr>
        <w:tc>
          <w:tcPr>
            <w:tcW w:w="3086"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REGIONY BIAŁORUSKIE</w:t>
            </w:r>
          </w:p>
        </w:tc>
        <w:tc>
          <w:tcPr>
            <w:tcW w:w="229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OBSZAR (km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c>
          <w:tcPr>
            <w:tcW w:w="1886" w:type="dxa"/>
            <w:shd w:val="clear" w:color="auto" w:fill="7F7F7F"/>
            <w:vAlign w:val="center"/>
            <w:hideMark/>
          </w:tcPr>
          <w:p w:rsidR="0000631C" w:rsidRPr="00F83DFD" w:rsidRDefault="0000631C" w:rsidP="003A72B0">
            <w:pPr>
              <w:spacing w:after="0" w:line="240" w:lineRule="auto"/>
              <w:contextualSpacing/>
              <w:rPr>
                <w:rFonts w:eastAsia="Times New Roman" w:cs="Calibri"/>
                <w:b/>
                <w:color w:val="FFFFFF"/>
                <w:lang w:eastAsia="pl-PL"/>
              </w:rPr>
            </w:pPr>
            <w:r w:rsidRPr="00F83DFD">
              <w:rPr>
                <w:rFonts w:eastAsia="Times New Roman" w:cs="Calibri"/>
                <w:b/>
                <w:color w:val="FFFFFF"/>
                <w:lang w:eastAsia="pl-PL"/>
              </w:rPr>
              <w:t xml:space="preserve">LICZBA MIESZKAŃCÓW </w:t>
            </w:r>
          </w:p>
        </w:tc>
        <w:tc>
          <w:tcPr>
            <w:tcW w:w="216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GĘSTOŚĆ ZALUDNIENIA (osób/km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r>
      <w:tr w:rsidR="0000631C" w:rsidRPr="00F83DFD" w:rsidTr="002D6100">
        <w:trPr>
          <w:trHeight w:val="317"/>
        </w:trPr>
        <w:tc>
          <w:tcPr>
            <w:tcW w:w="9436" w:type="dxa"/>
            <w:gridSpan w:val="4"/>
            <w:tcBorders>
              <w:bottom w:val="single" w:sz="4" w:space="0" w:color="auto"/>
            </w:tcBorders>
            <w:shd w:val="clear" w:color="auto" w:fill="D9D9D9"/>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color w:val="000000"/>
                <w:lang w:eastAsia="pl-PL"/>
              </w:rPr>
              <w:t>Obwody główne</w:t>
            </w:r>
          </w:p>
        </w:tc>
      </w:tr>
      <w:tr w:rsidR="0000631C" w:rsidRPr="00F83DFD" w:rsidTr="002D6100">
        <w:trPr>
          <w:trHeight w:val="317"/>
        </w:trPr>
        <w:tc>
          <w:tcPr>
            <w:tcW w:w="3086" w:type="dxa"/>
            <w:tcBorders>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grodzieński</w:t>
            </w:r>
          </w:p>
        </w:tc>
        <w:tc>
          <w:tcPr>
            <w:tcW w:w="2297"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25 118</w:t>
            </w:r>
          </w:p>
        </w:tc>
        <w:tc>
          <w:tcPr>
            <w:tcW w:w="1886"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1 053 600</w:t>
            </w:r>
          </w:p>
        </w:tc>
        <w:tc>
          <w:tcPr>
            <w:tcW w:w="2167" w:type="dxa"/>
            <w:tcBorders>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41,95</w:t>
            </w:r>
          </w:p>
        </w:tc>
      </w:tr>
      <w:tr w:rsidR="0000631C" w:rsidRPr="00F83DFD" w:rsidTr="002D6100">
        <w:trPr>
          <w:trHeight w:val="317"/>
        </w:trPr>
        <w:tc>
          <w:tcPr>
            <w:tcW w:w="3086" w:type="dxa"/>
            <w:tcBorders>
              <w:top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brzeski</w:t>
            </w:r>
          </w:p>
        </w:tc>
        <w:tc>
          <w:tcPr>
            <w:tcW w:w="2297"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32 791</w:t>
            </w:r>
          </w:p>
        </w:tc>
        <w:tc>
          <w:tcPr>
            <w:tcW w:w="1886"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1 390 500</w:t>
            </w:r>
          </w:p>
        </w:tc>
        <w:tc>
          <w:tcPr>
            <w:tcW w:w="2167" w:type="dxa"/>
            <w:tcBorders>
              <w:top w:val="single" w:sz="4" w:space="0" w:color="auto"/>
              <w:lef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42,40</w:t>
            </w:r>
          </w:p>
        </w:tc>
      </w:tr>
      <w:tr w:rsidR="0000631C" w:rsidRPr="00F83DFD" w:rsidTr="002D6100">
        <w:trPr>
          <w:trHeight w:val="317"/>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57 909</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2 444 100</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42,21</w:t>
            </w:r>
          </w:p>
        </w:tc>
      </w:tr>
      <w:tr w:rsidR="0000631C" w:rsidRPr="00F83DFD" w:rsidTr="002D6100">
        <w:trPr>
          <w:trHeight w:val="317"/>
        </w:trPr>
        <w:tc>
          <w:tcPr>
            <w:tcW w:w="9436" w:type="dxa"/>
            <w:gridSpan w:val="4"/>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2D6100">
        <w:trPr>
          <w:trHeight w:val="317"/>
        </w:trPr>
        <w:tc>
          <w:tcPr>
            <w:tcW w:w="9436" w:type="dxa"/>
            <w:gridSpan w:val="4"/>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bCs/>
                <w:color w:val="000000"/>
                <w:lang w:eastAsia="pl-PL"/>
              </w:rPr>
              <w:t>Obwody przyległe</w:t>
            </w:r>
          </w:p>
        </w:tc>
      </w:tr>
      <w:tr w:rsidR="0000631C" w:rsidRPr="00F83DFD" w:rsidTr="002D6100">
        <w:trPr>
          <w:trHeight w:val="317"/>
        </w:trPr>
        <w:tc>
          <w:tcPr>
            <w:tcW w:w="3086" w:type="dxa"/>
            <w:tcBorders>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miński</w:t>
            </w:r>
          </w:p>
        </w:tc>
        <w:tc>
          <w:tcPr>
            <w:tcW w:w="2297"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39 900</w:t>
            </w:r>
          </w:p>
        </w:tc>
        <w:tc>
          <w:tcPr>
            <w:tcW w:w="1886"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1 407 200</w:t>
            </w:r>
          </w:p>
        </w:tc>
        <w:tc>
          <w:tcPr>
            <w:tcW w:w="2167" w:type="dxa"/>
            <w:tcBorders>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35,27</w:t>
            </w:r>
          </w:p>
        </w:tc>
      </w:tr>
      <w:tr w:rsidR="0000631C" w:rsidRPr="00F83DFD" w:rsidTr="002D6100">
        <w:trPr>
          <w:trHeight w:val="317"/>
        </w:trPr>
        <w:tc>
          <w:tcPr>
            <w:tcW w:w="3086" w:type="dxa"/>
            <w:tcBorders>
              <w:top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Mińsk (miasto)</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349</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1 929 300</w:t>
            </w:r>
          </w:p>
        </w:tc>
        <w:tc>
          <w:tcPr>
            <w:tcW w:w="2167" w:type="dxa"/>
            <w:tcBorders>
              <w:top w:val="single" w:sz="4" w:space="0" w:color="auto"/>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5530,62</w:t>
            </w:r>
          </w:p>
        </w:tc>
      </w:tr>
      <w:tr w:rsidR="0000631C" w:rsidRPr="00F83DFD" w:rsidTr="002D6100">
        <w:trPr>
          <w:trHeight w:val="317"/>
        </w:trPr>
        <w:tc>
          <w:tcPr>
            <w:tcW w:w="3086" w:type="dxa"/>
            <w:tcBorders>
              <w:top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 xml:space="preserve">homelski </w:t>
            </w:r>
          </w:p>
        </w:tc>
        <w:tc>
          <w:tcPr>
            <w:tcW w:w="2297"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40 400</w:t>
            </w:r>
          </w:p>
        </w:tc>
        <w:tc>
          <w:tcPr>
            <w:tcW w:w="1886"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1 424 200</w:t>
            </w:r>
          </w:p>
        </w:tc>
        <w:tc>
          <w:tcPr>
            <w:tcW w:w="2167" w:type="dxa"/>
            <w:tcBorders>
              <w:top w:val="single" w:sz="4" w:space="0" w:color="auto"/>
              <w:lef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35,25</w:t>
            </w:r>
          </w:p>
        </w:tc>
      </w:tr>
      <w:tr w:rsidR="0000631C" w:rsidRPr="00F83DFD" w:rsidTr="002D6100">
        <w:trPr>
          <w:trHeight w:val="317"/>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80 649</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4 760 700</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137,23</w:t>
            </w:r>
          </w:p>
        </w:tc>
      </w:tr>
      <w:tr w:rsidR="0000631C" w:rsidRPr="00F83DFD" w:rsidTr="002D6100">
        <w:trPr>
          <w:trHeight w:val="317"/>
        </w:trPr>
        <w:tc>
          <w:tcPr>
            <w:tcW w:w="9436" w:type="dxa"/>
            <w:gridSpan w:val="4"/>
            <w:tcBorders>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293394">
        <w:trPr>
          <w:trHeight w:val="317"/>
        </w:trPr>
        <w:tc>
          <w:tcPr>
            <w:tcW w:w="3086"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łącznie</w:t>
            </w:r>
          </w:p>
        </w:tc>
        <w:tc>
          <w:tcPr>
            <w:tcW w:w="2297"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138 558</w:t>
            </w:r>
          </w:p>
        </w:tc>
        <w:tc>
          <w:tcPr>
            <w:tcW w:w="1886"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7 204 800</w:t>
            </w:r>
          </w:p>
        </w:tc>
        <w:tc>
          <w:tcPr>
            <w:tcW w:w="2167"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82,87</w:t>
            </w:r>
          </w:p>
        </w:tc>
      </w:tr>
    </w:tbl>
    <w:p w:rsidR="0000631C" w:rsidRPr="00F83DFD" w:rsidRDefault="0000631C" w:rsidP="00F2016B">
      <w:pPr>
        <w:autoSpaceDE w:val="0"/>
        <w:autoSpaceDN w:val="0"/>
        <w:adjustRightInd w:val="0"/>
        <w:spacing w:after="0" w:line="240" w:lineRule="auto"/>
        <w:contextualSpacing/>
        <w:jc w:val="both"/>
        <w:rPr>
          <w:rFonts w:cs="TT15Et00"/>
          <w:i/>
          <w:color w:val="000091"/>
          <w:sz w:val="20"/>
        </w:rPr>
      </w:pPr>
      <w:r w:rsidRPr="00F83DFD">
        <w:rPr>
          <w:rFonts w:eastAsia="Times New Roman" w:cs="Calibri"/>
          <w:i/>
          <w:color w:val="000000"/>
          <w:sz w:val="20"/>
          <w:lang w:eastAsia="pl-PL"/>
        </w:rPr>
        <w:t xml:space="preserve">Źródło:  </w:t>
      </w:r>
      <w:r w:rsidR="00F2016B" w:rsidRPr="00F83DFD">
        <w:rPr>
          <w:rFonts w:eastAsia="Times New Roman" w:cs="Calibri"/>
          <w:i/>
          <w:color w:val="000000"/>
          <w:sz w:val="20"/>
          <w:lang w:eastAsia="pl-PL"/>
        </w:rPr>
        <w:t>Narodowy Komitet Statystyczny Republiki Białoruś: Sytuacja demograficzna w okresie styczeń-wrzesień 2014</w:t>
      </w:r>
      <w:r w:rsidRPr="00F83DFD">
        <w:rPr>
          <w:rFonts w:eastAsia="Times New Roman" w:cs="Calibri"/>
          <w:i/>
          <w:color w:val="000000"/>
          <w:sz w:val="20"/>
          <w:lang w:eastAsia="pl-PL"/>
        </w:rPr>
        <w:t>, http://belstat.gov.by (</w:t>
      </w:r>
      <w:r w:rsidR="00F2016B" w:rsidRPr="00F83DFD">
        <w:rPr>
          <w:rFonts w:eastAsia="Times New Roman" w:cs="Calibri"/>
          <w:i/>
          <w:color w:val="000000"/>
          <w:sz w:val="20"/>
          <w:lang w:eastAsia="pl-PL"/>
        </w:rPr>
        <w:t xml:space="preserve">dane z dn. </w:t>
      </w:r>
      <w:r w:rsidRPr="00F83DFD">
        <w:rPr>
          <w:rFonts w:eastAsia="Times New Roman" w:cs="Calibri"/>
          <w:i/>
          <w:color w:val="000000"/>
          <w:sz w:val="20"/>
          <w:lang w:eastAsia="pl-PL"/>
        </w:rPr>
        <w:t>1.10.2014).</w:t>
      </w:r>
    </w:p>
    <w:p w:rsidR="0000631C" w:rsidRPr="00F83DFD" w:rsidRDefault="0000631C" w:rsidP="003A72B0">
      <w:pPr>
        <w:autoSpaceDE w:val="0"/>
        <w:autoSpaceDN w:val="0"/>
        <w:adjustRightInd w:val="0"/>
        <w:spacing w:after="0" w:line="240" w:lineRule="auto"/>
        <w:contextualSpacing/>
        <w:rPr>
          <w:rFonts w:cs="TT15Et00"/>
          <w:color w:val="000091"/>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00631C" w:rsidRPr="00F83DFD" w:rsidTr="00293394">
        <w:trPr>
          <w:trHeight w:val="915"/>
        </w:trPr>
        <w:tc>
          <w:tcPr>
            <w:tcW w:w="3086"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REGIONY UKRAIŃSKIE</w:t>
            </w:r>
          </w:p>
        </w:tc>
        <w:tc>
          <w:tcPr>
            <w:tcW w:w="229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OBSZAR (km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c>
          <w:tcPr>
            <w:tcW w:w="1886" w:type="dxa"/>
            <w:shd w:val="clear" w:color="auto" w:fill="7F7F7F"/>
            <w:vAlign w:val="center"/>
            <w:hideMark/>
          </w:tcPr>
          <w:p w:rsidR="0000631C" w:rsidRPr="00F83DFD" w:rsidRDefault="0000631C" w:rsidP="003A72B0">
            <w:pPr>
              <w:spacing w:after="0" w:line="240" w:lineRule="auto"/>
              <w:contextualSpacing/>
              <w:rPr>
                <w:rFonts w:eastAsia="Times New Roman" w:cs="Calibri"/>
                <w:b/>
                <w:color w:val="FFFFFF"/>
                <w:lang w:eastAsia="pl-PL"/>
              </w:rPr>
            </w:pPr>
            <w:r w:rsidRPr="00F83DFD">
              <w:rPr>
                <w:rFonts w:eastAsia="Times New Roman" w:cs="Calibri"/>
                <w:b/>
                <w:color w:val="FFFFFF"/>
                <w:lang w:eastAsia="pl-PL"/>
              </w:rPr>
              <w:t xml:space="preserve">LICZBA MIESZKAŃCÓW </w:t>
            </w:r>
          </w:p>
        </w:tc>
        <w:tc>
          <w:tcPr>
            <w:tcW w:w="2167" w:type="dxa"/>
            <w:shd w:val="clear" w:color="auto" w:fill="7F7F7F"/>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GĘSTOŚĆ ZALUDNIENIA (osób/km</w:t>
            </w:r>
            <w:r w:rsidRPr="00F83DFD">
              <w:rPr>
                <w:rFonts w:eastAsia="Times New Roman" w:cs="Calibri"/>
                <w:b/>
                <w:color w:val="FFFFFF"/>
                <w:vertAlign w:val="superscript"/>
                <w:lang w:eastAsia="pl-PL"/>
              </w:rPr>
              <w:t>2</w:t>
            </w:r>
            <w:r w:rsidRPr="00F83DFD">
              <w:rPr>
                <w:rFonts w:eastAsia="Times New Roman" w:cs="Calibri"/>
                <w:b/>
                <w:color w:val="FFFFFF"/>
                <w:lang w:eastAsia="pl-PL"/>
              </w:rPr>
              <w:t>)</w:t>
            </w:r>
          </w:p>
        </w:tc>
      </w:tr>
      <w:tr w:rsidR="0000631C" w:rsidRPr="00F83DFD" w:rsidTr="002D6100">
        <w:trPr>
          <w:trHeight w:val="315"/>
        </w:trPr>
        <w:tc>
          <w:tcPr>
            <w:tcW w:w="9436" w:type="dxa"/>
            <w:gridSpan w:val="4"/>
            <w:tcBorders>
              <w:bottom w:val="single" w:sz="4" w:space="0" w:color="auto"/>
            </w:tcBorders>
            <w:shd w:val="clear" w:color="auto" w:fill="D9D9D9"/>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color w:val="000000"/>
                <w:lang w:eastAsia="pl-PL"/>
              </w:rPr>
              <w:t>Obwody główne</w:t>
            </w:r>
          </w:p>
        </w:tc>
      </w:tr>
      <w:tr w:rsidR="0000631C" w:rsidRPr="00F83DFD" w:rsidTr="002D6100">
        <w:trPr>
          <w:trHeight w:val="315"/>
        </w:trPr>
        <w:tc>
          <w:tcPr>
            <w:tcW w:w="3086" w:type="dxa"/>
            <w:tcBorders>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wołyński</w:t>
            </w:r>
          </w:p>
        </w:tc>
        <w:tc>
          <w:tcPr>
            <w:tcW w:w="2297"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20 100</w:t>
            </w:r>
          </w:p>
        </w:tc>
        <w:tc>
          <w:tcPr>
            <w:tcW w:w="1886"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1 041 300</w:t>
            </w:r>
          </w:p>
        </w:tc>
        <w:tc>
          <w:tcPr>
            <w:tcW w:w="2167" w:type="dxa"/>
            <w:tcBorders>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51,81</w:t>
            </w:r>
          </w:p>
        </w:tc>
      </w:tr>
      <w:tr w:rsidR="0000631C" w:rsidRPr="00F83DFD" w:rsidTr="002D6100">
        <w:trPr>
          <w:trHeight w:val="315"/>
        </w:trPr>
        <w:tc>
          <w:tcPr>
            <w:tcW w:w="3086" w:type="dxa"/>
            <w:tcBorders>
              <w:top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lwowski</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21 833</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2 538 100</w:t>
            </w:r>
          </w:p>
        </w:tc>
        <w:tc>
          <w:tcPr>
            <w:tcW w:w="2167" w:type="dxa"/>
            <w:tcBorders>
              <w:top w:val="single" w:sz="4" w:space="0" w:color="auto"/>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116,25</w:t>
            </w:r>
          </w:p>
        </w:tc>
      </w:tr>
      <w:tr w:rsidR="0000631C" w:rsidRPr="00F83DFD" w:rsidTr="002D6100">
        <w:trPr>
          <w:trHeight w:val="315"/>
        </w:trPr>
        <w:tc>
          <w:tcPr>
            <w:tcW w:w="3086" w:type="dxa"/>
            <w:tcBorders>
              <w:top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zakarpacki</w:t>
            </w:r>
          </w:p>
        </w:tc>
        <w:tc>
          <w:tcPr>
            <w:tcW w:w="2297"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12 777</w:t>
            </w:r>
          </w:p>
        </w:tc>
        <w:tc>
          <w:tcPr>
            <w:tcW w:w="1886"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1 259 260</w:t>
            </w:r>
          </w:p>
        </w:tc>
        <w:tc>
          <w:tcPr>
            <w:tcW w:w="2167" w:type="dxa"/>
            <w:tcBorders>
              <w:top w:val="single" w:sz="4" w:space="0" w:color="auto"/>
              <w:lef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98,56</w:t>
            </w:r>
          </w:p>
        </w:tc>
      </w:tr>
      <w:tr w:rsidR="0000631C" w:rsidRPr="00F83DFD" w:rsidTr="00293394">
        <w:trPr>
          <w:trHeight w:val="315"/>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54 710</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4 838 660</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88,44</w:t>
            </w:r>
          </w:p>
        </w:tc>
      </w:tr>
      <w:tr w:rsidR="0000631C" w:rsidRPr="00F83DFD" w:rsidTr="00293394">
        <w:trPr>
          <w:trHeight w:val="315"/>
        </w:trPr>
        <w:tc>
          <w:tcPr>
            <w:tcW w:w="9436" w:type="dxa"/>
            <w:gridSpan w:val="4"/>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3D37F0">
        <w:trPr>
          <w:trHeight w:val="315"/>
        </w:trPr>
        <w:tc>
          <w:tcPr>
            <w:tcW w:w="9436" w:type="dxa"/>
            <w:gridSpan w:val="4"/>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b/>
                <w:bCs/>
                <w:color w:val="000000"/>
                <w:lang w:eastAsia="pl-PL"/>
              </w:rPr>
              <w:t>obwody przyległe</w:t>
            </w:r>
          </w:p>
        </w:tc>
      </w:tr>
      <w:tr w:rsidR="0000631C" w:rsidRPr="00F83DFD" w:rsidTr="003D37F0">
        <w:trPr>
          <w:trHeight w:val="315"/>
        </w:trPr>
        <w:tc>
          <w:tcPr>
            <w:tcW w:w="3086" w:type="dxa"/>
            <w:tcBorders>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roofErr w:type="spellStart"/>
            <w:r w:rsidRPr="00F83DFD">
              <w:rPr>
                <w:rFonts w:eastAsia="Times New Roman" w:cs="Calibri"/>
                <w:color w:val="000000"/>
                <w:lang w:eastAsia="pl-PL"/>
              </w:rPr>
              <w:t>iwanofrankowski</w:t>
            </w:r>
            <w:proofErr w:type="spellEnd"/>
          </w:p>
        </w:tc>
        <w:tc>
          <w:tcPr>
            <w:tcW w:w="2297"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13 928</w:t>
            </w:r>
          </w:p>
        </w:tc>
        <w:tc>
          <w:tcPr>
            <w:tcW w:w="1886" w:type="dxa"/>
            <w:tcBorders>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1 382 658</w:t>
            </w:r>
          </w:p>
        </w:tc>
        <w:tc>
          <w:tcPr>
            <w:tcW w:w="2167" w:type="dxa"/>
            <w:tcBorders>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99,27</w:t>
            </w:r>
          </w:p>
        </w:tc>
      </w:tr>
      <w:tr w:rsidR="0000631C" w:rsidRPr="00F83DFD" w:rsidTr="003D37F0">
        <w:trPr>
          <w:trHeight w:val="315"/>
        </w:trPr>
        <w:tc>
          <w:tcPr>
            <w:tcW w:w="3086" w:type="dxa"/>
            <w:tcBorders>
              <w:top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rówieński</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20 047</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1 161 143</w:t>
            </w:r>
          </w:p>
        </w:tc>
        <w:tc>
          <w:tcPr>
            <w:tcW w:w="2167" w:type="dxa"/>
            <w:tcBorders>
              <w:top w:val="single" w:sz="4" w:space="0" w:color="auto"/>
              <w:left w:val="single" w:sz="4" w:space="0" w:color="auto"/>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57,92</w:t>
            </w:r>
          </w:p>
        </w:tc>
      </w:tr>
      <w:tr w:rsidR="0000631C" w:rsidRPr="00F83DFD" w:rsidTr="003D37F0">
        <w:trPr>
          <w:trHeight w:val="315"/>
        </w:trPr>
        <w:tc>
          <w:tcPr>
            <w:tcW w:w="3086" w:type="dxa"/>
            <w:tcBorders>
              <w:top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tarnopolski</w:t>
            </w:r>
          </w:p>
        </w:tc>
        <w:tc>
          <w:tcPr>
            <w:tcW w:w="2297"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13 823</w:t>
            </w:r>
          </w:p>
        </w:tc>
        <w:tc>
          <w:tcPr>
            <w:tcW w:w="1886" w:type="dxa"/>
            <w:tcBorders>
              <w:top w:val="single" w:sz="4" w:space="0" w:color="auto"/>
              <w:left w:val="single" w:sz="4" w:space="0" w:color="auto"/>
              <w:righ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1 070 792</w:t>
            </w:r>
          </w:p>
        </w:tc>
        <w:tc>
          <w:tcPr>
            <w:tcW w:w="2167" w:type="dxa"/>
            <w:tcBorders>
              <w:top w:val="single" w:sz="4" w:space="0" w:color="auto"/>
              <w:left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r w:rsidRPr="00F83DFD">
              <w:rPr>
                <w:rFonts w:eastAsia="Times New Roman" w:cs="Calibri"/>
                <w:color w:val="000000"/>
                <w:lang w:eastAsia="pl-PL"/>
              </w:rPr>
              <w:t>77,46</w:t>
            </w:r>
          </w:p>
        </w:tc>
      </w:tr>
      <w:tr w:rsidR="0000631C" w:rsidRPr="00F83DFD" w:rsidTr="00293394">
        <w:trPr>
          <w:trHeight w:val="315"/>
        </w:trPr>
        <w:tc>
          <w:tcPr>
            <w:tcW w:w="30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razem</w:t>
            </w:r>
          </w:p>
        </w:tc>
        <w:tc>
          <w:tcPr>
            <w:tcW w:w="229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47 798</w:t>
            </w:r>
          </w:p>
        </w:tc>
        <w:tc>
          <w:tcPr>
            <w:tcW w:w="1886"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bCs/>
                <w:color w:val="000000"/>
                <w:lang w:eastAsia="pl-PL"/>
              </w:rPr>
            </w:pPr>
            <w:r w:rsidRPr="00F83DFD">
              <w:rPr>
                <w:rFonts w:eastAsia="Times New Roman" w:cs="Calibri"/>
                <w:b/>
                <w:bCs/>
                <w:color w:val="000000"/>
                <w:lang w:eastAsia="pl-PL"/>
              </w:rPr>
              <w:t>3 614 593</w:t>
            </w:r>
          </w:p>
        </w:tc>
        <w:tc>
          <w:tcPr>
            <w:tcW w:w="2167" w:type="dxa"/>
            <w:tcBorders>
              <w:bottom w:val="single" w:sz="4" w:space="0" w:color="auto"/>
            </w:tcBorders>
            <w:shd w:val="clear" w:color="auto" w:fill="D9D9D9"/>
            <w:noWrap/>
            <w:vAlign w:val="center"/>
            <w:hideMark/>
          </w:tcPr>
          <w:p w:rsidR="0000631C" w:rsidRPr="00F83DFD" w:rsidRDefault="0000631C" w:rsidP="003A72B0">
            <w:pPr>
              <w:spacing w:after="0" w:line="240" w:lineRule="auto"/>
              <w:contextualSpacing/>
              <w:jc w:val="both"/>
              <w:rPr>
                <w:rFonts w:eastAsia="Times New Roman" w:cs="Calibri"/>
                <w:b/>
                <w:color w:val="000000"/>
                <w:lang w:eastAsia="pl-PL"/>
              </w:rPr>
            </w:pPr>
            <w:r w:rsidRPr="00F83DFD">
              <w:rPr>
                <w:rFonts w:eastAsia="Times New Roman" w:cs="Calibri"/>
                <w:b/>
                <w:color w:val="000000"/>
                <w:lang w:eastAsia="pl-PL"/>
              </w:rPr>
              <w:t>75,62</w:t>
            </w:r>
          </w:p>
        </w:tc>
      </w:tr>
      <w:tr w:rsidR="0000631C" w:rsidRPr="00F83DFD" w:rsidTr="00293394">
        <w:trPr>
          <w:trHeight w:val="315"/>
        </w:trPr>
        <w:tc>
          <w:tcPr>
            <w:tcW w:w="9436" w:type="dxa"/>
            <w:gridSpan w:val="4"/>
            <w:tcBorders>
              <w:bottom w:val="single" w:sz="4" w:space="0" w:color="auto"/>
            </w:tcBorders>
            <w:shd w:val="clear" w:color="auto" w:fill="auto"/>
            <w:noWrap/>
            <w:vAlign w:val="center"/>
            <w:hideMark/>
          </w:tcPr>
          <w:p w:rsidR="0000631C" w:rsidRPr="00F83DFD" w:rsidRDefault="0000631C" w:rsidP="003A72B0">
            <w:pPr>
              <w:spacing w:after="0" w:line="240" w:lineRule="auto"/>
              <w:contextualSpacing/>
              <w:jc w:val="both"/>
              <w:rPr>
                <w:rFonts w:eastAsia="Times New Roman" w:cs="Calibri"/>
                <w:color w:val="000000"/>
                <w:lang w:eastAsia="pl-PL"/>
              </w:rPr>
            </w:pPr>
          </w:p>
        </w:tc>
      </w:tr>
      <w:tr w:rsidR="0000631C" w:rsidRPr="00F83DFD" w:rsidTr="00293394">
        <w:trPr>
          <w:trHeight w:val="315"/>
        </w:trPr>
        <w:tc>
          <w:tcPr>
            <w:tcW w:w="3086"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łącznie</w:t>
            </w:r>
          </w:p>
        </w:tc>
        <w:tc>
          <w:tcPr>
            <w:tcW w:w="2297"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102 508</w:t>
            </w:r>
          </w:p>
        </w:tc>
        <w:tc>
          <w:tcPr>
            <w:tcW w:w="1886"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bCs/>
                <w:color w:val="FFFFFF"/>
                <w:lang w:eastAsia="pl-PL"/>
              </w:rPr>
            </w:pPr>
            <w:r w:rsidRPr="00F83DFD">
              <w:rPr>
                <w:rFonts w:eastAsia="Times New Roman" w:cs="Calibri"/>
                <w:b/>
                <w:bCs/>
                <w:color w:val="FFFFFF"/>
                <w:lang w:eastAsia="pl-PL"/>
              </w:rPr>
              <w:t>8 453 253</w:t>
            </w:r>
          </w:p>
        </w:tc>
        <w:tc>
          <w:tcPr>
            <w:tcW w:w="2167" w:type="dxa"/>
            <w:shd w:val="clear" w:color="auto" w:fill="7F7F7F"/>
            <w:noWrap/>
            <w:vAlign w:val="center"/>
            <w:hideMark/>
          </w:tcPr>
          <w:p w:rsidR="0000631C" w:rsidRPr="00F83DFD" w:rsidRDefault="0000631C" w:rsidP="003A72B0">
            <w:pPr>
              <w:spacing w:after="0" w:line="240" w:lineRule="auto"/>
              <w:contextualSpacing/>
              <w:jc w:val="both"/>
              <w:rPr>
                <w:rFonts w:eastAsia="Times New Roman" w:cs="Calibri"/>
                <w:b/>
                <w:color w:val="FFFFFF"/>
                <w:lang w:eastAsia="pl-PL"/>
              </w:rPr>
            </w:pPr>
            <w:r w:rsidRPr="00F83DFD">
              <w:rPr>
                <w:rFonts w:eastAsia="Times New Roman" w:cs="Calibri"/>
                <w:b/>
                <w:color w:val="FFFFFF"/>
                <w:lang w:eastAsia="pl-PL"/>
              </w:rPr>
              <w:t>82,46</w:t>
            </w:r>
          </w:p>
        </w:tc>
      </w:tr>
    </w:tbl>
    <w:p w:rsidR="0000631C" w:rsidRPr="00F83DFD" w:rsidRDefault="0000631C" w:rsidP="003A72B0">
      <w:pPr>
        <w:autoSpaceDE w:val="0"/>
        <w:autoSpaceDN w:val="0"/>
        <w:adjustRightInd w:val="0"/>
        <w:spacing w:after="0" w:line="240" w:lineRule="auto"/>
        <w:contextualSpacing/>
        <w:rPr>
          <w:rFonts w:cs="TT15Et00"/>
          <w:i/>
          <w:color w:val="000091"/>
          <w:sz w:val="20"/>
        </w:rPr>
      </w:pPr>
      <w:r w:rsidRPr="00F83DFD">
        <w:rPr>
          <w:rFonts w:eastAsia="Times New Roman" w:cs="Calibri"/>
          <w:i/>
          <w:color w:val="000000"/>
          <w:sz w:val="20"/>
          <w:lang w:eastAsia="pl-PL"/>
        </w:rPr>
        <w:t>Źródło:  http://www.ukrstat.gov.ua/(</w:t>
      </w:r>
      <w:r w:rsidR="00F2016B" w:rsidRPr="00F83DFD">
        <w:rPr>
          <w:rFonts w:eastAsia="Times New Roman" w:cs="Calibri"/>
          <w:i/>
          <w:color w:val="000000"/>
          <w:sz w:val="20"/>
          <w:lang w:eastAsia="pl-PL"/>
        </w:rPr>
        <w:t xml:space="preserve">dane z dn. </w:t>
      </w:r>
      <w:r w:rsidRPr="00F83DFD">
        <w:rPr>
          <w:rFonts w:eastAsia="Times New Roman" w:cs="Calibri"/>
          <w:i/>
          <w:color w:val="000000"/>
          <w:sz w:val="20"/>
          <w:lang w:eastAsia="pl-PL"/>
        </w:rPr>
        <w:t>1.10.2014).</w:t>
      </w:r>
    </w:p>
    <w:p w:rsidR="0000631C" w:rsidRPr="00F83DFD" w:rsidRDefault="00F2016B" w:rsidP="003A72B0">
      <w:pPr>
        <w:autoSpaceDE w:val="0"/>
        <w:autoSpaceDN w:val="0"/>
        <w:adjustRightInd w:val="0"/>
        <w:spacing w:after="0" w:line="240" w:lineRule="auto"/>
        <w:contextualSpacing/>
        <w:rPr>
          <w:b/>
          <w:i/>
          <w:sz w:val="20"/>
        </w:rPr>
      </w:pPr>
      <w:r w:rsidRPr="00F83DFD">
        <w:rPr>
          <w:rFonts w:cs="TT15Et00"/>
          <w:b/>
          <w:i/>
          <w:sz w:val="20"/>
        </w:rPr>
        <w:t xml:space="preserve">Tabela </w:t>
      </w:r>
      <w:r w:rsidR="0000631C" w:rsidRPr="00F83DFD">
        <w:rPr>
          <w:rFonts w:cs="TT15Et00"/>
          <w:b/>
          <w:i/>
          <w:sz w:val="20"/>
        </w:rPr>
        <w:t>1. Powierzchnia, liczba ludności i gęstość regionów kwalifikujących się w ramach Programu</w:t>
      </w:r>
      <w:r w:rsidR="0000631C" w:rsidRPr="00F83DFD">
        <w:rPr>
          <w:b/>
          <w:i/>
          <w:sz w:val="20"/>
        </w:rPr>
        <w:t>.</w:t>
      </w:r>
    </w:p>
    <w:p w:rsidR="0000631C" w:rsidRPr="00F83DFD" w:rsidRDefault="0000631C" w:rsidP="005A447A">
      <w:pPr>
        <w:spacing w:after="0"/>
      </w:pPr>
    </w:p>
    <w:p w:rsidR="0000631C" w:rsidRPr="00F83DFD" w:rsidRDefault="0000631C" w:rsidP="005A447A">
      <w:pPr>
        <w:pStyle w:val="Nagwek1"/>
        <w:numPr>
          <w:ilvl w:val="0"/>
          <w:numId w:val="90"/>
        </w:numPr>
        <w:spacing w:before="120" w:line="240" w:lineRule="auto"/>
        <w:ind w:left="426" w:hanging="426"/>
        <w:contextualSpacing/>
        <w:rPr>
          <w:rFonts w:ascii="Calibri" w:hAnsi="Calibri"/>
          <w:sz w:val="30"/>
          <w:lang w:val="pl-PL"/>
        </w:rPr>
      </w:pPr>
      <w:bookmarkStart w:id="3" w:name="_Toc441585065"/>
      <w:r w:rsidRPr="00F83DFD">
        <w:rPr>
          <w:rFonts w:ascii="Calibri" w:hAnsi="Calibri"/>
          <w:sz w:val="30"/>
          <w:lang w:val="pl-PL"/>
        </w:rPr>
        <w:t>STRATEGIA PROGRAMU</w:t>
      </w:r>
      <w:bookmarkEnd w:id="3"/>
    </w:p>
    <w:p w:rsidR="0000631C" w:rsidRPr="00F83DFD" w:rsidRDefault="0000631C" w:rsidP="006769B3">
      <w:pPr>
        <w:spacing w:after="0"/>
      </w:pPr>
    </w:p>
    <w:p w:rsidR="0000631C" w:rsidRPr="00F83DFD" w:rsidRDefault="009F769B" w:rsidP="003A72B0">
      <w:pPr>
        <w:pStyle w:val="Nagwek2"/>
        <w:numPr>
          <w:ilvl w:val="1"/>
          <w:numId w:val="8"/>
        </w:numPr>
        <w:spacing w:before="0" w:line="240" w:lineRule="auto"/>
        <w:contextualSpacing/>
        <w:rPr>
          <w:rFonts w:ascii="Calibri" w:hAnsi="Calibri"/>
          <w:smallCaps/>
          <w:sz w:val="30"/>
          <w:szCs w:val="24"/>
          <w:lang w:val="pl-PL"/>
        </w:rPr>
      </w:pPr>
      <w:bookmarkStart w:id="4" w:name="_Toc441585066"/>
      <w:r>
        <w:rPr>
          <w:rFonts w:ascii="Calibri" w:hAnsi="Calibri"/>
          <w:smallCaps/>
          <w:sz w:val="30"/>
          <w:szCs w:val="24"/>
          <w:lang w:val="pl-PL"/>
        </w:rPr>
        <w:t>Opis s</w:t>
      </w:r>
      <w:r w:rsidR="0000631C" w:rsidRPr="00F83DFD">
        <w:rPr>
          <w:rFonts w:ascii="Calibri" w:hAnsi="Calibri"/>
          <w:smallCaps/>
          <w:sz w:val="30"/>
          <w:szCs w:val="24"/>
          <w:lang w:val="pl-PL"/>
        </w:rPr>
        <w:t>trategii Programu</w:t>
      </w:r>
      <w:bookmarkEnd w:id="4"/>
    </w:p>
    <w:p w:rsidR="0000631C" w:rsidRPr="00F83DFD" w:rsidRDefault="009F769B" w:rsidP="009F769B">
      <w:pPr>
        <w:tabs>
          <w:tab w:val="left" w:pos="1522"/>
        </w:tabs>
        <w:spacing w:after="0"/>
      </w:pPr>
      <w:r>
        <w:tab/>
      </w:r>
    </w:p>
    <w:p w:rsidR="0000631C" w:rsidRPr="00F83DFD" w:rsidRDefault="00D650BA" w:rsidP="003A72B0">
      <w:pPr>
        <w:spacing w:after="0" w:line="240" w:lineRule="auto"/>
        <w:contextualSpacing/>
        <w:jc w:val="both"/>
      </w:pPr>
      <w:r w:rsidRPr="00F83DFD">
        <w:t>Opisana poniżej s</w:t>
      </w:r>
      <w:r w:rsidR="0000631C" w:rsidRPr="00F83DFD">
        <w:t xml:space="preserve">trategia Programu została przyjęta w wyniku analizy społeczno-gospodarczej przeprowadzonej na zlecenie IZ (pkt. 3.2.1 poniżej), w której zidentyfikowane zostały wspólne priorytety </w:t>
      </w:r>
      <w:r w:rsidR="001B45C3">
        <w:t xml:space="preserve">na poziomie </w:t>
      </w:r>
      <w:r w:rsidR="0000631C" w:rsidRPr="00F83DFD">
        <w:t>krajow</w:t>
      </w:r>
      <w:r w:rsidR="001B45C3">
        <w:t>y</w:t>
      </w:r>
      <w:r w:rsidR="00114D21">
        <w:t>m</w:t>
      </w:r>
      <w:r w:rsidR="0000631C" w:rsidRPr="00F83DFD">
        <w:t xml:space="preserve"> i regionaln</w:t>
      </w:r>
      <w:r w:rsidR="001B45C3">
        <w:t>ym</w:t>
      </w:r>
      <w:r w:rsidR="0000631C" w:rsidRPr="00F83DFD">
        <w:t xml:space="preserve"> państw uczestniczących i ich regionów. Opiera się ona również na doświadczeniach z obecnego okresu programowania (pkt. 3.2.3 poniżej). Strategia Programu uwzględnia również opinie zainteresowanych stron odnośnie wspólnych potrzeb i wyzwań na obszarze Programu. Ponadto odzwierciedlone są w niej decyzje podjęte przez WKP koncentrujące uwagę Programu na obszarach tematycznych, w których </w:t>
      </w:r>
      <w:r w:rsidR="00756923">
        <w:t xml:space="preserve">państwa </w:t>
      </w:r>
      <w:r w:rsidR="0000631C" w:rsidRPr="00F83DFD">
        <w:t xml:space="preserve">uczestniczące mogą rozwiązywać wspólne problemy i wykorzystywać wspólne zasoby. </w:t>
      </w:r>
    </w:p>
    <w:p w:rsidR="0000631C" w:rsidRPr="00F83DFD" w:rsidRDefault="0000631C" w:rsidP="003A72B0">
      <w:pPr>
        <w:spacing w:after="0" w:line="240" w:lineRule="auto"/>
        <w:contextualSpacing/>
        <w:jc w:val="both"/>
      </w:pPr>
    </w:p>
    <w:p w:rsidR="0000631C" w:rsidRPr="00F83DFD" w:rsidRDefault="00704147" w:rsidP="003A72B0">
      <w:pPr>
        <w:spacing w:after="0" w:line="240" w:lineRule="auto"/>
        <w:contextualSpacing/>
        <w:jc w:val="both"/>
      </w:pPr>
      <w:r>
        <w:t xml:space="preserve">Nadrzędnym celem </w:t>
      </w:r>
      <w:r w:rsidR="0000631C" w:rsidRPr="00F83DFD">
        <w:t xml:space="preserve"> Programu jest wspieranie transgranicznych procesów rozwojowych na pograniczu Polski, Białorusi i Ukrainy. Strategia Programu odpowiada krajowym i regionalnym strategiom rozwoju społeczno-gospodarczego, które są realizowane poprzez </w:t>
      </w:r>
      <w:r w:rsidR="00C8746F">
        <w:t>c</w:t>
      </w:r>
      <w:r w:rsidR="0000631C" w:rsidRPr="00F83DFD">
        <w:t xml:space="preserve">ele </w:t>
      </w:r>
      <w:r w:rsidR="00C8746F">
        <w:t>s</w:t>
      </w:r>
      <w:r w:rsidR="0000631C" w:rsidRPr="00F83DFD">
        <w:t xml:space="preserve">trategiczne Programu. </w:t>
      </w:r>
      <w:r w:rsidR="0000631C" w:rsidRPr="00F83DFD">
        <w:rPr>
          <w:i/>
        </w:rPr>
        <w:t>Dokument Programowy dla wsparcia UE na rzecz Współpracy Transgranicznej EIS (2014-2020)</w:t>
      </w:r>
      <w:r w:rsidR="0000631C" w:rsidRPr="00F83DFD">
        <w:t xml:space="preserve"> przewiduje trzy </w:t>
      </w:r>
      <w:r w:rsidR="00C8746F">
        <w:t>c</w:t>
      </w:r>
      <w:r w:rsidR="0000631C" w:rsidRPr="00F83DFD">
        <w:t xml:space="preserve">ele </w:t>
      </w:r>
      <w:r w:rsidR="00C8746F">
        <w:t>s</w:t>
      </w:r>
      <w:r w:rsidR="0000631C" w:rsidRPr="00F83DFD">
        <w:t>trategiczne dla działań w ramach współpracy transgranicznej:</w:t>
      </w:r>
    </w:p>
    <w:p w:rsidR="0000631C" w:rsidRPr="00F83DFD" w:rsidRDefault="0000631C" w:rsidP="00B6384E">
      <w:pPr>
        <w:numPr>
          <w:ilvl w:val="0"/>
          <w:numId w:val="92"/>
        </w:numPr>
        <w:spacing w:after="0" w:line="240" w:lineRule="auto"/>
        <w:contextualSpacing/>
        <w:jc w:val="both"/>
      </w:pPr>
      <w:r w:rsidRPr="00F83DFD">
        <w:t>Promowanie rozwoju gospodarczego i społecznego w regionach po obu stronach wspólnej granicy;</w:t>
      </w:r>
    </w:p>
    <w:p w:rsidR="0000631C" w:rsidRPr="00F83DFD" w:rsidRDefault="0000631C" w:rsidP="00B6384E">
      <w:pPr>
        <w:numPr>
          <w:ilvl w:val="0"/>
          <w:numId w:val="92"/>
        </w:numPr>
        <w:spacing w:after="0" w:line="240" w:lineRule="auto"/>
        <w:contextualSpacing/>
        <w:jc w:val="both"/>
      </w:pPr>
      <w:r w:rsidRPr="00F83DFD">
        <w:t>Rozwiązywanie wspólnych wyzwań dotyczących środowiska, zdrowia publicznego</w:t>
      </w:r>
      <w:r w:rsidR="00E650B6" w:rsidRPr="00F83DFD">
        <w:t>,</w:t>
      </w:r>
      <w:r w:rsidR="00011DD7" w:rsidRPr="00F83DFD">
        <w:br/>
      </w:r>
      <w:r w:rsidRPr="00F83DFD">
        <w:t>bezpieczeństwa</w:t>
      </w:r>
      <w:r w:rsidR="00E86712" w:rsidRPr="00F83DFD">
        <w:t xml:space="preserve"> i ochrony</w:t>
      </w:r>
      <w:r w:rsidRPr="00F83DFD">
        <w:t>;</w:t>
      </w:r>
    </w:p>
    <w:p w:rsidR="0000631C" w:rsidRPr="00F83DFD" w:rsidRDefault="0000631C" w:rsidP="00B6384E">
      <w:pPr>
        <w:numPr>
          <w:ilvl w:val="0"/>
          <w:numId w:val="92"/>
        </w:numPr>
        <w:spacing w:after="0" w:line="240" w:lineRule="auto"/>
        <w:contextualSpacing/>
        <w:jc w:val="both"/>
      </w:pPr>
      <w:r w:rsidRPr="00F83DFD">
        <w:t>Promocja lepszych warunków i zasad zapewniających mobilność osób, towarów i kapitału.</w:t>
      </w:r>
    </w:p>
    <w:p w:rsidR="00E86712" w:rsidRPr="00F83DFD" w:rsidRDefault="00E86712" w:rsidP="00E86712">
      <w:pPr>
        <w:spacing w:after="0" w:line="240" w:lineRule="auto"/>
        <w:contextualSpacing/>
        <w:jc w:val="both"/>
      </w:pPr>
    </w:p>
    <w:p w:rsidR="00E86712" w:rsidRPr="00F83DFD" w:rsidRDefault="00191244" w:rsidP="00E86712">
      <w:pPr>
        <w:spacing w:after="0" w:line="240" w:lineRule="auto"/>
        <w:contextualSpacing/>
        <w:jc w:val="both"/>
      </w:pPr>
      <w:r w:rsidRPr="00F83DFD">
        <w:t>W</w:t>
      </w:r>
      <w:r w:rsidRPr="00F83DFD">
        <w:rPr>
          <w:i/>
        </w:rPr>
        <w:t xml:space="preserve"> Dokumencie</w:t>
      </w:r>
      <w:r w:rsidR="00EB0337" w:rsidRPr="00F83DFD">
        <w:rPr>
          <w:i/>
        </w:rPr>
        <w:t xml:space="preserve"> Programowy</w:t>
      </w:r>
      <w:r w:rsidRPr="00F83DFD">
        <w:rPr>
          <w:i/>
        </w:rPr>
        <w:t>m</w:t>
      </w:r>
      <w:r w:rsidR="00EB0337" w:rsidRPr="00F83DFD">
        <w:rPr>
          <w:i/>
        </w:rPr>
        <w:t xml:space="preserve"> dla wsparcia UE na rzecz Współpracy Transgranicznej EIS (2014-2020)</w:t>
      </w:r>
      <w:r w:rsidR="00EB0337" w:rsidRPr="00F83DFD">
        <w:t xml:space="preserve"> </w:t>
      </w:r>
      <w:r w:rsidRPr="00F83DFD">
        <w:t>wymieniono</w:t>
      </w:r>
      <w:r w:rsidR="00EB0337" w:rsidRPr="00F83DFD">
        <w:t xml:space="preserve"> również </w:t>
      </w:r>
      <w:r w:rsidRPr="00F83DFD">
        <w:t xml:space="preserve">10 Celów Tematycznych </w:t>
      </w:r>
      <w:r w:rsidR="00E86712" w:rsidRPr="00F83DFD">
        <w:t>(</w:t>
      </w:r>
      <w:r w:rsidRPr="00F83DFD">
        <w:t>C</w:t>
      </w:r>
      <w:r w:rsidR="00E86712" w:rsidRPr="00F83DFD">
        <w:t>T)</w:t>
      </w:r>
      <w:r w:rsidRPr="00F83DFD">
        <w:t xml:space="preserve">, </w:t>
      </w:r>
      <w:r w:rsidR="009541F5" w:rsidRPr="00F83DFD">
        <w:t xml:space="preserve">spośród </w:t>
      </w:r>
      <w:r w:rsidRPr="00F83DFD">
        <w:t xml:space="preserve">których uczestniczące </w:t>
      </w:r>
      <w:r w:rsidR="00756923">
        <w:t xml:space="preserve">państwa </w:t>
      </w:r>
      <w:r w:rsidR="009541F5" w:rsidRPr="00F83DFD">
        <w:t xml:space="preserve">mogą wybrać cztery cele </w:t>
      </w:r>
      <w:r w:rsidR="00F76C7B" w:rsidRPr="00F83DFD">
        <w:t xml:space="preserve">dla działań w ramach współpracy transgranicznej. </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 xml:space="preserve">Program przyczynia się do wszystkich wyżej wymienionych </w:t>
      </w:r>
      <w:r w:rsidR="001B45C3">
        <w:t>C</w:t>
      </w:r>
      <w:r w:rsidRPr="00F83DFD">
        <w:t xml:space="preserve">elów </w:t>
      </w:r>
      <w:r w:rsidR="001B45C3">
        <w:t>S</w:t>
      </w:r>
      <w:r w:rsidRPr="00F83DFD">
        <w:t xml:space="preserve">trategicznych oraz do zidentyfikowanych potrzeb regionalnych poprzez finansowanie realizacji niekomercyjnych projektów odnoszących się do następujących czterech CT i </w:t>
      </w:r>
      <w:r w:rsidR="009541F5" w:rsidRPr="00F83DFD">
        <w:t>związanych z ni</w:t>
      </w:r>
      <w:r w:rsidRPr="00F83DFD">
        <w:t>m</w:t>
      </w:r>
      <w:r w:rsidR="009541F5" w:rsidRPr="00F83DFD">
        <w:t>i</w:t>
      </w:r>
      <w:r w:rsidRPr="00F83DFD">
        <w:t xml:space="preserve"> priorytetów:</w:t>
      </w:r>
    </w:p>
    <w:p w:rsidR="0000631C" w:rsidRPr="00F83DFD" w:rsidRDefault="0000631C" w:rsidP="003A72B0">
      <w:pPr>
        <w:spacing w:after="0" w:line="240" w:lineRule="auto"/>
        <w:contextualSpacing/>
        <w:jc w:val="both"/>
      </w:pPr>
    </w:p>
    <w:p w:rsidR="0000631C" w:rsidRPr="00F83DFD" w:rsidRDefault="0000631C" w:rsidP="00B6384E">
      <w:pPr>
        <w:pStyle w:val="Akapitzlist"/>
        <w:numPr>
          <w:ilvl w:val="0"/>
          <w:numId w:val="93"/>
        </w:numPr>
        <w:spacing w:after="0" w:line="240" w:lineRule="auto"/>
        <w:jc w:val="both"/>
        <w:rPr>
          <w:lang w:val="pl-PL"/>
        </w:rPr>
      </w:pPr>
      <w:r w:rsidRPr="00F83DFD">
        <w:rPr>
          <w:lang w:val="pl-PL"/>
        </w:rPr>
        <w:t>Promocja kultury lokalnej i zachowanie dziedzictwa historycznego (</w:t>
      </w:r>
      <w:r w:rsidR="00034A7F">
        <w:rPr>
          <w:lang w:val="pl-PL"/>
        </w:rPr>
        <w:t>CT DZIEDZICTWO</w:t>
      </w:r>
      <w:r w:rsidRPr="00F83DFD">
        <w:rPr>
          <w:lang w:val="pl-PL"/>
        </w:rPr>
        <w:t>)</w:t>
      </w:r>
    </w:p>
    <w:p w:rsidR="0000631C" w:rsidRPr="00F83DFD" w:rsidRDefault="0000631C" w:rsidP="003A72B0">
      <w:pPr>
        <w:pStyle w:val="Akapitzlist"/>
        <w:spacing w:after="0" w:line="240" w:lineRule="auto"/>
        <w:ind w:firstLine="696"/>
        <w:jc w:val="both"/>
        <w:rPr>
          <w:lang w:val="pl-PL"/>
        </w:rPr>
      </w:pPr>
      <w:r w:rsidRPr="00F83DFD">
        <w:rPr>
          <w:lang w:val="pl-PL"/>
        </w:rPr>
        <w:t>Priorytet 1.1 Promocja kultury</w:t>
      </w:r>
      <w:r w:rsidR="005837F3">
        <w:rPr>
          <w:lang w:val="pl-PL"/>
        </w:rPr>
        <w:t xml:space="preserve"> </w:t>
      </w:r>
      <w:r w:rsidR="005837F3" w:rsidRPr="00F83DFD">
        <w:rPr>
          <w:lang w:val="pl-PL"/>
        </w:rPr>
        <w:t>lokalnej</w:t>
      </w:r>
      <w:r w:rsidRPr="00F83DFD">
        <w:rPr>
          <w:lang w:val="pl-PL"/>
        </w:rPr>
        <w:t xml:space="preserve"> i historii </w:t>
      </w:r>
    </w:p>
    <w:p w:rsidR="0000631C" w:rsidRPr="00F83DFD" w:rsidRDefault="0000631C" w:rsidP="003A72B0">
      <w:pPr>
        <w:pStyle w:val="Akapitzlist"/>
        <w:spacing w:after="0" w:line="240" w:lineRule="auto"/>
        <w:ind w:firstLine="696"/>
        <w:jc w:val="both"/>
        <w:rPr>
          <w:lang w:val="pl-PL"/>
        </w:rPr>
      </w:pPr>
      <w:r w:rsidRPr="00F83DFD">
        <w:rPr>
          <w:lang w:val="pl-PL"/>
        </w:rPr>
        <w:t xml:space="preserve">Priorytet 1.2 Promocja i zachowanie dziedzictwa naturalnego </w:t>
      </w:r>
    </w:p>
    <w:p w:rsidR="0000631C" w:rsidRPr="00F83DFD" w:rsidRDefault="0000631C" w:rsidP="003A72B0">
      <w:pPr>
        <w:spacing w:after="0" w:line="240" w:lineRule="auto"/>
        <w:ind w:left="1080"/>
        <w:contextualSpacing/>
        <w:jc w:val="both"/>
      </w:pPr>
    </w:p>
    <w:p w:rsidR="0000631C" w:rsidRPr="00F83DFD" w:rsidRDefault="0000631C" w:rsidP="00B6384E">
      <w:pPr>
        <w:pStyle w:val="Akapitzlist"/>
        <w:numPr>
          <w:ilvl w:val="0"/>
          <w:numId w:val="93"/>
        </w:numPr>
        <w:spacing w:after="0" w:line="240" w:lineRule="auto"/>
        <w:jc w:val="both"/>
        <w:rPr>
          <w:lang w:val="pl-PL"/>
        </w:rPr>
      </w:pPr>
      <w:r w:rsidRPr="00F83DFD">
        <w:rPr>
          <w:lang w:val="pl-PL"/>
        </w:rPr>
        <w:lastRenderedPageBreak/>
        <w:t>Poprawa dostępności regionów, rozwoju trwałego i odpornego na klimat transportu oraz</w:t>
      </w:r>
      <w:r w:rsidR="00375847">
        <w:rPr>
          <w:lang w:val="pl-PL"/>
        </w:rPr>
        <w:t> </w:t>
      </w:r>
      <w:r w:rsidRPr="00F83DFD">
        <w:rPr>
          <w:lang w:val="pl-PL"/>
        </w:rPr>
        <w:t>sieci i systemów komunikacyjnych</w:t>
      </w:r>
      <w:r w:rsidRPr="00F83DFD" w:rsidDel="00657EC3">
        <w:rPr>
          <w:lang w:val="pl-PL"/>
        </w:rPr>
        <w:t xml:space="preserve"> </w:t>
      </w:r>
      <w:r w:rsidRPr="00F83DFD">
        <w:rPr>
          <w:lang w:val="pl-PL"/>
        </w:rPr>
        <w:t>(</w:t>
      </w:r>
      <w:r w:rsidR="00034A7F">
        <w:rPr>
          <w:lang w:val="pl-PL"/>
        </w:rPr>
        <w:t xml:space="preserve"> CT DOSTĘPNOŚĆ</w:t>
      </w:r>
      <w:r w:rsidRPr="00F83DFD">
        <w:rPr>
          <w:lang w:val="pl-PL"/>
        </w:rPr>
        <w:t>)</w:t>
      </w:r>
    </w:p>
    <w:p w:rsidR="0000631C" w:rsidRPr="00F83DFD" w:rsidRDefault="0000631C" w:rsidP="003A72B0">
      <w:pPr>
        <w:pStyle w:val="Akapitzlist"/>
        <w:spacing w:after="0" w:line="240" w:lineRule="auto"/>
        <w:ind w:firstLine="696"/>
        <w:jc w:val="both"/>
        <w:rPr>
          <w:lang w:val="pl-PL"/>
        </w:rPr>
      </w:pPr>
      <w:r w:rsidRPr="00F83DFD">
        <w:rPr>
          <w:lang w:val="pl-PL"/>
        </w:rPr>
        <w:t>Priorytet 2.1 Poprawa i rozwój usług transportowych i infrastruktury</w:t>
      </w:r>
    </w:p>
    <w:p w:rsidR="0000631C" w:rsidRPr="00F83DFD" w:rsidRDefault="0000631C" w:rsidP="003A72B0">
      <w:pPr>
        <w:pStyle w:val="Akapitzlist"/>
        <w:spacing w:after="0" w:line="240" w:lineRule="auto"/>
        <w:ind w:firstLine="696"/>
        <w:jc w:val="both"/>
        <w:rPr>
          <w:lang w:val="pl-PL"/>
        </w:rPr>
      </w:pPr>
      <w:r w:rsidRPr="00F83DFD">
        <w:rPr>
          <w:lang w:val="pl-PL"/>
        </w:rPr>
        <w:t>Priorytet 2.2 Rozwój infrastruktury technologii informacyjno-komunikacyjnych</w:t>
      </w:r>
    </w:p>
    <w:p w:rsidR="0000631C" w:rsidRPr="00F83DFD" w:rsidRDefault="0000631C" w:rsidP="003A72B0">
      <w:pPr>
        <w:pStyle w:val="Akapitzlist"/>
        <w:spacing w:after="0" w:line="240" w:lineRule="auto"/>
        <w:ind w:left="0"/>
        <w:jc w:val="both"/>
        <w:rPr>
          <w:lang w:val="pl-PL"/>
        </w:rPr>
      </w:pPr>
    </w:p>
    <w:p w:rsidR="0000631C" w:rsidRPr="00F83DFD" w:rsidRDefault="0000631C" w:rsidP="00B6384E">
      <w:pPr>
        <w:pStyle w:val="Akapitzlist"/>
        <w:numPr>
          <w:ilvl w:val="0"/>
          <w:numId w:val="93"/>
        </w:numPr>
        <w:spacing w:after="0" w:line="240" w:lineRule="auto"/>
        <w:jc w:val="both"/>
        <w:rPr>
          <w:lang w:val="pl-PL"/>
        </w:rPr>
      </w:pPr>
      <w:r w:rsidRPr="00F83DFD">
        <w:rPr>
          <w:lang w:val="pl-PL"/>
        </w:rPr>
        <w:t>Wspólne wyzwania w obszarze bezpieczeństwa i ochrony (</w:t>
      </w:r>
      <w:r w:rsidR="00034A7F">
        <w:rPr>
          <w:lang w:val="pl-PL"/>
        </w:rPr>
        <w:t>CT BEZPIECZEŃSTWO</w:t>
      </w:r>
      <w:r w:rsidRPr="00F83DFD">
        <w:rPr>
          <w:lang w:val="pl-PL"/>
        </w:rPr>
        <w:t>)</w:t>
      </w:r>
    </w:p>
    <w:p w:rsidR="0000631C" w:rsidRPr="00F83DFD" w:rsidRDefault="0000631C" w:rsidP="003A72B0">
      <w:pPr>
        <w:pStyle w:val="Akapitzlist"/>
        <w:spacing w:after="0" w:line="240" w:lineRule="auto"/>
        <w:ind w:firstLine="696"/>
        <w:jc w:val="both"/>
        <w:rPr>
          <w:lang w:val="pl-PL"/>
        </w:rPr>
      </w:pPr>
      <w:r w:rsidRPr="00F83DFD">
        <w:rPr>
          <w:lang w:val="pl-PL"/>
        </w:rPr>
        <w:t xml:space="preserve">Priorytet 3.1 Wsparcie dla rozwoju ochrony zdrowia i usług socjalnych </w:t>
      </w:r>
    </w:p>
    <w:p w:rsidR="0000631C" w:rsidRPr="00F83DFD" w:rsidRDefault="0000631C" w:rsidP="003A72B0">
      <w:pPr>
        <w:pStyle w:val="Akapitzlist"/>
        <w:spacing w:after="0" w:line="240" w:lineRule="auto"/>
        <w:ind w:firstLine="696"/>
        <w:jc w:val="both"/>
        <w:rPr>
          <w:lang w:val="pl-PL"/>
        </w:rPr>
      </w:pPr>
      <w:r w:rsidRPr="00F83DFD">
        <w:rPr>
          <w:lang w:val="pl-PL"/>
        </w:rPr>
        <w:t>Priorytet 3.2 Podejmowanie wspólnych wyzwań związanych z bezpieczeństwem</w:t>
      </w:r>
    </w:p>
    <w:p w:rsidR="0000631C" w:rsidRPr="00F83DFD" w:rsidRDefault="0000631C" w:rsidP="003A72B0">
      <w:pPr>
        <w:pStyle w:val="Akapitzlist"/>
        <w:spacing w:after="0" w:line="240" w:lineRule="auto"/>
        <w:ind w:left="0"/>
        <w:jc w:val="both"/>
        <w:rPr>
          <w:lang w:val="pl-PL"/>
        </w:rPr>
      </w:pPr>
    </w:p>
    <w:p w:rsidR="0000631C" w:rsidRPr="00F83DFD" w:rsidRDefault="0000631C" w:rsidP="00B6384E">
      <w:pPr>
        <w:pStyle w:val="Akapitzlist"/>
        <w:numPr>
          <w:ilvl w:val="0"/>
          <w:numId w:val="93"/>
        </w:numPr>
        <w:spacing w:after="0" w:line="240" w:lineRule="auto"/>
        <w:jc w:val="both"/>
        <w:rPr>
          <w:lang w:val="pl-PL"/>
        </w:rPr>
      </w:pPr>
      <w:r w:rsidRPr="00F83DFD">
        <w:rPr>
          <w:rFonts w:eastAsia="Times New Roman" w:cs="Arial"/>
          <w:lang w:val="pl-PL" w:eastAsia="pl-PL"/>
        </w:rPr>
        <w:t xml:space="preserve">Promocja zarządzania granicami oraz </w:t>
      </w:r>
      <w:r w:rsidR="00534517" w:rsidRPr="00F83DFD">
        <w:rPr>
          <w:rFonts w:eastAsia="Times New Roman" w:cs="Arial"/>
          <w:lang w:val="pl-PL" w:eastAsia="pl-PL"/>
        </w:rPr>
        <w:t xml:space="preserve">bezpieczeństwem </w:t>
      </w:r>
      <w:r w:rsidR="00534517">
        <w:rPr>
          <w:rFonts w:eastAsia="Times New Roman" w:cs="Arial"/>
          <w:lang w:val="pl-PL" w:eastAsia="pl-PL"/>
        </w:rPr>
        <w:t xml:space="preserve">na granicach, </w:t>
      </w:r>
      <w:r w:rsidRPr="00F83DFD">
        <w:rPr>
          <w:rFonts w:eastAsia="Times New Roman" w:cs="Arial"/>
          <w:lang w:val="pl-PL" w:eastAsia="pl-PL"/>
        </w:rPr>
        <w:t xml:space="preserve">zarządzanie mobilnością i migracjami </w:t>
      </w:r>
      <w:r w:rsidRPr="00F83DFD">
        <w:rPr>
          <w:lang w:val="pl-PL"/>
        </w:rPr>
        <w:t>(</w:t>
      </w:r>
      <w:r w:rsidR="00034A7F">
        <w:rPr>
          <w:lang w:val="pl-PL"/>
        </w:rPr>
        <w:t xml:space="preserve"> CT GRANICE</w:t>
      </w:r>
      <w:r w:rsidRPr="00F83DFD">
        <w:rPr>
          <w:lang w:val="pl-PL"/>
        </w:rPr>
        <w:t>)</w:t>
      </w:r>
    </w:p>
    <w:p w:rsidR="0000631C" w:rsidRPr="00F83DFD" w:rsidRDefault="0000631C" w:rsidP="003A72B0">
      <w:pPr>
        <w:pStyle w:val="Akapitzlist"/>
        <w:spacing w:after="0" w:line="240" w:lineRule="auto"/>
        <w:ind w:firstLine="696"/>
        <w:jc w:val="both"/>
        <w:rPr>
          <w:lang w:val="pl-PL"/>
        </w:rPr>
      </w:pPr>
      <w:r w:rsidRPr="00F83DFD">
        <w:rPr>
          <w:lang w:val="pl-PL"/>
        </w:rPr>
        <w:t>Priorytet 4.1 Wsparcie dla efektywności i bezpieczeństwa granic</w:t>
      </w:r>
    </w:p>
    <w:p w:rsidR="0000631C" w:rsidRPr="00F83DFD" w:rsidRDefault="0000631C" w:rsidP="003A72B0">
      <w:pPr>
        <w:pStyle w:val="Akapitzlist"/>
        <w:spacing w:after="0" w:line="240" w:lineRule="auto"/>
        <w:ind w:left="1416"/>
        <w:rPr>
          <w:lang w:val="pl-PL"/>
        </w:rPr>
      </w:pPr>
      <w:r w:rsidRPr="00F83DFD">
        <w:rPr>
          <w:lang w:val="pl-PL"/>
        </w:rPr>
        <w:t>Priorytet 4.2 Poprawa operacji zarządzania granicami, procedur celnych i wizowych</w:t>
      </w:r>
    </w:p>
    <w:p w:rsidR="0000631C" w:rsidRPr="00F83DFD" w:rsidRDefault="0000631C" w:rsidP="003A72B0">
      <w:pPr>
        <w:pStyle w:val="Akapitzlist"/>
        <w:spacing w:after="0" w:line="240" w:lineRule="auto"/>
        <w:ind w:left="1416"/>
        <w:rPr>
          <w:lang w:val="pl-PL"/>
        </w:rPr>
      </w:pPr>
    </w:p>
    <w:p w:rsidR="0000631C" w:rsidRPr="00F83DFD" w:rsidRDefault="0000631C" w:rsidP="00714612">
      <w:pPr>
        <w:pStyle w:val="Nagwek3"/>
        <w:numPr>
          <w:ilvl w:val="2"/>
          <w:numId w:val="8"/>
        </w:numPr>
        <w:spacing w:before="120" w:after="0" w:line="240" w:lineRule="auto"/>
        <w:ind w:left="1418" w:hanging="1418"/>
        <w:contextualSpacing/>
        <w:rPr>
          <w:rFonts w:ascii="Calibri" w:hAnsi="Calibri"/>
          <w:smallCaps/>
          <w:color w:val="4F81BD"/>
          <w:szCs w:val="22"/>
          <w:lang w:val="pl-PL"/>
        </w:rPr>
      </w:pPr>
      <w:bookmarkStart w:id="5" w:name="_Toc441585067"/>
      <w:r w:rsidRPr="00F83DFD">
        <w:rPr>
          <w:rFonts w:ascii="Calibri" w:hAnsi="Calibri"/>
          <w:smallCaps/>
          <w:color w:val="4F81BD"/>
          <w:szCs w:val="22"/>
          <w:lang w:val="pl-PL"/>
        </w:rPr>
        <w:t>Promocja kultury lokalnej i zachowanie dziedzictwa historycznego (</w:t>
      </w:r>
      <w:r w:rsidR="00034A7F">
        <w:rPr>
          <w:rFonts w:ascii="Calibri" w:hAnsi="Calibri"/>
          <w:smallCaps/>
          <w:color w:val="4F81BD"/>
          <w:szCs w:val="22"/>
          <w:lang w:val="pl-PL"/>
        </w:rPr>
        <w:t>CT DZIEDZICTWO</w:t>
      </w:r>
      <w:r w:rsidRPr="00F83DFD">
        <w:rPr>
          <w:rFonts w:ascii="Calibri" w:hAnsi="Calibri"/>
          <w:smallCaps/>
          <w:color w:val="4F81BD"/>
          <w:szCs w:val="22"/>
          <w:lang w:val="pl-PL"/>
        </w:rPr>
        <w:t>)</w:t>
      </w:r>
      <w:bookmarkEnd w:id="5"/>
    </w:p>
    <w:p w:rsidR="0000631C" w:rsidRPr="00F83DFD" w:rsidRDefault="0000631C" w:rsidP="003A72B0">
      <w:pPr>
        <w:autoSpaceDE w:val="0"/>
        <w:autoSpaceDN w:val="0"/>
        <w:adjustRightInd w:val="0"/>
        <w:spacing w:after="0" w:line="240" w:lineRule="auto"/>
        <w:contextualSpacing/>
        <w:jc w:val="both"/>
        <w:rPr>
          <w:rFonts w:cs="Calibri"/>
          <w:szCs w:val="24"/>
        </w:rPr>
      </w:pPr>
    </w:p>
    <w:p w:rsidR="0000631C" w:rsidRPr="00F83DFD" w:rsidRDefault="0000631C" w:rsidP="003A72B0">
      <w:pPr>
        <w:autoSpaceDE w:val="0"/>
        <w:autoSpaceDN w:val="0"/>
        <w:adjustRightInd w:val="0"/>
        <w:spacing w:after="0" w:line="240" w:lineRule="auto"/>
        <w:contextualSpacing/>
        <w:jc w:val="both"/>
        <w:rPr>
          <w:rFonts w:cs="Calibri"/>
          <w:szCs w:val="24"/>
        </w:rPr>
      </w:pPr>
      <w:r w:rsidRPr="00F83DFD">
        <w:rPr>
          <w:rFonts w:cs="Calibri"/>
          <w:szCs w:val="24"/>
        </w:rPr>
        <w:t>CT</w:t>
      </w:r>
      <w:r w:rsidR="00034A7F">
        <w:rPr>
          <w:rFonts w:cs="Calibri"/>
          <w:szCs w:val="24"/>
        </w:rPr>
        <w:t xml:space="preserve"> D</w:t>
      </w:r>
      <w:r w:rsidR="00587B75">
        <w:rPr>
          <w:rFonts w:cs="Calibri"/>
          <w:szCs w:val="24"/>
        </w:rPr>
        <w:t>ziedzictwo</w:t>
      </w:r>
      <w:r w:rsidRPr="00F83DFD">
        <w:rPr>
          <w:rFonts w:cs="Calibri"/>
          <w:szCs w:val="24"/>
        </w:rPr>
        <w:t xml:space="preserve"> ma na celu ochronę i propagowanie dziedzictwa kulturowego i historycznego regionów transgranicznych, wzmacnianie powiązań kulturowych i współpracy, poprawę wizerunku </w:t>
      </w:r>
      <w:r w:rsidR="007552E4" w:rsidRPr="00F83DFD">
        <w:rPr>
          <w:rFonts w:cs="Calibri"/>
          <w:szCs w:val="24"/>
        </w:rPr>
        <w:t>i</w:t>
      </w:r>
      <w:r w:rsidR="00375847">
        <w:rPr>
          <w:rFonts w:cs="Calibri"/>
          <w:szCs w:val="24"/>
        </w:rPr>
        <w:t> </w:t>
      </w:r>
      <w:r w:rsidR="007552E4" w:rsidRPr="00F83DFD">
        <w:rPr>
          <w:rFonts w:cs="Calibri"/>
          <w:szCs w:val="24"/>
        </w:rPr>
        <w:t xml:space="preserve">atrakcyjności </w:t>
      </w:r>
      <w:r w:rsidRPr="00F83DFD">
        <w:rPr>
          <w:rFonts w:cs="Calibri"/>
          <w:szCs w:val="24"/>
        </w:rPr>
        <w:t>regionu</w:t>
      </w:r>
      <w:r w:rsidR="007552E4">
        <w:rPr>
          <w:rFonts w:cs="Calibri"/>
          <w:szCs w:val="24"/>
        </w:rPr>
        <w:t xml:space="preserve"> </w:t>
      </w:r>
      <w:r w:rsidRPr="00F83DFD">
        <w:rPr>
          <w:rFonts w:cs="Calibri"/>
          <w:szCs w:val="24"/>
        </w:rPr>
        <w:t xml:space="preserve">oraz zwiększanie </w:t>
      </w:r>
      <w:r w:rsidR="00C21C77">
        <w:rPr>
          <w:rFonts w:cs="Calibri"/>
          <w:szCs w:val="24"/>
        </w:rPr>
        <w:t>potencjału</w:t>
      </w:r>
      <w:r w:rsidRPr="00F83DFD">
        <w:rPr>
          <w:rFonts w:cs="Calibri"/>
          <w:szCs w:val="24"/>
        </w:rPr>
        <w:t xml:space="preserve"> społeczności lokalnych. Istnienie dobrze utrzymanych obiektów dziedzictwa kulturowego i przyrodniczego jest ściśle związane z rozwojem turystyki transgranicznej. Dlatego turystyka została zdefiniowana jako sektor o najwyższym potencjale aby stać się jednym z głównych sektorów generujących przychody i rosnącym źródłem zatrudnienia</w:t>
      </w:r>
      <w:r w:rsidR="00C21C77">
        <w:rPr>
          <w:rFonts w:cs="Calibri"/>
          <w:szCs w:val="24"/>
        </w:rPr>
        <w:t xml:space="preserve"> </w:t>
      </w:r>
      <w:r w:rsidRPr="00F83DFD">
        <w:rPr>
          <w:rFonts w:cs="Calibri"/>
          <w:szCs w:val="24"/>
        </w:rPr>
        <w:t>i inwestycji, w szczególności na obszarach wiejskich. W celu lepszego wykorzystania dziedzictwa regionalnego i zwiększenia liczby turystów zarówno przyjeżdżających</w:t>
      </w:r>
      <w:r w:rsidR="006624A1">
        <w:rPr>
          <w:rFonts w:cs="Calibri"/>
          <w:szCs w:val="24"/>
        </w:rPr>
        <w:t>,</w:t>
      </w:r>
      <w:r w:rsidRPr="00F83DFD">
        <w:rPr>
          <w:rFonts w:cs="Calibri"/>
          <w:szCs w:val="24"/>
        </w:rPr>
        <w:t xml:space="preserve"> jak i lokalnych, wymagana jest poprawa stanu </w:t>
      </w:r>
      <w:r w:rsidR="006624A1">
        <w:rPr>
          <w:rFonts w:cs="Calibri"/>
          <w:szCs w:val="24"/>
        </w:rPr>
        <w:t>rozlicznych</w:t>
      </w:r>
      <w:r w:rsidRPr="00F83DFD">
        <w:rPr>
          <w:rFonts w:cs="Calibri"/>
          <w:szCs w:val="24"/>
        </w:rPr>
        <w:t xml:space="preserve"> miejsc o potencjale kulturalnym i naturalnym oraz dalszy rozwój infrastruktury turystycznej. Wsparcie w ramach dwóch Priorytetów CT</w:t>
      </w:r>
      <w:r w:rsidR="00E3248A">
        <w:rPr>
          <w:rFonts w:cs="Calibri"/>
          <w:szCs w:val="24"/>
        </w:rPr>
        <w:t xml:space="preserve"> Dziedzictwo</w:t>
      </w:r>
      <w:r w:rsidRPr="00F83DFD">
        <w:rPr>
          <w:rFonts w:cs="Calibri"/>
          <w:szCs w:val="24"/>
        </w:rPr>
        <w:t xml:space="preserve"> będzie zatem skupiać się zarówno na rozwoju transgranicznych potencjałów kulturowych, historycznych i przyrodn</w:t>
      </w:r>
      <w:r w:rsidR="00011DD7" w:rsidRPr="00F83DFD">
        <w:rPr>
          <w:rFonts w:cs="Calibri"/>
          <w:szCs w:val="24"/>
        </w:rPr>
        <w:t>iczych</w:t>
      </w:r>
      <w:r w:rsidR="006624A1">
        <w:rPr>
          <w:rFonts w:cs="Calibri"/>
          <w:szCs w:val="24"/>
        </w:rPr>
        <w:t>,</w:t>
      </w:r>
      <w:r w:rsidR="00C21C77">
        <w:rPr>
          <w:rFonts w:cs="Calibri"/>
          <w:szCs w:val="24"/>
        </w:rPr>
        <w:t xml:space="preserve"> </w:t>
      </w:r>
      <w:r w:rsidRPr="00F83DFD">
        <w:rPr>
          <w:rFonts w:cs="Calibri"/>
          <w:szCs w:val="24"/>
        </w:rPr>
        <w:t xml:space="preserve">jak i na rozwoju turystyki transgranicznej. Priorytety będą koncentrować się na poprawie stanu fizycznego "obiektów" kultury i dziedzictwa naturalnego, a także na działaniach "miękkich". Rozwój </w:t>
      </w:r>
      <w:r w:rsidR="00F00BEE" w:rsidRPr="00F83DFD">
        <w:rPr>
          <w:rFonts w:cs="Calibri"/>
          <w:szCs w:val="24"/>
        </w:rPr>
        <w:t xml:space="preserve">twardej </w:t>
      </w:r>
      <w:r w:rsidRPr="00F83DFD">
        <w:rPr>
          <w:rFonts w:cs="Calibri"/>
          <w:szCs w:val="24"/>
        </w:rPr>
        <w:t>infrastruktury powinien być wspierany poprzez wzmocnienie kontaktów i sieci między zainteresowanymi stronami w sektorach kultury i turystyki. Ponadto atrakcyjność turystyki i wzrost w</w:t>
      </w:r>
      <w:r w:rsidR="00375847">
        <w:rPr>
          <w:rFonts w:cs="Calibri"/>
          <w:szCs w:val="24"/>
        </w:rPr>
        <w:t> </w:t>
      </w:r>
      <w:r w:rsidRPr="00F83DFD">
        <w:rPr>
          <w:rFonts w:cs="Calibri"/>
          <w:szCs w:val="24"/>
        </w:rPr>
        <w:t>sektorze są silnie uzależnione od różnorodności i jakości usług turystycznych, wizerunku regionu</w:t>
      </w:r>
      <w:r w:rsidR="00C21C77">
        <w:rPr>
          <w:rFonts w:cs="Calibri"/>
          <w:szCs w:val="24"/>
        </w:rPr>
        <w:t xml:space="preserve"> </w:t>
      </w:r>
      <w:r w:rsidRPr="00F83DFD">
        <w:rPr>
          <w:rFonts w:cs="Calibri"/>
          <w:szCs w:val="24"/>
        </w:rPr>
        <w:t>i</w:t>
      </w:r>
      <w:r w:rsidR="00375847">
        <w:rPr>
          <w:rFonts w:cs="Calibri"/>
          <w:szCs w:val="24"/>
        </w:rPr>
        <w:t> </w:t>
      </w:r>
      <w:r w:rsidRPr="00F83DFD">
        <w:rPr>
          <w:rFonts w:cs="Calibri"/>
          <w:szCs w:val="24"/>
        </w:rPr>
        <w:t>właściwego rozpowszechnienia sezonowej działalności turystycznej. W związku z powyższym działania mające na celu promocję i dywersyfikację produktów turystycznych będą również objęte tym CT</w:t>
      </w:r>
      <w:r w:rsidRPr="00F83DFD">
        <w:rPr>
          <w:rFonts w:cs="Calibri"/>
        </w:rPr>
        <w:t xml:space="preserve">. </w:t>
      </w:r>
    </w:p>
    <w:p w:rsidR="0000631C" w:rsidRPr="00F83DFD" w:rsidRDefault="0000631C" w:rsidP="003A72B0">
      <w:pPr>
        <w:autoSpaceDE w:val="0"/>
        <w:autoSpaceDN w:val="0"/>
        <w:adjustRightInd w:val="0"/>
        <w:spacing w:after="0" w:line="240" w:lineRule="auto"/>
        <w:contextualSpacing/>
        <w:jc w:val="both"/>
        <w:rPr>
          <w:rFonts w:cs="Calibri"/>
        </w:rPr>
      </w:pPr>
    </w:p>
    <w:p w:rsidR="0000631C" w:rsidRPr="00F83DFD" w:rsidRDefault="0000631C" w:rsidP="003A72B0">
      <w:pPr>
        <w:autoSpaceDE w:val="0"/>
        <w:autoSpaceDN w:val="0"/>
        <w:adjustRightInd w:val="0"/>
        <w:spacing w:after="0" w:line="240" w:lineRule="auto"/>
        <w:contextualSpacing/>
        <w:jc w:val="both"/>
        <w:rPr>
          <w:rFonts w:cs="Calibri"/>
        </w:rPr>
      </w:pPr>
      <w:r w:rsidRPr="00F83DFD">
        <w:rPr>
          <w:rFonts w:cs="Calibri"/>
        </w:rPr>
        <w:t>Działania w CT</w:t>
      </w:r>
      <w:r w:rsidR="00E3248A">
        <w:rPr>
          <w:rFonts w:cs="Calibri"/>
        </w:rPr>
        <w:t xml:space="preserve"> Dziedzictwo</w:t>
      </w:r>
      <w:r w:rsidRPr="00F83DFD">
        <w:rPr>
          <w:rFonts w:cs="Calibri"/>
        </w:rPr>
        <w:t xml:space="preserve"> </w:t>
      </w:r>
      <w:r w:rsidR="006624A1">
        <w:rPr>
          <w:rFonts w:cs="Calibri"/>
        </w:rPr>
        <w:t>dotyczą także finansowania</w:t>
      </w:r>
      <w:r w:rsidRPr="00F83DFD">
        <w:rPr>
          <w:rFonts w:cs="Calibri"/>
        </w:rPr>
        <w:t xml:space="preserve"> projektów </w:t>
      </w:r>
      <w:r w:rsidR="006F2B69" w:rsidRPr="00F83DFD">
        <w:rPr>
          <w:rFonts w:cs="Calibri"/>
        </w:rPr>
        <w:t>z</w:t>
      </w:r>
      <w:r w:rsidRPr="00F83DFD">
        <w:rPr>
          <w:rFonts w:cs="Calibri"/>
        </w:rPr>
        <w:t xml:space="preserve"> małym budże</w:t>
      </w:r>
      <w:r w:rsidR="006F2B69" w:rsidRPr="00F83DFD">
        <w:rPr>
          <w:rFonts w:cs="Calibri"/>
        </w:rPr>
        <w:t>tem</w:t>
      </w:r>
      <w:r w:rsidRPr="00F83DFD">
        <w:rPr>
          <w:rFonts w:cs="Calibri"/>
        </w:rPr>
        <w:t xml:space="preserve"> (</w:t>
      </w:r>
      <w:r w:rsidR="006F2B69" w:rsidRPr="00F83DFD">
        <w:rPr>
          <w:rFonts w:cs="Calibri"/>
        </w:rPr>
        <w:t>PMB</w:t>
      </w:r>
      <w:r w:rsidRPr="00F83DFD">
        <w:rPr>
          <w:rFonts w:cs="Calibri"/>
        </w:rPr>
        <w:t xml:space="preserve">). Minimalna jednorazowa wartość </w:t>
      </w:r>
      <w:r w:rsidR="008865D2">
        <w:rPr>
          <w:rFonts w:cs="Calibri"/>
        </w:rPr>
        <w:t>dofinans</w:t>
      </w:r>
      <w:r w:rsidR="00042D1D">
        <w:rPr>
          <w:rFonts w:cs="Calibri"/>
        </w:rPr>
        <w:t>owania</w:t>
      </w:r>
      <w:r w:rsidR="00042D1D" w:rsidRPr="00F83DFD">
        <w:rPr>
          <w:rFonts w:cs="Calibri"/>
        </w:rPr>
        <w:t xml:space="preserve"> </w:t>
      </w:r>
      <w:r w:rsidRPr="00F83DFD">
        <w:rPr>
          <w:rFonts w:cs="Calibri"/>
        </w:rPr>
        <w:t xml:space="preserve">na rzecz takiego projektu nie może być mniejsza niż 20 000 </w:t>
      </w:r>
      <w:r w:rsidR="00011DD7" w:rsidRPr="00F83DFD">
        <w:rPr>
          <w:rFonts w:cs="Calibri"/>
        </w:rPr>
        <w:t xml:space="preserve">euro </w:t>
      </w:r>
      <w:r w:rsidRPr="00F83DFD">
        <w:rPr>
          <w:rFonts w:cs="Calibri"/>
        </w:rPr>
        <w:t xml:space="preserve">i nie może być wyższa niż 60 000 </w:t>
      </w:r>
      <w:r w:rsidR="00011DD7" w:rsidRPr="00F83DFD">
        <w:rPr>
          <w:rFonts w:cs="Calibri"/>
        </w:rPr>
        <w:t>euro</w:t>
      </w:r>
      <w:r w:rsidRPr="00F83DFD">
        <w:rPr>
          <w:rFonts w:cs="Calibri"/>
        </w:rPr>
        <w:t xml:space="preserve">. Więcej szczegółów na temat realizacji małych projektów znajduje się w </w:t>
      </w:r>
      <w:r w:rsidR="00F10AAE" w:rsidRPr="00F83DFD">
        <w:rPr>
          <w:rFonts w:cs="Calibri"/>
        </w:rPr>
        <w:t>punkcie 5.3.2 WPO</w:t>
      </w:r>
      <w:r w:rsidRPr="00F83DFD">
        <w:rPr>
          <w:rFonts w:cs="Calibri"/>
        </w:rPr>
        <w:t>.</w:t>
      </w:r>
    </w:p>
    <w:p w:rsidR="0000631C" w:rsidRPr="00F83DFD" w:rsidRDefault="0000631C" w:rsidP="003A72B0">
      <w:pPr>
        <w:autoSpaceDE w:val="0"/>
        <w:autoSpaceDN w:val="0"/>
        <w:adjustRightInd w:val="0"/>
        <w:spacing w:after="0" w:line="240" w:lineRule="auto"/>
        <w:contextualSpacing/>
        <w:jc w:val="both"/>
        <w:rPr>
          <w:rFonts w:cs="Calibri"/>
        </w:rPr>
      </w:pPr>
    </w:p>
    <w:p w:rsidR="0000631C" w:rsidRPr="00F83DFD" w:rsidRDefault="006F2B69" w:rsidP="003A72B0">
      <w:pPr>
        <w:autoSpaceDE w:val="0"/>
        <w:autoSpaceDN w:val="0"/>
        <w:adjustRightInd w:val="0"/>
        <w:spacing w:after="0" w:line="240" w:lineRule="auto"/>
        <w:contextualSpacing/>
        <w:jc w:val="both"/>
        <w:rPr>
          <w:rFonts w:cs="Calibri"/>
        </w:rPr>
      </w:pPr>
      <w:r w:rsidRPr="00F83DFD">
        <w:rPr>
          <w:rFonts w:cs="Calibri"/>
        </w:rPr>
        <w:t xml:space="preserve">Realizacja projektów </w:t>
      </w:r>
      <w:r w:rsidR="0000631C" w:rsidRPr="00F83DFD">
        <w:rPr>
          <w:rFonts w:cs="Calibri"/>
        </w:rPr>
        <w:t xml:space="preserve">w ramach </w:t>
      </w:r>
      <w:r w:rsidR="00E3248A" w:rsidRPr="00F83DFD">
        <w:rPr>
          <w:rFonts w:cs="Calibri"/>
        </w:rPr>
        <w:t>CT</w:t>
      </w:r>
      <w:r w:rsidR="00E3248A">
        <w:rPr>
          <w:rFonts w:cs="Calibri"/>
        </w:rPr>
        <w:t xml:space="preserve"> Dziedzictwo</w:t>
      </w:r>
      <w:r w:rsidR="00E3248A" w:rsidRPr="00F83DFD">
        <w:rPr>
          <w:rFonts w:cs="Calibri"/>
        </w:rPr>
        <w:t xml:space="preserve"> </w:t>
      </w:r>
      <w:r w:rsidR="0000631C" w:rsidRPr="00F83DFD">
        <w:rPr>
          <w:rFonts w:cs="Calibri"/>
        </w:rPr>
        <w:t xml:space="preserve">przyczyni się do </w:t>
      </w:r>
      <w:r w:rsidR="00F4465E" w:rsidRPr="00F83DFD">
        <w:rPr>
          <w:rFonts w:cs="Calibri"/>
        </w:rPr>
        <w:t xml:space="preserve">osiągnięcia </w:t>
      </w:r>
      <w:r w:rsidR="0000631C" w:rsidRPr="00F83DFD">
        <w:rPr>
          <w:rFonts w:cs="Calibri"/>
        </w:rPr>
        <w:t>Celu Strategicznego A "Promowanie rozwoju gospodarczego i społecznego w regionach po obu stronach wspólnej granicy".</w:t>
      </w:r>
    </w:p>
    <w:p w:rsidR="0000631C" w:rsidRPr="00F83DFD" w:rsidRDefault="0000631C" w:rsidP="003A72B0">
      <w:pPr>
        <w:spacing w:after="0" w:line="240" w:lineRule="auto"/>
        <w:contextualSpacing/>
        <w:rPr>
          <w:rFonts w:cs="Calibri"/>
          <w:b/>
          <w:bCs/>
        </w:rPr>
      </w:pPr>
    </w:p>
    <w:p w:rsidR="0000631C" w:rsidRPr="00F83DFD" w:rsidRDefault="0000631C" w:rsidP="003A72B0">
      <w:pPr>
        <w:spacing w:after="0" w:line="240" w:lineRule="auto"/>
        <w:contextualSpacing/>
      </w:pPr>
      <w:r w:rsidRPr="00F83DFD">
        <w:rPr>
          <w:rFonts w:cs="Calibri"/>
          <w:b/>
          <w:bCs/>
        </w:rPr>
        <w:t xml:space="preserve">Priorytet 1. </w:t>
      </w:r>
      <w:r w:rsidRPr="00F83DFD">
        <w:t>Promocja kultury</w:t>
      </w:r>
      <w:r w:rsidR="005837F3">
        <w:t xml:space="preserve"> </w:t>
      </w:r>
      <w:r w:rsidR="005837F3" w:rsidRPr="00F83DFD">
        <w:t>lokalnej</w:t>
      </w:r>
      <w:r w:rsidRPr="00F83DFD">
        <w:t xml:space="preserve"> i historii</w:t>
      </w:r>
    </w:p>
    <w:p w:rsidR="0000631C" w:rsidRPr="00F83DFD" w:rsidRDefault="0000631C" w:rsidP="003A72B0">
      <w:pPr>
        <w:autoSpaceDE w:val="0"/>
        <w:autoSpaceDN w:val="0"/>
        <w:adjustRightInd w:val="0"/>
        <w:spacing w:after="0" w:line="240" w:lineRule="auto"/>
        <w:contextualSpacing/>
        <w:rPr>
          <w:rFonts w:cs="Calibri"/>
        </w:rPr>
      </w:pPr>
    </w:p>
    <w:p w:rsidR="0000631C" w:rsidRPr="00F83DFD" w:rsidRDefault="00693C54" w:rsidP="003A72B0">
      <w:pPr>
        <w:autoSpaceDE w:val="0"/>
        <w:autoSpaceDN w:val="0"/>
        <w:adjustRightInd w:val="0"/>
        <w:spacing w:after="0" w:line="240" w:lineRule="auto"/>
        <w:contextualSpacing/>
        <w:rPr>
          <w:rFonts w:cs="Calibri"/>
        </w:rPr>
      </w:pPr>
      <w:r w:rsidRPr="00F83DFD">
        <w:rPr>
          <w:rFonts w:cs="Calibri"/>
        </w:rPr>
        <w:t>Proponowane i</w:t>
      </w:r>
      <w:r w:rsidR="0000631C" w:rsidRPr="00F83DFD">
        <w:rPr>
          <w:rFonts w:cs="Calibri"/>
        </w:rPr>
        <w:t>ndykatywne przedsięwzięcia w ramach priorytetu:</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i wydarzenia dotyczące promocji</w:t>
      </w:r>
      <w:r w:rsidR="002B3C66" w:rsidRPr="00F83DFD">
        <w:rPr>
          <w:rFonts w:cs="Calibri"/>
          <w:color w:val="000000"/>
          <w:kern w:val="24"/>
          <w:lang w:eastAsia="pl-PL"/>
        </w:rPr>
        <w:t>, rozwoju</w:t>
      </w:r>
      <w:r w:rsidRPr="00F83DFD">
        <w:rPr>
          <w:rFonts w:cs="Calibri"/>
          <w:color w:val="000000"/>
          <w:kern w:val="24"/>
          <w:lang w:eastAsia="pl-PL"/>
        </w:rPr>
        <w:t xml:space="preserve"> i zachowania kultury </w:t>
      </w:r>
      <w:r w:rsidR="005837F3" w:rsidRPr="00F83DFD">
        <w:t xml:space="preserve">lokalnej </w:t>
      </w:r>
      <w:r w:rsidRPr="00F83DFD">
        <w:rPr>
          <w:rFonts w:cs="Calibri"/>
          <w:color w:val="000000"/>
          <w:kern w:val="24"/>
          <w:lang w:eastAsia="pl-PL"/>
        </w:rPr>
        <w:t>i</w:t>
      </w:r>
      <w:r w:rsidR="00375847">
        <w:rPr>
          <w:rFonts w:cs="Calibri"/>
          <w:color w:val="000000"/>
          <w:kern w:val="24"/>
          <w:lang w:eastAsia="pl-PL"/>
        </w:rPr>
        <w:t> </w:t>
      </w:r>
      <w:r w:rsidRPr="00F83DFD">
        <w:rPr>
          <w:rFonts w:cs="Calibri"/>
          <w:color w:val="000000"/>
          <w:kern w:val="24"/>
          <w:lang w:eastAsia="pl-PL"/>
        </w:rPr>
        <w:t>historii;</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lastRenderedPageBreak/>
        <w:t>Wspólne projekty mające na celu wsparcie, promocję i zachowanie tradycyjnego rzemiosła, rękodzieła i umiejętności;</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Wspólne projekty promujące walory turystyczne;</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Wspólne projekty dotyczące przygotowania i realizacji inwestycji w infrastrukturę turystyczną i usługi zwiększające użytkowanie dziedzictwa kulturowego w turystyce (np. trasy rowerowe,  ścieżki edukacyjne, itp.), włączając uzupełniającą infrastrukturę turystyczną, służącą korzystaniu z dziedzictwa kulturowego (np. stojaki na rowery, oznakowanie, infrastruktura dla osób ze specjalnymi potrzebami, itp.);</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Wspólne tworzenie produktów turystycznych, z poszanowaniem konieczności ochrony dziedzictwa kulturowego;</w:t>
      </w:r>
    </w:p>
    <w:p w:rsidR="0000631C" w:rsidRPr="00F83DFD" w:rsidRDefault="0000631C"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Stymulowanie współpracy międzyinstytucjonalnej w zakresie dziedzictwa historycznego</w:t>
      </w:r>
      <w:r w:rsidR="00011DD7" w:rsidRPr="00F83DFD">
        <w:rPr>
          <w:rFonts w:cs="Calibri"/>
          <w:color w:val="000000"/>
          <w:kern w:val="24"/>
          <w:lang w:eastAsia="pl-PL"/>
        </w:rPr>
        <w:br/>
      </w:r>
      <w:r w:rsidRPr="00F83DFD">
        <w:rPr>
          <w:rFonts w:cs="Calibri"/>
          <w:color w:val="000000"/>
          <w:kern w:val="24"/>
          <w:lang w:eastAsia="pl-PL"/>
        </w:rPr>
        <w:t>i kulturowego (wymiana dobrych praktyk, wspólne szkolenia i inne działania powiązane);</w:t>
      </w:r>
    </w:p>
    <w:p w:rsidR="0000631C" w:rsidRPr="00F83DFD" w:rsidRDefault="0000631C" w:rsidP="00B6384E">
      <w:pPr>
        <w:numPr>
          <w:ilvl w:val="0"/>
          <w:numId w:val="82"/>
        </w:numPr>
        <w:spacing w:after="0" w:line="240" w:lineRule="auto"/>
        <w:contextualSpacing/>
        <w:jc w:val="both"/>
      </w:pPr>
      <w:r w:rsidRPr="00F83DFD">
        <w:rPr>
          <w:rFonts w:cs="Calibri"/>
          <w:color w:val="000000"/>
          <w:kern w:val="24"/>
          <w:lang w:eastAsia="pl-PL"/>
        </w:rPr>
        <w:t>Konserwacja, zachowanie i adaptacja lub rozwijanie dziedzictwa kulturowego do celów turystycznych oraz społecznych, kulturalnych, edukacyjnych i innych celów społeczności lokalnych;</w:t>
      </w:r>
    </w:p>
    <w:p w:rsidR="002B3C66" w:rsidRPr="00F83DFD" w:rsidRDefault="002B3C66" w:rsidP="00B6384E">
      <w:pPr>
        <w:numPr>
          <w:ilvl w:val="0"/>
          <w:numId w:val="82"/>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mające na celu poprawę obiektów funkcjonujących w sferze kultury;</w:t>
      </w:r>
    </w:p>
    <w:p w:rsidR="0000631C" w:rsidRPr="00F83DFD" w:rsidRDefault="0000631C" w:rsidP="00B6384E">
      <w:pPr>
        <w:numPr>
          <w:ilvl w:val="0"/>
          <w:numId w:val="82"/>
        </w:numPr>
        <w:spacing w:after="0" w:line="240" w:lineRule="auto"/>
        <w:contextualSpacing/>
        <w:jc w:val="both"/>
      </w:pPr>
      <w:r w:rsidRPr="00F83DFD">
        <w:t>Wspólne szkolenia i wymiany personelu mające na celu poprawę umiejętności w zakresie zarządzania dziedzictwem kulturowym, rozw</w:t>
      </w:r>
      <w:r w:rsidR="00E65EA4" w:rsidRPr="00F83DFD">
        <w:t>o</w:t>
      </w:r>
      <w:r w:rsidRPr="00F83DFD">
        <w:t>j</w:t>
      </w:r>
      <w:r w:rsidR="006615E9" w:rsidRPr="00F83DFD">
        <w:t>u</w:t>
      </w:r>
      <w:r w:rsidRPr="00F83DFD">
        <w:t xml:space="preserve"> wspólnych produktów i usług turystycznych, marketing</w:t>
      </w:r>
      <w:r w:rsidR="006615E9" w:rsidRPr="00F83DFD">
        <w:t>u</w:t>
      </w:r>
      <w:r w:rsidRPr="00F83DFD">
        <w:t xml:space="preserve"> zasobów dziedzictwa z obszaru </w:t>
      </w:r>
      <w:r w:rsidR="006615E9" w:rsidRPr="00F83DFD">
        <w:t>P</w:t>
      </w:r>
      <w:r w:rsidRPr="00F83DFD">
        <w:t>rogramu i innych umiejętności powiązanych.</w:t>
      </w:r>
    </w:p>
    <w:p w:rsidR="0000631C" w:rsidRPr="00F83DFD" w:rsidRDefault="0000631C" w:rsidP="003A72B0">
      <w:pPr>
        <w:autoSpaceDE w:val="0"/>
        <w:autoSpaceDN w:val="0"/>
        <w:adjustRightInd w:val="0"/>
        <w:spacing w:after="0" w:line="240" w:lineRule="auto"/>
        <w:contextualSpacing/>
        <w:rPr>
          <w:rFonts w:cs="Calibri"/>
          <w:b/>
          <w:bCs/>
        </w:rPr>
      </w:pPr>
    </w:p>
    <w:p w:rsidR="0000631C" w:rsidRPr="00F83DFD" w:rsidRDefault="0000631C" w:rsidP="003A72B0">
      <w:pPr>
        <w:autoSpaceDE w:val="0"/>
        <w:autoSpaceDN w:val="0"/>
        <w:adjustRightInd w:val="0"/>
        <w:spacing w:after="0" w:line="240" w:lineRule="auto"/>
        <w:contextualSpacing/>
        <w:rPr>
          <w:rFonts w:cs="Calibri"/>
        </w:rPr>
      </w:pPr>
      <w:r w:rsidRPr="00F83DFD">
        <w:rPr>
          <w:rFonts w:cs="Calibri"/>
          <w:b/>
          <w:bCs/>
        </w:rPr>
        <w:t xml:space="preserve">Priorytet 2. </w:t>
      </w:r>
      <w:r w:rsidRPr="00F83DFD">
        <w:t>Promocja i zachowanie dziedzictwa naturalnego</w:t>
      </w:r>
    </w:p>
    <w:p w:rsidR="0000631C" w:rsidRPr="00F83DFD" w:rsidRDefault="0000631C" w:rsidP="003A72B0">
      <w:pPr>
        <w:spacing w:after="0" w:line="240" w:lineRule="auto"/>
        <w:contextualSpacing/>
        <w:jc w:val="both"/>
        <w:rPr>
          <w:rFonts w:cs="Calibri"/>
        </w:rPr>
      </w:pPr>
    </w:p>
    <w:p w:rsidR="0000631C" w:rsidRPr="00F83DFD" w:rsidRDefault="00693C54" w:rsidP="003A72B0">
      <w:pPr>
        <w:spacing w:after="0" w:line="240" w:lineRule="auto"/>
        <w:contextualSpacing/>
        <w:jc w:val="both"/>
        <w:rPr>
          <w:rFonts w:cs="Calibri"/>
        </w:rPr>
      </w:pPr>
      <w:r w:rsidRPr="00F83DFD">
        <w:rPr>
          <w:rFonts w:cs="Calibri"/>
        </w:rPr>
        <w:t>Proponowane i</w:t>
      </w:r>
      <w:r w:rsidR="0000631C" w:rsidRPr="00F83DFD">
        <w:rPr>
          <w:rFonts w:cs="Calibri"/>
        </w:rPr>
        <w:t>ndykatywne przedsięwzięcia w ramach priorytetu:</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i wydarzenia dotyczące promocji i zachowania dziedzictwa naturalnego;</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Wspólne tworzenie produktów turystycznych odnoszących się do ochrony dziedzictwa naturalnego;</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 xml:space="preserve">Wspólny rozwój umiejętności i współpracy pomiędzy władzami lokalnymi i </w:t>
      </w:r>
      <w:r w:rsidR="00011DD7" w:rsidRPr="00F83DFD">
        <w:rPr>
          <w:rFonts w:cs="Calibri"/>
          <w:color w:val="000000"/>
          <w:kern w:val="24"/>
          <w:lang w:eastAsia="pl-PL"/>
        </w:rPr>
        <w:t>regionalnymi</w:t>
      </w:r>
      <w:r w:rsidR="00011DD7" w:rsidRPr="00F83DFD">
        <w:rPr>
          <w:rFonts w:cs="Calibri"/>
          <w:color w:val="000000"/>
          <w:kern w:val="24"/>
          <w:lang w:eastAsia="pl-PL"/>
        </w:rPr>
        <w:br/>
      </w:r>
      <w:r w:rsidRPr="00F83DFD">
        <w:rPr>
          <w:rFonts w:cs="Calibri"/>
          <w:color w:val="000000"/>
          <w:kern w:val="24"/>
          <w:lang w:eastAsia="pl-PL"/>
        </w:rPr>
        <w:t xml:space="preserve">w zakresie zarządzania zasobami naturalnymi; </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Wspólny rozwój strategii transgranicznych służących zach</w:t>
      </w:r>
      <w:r w:rsidR="00011DD7" w:rsidRPr="00F83DFD">
        <w:rPr>
          <w:rFonts w:cs="Calibri"/>
          <w:color w:val="000000"/>
          <w:kern w:val="24"/>
          <w:lang w:eastAsia="pl-PL"/>
        </w:rPr>
        <w:t>owaniu i wykorzystywaniu miejsc</w:t>
      </w:r>
      <w:r w:rsidR="00011DD7" w:rsidRPr="00F83DFD">
        <w:rPr>
          <w:rFonts w:cs="Calibri"/>
          <w:color w:val="000000"/>
          <w:kern w:val="24"/>
          <w:lang w:eastAsia="pl-PL"/>
        </w:rPr>
        <w:br/>
      </w:r>
      <w:r w:rsidRPr="00F83DFD">
        <w:rPr>
          <w:rFonts w:cs="Calibri"/>
          <w:color w:val="000000"/>
          <w:kern w:val="24"/>
          <w:lang w:eastAsia="pl-PL"/>
        </w:rPr>
        <w:t xml:space="preserve">i obszarów </w:t>
      </w:r>
      <w:r w:rsidR="005E5886" w:rsidRPr="00F83DFD">
        <w:rPr>
          <w:rFonts w:cs="Calibri"/>
          <w:color w:val="000000"/>
          <w:kern w:val="24"/>
          <w:lang w:eastAsia="pl-PL"/>
        </w:rPr>
        <w:t xml:space="preserve">dziedzictwa </w:t>
      </w:r>
      <w:r w:rsidRPr="00F83DFD">
        <w:rPr>
          <w:rFonts w:cs="Calibri"/>
          <w:color w:val="000000"/>
          <w:kern w:val="24"/>
          <w:lang w:eastAsia="pl-PL"/>
        </w:rPr>
        <w:t>natur</w:t>
      </w:r>
      <w:r w:rsidR="005E5886" w:rsidRPr="00F83DFD">
        <w:rPr>
          <w:rFonts w:cs="Calibri"/>
          <w:color w:val="000000"/>
          <w:kern w:val="24"/>
          <w:lang w:eastAsia="pl-PL"/>
        </w:rPr>
        <w:t>alnego</w:t>
      </w:r>
      <w:r w:rsidRPr="00F83DFD">
        <w:rPr>
          <w:rFonts w:cs="Calibri"/>
          <w:color w:val="000000"/>
          <w:kern w:val="24"/>
          <w:lang w:eastAsia="pl-PL"/>
        </w:rPr>
        <w:t xml:space="preserve"> oraz krajobrazu;</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Stymulowanie współpracy pomiędzy instytucjami w dziedzinie ochrony dziedzictwa naturalnego (wymiana dobrych praktyk, wspólne szkolenia);</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Wspólne inwestycje w infrastrukturę środowiskową, w szczególności zarządzanie ściekami</w:t>
      </w:r>
      <w:r w:rsidR="00011DD7" w:rsidRPr="00F83DFD">
        <w:rPr>
          <w:rFonts w:cs="Calibri"/>
          <w:color w:val="000000"/>
          <w:kern w:val="24"/>
          <w:lang w:eastAsia="pl-PL"/>
        </w:rPr>
        <w:br/>
      </w:r>
      <w:r w:rsidRPr="00F83DFD">
        <w:rPr>
          <w:rFonts w:cs="Calibri"/>
          <w:color w:val="000000"/>
          <w:kern w:val="24"/>
          <w:lang w:eastAsia="pl-PL"/>
        </w:rPr>
        <w:t>i wodą, w celu zachowania dziedzictwa naturalnego;</w:t>
      </w:r>
    </w:p>
    <w:p w:rsidR="0000631C" w:rsidRPr="00F83DFD" w:rsidRDefault="0000631C" w:rsidP="00B6384E">
      <w:pPr>
        <w:numPr>
          <w:ilvl w:val="0"/>
          <w:numId w:val="83"/>
        </w:numPr>
        <w:spacing w:after="0" w:line="240" w:lineRule="auto"/>
        <w:contextualSpacing/>
        <w:jc w:val="both"/>
      </w:pPr>
      <w:r w:rsidRPr="00F83DFD">
        <w:rPr>
          <w:rFonts w:cs="Calibri"/>
          <w:color w:val="000000"/>
          <w:kern w:val="24"/>
          <w:lang w:eastAsia="pl-PL"/>
        </w:rPr>
        <w:t>Konserwacja, zachowanie i adaptacja lub rozwój dziedzictwa do celów turystycznych oraz społecznych, kulturalnych, edukacyjnych i innych celów społeczności lokalnych;</w:t>
      </w:r>
    </w:p>
    <w:p w:rsidR="0000631C" w:rsidRPr="00F83DFD" w:rsidRDefault="0000631C" w:rsidP="00B6384E">
      <w:pPr>
        <w:numPr>
          <w:ilvl w:val="0"/>
          <w:numId w:val="83"/>
        </w:numPr>
        <w:spacing w:after="0" w:line="240" w:lineRule="auto"/>
        <w:contextualSpacing/>
        <w:jc w:val="both"/>
      </w:pPr>
      <w:r w:rsidRPr="00F83DFD">
        <w:t xml:space="preserve">Wspólne szkolenia i wymiany personelu mające na celu poprawę umiejętności w zakresie zarządzania dziedzictwem naturalnym, rozwoju wspólnych produktów i usług turystycznych, marketingu zasobów dziedzictwa z obszaru </w:t>
      </w:r>
      <w:r w:rsidR="00E65EA4" w:rsidRPr="00F83DFD">
        <w:t>P</w:t>
      </w:r>
      <w:r w:rsidRPr="00F83DFD">
        <w:t>rogramu i innych umiejętności powiązanych</w:t>
      </w:r>
      <w:r w:rsidR="00E65EA4" w:rsidRPr="00F83DFD">
        <w:t>;</w:t>
      </w:r>
    </w:p>
    <w:p w:rsidR="0000631C" w:rsidRPr="00F83DFD" w:rsidRDefault="0000631C" w:rsidP="00B6384E">
      <w:pPr>
        <w:numPr>
          <w:ilvl w:val="0"/>
          <w:numId w:val="83"/>
        </w:numPr>
        <w:spacing w:after="0" w:line="240" w:lineRule="auto"/>
        <w:contextualSpacing/>
        <w:jc w:val="both"/>
        <w:rPr>
          <w:rFonts w:cs="Calibri"/>
          <w:color w:val="000000"/>
          <w:kern w:val="24"/>
          <w:lang w:eastAsia="pl-PL"/>
        </w:rPr>
      </w:pPr>
      <w:r w:rsidRPr="00F83DFD">
        <w:rPr>
          <w:rFonts w:cs="Calibri"/>
          <w:color w:val="000000"/>
          <w:kern w:val="24"/>
          <w:lang w:eastAsia="pl-PL"/>
        </w:rPr>
        <w:t>Budowa, przebudowa lub modernizacja infrastruktury służąca zwiększeniu wykorzystania dziedzictwa naturalnego na rzecz turystyki (np. trasy rowerowe, szlaki terenowe</w:t>
      </w:r>
      <w:r w:rsidR="000426C4" w:rsidRPr="00F83DFD">
        <w:rPr>
          <w:rFonts w:cs="Calibri"/>
          <w:color w:val="000000"/>
          <w:kern w:val="24"/>
          <w:lang w:eastAsia="pl-PL"/>
        </w:rPr>
        <w:t>, itp.</w:t>
      </w:r>
      <w:r w:rsidRPr="00F83DFD">
        <w:rPr>
          <w:rFonts w:cs="Calibri"/>
          <w:color w:val="000000"/>
          <w:kern w:val="24"/>
          <w:lang w:eastAsia="pl-PL"/>
        </w:rPr>
        <w:t>), włączając uzupełniającą infrastrukturę turystyczną w celu ułatwienia korzystania z</w:t>
      </w:r>
      <w:r w:rsidR="00375847">
        <w:rPr>
          <w:rFonts w:cs="Calibri"/>
          <w:color w:val="000000"/>
          <w:kern w:val="24"/>
          <w:lang w:eastAsia="pl-PL"/>
        </w:rPr>
        <w:t> </w:t>
      </w:r>
      <w:r w:rsidRPr="00F83DFD">
        <w:rPr>
          <w:rFonts w:cs="Calibri"/>
          <w:color w:val="000000"/>
          <w:kern w:val="24"/>
          <w:lang w:eastAsia="pl-PL"/>
        </w:rPr>
        <w:t>dziedzictwa naturalnego (np. stojaki rowerowe, oznakowanie, infrastruktura dla osób</w:t>
      </w:r>
      <w:r w:rsidR="006624A1">
        <w:rPr>
          <w:rFonts w:cs="Calibri"/>
          <w:color w:val="000000"/>
          <w:kern w:val="24"/>
          <w:lang w:eastAsia="pl-PL"/>
        </w:rPr>
        <w:t xml:space="preserve"> ze</w:t>
      </w:r>
      <w:r w:rsidR="00375847">
        <w:rPr>
          <w:rFonts w:cs="Calibri"/>
          <w:color w:val="000000"/>
          <w:kern w:val="24"/>
          <w:lang w:eastAsia="pl-PL"/>
        </w:rPr>
        <w:t> </w:t>
      </w:r>
      <w:r w:rsidR="006624A1">
        <w:rPr>
          <w:rFonts w:cs="Calibri"/>
          <w:color w:val="000000"/>
          <w:kern w:val="24"/>
          <w:lang w:eastAsia="pl-PL"/>
        </w:rPr>
        <w:t>specjalnymi potrzebami</w:t>
      </w:r>
      <w:r w:rsidR="000426C4" w:rsidRPr="00F83DFD">
        <w:rPr>
          <w:rFonts w:cs="Calibri"/>
          <w:color w:val="000000"/>
          <w:kern w:val="24"/>
          <w:lang w:eastAsia="pl-PL"/>
        </w:rPr>
        <w:t>,</w:t>
      </w:r>
      <w:r w:rsidRPr="00F83DFD">
        <w:rPr>
          <w:rFonts w:cs="Calibri"/>
          <w:color w:val="000000"/>
          <w:kern w:val="24"/>
          <w:lang w:eastAsia="pl-PL"/>
        </w:rPr>
        <w:t xml:space="preserve"> itp.).</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W ramach CT</w:t>
      </w:r>
      <w:r w:rsidR="0040014D">
        <w:t xml:space="preserve"> D</w:t>
      </w:r>
      <w:r w:rsidR="00587B75">
        <w:t>ziedzictwo</w:t>
      </w:r>
      <w:r w:rsidRPr="00F83DFD">
        <w:t xml:space="preserve"> </w:t>
      </w:r>
      <w:r w:rsidR="0040014D">
        <w:t xml:space="preserve">możliwa </w:t>
      </w:r>
      <w:r w:rsidRPr="00F83DFD">
        <w:t>jest również realizacja DPI związan</w:t>
      </w:r>
      <w:r w:rsidR="00F526A7" w:rsidRPr="00F83DFD">
        <w:t>ego</w:t>
      </w:r>
      <w:r w:rsidRPr="00F83DFD">
        <w:t xml:space="preserve"> z modernizacją historycznych obiektów architektury (lista wszystkich DPI, które będą finansowane </w:t>
      </w:r>
      <w:r w:rsidR="00F526A7" w:rsidRPr="00F83DFD">
        <w:t xml:space="preserve">w Programie </w:t>
      </w:r>
      <w:r w:rsidRPr="00F83DFD">
        <w:t>znajduje się w</w:t>
      </w:r>
      <w:r w:rsidR="00375847">
        <w:t> </w:t>
      </w:r>
      <w:r w:rsidRPr="00F83DFD">
        <w:t xml:space="preserve">załączniku nr </w:t>
      </w:r>
      <w:r w:rsidR="00EF6F55" w:rsidRPr="00F83DFD">
        <w:t>1</w:t>
      </w:r>
      <w:r w:rsidRPr="00F83DFD">
        <w:t>).</w:t>
      </w:r>
    </w:p>
    <w:p w:rsidR="0000631C" w:rsidRPr="00F83DFD" w:rsidRDefault="0000631C" w:rsidP="00760FC9"/>
    <w:p w:rsidR="0000631C" w:rsidRPr="00F83DFD" w:rsidRDefault="0000631C" w:rsidP="00A5029D">
      <w:pPr>
        <w:pStyle w:val="Nagwek3"/>
        <w:numPr>
          <w:ilvl w:val="2"/>
          <w:numId w:val="8"/>
        </w:numPr>
        <w:spacing w:before="120" w:after="0" w:line="240" w:lineRule="auto"/>
        <w:ind w:left="709" w:hanging="709"/>
        <w:contextualSpacing/>
        <w:jc w:val="both"/>
        <w:rPr>
          <w:rFonts w:ascii="Calibri" w:hAnsi="Calibri"/>
          <w:smallCaps/>
          <w:color w:val="4F81BD"/>
          <w:szCs w:val="22"/>
          <w:lang w:val="pl-PL"/>
        </w:rPr>
      </w:pPr>
      <w:bookmarkStart w:id="6" w:name="_Toc441585068"/>
      <w:r w:rsidRPr="00F83DFD">
        <w:rPr>
          <w:rFonts w:ascii="Calibri" w:hAnsi="Calibri"/>
          <w:smallCaps/>
          <w:color w:val="4F81BD"/>
          <w:szCs w:val="22"/>
          <w:lang w:val="pl-PL"/>
        </w:rPr>
        <w:lastRenderedPageBreak/>
        <w:t xml:space="preserve">Poprawa </w:t>
      </w:r>
      <w:r w:rsidR="00F53802" w:rsidRPr="00F83DFD">
        <w:rPr>
          <w:rFonts w:ascii="Calibri" w:hAnsi="Calibri"/>
          <w:smallCaps/>
          <w:color w:val="4F81BD"/>
          <w:szCs w:val="22"/>
          <w:lang w:val="pl-PL"/>
        </w:rPr>
        <w:t>dostępności</w:t>
      </w:r>
      <w:r w:rsidRPr="00F83DFD">
        <w:rPr>
          <w:rFonts w:ascii="Calibri" w:hAnsi="Calibri"/>
          <w:smallCaps/>
          <w:color w:val="4F81BD"/>
          <w:szCs w:val="22"/>
          <w:lang w:val="pl-PL"/>
        </w:rPr>
        <w:t xml:space="preserve"> regionów, rozwój trwałego i odpornego na klimat transportu oraz sieci i systemów komunikacyjnych</w:t>
      </w:r>
      <w:r w:rsidRPr="00F83DFD">
        <w:rPr>
          <w:rFonts w:ascii="Calibri" w:hAnsi="Calibri"/>
          <w:color w:val="4F81BD"/>
          <w:sz w:val="22"/>
          <w:szCs w:val="18"/>
          <w:lang w:val="pl-PL" w:eastAsia="pl-PL"/>
        </w:rPr>
        <w:t xml:space="preserve">  </w:t>
      </w:r>
      <w:r w:rsidRPr="00F83DFD">
        <w:rPr>
          <w:rFonts w:ascii="Calibri" w:hAnsi="Calibri"/>
          <w:smallCaps/>
          <w:color w:val="4F81BD"/>
          <w:szCs w:val="22"/>
          <w:lang w:val="pl-PL"/>
        </w:rPr>
        <w:t>(CT</w:t>
      </w:r>
      <w:r w:rsidR="0040014D">
        <w:rPr>
          <w:rFonts w:ascii="Calibri" w:hAnsi="Calibri"/>
          <w:smallCaps/>
          <w:color w:val="4F81BD"/>
          <w:szCs w:val="22"/>
          <w:lang w:val="pl-PL"/>
        </w:rPr>
        <w:t xml:space="preserve"> DOSTĘPNOŚĆ</w:t>
      </w:r>
      <w:r w:rsidRPr="00F83DFD">
        <w:rPr>
          <w:rFonts w:ascii="Calibri" w:hAnsi="Calibri"/>
          <w:smallCaps/>
          <w:color w:val="4F81BD"/>
          <w:szCs w:val="22"/>
          <w:lang w:val="pl-PL"/>
        </w:rPr>
        <w:t>)</w:t>
      </w:r>
      <w:bookmarkEnd w:id="6"/>
    </w:p>
    <w:p w:rsidR="0000631C" w:rsidRPr="00F83DFD" w:rsidRDefault="0000631C" w:rsidP="009F769B">
      <w:pPr>
        <w:spacing w:after="0" w:line="240" w:lineRule="auto"/>
      </w:pPr>
    </w:p>
    <w:p w:rsidR="0000631C" w:rsidRPr="00F83DFD" w:rsidRDefault="00662B09" w:rsidP="003A72B0">
      <w:pPr>
        <w:spacing w:after="0" w:line="240" w:lineRule="auto"/>
        <w:contextualSpacing/>
        <w:jc w:val="both"/>
      </w:pPr>
      <w:r>
        <w:t>Obszar</w:t>
      </w:r>
      <w:r w:rsidR="00B8421B">
        <w:t xml:space="preserve"> </w:t>
      </w:r>
      <w:r>
        <w:t>Program</w:t>
      </w:r>
      <w:r w:rsidR="00B8421B">
        <w:t>u</w:t>
      </w:r>
      <w:r>
        <w:t xml:space="preserve"> </w:t>
      </w:r>
      <w:r w:rsidR="0000631C" w:rsidRPr="00F83DFD">
        <w:t xml:space="preserve">charakteryzuje słabe skomunikowanie oraz niewystarczająca ilość sieci </w:t>
      </w:r>
      <w:r w:rsidR="00353AD2">
        <w:t xml:space="preserve">i </w:t>
      </w:r>
      <w:r w:rsidR="00353AD2" w:rsidRPr="00F83DFD">
        <w:t xml:space="preserve">systemów </w:t>
      </w:r>
      <w:r w:rsidR="0000631C" w:rsidRPr="00F83DFD">
        <w:t>komunikacyjnych, co utrudnia kontakty transgraniczne i zakłóca ruch tranzytowy,</w:t>
      </w:r>
      <w:r w:rsidR="00353AD2">
        <w:t xml:space="preserve"> </w:t>
      </w:r>
      <w:r w:rsidR="0000631C" w:rsidRPr="00F83DFD">
        <w:t xml:space="preserve">a w konsekwencji obniża atrakcyjność regionu dla inwestorów. Pewne wsparcie w celu złagodzenia tych braków </w:t>
      </w:r>
      <w:r w:rsidR="00353AD2" w:rsidRPr="00F83DFD">
        <w:t xml:space="preserve">zostało udzielone </w:t>
      </w:r>
      <w:r w:rsidR="0000631C" w:rsidRPr="00F83DFD">
        <w:t>już w poprzednim Programie EISP Polska-Białoruś-Ukraina 2007-2013, jednak potrzeby w</w:t>
      </w:r>
      <w:r w:rsidR="00375847">
        <w:t> </w:t>
      </w:r>
      <w:r w:rsidR="0000631C" w:rsidRPr="00F83DFD">
        <w:t>tym zakresie nadal pozostają znaczące. Dlatego CT</w:t>
      </w:r>
      <w:r w:rsidR="0040014D">
        <w:t xml:space="preserve"> D</w:t>
      </w:r>
      <w:r w:rsidR="00587B75">
        <w:t>ostępność</w:t>
      </w:r>
      <w:r w:rsidR="0000631C" w:rsidRPr="00F83DFD">
        <w:t xml:space="preserve"> przewiduje finansowanie działań związanych z</w:t>
      </w:r>
      <w:r w:rsidR="00375847">
        <w:t> </w:t>
      </w:r>
      <w:r w:rsidR="0000631C" w:rsidRPr="00F83DFD">
        <w:t>poprawą dostępności transportowej, rozwojem transportu przyjaznego dla środowiska, budową i</w:t>
      </w:r>
      <w:r w:rsidR="00375847">
        <w:t> </w:t>
      </w:r>
      <w:r w:rsidR="0000631C" w:rsidRPr="00F83DFD">
        <w:t>modernizacją sieci łączności i systemów oraz poprawą infrastruktury informacyjnej i komunikacyjnej na obszarze objętym Programem.</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Realizacja CT</w:t>
      </w:r>
      <w:r w:rsidR="0040014D">
        <w:t xml:space="preserve"> D</w:t>
      </w:r>
      <w:r w:rsidR="00587B75">
        <w:t>ostępność</w:t>
      </w:r>
      <w:r w:rsidRPr="00F83DFD">
        <w:t xml:space="preserve"> będzie uzupełnieniem działań przewidzianych w ramach CT</w:t>
      </w:r>
      <w:r w:rsidR="0040014D">
        <w:t xml:space="preserve"> D</w:t>
      </w:r>
      <w:r w:rsidR="00587B75">
        <w:t>ziedzictwo</w:t>
      </w:r>
      <w:r w:rsidRPr="00F83DFD">
        <w:t xml:space="preserve"> poprzez poprawę dostępności komunikacyjnej i informacyjnej w sektorze turystycznym i dostęp do obiektów dziedzictwa kulturowego i przyrodniczego. Działania zaplanowane w ramach CT</w:t>
      </w:r>
      <w:r w:rsidR="0040014D">
        <w:t xml:space="preserve"> D</w:t>
      </w:r>
      <w:r w:rsidR="00587B75">
        <w:t>ostępność</w:t>
      </w:r>
      <w:r w:rsidRPr="00F83DFD">
        <w:t xml:space="preserve"> będą komplementarne również do tych realizowanych w ramach CT</w:t>
      </w:r>
      <w:r w:rsidR="0040014D">
        <w:t xml:space="preserve"> B</w:t>
      </w:r>
      <w:r w:rsidR="00587B75">
        <w:t>ezpieczeństwo</w:t>
      </w:r>
      <w:r w:rsidRPr="00F83DFD">
        <w:t xml:space="preserve"> w zakresie dostępu do usług ochrony/bezpieczeństwa oraz usług zdrowotnych (np. skrócenie czasu reakcji służb bezpieczeństwa/ochrony/usług zdrowotnych).</w:t>
      </w:r>
    </w:p>
    <w:p w:rsidR="0000631C" w:rsidRPr="00F83DFD" w:rsidRDefault="0000631C" w:rsidP="003A72B0">
      <w:pPr>
        <w:spacing w:after="0" w:line="240" w:lineRule="auto"/>
        <w:contextualSpacing/>
        <w:jc w:val="both"/>
      </w:pPr>
    </w:p>
    <w:p w:rsidR="0000631C" w:rsidRPr="00F83DFD" w:rsidRDefault="00ED5991" w:rsidP="003A72B0">
      <w:pPr>
        <w:spacing w:after="0" w:line="240" w:lineRule="auto"/>
        <w:contextualSpacing/>
        <w:jc w:val="both"/>
      </w:pPr>
      <w:r>
        <w:t xml:space="preserve">Szczególna uwaga powinna dotyczyć </w:t>
      </w:r>
      <w:r w:rsidR="0000631C" w:rsidRPr="00F83DFD">
        <w:t xml:space="preserve">rozwoju dróg lokalnych oferujących istotne efekty </w:t>
      </w:r>
      <w:r>
        <w:t>t</w:t>
      </w:r>
      <w:r w:rsidR="0000631C" w:rsidRPr="00F83DFD">
        <w:t>ransgraniczne i oddziaływanie. Równie ważna jest integracja różnych form transportu i</w:t>
      </w:r>
      <w:r w:rsidR="00375847">
        <w:t> </w:t>
      </w:r>
      <w:r w:rsidR="0000631C" w:rsidRPr="00F83DFD">
        <w:t>przewoźników, aby przewozy pasażerskie i tranzyt towarów przez obszar Programu były szybsze i</w:t>
      </w:r>
      <w:r w:rsidR="00375847">
        <w:t> </w:t>
      </w:r>
      <w:r w:rsidR="0000631C" w:rsidRPr="00F83DFD">
        <w:t>bardziej zorientowane na klienta. Wszystkie inicjatywy i wysiłki poprawiające dostępność transportową powinny być oparte na rozwiązaniach przyjaznych dla środowiska.</w:t>
      </w:r>
    </w:p>
    <w:p w:rsidR="0000631C" w:rsidRPr="00F83DFD" w:rsidRDefault="0000631C" w:rsidP="003A72B0">
      <w:pPr>
        <w:spacing w:after="0" w:line="240" w:lineRule="auto"/>
        <w:contextualSpacing/>
        <w:jc w:val="both"/>
      </w:pPr>
    </w:p>
    <w:p w:rsidR="0000631C" w:rsidRPr="00F83DFD" w:rsidRDefault="00ED5991" w:rsidP="003A72B0">
      <w:pPr>
        <w:spacing w:after="0" w:line="240" w:lineRule="auto"/>
        <w:contextualSpacing/>
        <w:jc w:val="both"/>
      </w:pPr>
      <w:r>
        <w:t>Wiele terenów na obszarze Programu jest stosunkowo oddalonych i peryferyjnie zlokalizowanych</w:t>
      </w:r>
      <w:r w:rsidR="00EA7E62">
        <w:t>, co</w:t>
      </w:r>
      <w:r w:rsidR="00375847">
        <w:t> </w:t>
      </w:r>
      <w:r w:rsidR="0000631C" w:rsidRPr="00F83DFD">
        <w:t xml:space="preserve">utrudnia pełne wykorzystanie jego potencjału. Działania prowadzone w ramach CT mają usprawnić </w:t>
      </w:r>
      <w:r w:rsidR="006069F3" w:rsidRPr="00F83DFD">
        <w:t xml:space="preserve">łączność i </w:t>
      </w:r>
      <w:r w:rsidR="0000631C" w:rsidRPr="00F83DFD">
        <w:t>przepływ informacji między regionami, jednocześnie przyczyniając się do</w:t>
      </w:r>
      <w:r w:rsidR="00375847">
        <w:t> </w:t>
      </w:r>
      <w:r w:rsidR="0000631C" w:rsidRPr="00F83DFD">
        <w:t>wzrostu gospodarczego</w:t>
      </w:r>
      <w:r w:rsidR="009657E7" w:rsidRPr="00F83DFD">
        <w:t xml:space="preserve"> </w:t>
      </w:r>
      <w:r w:rsidR="0000631C" w:rsidRPr="00F83DFD">
        <w:t>i zwiększenia spójności społeczno-gospodarczej obszaru Programu. Wsparcie w ramach CT</w:t>
      </w:r>
      <w:r w:rsidR="00587B75">
        <w:t xml:space="preserve"> </w:t>
      </w:r>
      <w:r w:rsidR="006D4B6A">
        <w:t>Dostępność</w:t>
      </w:r>
      <w:r w:rsidR="0000631C" w:rsidRPr="00F83DFD">
        <w:t xml:space="preserve"> przyczyni się do Celu Strategicznego C Promocja lepszych warunków i zasad zapewniających mobilność osób, towarów i kapitału"</w:t>
      </w:r>
      <w:r w:rsidR="0000631C" w:rsidRPr="00F83DFD">
        <w:rPr>
          <w:rFonts w:cs="Calibri"/>
        </w:rPr>
        <w:t>.</w:t>
      </w:r>
    </w:p>
    <w:p w:rsidR="0000631C" w:rsidRPr="00F83DFD" w:rsidRDefault="0000631C" w:rsidP="003A72B0">
      <w:pPr>
        <w:spacing w:after="0" w:line="240" w:lineRule="auto"/>
        <w:contextualSpacing/>
        <w:rPr>
          <w:b/>
        </w:rPr>
      </w:pPr>
    </w:p>
    <w:p w:rsidR="0000631C" w:rsidRPr="00F83DFD" w:rsidRDefault="0000631C" w:rsidP="003A72B0">
      <w:pPr>
        <w:spacing w:after="0" w:line="240" w:lineRule="auto"/>
        <w:contextualSpacing/>
      </w:pPr>
      <w:r w:rsidRPr="00F83DFD">
        <w:rPr>
          <w:rFonts w:cs="Calibri"/>
          <w:b/>
          <w:bCs/>
        </w:rPr>
        <w:t>Priorytet</w:t>
      </w:r>
      <w:r w:rsidRPr="00F83DFD">
        <w:rPr>
          <w:b/>
        </w:rPr>
        <w:t xml:space="preserve"> 1</w:t>
      </w:r>
      <w:r w:rsidRPr="00F83DFD">
        <w:t>. Poprawa i rozwój usług transportowych i infrastruktury</w:t>
      </w:r>
    </w:p>
    <w:p w:rsidR="0000631C" w:rsidRPr="00F83DFD" w:rsidRDefault="0000631C" w:rsidP="003A72B0">
      <w:pPr>
        <w:spacing w:after="0" w:line="240" w:lineRule="auto"/>
        <w:contextualSpacing/>
      </w:pPr>
    </w:p>
    <w:p w:rsidR="0000631C" w:rsidRPr="00F83DFD" w:rsidRDefault="0000631C" w:rsidP="003A72B0">
      <w:pPr>
        <w:spacing w:after="0" w:line="240" w:lineRule="auto"/>
        <w:contextualSpacing/>
      </w:pPr>
      <w:r w:rsidRPr="00F83DFD">
        <w:rPr>
          <w:rFonts w:cs="Calibri"/>
        </w:rPr>
        <w:t>Proponowane indykatywne przedsięwzięcia w ramach priorytetu</w:t>
      </w:r>
      <w:r w:rsidRPr="00F83DFD">
        <w:t>:</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Wspólne inwestycje w poprawę jakości i dostęp</w:t>
      </w:r>
      <w:r w:rsidR="00011DD7" w:rsidRPr="00F83DFD">
        <w:rPr>
          <w:rFonts w:cs="Calibri"/>
          <w:color w:val="000000"/>
          <w:kern w:val="24"/>
          <w:lang w:eastAsia="pl-PL"/>
        </w:rPr>
        <w:t>ności infrastruktury społecznej</w:t>
      </w:r>
      <w:r w:rsidR="00011DD7" w:rsidRPr="00F83DFD">
        <w:rPr>
          <w:rFonts w:cs="Calibri"/>
          <w:color w:val="000000"/>
          <w:kern w:val="24"/>
          <w:lang w:eastAsia="pl-PL"/>
        </w:rPr>
        <w:br/>
      </w:r>
      <w:r w:rsidRPr="00F83DFD">
        <w:rPr>
          <w:rFonts w:cs="Calibri"/>
          <w:color w:val="000000"/>
          <w:kern w:val="24"/>
          <w:lang w:eastAsia="pl-PL"/>
        </w:rPr>
        <w:t>i gospodarczej, z koncentracją na transporcie, systemach logistycznych i bezpieczeństwie transportu;</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Wspólny rozwój systemów transportu multimodalnego;</w:t>
      </w:r>
    </w:p>
    <w:p w:rsidR="0000631C" w:rsidRPr="00F83DFD" w:rsidRDefault="00EA7E62" w:rsidP="00B6384E">
      <w:pPr>
        <w:numPr>
          <w:ilvl w:val="0"/>
          <w:numId w:val="84"/>
        </w:numPr>
        <w:spacing w:after="0" w:line="240" w:lineRule="auto"/>
        <w:contextualSpacing/>
        <w:jc w:val="both"/>
        <w:rPr>
          <w:rFonts w:cs="Calibri"/>
          <w:color w:val="000000"/>
          <w:kern w:val="24"/>
          <w:lang w:eastAsia="pl-PL"/>
        </w:rPr>
      </w:pPr>
      <w:r>
        <w:rPr>
          <w:rFonts w:cs="Calibri"/>
          <w:color w:val="000000"/>
          <w:kern w:val="24"/>
          <w:lang w:eastAsia="pl-PL"/>
        </w:rPr>
        <w:t>Wspólny</w:t>
      </w:r>
      <w:r w:rsidR="0000631C" w:rsidRPr="00F83DFD">
        <w:rPr>
          <w:rFonts w:cs="Calibri"/>
          <w:color w:val="000000"/>
          <w:kern w:val="24"/>
          <w:lang w:eastAsia="pl-PL"/>
        </w:rPr>
        <w:t xml:space="preserve"> rozwój i poprawa jakości istniejących połączeń komunikacyjnych;</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Wspólne przygotowanie studiów wykonalności systemów transportowych;</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promocji zrównoważonego transportu pasażerskiego i ładunków;</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Wspólne projekty mające na celu poprawę mobilności osób i dóbr;</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Wspólne działania wspierające zrównoważony rozwój miast i regionów;</w:t>
      </w:r>
    </w:p>
    <w:p w:rsidR="0000631C" w:rsidRPr="00F83DFD" w:rsidRDefault="0000631C" w:rsidP="00B6384E">
      <w:pPr>
        <w:numPr>
          <w:ilvl w:val="0"/>
          <w:numId w:val="84"/>
        </w:numPr>
        <w:spacing w:after="0" w:line="240" w:lineRule="auto"/>
        <w:contextualSpacing/>
        <w:jc w:val="both"/>
        <w:rPr>
          <w:rFonts w:cs="Calibri"/>
          <w:color w:val="000000"/>
          <w:kern w:val="24"/>
          <w:lang w:eastAsia="pl-PL"/>
        </w:rPr>
      </w:pPr>
      <w:r w:rsidRPr="00F83DFD">
        <w:rPr>
          <w:rFonts w:cs="Calibri"/>
          <w:color w:val="000000"/>
          <w:kern w:val="24"/>
          <w:lang w:eastAsia="pl-PL"/>
        </w:rPr>
        <w:t>Rozwój i poprawa przyjaznych dla środowiska niskoemisyjnych systemów transportu (włączając zmniejszanie poziomu hałasu).</w:t>
      </w:r>
    </w:p>
    <w:p w:rsidR="0000631C" w:rsidRPr="00F83DFD" w:rsidRDefault="0000631C" w:rsidP="003A72B0">
      <w:pPr>
        <w:spacing w:after="0" w:line="240" w:lineRule="auto"/>
        <w:contextualSpacing/>
        <w:rPr>
          <w:b/>
        </w:rPr>
      </w:pPr>
    </w:p>
    <w:p w:rsidR="0000631C" w:rsidRPr="00F83DFD" w:rsidRDefault="0000631C" w:rsidP="003A72B0">
      <w:pPr>
        <w:spacing w:after="0" w:line="240" w:lineRule="auto"/>
        <w:contextualSpacing/>
      </w:pPr>
      <w:r w:rsidRPr="00F83DFD">
        <w:rPr>
          <w:rFonts w:cs="Calibri"/>
          <w:b/>
          <w:bCs/>
        </w:rPr>
        <w:t>Priorytet</w:t>
      </w:r>
      <w:r w:rsidRPr="00F83DFD">
        <w:rPr>
          <w:b/>
        </w:rPr>
        <w:t xml:space="preserve"> 2. </w:t>
      </w:r>
      <w:r w:rsidRPr="00F83DFD">
        <w:t>Rozwój infrastruktury technologii informacyjno-komunikacyjnych</w:t>
      </w:r>
    </w:p>
    <w:p w:rsidR="0000631C" w:rsidRPr="00F83DFD" w:rsidRDefault="0000631C" w:rsidP="003A72B0">
      <w:pPr>
        <w:spacing w:after="0" w:line="240" w:lineRule="auto"/>
        <w:contextualSpacing/>
      </w:pPr>
    </w:p>
    <w:p w:rsidR="0000631C" w:rsidRPr="00F83DFD" w:rsidRDefault="00A64455" w:rsidP="003A72B0">
      <w:pPr>
        <w:spacing w:after="0" w:line="240" w:lineRule="auto"/>
        <w:contextualSpacing/>
      </w:pPr>
      <w:r w:rsidRPr="00F83DFD">
        <w:rPr>
          <w:rFonts w:cs="Calibri"/>
        </w:rPr>
        <w:t>Proponowane i</w:t>
      </w:r>
      <w:r w:rsidR="0000631C" w:rsidRPr="00F83DFD">
        <w:rPr>
          <w:rFonts w:cs="Calibri"/>
        </w:rPr>
        <w:t>ndykatywne przedsięwzięcia w ramach priorytetu</w:t>
      </w:r>
      <w:r w:rsidR="0000631C" w:rsidRPr="00F83DFD">
        <w:t>:</w:t>
      </w:r>
    </w:p>
    <w:p w:rsidR="0000631C" w:rsidRPr="00F83DFD" w:rsidRDefault="0000631C" w:rsidP="00B6384E">
      <w:pPr>
        <w:numPr>
          <w:ilvl w:val="0"/>
          <w:numId w:val="85"/>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rozwoju i poprawy jakości istniejącej infrastruktury ICT;</w:t>
      </w:r>
    </w:p>
    <w:p w:rsidR="0000631C" w:rsidRPr="00F83DFD" w:rsidRDefault="0000631C" w:rsidP="00B6384E">
      <w:pPr>
        <w:numPr>
          <w:ilvl w:val="0"/>
          <w:numId w:val="85"/>
        </w:numPr>
        <w:spacing w:after="0" w:line="240" w:lineRule="auto"/>
        <w:contextualSpacing/>
        <w:jc w:val="both"/>
        <w:rPr>
          <w:rFonts w:cs="Calibri"/>
          <w:color w:val="000000"/>
          <w:kern w:val="24"/>
          <w:lang w:eastAsia="pl-PL"/>
        </w:rPr>
      </w:pPr>
      <w:r w:rsidRPr="00F83DFD">
        <w:rPr>
          <w:rFonts w:cs="Calibri"/>
          <w:color w:val="000000"/>
          <w:kern w:val="24"/>
          <w:lang w:eastAsia="pl-PL"/>
        </w:rPr>
        <w:lastRenderedPageBreak/>
        <w:t>Wspólne projekty przygotowania studiów wykonalności związanych z tworzeniem sieci szerokopasmowych;</w:t>
      </w:r>
    </w:p>
    <w:p w:rsidR="00564BE8" w:rsidRPr="00F83DFD" w:rsidRDefault="0000631C" w:rsidP="00B6384E">
      <w:pPr>
        <w:numPr>
          <w:ilvl w:val="0"/>
          <w:numId w:val="85"/>
        </w:numPr>
        <w:spacing w:after="0" w:line="240" w:lineRule="auto"/>
        <w:contextualSpacing/>
        <w:jc w:val="both"/>
        <w:rPr>
          <w:rFonts w:cs="Calibri"/>
          <w:color w:val="000000"/>
          <w:kern w:val="24"/>
          <w:lang w:val="en-GB" w:eastAsia="pl-PL"/>
        </w:rPr>
      </w:pPr>
      <w:r w:rsidRPr="00F83DFD">
        <w:rPr>
          <w:rFonts w:cs="Calibri"/>
          <w:color w:val="000000"/>
          <w:kern w:val="24"/>
          <w:lang w:eastAsia="pl-PL"/>
        </w:rPr>
        <w:t>Wspólne tworzenie sieci szerokopasmowych</w:t>
      </w:r>
      <w:r w:rsidR="00564BE8" w:rsidRPr="00F83DFD">
        <w:rPr>
          <w:rFonts w:cs="Calibri"/>
          <w:color w:val="000000"/>
          <w:kern w:val="24"/>
          <w:lang w:eastAsia="pl-PL"/>
        </w:rPr>
        <w:t>;</w:t>
      </w:r>
    </w:p>
    <w:p w:rsidR="00564BE8" w:rsidRPr="00F83DFD" w:rsidRDefault="00564BE8" w:rsidP="00B6384E">
      <w:pPr>
        <w:numPr>
          <w:ilvl w:val="0"/>
          <w:numId w:val="85"/>
        </w:numPr>
        <w:spacing w:after="0" w:line="240" w:lineRule="auto"/>
        <w:contextualSpacing/>
        <w:jc w:val="both"/>
        <w:rPr>
          <w:rFonts w:cs="Calibri"/>
          <w:color w:val="000000"/>
          <w:kern w:val="24"/>
          <w:lang w:eastAsia="pl-PL"/>
        </w:rPr>
      </w:pPr>
      <w:r w:rsidRPr="00F83DFD">
        <w:rPr>
          <w:rFonts w:cs="Calibri"/>
          <w:color w:val="000000"/>
          <w:kern w:val="24"/>
          <w:lang w:eastAsia="pl-PL"/>
        </w:rPr>
        <w:t>Wspólne inicjatywy dotyczące rozwoju zasobów cyfrowych i udostępniania danych;</w:t>
      </w:r>
    </w:p>
    <w:p w:rsidR="0000631C" w:rsidRPr="00F83DFD" w:rsidRDefault="00564BE8" w:rsidP="00B6384E">
      <w:pPr>
        <w:numPr>
          <w:ilvl w:val="0"/>
          <w:numId w:val="85"/>
        </w:numPr>
        <w:spacing w:after="0" w:line="240" w:lineRule="auto"/>
        <w:contextualSpacing/>
        <w:jc w:val="both"/>
        <w:rPr>
          <w:rFonts w:cs="Calibri"/>
          <w:color w:val="000000"/>
          <w:kern w:val="24"/>
          <w:lang w:eastAsia="pl-PL"/>
        </w:rPr>
      </w:pPr>
      <w:r w:rsidRPr="00F83DFD">
        <w:rPr>
          <w:rFonts w:cs="Calibri"/>
          <w:color w:val="000000"/>
          <w:kern w:val="24"/>
          <w:lang w:eastAsia="pl-PL"/>
        </w:rPr>
        <w:t xml:space="preserve">Wspólne inicjatywy dotyczące zapewnienia </w:t>
      </w:r>
      <w:proofErr w:type="spellStart"/>
      <w:r w:rsidRPr="00F83DFD">
        <w:rPr>
          <w:rFonts w:cs="Calibri"/>
          <w:color w:val="000000"/>
          <w:kern w:val="24"/>
          <w:lang w:eastAsia="pl-PL"/>
        </w:rPr>
        <w:t>inter</w:t>
      </w:r>
      <w:proofErr w:type="spellEnd"/>
      <w:r w:rsidR="00C860D6" w:rsidRPr="00F83DFD">
        <w:rPr>
          <w:rFonts w:cs="Calibri"/>
          <w:color w:val="000000"/>
          <w:kern w:val="24"/>
          <w:lang w:eastAsia="pl-PL"/>
        </w:rPr>
        <w:t>-</w:t>
      </w:r>
      <w:r w:rsidRPr="00F83DFD">
        <w:rPr>
          <w:rFonts w:cs="Calibri"/>
          <w:color w:val="000000"/>
          <w:kern w:val="24"/>
          <w:lang w:eastAsia="pl-PL"/>
        </w:rPr>
        <w:t>operacyjności infrastruktury ICT.</w:t>
      </w:r>
    </w:p>
    <w:p w:rsidR="0000631C" w:rsidRPr="00F83DFD" w:rsidRDefault="0000631C" w:rsidP="003A72B0">
      <w:pPr>
        <w:spacing w:after="0" w:line="240" w:lineRule="auto"/>
        <w:contextualSpacing/>
        <w:jc w:val="both"/>
        <w:rPr>
          <w:rFonts w:cs="Calibri"/>
          <w:color w:val="000000"/>
          <w:kern w:val="24"/>
          <w:lang w:eastAsia="pl-PL"/>
        </w:rPr>
      </w:pPr>
    </w:p>
    <w:p w:rsidR="0000631C" w:rsidRPr="00F83DFD" w:rsidRDefault="0000631C" w:rsidP="003A72B0">
      <w:pPr>
        <w:spacing w:after="0" w:line="240" w:lineRule="auto"/>
        <w:contextualSpacing/>
        <w:jc w:val="both"/>
      </w:pPr>
      <w:r w:rsidRPr="00F83DFD">
        <w:t>W ramach CT</w:t>
      </w:r>
      <w:r w:rsidR="00587B75">
        <w:t xml:space="preserve"> Dostępność</w:t>
      </w:r>
      <w:r w:rsidRPr="00F83DFD">
        <w:t xml:space="preserve"> </w:t>
      </w:r>
      <w:r w:rsidR="00587B75" w:rsidRPr="00F83DFD">
        <w:t>p</w:t>
      </w:r>
      <w:r w:rsidR="00587B75">
        <w:t xml:space="preserve">rzewidywana </w:t>
      </w:r>
      <w:r w:rsidRPr="00F83DFD">
        <w:t xml:space="preserve"> jest również realizacja DPI związanych z budownictwem/modernizacją infrastruktury transportowej mającej znaczenie transgraniczne (lista wszystkich DPI, które będą finansowane znajduje się w załączniku </w:t>
      </w:r>
      <w:r w:rsidR="00EF6F55" w:rsidRPr="00F83DFD">
        <w:t>nr 1).</w:t>
      </w:r>
    </w:p>
    <w:p w:rsidR="0000631C" w:rsidRPr="00F83DFD" w:rsidRDefault="0000631C" w:rsidP="003A72B0">
      <w:pPr>
        <w:spacing w:after="0" w:line="240" w:lineRule="auto"/>
        <w:contextualSpacing/>
        <w:jc w:val="both"/>
      </w:pPr>
    </w:p>
    <w:p w:rsidR="0000631C" w:rsidRPr="00F83DFD" w:rsidRDefault="0000631C" w:rsidP="00A5029D">
      <w:pPr>
        <w:pStyle w:val="Nagwek3"/>
        <w:numPr>
          <w:ilvl w:val="2"/>
          <w:numId w:val="8"/>
        </w:numPr>
        <w:spacing w:before="120" w:after="0" w:line="240" w:lineRule="auto"/>
        <w:ind w:left="709"/>
        <w:contextualSpacing/>
        <w:rPr>
          <w:rFonts w:ascii="Calibri" w:hAnsi="Calibri"/>
          <w:smallCaps/>
          <w:color w:val="4F81BD"/>
          <w:szCs w:val="22"/>
          <w:lang w:val="pl-PL"/>
        </w:rPr>
      </w:pPr>
      <w:bookmarkStart w:id="7" w:name="_Toc441585069"/>
      <w:r w:rsidRPr="00F83DFD">
        <w:rPr>
          <w:rFonts w:ascii="Calibri" w:hAnsi="Calibri"/>
          <w:smallCaps/>
          <w:color w:val="4F81BD"/>
          <w:szCs w:val="22"/>
          <w:lang w:val="pl-PL"/>
        </w:rPr>
        <w:t>Wspólne wyzwania w obszarze bezpieczeństwa i ochrony (CT</w:t>
      </w:r>
      <w:r w:rsidR="00E3248A">
        <w:rPr>
          <w:rFonts w:ascii="Calibri" w:hAnsi="Calibri"/>
          <w:smallCaps/>
          <w:color w:val="4F81BD"/>
          <w:szCs w:val="22"/>
          <w:lang w:val="pl-PL"/>
        </w:rPr>
        <w:t xml:space="preserve"> Bezpieczeństwo</w:t>
      </w:r>
      <w:r w:rsidRPr="00F83DFD">
        <w:rPr>
          <w:rFonts w:ascii="Calibri" w:hAnsi="Calibri"/>
          <w:smallCaps/>
          <w:color w:val="4F81BD"/>
          <w:szCs w:val="22"/>
          <w:lang w:val="pl-PL"/>
        </w:rPr>
        <w:t>)</w:t>
      </w:r>
      <w:bookmarkEnd w:id="7"/>
    </w:p>
    <w:p w:rsidR="0000631C" w:rsidRPr="00F83DFD" w:rsidRDefault="0000631C" w:rsidP="003A72B0">
      <w:pPr>
        <w:pStyle w:val="Akapitzlist"/>
        <w:spacing w:after="0" w:line="240" w:lineRule="auto"/>
        <w:ind w:firstLine="696"/>
        <w:jc w:val="both"/>
        <w:rPr>
          <w:lang w:val="pl-PL"/>
        </w:rPr>
      </w:pPr>
    </w:p>
    <w:p w:rsidR="0000631C" w:rsidRPr="00F83DFD" w:rsidRDefault="0000631C" w:rsidP="003A72B0">
      <w:pPr>
        <w:spacing w:after="0" w:line="240" w:lineRule="auto"/>
        <w:contextualSpacing/>
        <w:jc w:val="both"/>
      </w:pPr>
      <w:r w:rsidRPr="00F83DFD">
        <w:t>Peryferyjne obszary przygraniczne</w:t>
      </w:r>
      <w:r w:rsidR="00D96393">
        <w:t>,</w:t>
      </w:r>
      <w:r w:rsidR="00EA7E62">
        <w:t xml:space="preserve"> </w:t>
      </w:r>
      <w:r w:rsidR="00EA7E62" w:rsidRPr="00F83DFD">
        <w:t>w wielu aspektach</w:t>
      </w:r>
      <w:r w:rsidR="00D96393">
        <w:t>,</w:t>
      </w:r>
      <w:r w:rsidRPr="00F83DFD">
        <w:t xml:space="preserve"> charakteryzują się niską jakością życia mieszkańców, począwszy od trudnych warunków materialnych i gorszego dostępu do rynku pracy, poprzez niewystarczającą dostępność infrastruktury socjalnej</w:t>
      </w:r>
      <w:r w:rsidR="00EA7E62">
        <w:t>,</w:t>
      </w:r>
      <w:r w:rsidRPr="00F83DFD">
        <w:t xml:space="preserve"> aż do ograniczonego dostępu do</w:t>
      </w:r>
      <w:r w:rsidR="000A447F">
        <w:t> </w:t>
      </w:r>
      <w:r w:rsidR="00E70778" w:rsidRPr="00F83DFD">
        <w:t xml:space="preserve">systemu </w:t>
      </w:r>
      <w:r w:rsidR="00623646" w:rsidRPr="00F83DFD">
        <w:t xml:space="preserve">ochrony </w:t>
      </w:r>
      <w:r w:rsidRPr="00F83DFD">
        <w:t>zdrowia.</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Realizacja CT</w:t>
      </w:r>
      <w:r w:rsidR="00587B75">
        <w:t xml:space="preserve"> Bezpieczeństwo</w:t>
      </w:r>
      <w:r w:rsidRPr="00F83DFD">
        <w:t xml:space="preserve"> służy poprawie jakości życia mieszkańców obszaru Programu poprzez ułatwianie dostępu do </w:t>
      </w:r>
      <w:r w:rsidR="00623646" w:rsidRPr="00F83DFD">
        <w:t xml:space="preserve">systemu ochrony </w:t>
      </w:r>
      <w:r w:rsidRPr="00F83DFD">
        <w:t>zdrowia, przeciwdziałanie rozprzestrzenianiu się chorób ponad granicami, a także rozwój usług społecznych i rynku pracy wraz z ograniczaniem bezrobocia. Wsparcie w ramach CT</w:t>
      </w:r>
      <w:r w:rsidR="00E3248A">
        <w:t xml:space="preserve"> </w:t>
      </w:r>
      <w:proofErr w:type="spellStart"/>
      <w:r w:rsidR="00E3248A">
        <w:t>Bezpieczenstwo</w:t>
      </w:r>
      <w:proofErr w:type="spellEnd"/>
      <w:r w:rsidRPr="00F83DFD">
        <w:t xml:space="preserve"> przyczyni się do strategicznego celu B "</w:t>
      </w:r>
      <w:r w:rsidR="00CF4965" w:rsidRPr="00F83DFD">
        <w:t>Rozwiązywanie wspólnych wyzwań dotyczących środowiska, zdrowia publicznego,</w:t>
      </w:r>
      <w:r w:rsidR="00EA7E62">
        <w:t xml:space="preserve"> </w:t>
      </w:r>
      <w:r w:rsidR="00CF4965" w:rsidRPr="00F83DFD">
        <w:t>bezpieczeństwa i ochrony</w:t>
      </w:r>
      <w:r w:rsidR="00CF4965" w:rsidRPr="00F83DFD" w:rsidDel="00CF4965">
        <w:t xml:space="preserve"> </w:t>
      </w:r>
      <w:r w:rsidRPr="00F83DFD">
        <w:t>"</w:t>
      </w:r>
      <w:r w:rsidRPr="00F83DFD">
        <w:rPr>
          <w:rFonts w:cs="Calibri"/>
        </w:rPr>
        <w:t>.</w:t>
      </w:r>
    </w:p>
    <w:p w:rsidR="0000631C" w:rsidRPr="00F83DFD" w:rsidRDefault="0000631C" w:rsidP="003A72B0">
      <w:pPr>
        <w:spacing w:after="0" w:line="240" w:lineRule="auto"/>
        <w:contextualSpacing/>
        <w:rPr>
          <w:b/>
          <w:bCs/>
        </w:rPr>
      </w:pPr>
    </w:p>
    <w:p w:rsidR="0000631C" w:rsidRPr="00F83DFD" w:rsidRDefault="0000631C" w:rsidP="003A72B0">
      <w:pPr>
        <w:pStyle w:val="Akapitzlist"/>
        <w:spacing w:after="0" w:line="240" w:lineRule="auto"/>
        <w:ind w:left="0"/>
        <w:jc w:val="both"/>
        <w:rPr>
          <w:lang w:val="pl-PL"/>
        </w:rPr>
      </w:pPr>
      <w:r w:rsidRPr="00F83DFD">
        <w:rPr>
          <w:rFonts w:cs="Calibri"/>
          <w:b/>
          <w:bCs/>
          <w:lang w:val="pl-PL"/>
        </w:rPr>
        <w:t>Priorytet</w:t>
      </w:r>
      <w:r w:rsidRPr="00F83DFD">
        <w:rPr>
          <w:b/>
          <w:bCs/>
          <w:lang w:val="pl-PL"/>
        </w:rPr>
        <w:t xml:space="preserve"> 1: </w:t>
      </w:r>
      <w:r w:rsidRPr="00F83DFD">
        <w:rPr>
          <w:lang w:val="pl-PL"/>
        </w:rPr>
        <w:t>Wsparcie dla rozwoju ochrony zdrowia i usług socjalnych</w:t>
      </w:r>
    </w:p>
    <w:p w:rsidR="0000631C" w:rsidRPr="00F83DFD" w:rsidRDefault="0000631C" w:rsidP="003A72B0">
      <w:pPr>
        <w:spacing w:after="0" w:line="240" w:lineRule="auto"/>
        <w:contextualSpacing/>
      </w:pPr>
    </w:p>
    <w:p w:rsidR="0000631C" w:rsidRPr="00F83DFD" w:rsidRDefault="00CA1119" w:rsidP="003A72B0">
      <w:pPr>
        <w:spacing w:after="0" w:line="240" w:lineRule="auto"/>
        <w:contextualSpacing/>
      </w:pPr>
      <w:r>
        <w:rPr>
          <w:rFonts w:cs="Calibri"/>
        </w:rPr>
        <w:t>Proponowane i</w:t>
      </w:r>
      <w:r w:rsidR="0000631C" w:rsidRPr="00F83DFD">
        <w:rPr>
          <w:rFonts w:cs="Calibri"/>
        </w:rPr>
        <w:t>ndykatywne przedsięwzięcia w ramach priorytetu</w:t>
      </w:r>
      <w:r w:rsidR="0000631C" w:rsidRPr="00F83DFD">
        <w:t>:</w:t>
      </w:r>
    </w:p>
    <w:p w:rsidR="0000631C" w:rsidRPr="00F83DFD" w:rsidRDefault="0000631C" w:rsidP="00B6384E">
      <w:pPr>
        <w:numPr>
          <w:ilvl w:val="0"/>
          <w:numId w:val="86"/>
        </w:numPr>
        <w:spacing w:after="0" w:line="240" w:lineRule="auto"/>
        <w:jc w:val="both"/>
        <w:rPr>
          <w:rFonts w:cs="Calibri"/>
        </w:rPr>
      </w:pPr>
      <w:r w:rsidRPr="00F83DFD">
        <w:rPr>
          <w:rStyle w:val="hps"/>
          <w:rFonts w:cs="Calibri"/>
        </w:rPr>
        <w:t>Wspólne inicjatywy</w:t>
      </w:r>
      <w:r w:rsidRPr="00F83DFD">
        <w:rPr>
          <w:rFonts w:cs="Calibri"/>
        </w:rPr>
        <w:t xml:space="preserve"> </w:t>
      </w:r>
      <w:r w:rsidR="00CA1119">
        <w:rPr>
          <w:rFonts w:cs="Calibri"/>
        </w:rPr>
        <w:t xml:space="preserve">mające </w:t>
      </w:r>
      <w:r w:rsidRPr="00F83DFD">
        <w:rPr>
          <w:rStyle w:val="hps"/>
          <w:rFonts w:cs="Calibri"/>
        </w:rPr>
        <w:t>na</w:t>
      </w:r>
      <w:r w:rsidRPr="00F83DFD">
        <w:rPr>
          <w:rFonts w:cs="Calibri"/>
        </w:rPr>
        <w:t xml:space="preserve"> </w:t>
      </w:r>
      <w:r w:rsidR="00CA1119">
        <w:rPr>
          <w:rFonts w:cs="Calibri"/>
        </w:rPr>
        <w:t xml:space="preserve">celu </w:t>
      </w:r>
      <w:r w:rsidRPr="00F83DFD">
        <w:rPr>
          <w:rStyle w:val="hps"/>
          <w:rFonts w:cs="Calibri"/>
        </w:rPr>
        <w:t>zwiększenie</w:t>
      </w:r>
      <w:r w:rsidRPr="00F83DFD">
        <w:rPr>
          <w:rFonts w:cs="Calibri"/>
        </w:rPr>
        <w:t xml:space="preserve"> </w:t>
      </w:r>
      <w:r w:rsidRPr="00F83DFD">
        <w:rPr>
          <w:rStyle w:val="hps"/>
          <w:rFonts w:cs="Calibri"/>
        </w:rPr>
        <w:t>dostępu do opieki zdrowotnej</w:t>
      </w:r>
      <w:r w:rsidRPr="00F83DFD">
        <w:rPr>
          <w:rFonts w:cs="Calibri"/>
        </w:rPr>
        <w:t>;</w:t>
      </w:r>
    </w:p>
    <w:p w:rsidR="0000631C" w:rsidRPr="00F83DFD" w:rsidRDefault="0000631C" w:rsidP="00B6384E">
      <w:pPr>
        <w:numPr>
          <w:ilvl w:val="0"/>
          <w:numId w:val="86"/>
        </w:numPr>
        <w:spacing w:after="0" w:line="240" w:lineRule="auto"/>
        <w:jc w:val="both"/>
        <w:rPr>
          <w:rFonts w:cs="Calibri"/>
        </w:rPr>
      </w:pPr>
      <w:r w:rsidRPr="00F83DFD">
        <w:rPr>
          <w:rStyle w:val="hps"/>
          <w:rFonts w:cs="Calibri"/>
        </w:rPr>
        <w:t>Wspólne działania</w:t>
      </w:r>
      <w:r w:rsidRPr="00F83DFD">
        <w:rPr>
          <w:rFonts w:cs="Calibri"/>
        </w:rPr>
        <w:t xml:space="preserve"> </w:t>
      </w:r>
      <w:r w:rsidRPr="00F83DFD">
        <w:rPr>
          <w:rStyle w:val="hps"/>
          <w:rFonts w:cs="Calibri"/>
        </w:rPr>
        <w:t>mające na celu zapobieganie</w:t>
      </w:r>
      <w:r w:rsidRPr="00F83DFD">
        <w:rPr>
          <w:rFonts w:cs="Calibri"/>
        </w:rPr>
        <w:t xml:space="preserve"> </w:t>
      </w:r>
      <w:r w:rsidRPr="00F83DFD">
        <w:rPr>
          <w:rStyle w:val="hps"/>
          <w:rFonts w:cs="Calibri"/>
        </w:rPr>
        <w:t>rozprzestrzenianiu się</w:t>
      </w:r>
      <w:r w:rsidRPr="00F83DFD">
        <w:rPr>
          <w:rFonts w:cs="Calibri"/>
        </w:rPr>
        <w:t xml:space="preserve"> </w:t>
      </w:r>
      <w:r w:rsidR="00425703" w:rsidRPr="00F83DFD">
        <w:rPr>
          <w:rStyle w:val="hps"/>
          <w:rFonts w:cs="Calibri"/>
        </w:rPr>
        <w:t xml:space="preserve">przez granice </w:t>
      </w:r>
      <w:r w:rsidRPr="00F83DFD">
        <w:rPr>
          <w:rStyle w:val="hps"/>
          <w:rFonts w:cs="Calibri"/>
        </w:rPr>
        <w:t>chorób ludzi</w:t>
      </w:r>
      <w:r w:rsidRPr="00F83DFD">
        <w:rPr>
          <w:rFonts w:cs="Calibri"/>
        </w:rPr>
        <w:t xml:space="preserve">, </w:t>
      </w:r>
      <w:r w:rsidR="00011DD7" w:rsidRPr="00F83DFD">
        <w:rPr>
          <w:rStyle w:val="hps"/>
          <w:rFonts w:cs="Calibri"/>
        </w:rPr>
        <w:t>zwierząt</w:t>
      </w:r>
      <w:r w:rsidR="00425703">
        <w:rPr>
          <w:rStyle w:val="hps"/>
          <w:rFonts w:cs="Calibri"/>
        </w:rPr>
        <w:t xml:space="preserve"> </w:t>
      </w:r>
      <w:r w:rsidRPr="00F83DFD">
        <w:rPr>
          <w:rStyle w:val="hps"/>
          <w:rFonts w:cs="Calibri"/>
        </w:rPr>
        <w:t>i roślin</w:t>
      </w:r>
      <w:r w:rsidRPr="00F83DFD">
        <w:rPr>
          <w:rFonts w:cs="Calibri"/>
        </w:rPr>
        <w:t>;</w:t>
      </w:r>
    </w:p>
    <w:p w:rsidR="0000631C" w:rsidRPr="00F83DFD" w:rsidRDefault="0000631C" w:rsidP="00B6384E">
      <w:pPr>
        <w:numPr>
          <w:ilvl w:val="0"/>
          <w:numId w:val="86"/>
        </w:numPr>
        <w:spacing w:after="0" w:line="240" w:lineRule="auto"/>
        <w:jc w:val="both"/>
        <w:rPr>
          <w:rFonts w:cs="Calibri"/>
        </w:rPr>
      </w:pPr>
      <w:r w:rsidRPr="00F83DFD">
        <w:rPr>
          <w:rFonts w:cs="Calibri"/>
        </w:rPr>
        <w:t>W</w:t>
      </w:r>
      <w:r w:rsidRPr="00F83DFD">
        <w:rPr>
          <w:rStyle w:val="hps"/>
          <w:rFonts w:cs="Calibri"/>
        </w:rPr>
        <w:t>spólne inicjatywy</w:t>
      </w:r>
      <w:r w:rsidRPr="00F83DFD">
        <w:rPr>
          <w:rFonts w:cs="Calibri"/>
        </w:rPr>
        <w:t xml:space="preserve"> </w:t>
      </w:r>
      <w:r w:rsidRPr="00F83DFD">
        <w:rPr>
          <w:rStyle w:val="hps"/>
          <w:rFonts w:cs="Calibri"/>
        </w:rPr>
        <w:t>w celu</w:t>
      </w:r>
      <w:r w:rsidRPr="00F83DFD">
        <w:rPr>
          <w:rFonts w:cs="Calibri"/>
        </w:rPr>
        <w:t xml:space="preserve"> </w:t>
      </w:r>
      <w:r w:rsidRPr="00F83DFD">
        <w:rPr>
          <w:rStyle w:val="hps"/>
          <w:rFonts w:cs="Calibri"/>
        </w:rPr>
        <w:t>wsparcia rozwoju</w:t>
      </w:r>
      <w:r w:rsidRPr="00F83DFD">
        <w:rPr>
          <w:rFonts w:cs="Calibri"/>
        </w:rPr>
        <w:t xml:space="preserve"> </w:t>
      </w:r>
      <w:r w:rsidRPr="00F83DFD">
        <w:rPr>
          <w:rStyle w:val="hps"/>
          <w:rFonts w:cs="Calibri"/>
        </w:rPr>
        <w:t>zdrowia publicznego</w:t>
      </w:r>
      <w:r w:rsidRPr="00F83DFD">
        <w:rPr>
          <w:rFonts w:cs="Calibri"/>
        </w:rPr>
        <w:t>;</w:t>
      </w:r>
    </w:p>
    <w:p w:rsidR="0000631C" w:rsidRPr="00F83DFD" w:rsidRDefault="0000631C" w:rsidP="00B6384E">
      <w:pPr>
        <w:numPr>
          <w:ilvl w:val="0"/>
          <w:numId w:val="86"/>
        </w:numPr>
        <w:spacing w:after="0" w:line="240" w:lineRule="auto"/>
        <w:jc w:val="both"/>
        <w:rPr>
          <w:rFonts w:cs="Calibri"/>
        </w:rPr>
      </w:pPr>
      <w:r w:rsidRPr="00F83DFD">
        <w:rPr>
          <w:rStyle w:val="hps"/>
          <w:rFonts w:cs="Calibri"/>
        </w:rPr>
        <w:t>Wspólne</w:t>
      </w:r>
      <w:r w:rsidRPr="00F83DFD">
        <w:rPr>
          <w:rFonts w:cs="Calibri"/>
        </w:rPr>
        <w:t xml:space="preserve"> </w:t>
      </w:r>
      <w:r w:rsidRPr="00F83DFD">
        <w:rPr>
          <w:rStyle w:val="hps"/>
          <w:rFonts w:cs="Calibri"/>
        </w:rPr>
        <w:t>inicjatywy wspierające</w:t>
      </w:r>
      <w:r w:rsidRPr="00F83DFD">
        <w:rPr>
          <w:rFonts w:cs="Calibri"/>
        </w:rPr>
        <w:t xml:space="preserve"> </w:t>
      </w:r>
      <w:r w:rsidRPr="00F83DFD">
        <w:rPr>
          <w:rStyle w:val="hps"/>
          <w:rFonts w:cs="Calibri"/>
        </w:rPr>
        <w:t>rozwój usług</w:t>
      </w:r>
      <w:r w:rsidRPr="00F83DFD">
        <w:rPr>
          <w:rFonts w:cs="Calibri"/>
        </w:rPr>
        <w:t xml:space="preserve"> </w:t>
      </w:r>
      <w:r w:rsidR="00D96393">
        <w:rPr>
          <w:rStyle w:val="hps"/>
          <w:rFonts w:cs="Calibri"/>
        </w:rPr>
        <w:t>socjalnych</w:t>
      </w:r>
      <w:r w:rsidRPr="00F83DFD">
        <w:rPr>
          <w:rFonts w:cs="Calibri"/>
        </w:rPr>
        <w:t>;</w:t>
      </w:r>
    </w:p>
    <w:p w:rsidR="0000631C" w:rsidRPr="00F83DFD" w:rsidRDefault="0000631C" w:rsidP="00B6384E">
      <w:pPr>
        <w:numPr>
          <w:ilvl w:val="0"/>
          <w:numId w:val="86"/>
        </w:numPr>
        <w:spacing w:after="0" w:line="240" w:lineRule="auto"/>
        <w:jc w:val="both"/>
        <w:rPr>
          <w:rStyle w:val="hps"/>
          <w:rFonts w:cs="Calibri"/>
        </w:rPr>
      </w:pPr>
      <w:r w:rsidRPr="00F83DFD">
        <w:rPr>
          <w:rStyle w:val="hps"/>
          <w:rFonts w:cs="Calibri"/>
        </w:rPr>
        <w:t>Wspólne projekty</w:t>
      </w:r>
      <w:r w:rsidRPr="00F83DFD">
        <w:rPr>
          <w:rFonts w:cs="Calibri"/>
        </w:rPr>
        <w:t xml:space="preserve"> </w:t>
      </w:r>
      <w:r w:rsidR="00425703">
        <w:rPr>
          <w:rFonts w:cs="Calibri"/>
        </w:rPr>
        <w:t xml:space="preserve">skierowane </w:t>
      </w:r>
      <w:r w:rsidRPr="00F83DFD">
        <w:rPr>
          <w:rStyle w:val="hps"/>
          <w:rFonts w:cs="Calibri"/>
        </w:rPr>
        <w:t>na</w:t>
      </w:r>
      <w:r w:rsidRPr="00F83DFD">
        <w:rPr>
          <w:rFonts w:cs="Calibri"/>
        </w:rPr>
        <w:t xml:space="preserve"> </w:t>
      </w:r>
      <w:r w:rsidRPr="00F83DFD">
        <w:rPr>
          <w:rStyle w:val="hps"/>
          <w:rFonts w:cs="Calibri"/>
        </w:rPr>
        <w:t>stymulowanie</w:t>
      </w:r>
      <w:r w:rsidRPr="00F83DFD">
        <w:rPr>
          <w:rFonts w:cs="Calibri"/>
        </w:rPr>
        <w:t xml:space="preserve"> </w:t>
      </w:r>
      <w:r w:rsidRPr="00F83DFD">
        <w:rPr>
          <w:rStyle w:val="hps"/>
          <w:rFonts w:cs="Calibri"/>
        </w:rPr>
        <w:t>współpracy między instytucjami</w:t>
      </w:r>
      <w:r w:rsidRPr="00F83DFD">
        <w:rPr>
          <w:rFonts w:cs="Calibri"/>
        </w:rPr>
        <w:t xml:space="preserve"> </w:t>
      </w:r>
      <w:r w:rsidRPr="00F83DFD">
        <w:rPr>
          <w:rStyle w:val="hps"/>
          <w:rFonts w:cs="Calibri"/>
        </w:rPr>
        <w:t>w zakresie</w:t>
      </w:r>
      <w:r w:rsidRPr="00F83DFD">
        <w:rPr>
          <w:rFonts w:cs="Calibri"/>
        </w:rPr>
        <w:t xml:space="preserve"> </w:t>
      </w:r>
      <w:r w:rsidRPr="00F83DFD">
        <w:rPr>
          <w:rStyle w:val="hps"/>
          <w:rFonts w:cs="Calibri"/>
        </w:rPr>
        <w:t>walki</w:t>
      </w:r>
      <w:r w:rsidR="00425703">
        <w:rPr>
          <w:rStyle w:val="hps"/>
          <w:rFonts w:cs="Calibri"/>
        </w:rPr>
        <w:t xml:space="preserve"> </w:t>
      </w:r>
      <w:r w:rsidRPr="00F83DFD">
        <w:rPr>
          <w:rStyle w:val="hps"/>
          <w:rFonts w:cs="Calibri"/>
        </w:rPr>
        <w:t>z</w:t>
      </w:r>
      <w:r w:rsidRPr="00F83DFD">
        <w:rPr>
          <w:rFonts w:cs="Calibri"/>
        </w:rPr>
        <w:t xml:space="preserve"> </w:t>
      </w:r>
      <w:r w:rsidRPr="00F83DFD">
        <w:rPr>
          <w:rStyle w:val="hps"/>
          <w:rFonts w:cs="Calibri"/>
        </w:rPr>
        <w:t>bezrobociem.</w:t>
      </w:r>
    </w:p>
    <w:p w:rsidR="0000631C" w:rsidRPr="00F83DFD" w:rsidRDefault="0000631C" w:rsidP="003A72B0">
      <w:pPr>
        <w:spacing w:after="0" w:line="240" w:lineRule="auto"/>
        <w:contextualSpacing/>
        <w:rPr>
          <w:b/>
          <w:bCs/>
        </w:rPr>
      </w:pPr>
    </w:p>
    <w:p w:rsidR="0000631C" w:rsidRPr="00F83DFD" w:rsidRDefault="0000631C" w:rsidP="003A72B0">
      <w:pPr>
        <w:pStyle w:val="Akapitzlist"/>
        <w:spacing w:after="0" w:line="240" w:lineRule="auto"/>
        <w:ind w:left="0"/>
        <w:jc w:val="both"/>
        <w:rPr>
          <w:lang w:val="pl-PL"/>
        </w:rPr>
      </w:pPr>
      <w:r w:rsidRPr="00F83DFD">
        <w:rPr>
          <w:rFonts w:cs="Calibri"/>
          <w:b/>
          <w:bCs/>
          <w:lang w:val="pl-PL"/>
        </w:rPr>
        <w:t>Priorytet</w:t>
      </w:r>
      <w:r w:rsidRPr="00F83DFD">
        <w:rPr>
          <w:b/>
          <w:bCs/>
          <w:lang w:val="pl-PL"/>
        </w:rPr>
        <w:t xml:space="preserve"> 2: </w:t>
      </w:r>
      <w:r w:rsidRPr="00F83DFD">
        <w:rPr>
          <w:lang w:val="pl-PL"/>
        </w:rPr>
        <w:t>Podejmowanie wspólnych wyzwań związanych z bezpieczeństwem</w:t>
      </w:r>
    </w:p>
    <w:p w:rsidR="0000631C" w:rsidRPr="00F83DFD" w:rsidRDefault="0000631C" w:rsidP="003A72B0">
      <w:pPr>
        <w:spacing w:after="0" w:line="240" w:lineRule="auto"/>
        <w:contextualSpacing/>
      </w:pPr>
    </w:p>
    <w:p w:rsidR="0000631C" w:rsidRPr="00F83DFD" w:rsidRDefault="00CA1119" w:rsidP="003A72B0">
      <w:pPr>
        <w:spacing w:after="0" w:line="240" w:lineRule="auto"/>
        <w:contextualSpacing/>
      </w:pPr>
      <w:r>
        <w:rPr>
          <w:rFonts w:cs="Calibri"/>
        </w:rPr>
        <w:t>Proponowane i</w:t>
      </w:r>
      <w:r w:rsidR="0000631C" w:rsidRPr="00F83DFD">
        <w:rPr>
          <w:rFonts w:cs="Calibri"/>
        </w:rPr>
        <w:t>ndykatywne przedsięwzięcia w ramach priorytetu</w:t>
      </w:r>
      <w:r w:rsidR="0000631C" w:rsidRPr="00F83DFD">
        <w:t>:</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Wspólne inicjatywy na rzecz poprawy bezpieczeństwa użytkowników sieci transportowej;</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 xml:space="preserve">Wspólne inicjatywy w zakresie działań przygotowawczych w przypadku katastrof </w:t>
      </w:r>
      <w:r w:rsidR="002E5179">
        <w:rPr>
          <w:rStyle w:val="hps"/>
          <w:rFonts w:cs="Calibri"/>
        </w:rPr>
        <w:t>ekologicznych, klęsk żywiołowych</w:t>
      </w:r>
      <w:r w:rsidRPr="00F83DFD">
        <w:rPr>
          <w:rStyle w:val="hps"/>
          <w:rFonts w:cs="Calibri"/>
        </w:rPr>
        <w:t xml:space="preserve"> i sytuacji awaryjnych;</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 xml:space="preserve">Wspólne inicjatywy w zakresie zapobiegania katastrofom naturalnym i </w:t>
      </w:r>
      <w:r w:rsidR="002E5179">
        <w:rPr>
          <w:rStyle w:val="hps"/>
          <w:rFonts w:cs="Calibri"/>
        </w:rPr>
        <w:t>spowodowanym czynnikami ludzkimi</w:t>
      </w:r>
      <w:r w:rsidRPr="00F83DFD">
        <w:rPr>
          <w:rStyle w:val="hps"/>
          <w:rFonts w:cs="Calibri"/>
        </w:rPr>
        <w:t>;</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 xml:space="preserve">Wspólne projekty w dziedzinie zapobiegania i zwalczania </w:t>
      </w:r>
      <w:r w:rsidR="00DA5A8A">
        <w:rPr>
          <w:rStyle w:val="hps"/>
          <w:rFonts w:cs="Calibri"/>
        </w:rPr>
        <w:t>poważnej</w:t>
      </w:r>
      <w:r w:rsidR="00DA5A8A" w:rsidRPr="00F83DFD">
        <w:rPr>
          <w:rStyle w:val="hps"/>
          <w:rFonts w:cs="Calibri"/>
        </w:rPr>
        <w:t xml:space="preserve"> </w:t>
      </w:r>
      <w:r w:rsidR="009F0730" w:rsidRPr="00F83DFD">
        <w:rPr>
          <w:rStyle w:val="hps"/>
          <w:rFonts w:cs="Calibri"/>
        </w:rPr>
        <w:t xml:space="preserve">i </w:t>
      </w:r>
      <w:r w:rsidRPr="00F83DFD">
        <w:rPr>
          <w:rStyle w:val="hps"/>
          <w:rFonts w:cs="Calibri"/>
        </w:rPr>
        <w:t>zorganizowanej</w:t>
      </w:r>
      <w:r w:rsidR="00086517">
        <w:rPr>
          <w:rStyle w:val="hps"/>
          <w:rFonts w:cs="Calibri"/>
        </w:rPr>
        <w:t xml:space="preserve"> </w:t>
      </w:r>
      <w:r w:rsidR="00086517" w:rsidRPr="00F83DFD">
        <w:rPr>
          <w:rStyle w:val="hps"/>
          <w:rFonts w:cs="Calibri"/>
        </w:rPr>
        <w:t>przestępczości</w:t>
      </w:r>
      <w:r w:rsidRPr="00F83DFD">
        <w:rPr>
          <w:rStyle w:val="hps"/>
          <w:rFonts w:cs="Calibri"/>
        </w:rPr>
        <w:t>;</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Wspólne działania w zakresie egzekwowania prawa, współpracy policyjnej i celnej (wymiana informacji wywiadowczych);</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 xml:space="preserve">Podnoszenie kwalifikacji </w:t>
      </w:r>
      <w:r w:rsidR="00A8566C" w:rsidRPr="00F83DFD">
        <w:rPr>
          <w:rStyle w:val="hps"/>
          <w:rFonts w:cs="Calibri"/>
        </w:rPr>
        <w:t xml:space="preserve">pracowników </w:t>
      </w:r>
      <w:r w:rsidR="00844D05">
        <w:rPr>
          <w:rStyle w:val="hps"/>
          <w:rFonts w:cs="Calibri"/>
        </w:rPr>
        <w:t xml:space="preserve">odpowiedzialnych za </w:t>
      </w:r>
      <w:r w:rsidRPr="00F83DFD">
        <w:rPr>
          <w:rStyle w:val="hps"/>
          <w:rFonts w:cs="Calibri"/>
        </w:rPr>
        <w:t>działa</w:t>
      </w:r>
      <w:r w:rsidR="002B3C66" w:rsidRPr="00F83DFD">
        <w:rPr>
          <w:rStyle w:val="hps"/>
          <w:rFonts w:cs="Calibri"/>
        </w:rPr>
        <w:t>nia</w:t>
      </w:r>
      <w:r w:rsidRPr="00F83DFD">
        <w:rPr>
          <w:rStyle w:val="hps"/>
          <w:rFonts w:cs="Calibri"/>
        </w:rPr>
        <w:t xml:space="preserve"> </w:t>
      </w:r>
      <w:r w:rsidR="00A8566C" w:rsidRPr="00F83DFD">
        <w:rPr>
          <w:rStyle w:val="hps"/>
          <w:rFonts w:cs="Calibri"/>
        </w:rPr>
        <w:t xml:space="preserve">ratownicze </w:t>
      </w:r>
      <w:r w:rsidR="002B3C66" w:rsidRPr="00F83DFD">
        <w:rPr>
          <w:rStyle w:val="hps"/>
          <w:rFonts w:cs="Calibri"/>
        </w:rPr>
        <w:t>oraz</w:t>
      </w:r>
      <w:r w:rsidRPr="00F83DFD">
        <w:rPr>
          <w:rStyle w:val="hps"/>
          <w:rFonts w:cs="Calibri"/>
        </w:rPr>
        <w:t xml:space="preserve"> </w:t>
      </w:r>
      <w:r w:rsidR="002B3C66" w:rsidRPr="00F83DFD">
        <w:rPr>
          <w:rStyle w:val="hps"/>
          <w:rFonts w:cs="Calibri"/>
        </w:rPr>
        <w:t xml:space="preserve">rozwijanie umiejętności </w:t>
      </w:r>
      <w:r w:rsidR="00E2631C" w:rsidRPr="00F83DFD">
        <w:rPr>
          <w:rStyle w:val="hps"/>
          <w:rFonts w:cs="Calibri"/>
        </w:rPr>
        <w:t xml:space="preserve">wspólnego </w:t>
      </w:r>
      <w:r w:rsidR="002B3C66" w:rsidRPr="00F83DFD">
        <w:rPr>
          <w:rStyle w:val="hps"/>
          <w:rFonts w:cs="Calibri"/>
        </w:rPr>
        <w:t xml:space="preserve">efektywnego </w:t>
      </w:r>
      <w:r w:rsidR="00E2631C" w:rsidRPr="00F83DFD">
        <w:rPr>
          <w:rStyle w:val="hps"/>
          <w:rFonts w:cs="Calibri"/>
        </w:rPr>
        <w:t xml:space="preserve">reagowania na </w:t>
      </w:r>
      <w:r w:rsidR="00314511" w:rsidRPr="00F83DFD">
        <w:rPr>
          <w:rStyle w:val="hps"/>
          <w:rFonts w:cs="Calibri"/>
        </w:rPr>
        <w:t>występ</w:t>
      </w:r>
      <w:r w:rsidR="008F7FBF">
        <w:rPr>
          <w:rStyle w:val="hps"/>
          <w:rFonts w:cs="Calibri"/>
        </w:rPr>
        <w:t>ujące</w:t>
      </w:r>
      <w:r w:rsidR="00314511" w:rsidRPr="00F83DFD">
        <w:rPr>
          <w:rStyle w:val="hps"/>
          <w:rFonts w:cs="Calibri"/>
        </w:rPr>
        <w:t xml:space="preserve"> </w:t>
      </w:r>
      <w:r w:rsidR="00E2631C" w:rsidRPr="00F83DFD">
        <w:rPr>
          <w:rStyle w:val="hps"/>
          <w:rFonts w:cs="Calibri"/>
        </w:rPr>
        <w:t>zagrożenia</w:t>
      </w:r>
      <w:r w:rsidR="002B3C66" w:rsidRPr="00F83DFD">
        <w:rPr>
          <w:rStyle w:val="hps"/>
          <w:rFonts w:cs="Calibri"/>
        </w:rPr>
        <w:t>;</w:t>
      </w:r>
    </w:p>
    <w:p w:rsidR="0000631C" w:rsidRPr="00F83DFD" w:rsidRDefault="0000631C" w:rsidP="00B6384E">
      <w:pPr>
        <w:numPr>
          <w:ilvl w:val="0"/>
          <w:numId w:val="87"/>
        </w:numPr>
        <w:spacing w:after="0" w:line="240" w:lineRule="auto"/>
        <w:jc w:val="both"/>
        <w:rPr>
          <w:rStyle w:val="hps"/>
          <w:rFonts w:cs="Calibri"/>
        </w:rPr>
      </w:pPr>
      <w:r w:rsidRPr="00F83DFD">
        <w:rPr>
          <w:rStyle w:val="hps"/>
          <w:rFonts w:cs="Calibri"/>
        </w:rPr>
        <w:t xml:space="preserve">Rozwój </w:t>
      </w:r>
      <w:r w:rsidR="00A8566C" w:rsidRPr="00F83DFD">
        <w:rPr>
          <w:rStyle w:val="hps"/>
          <w:rFonts w:cs="Calibri"/>
        </w:rPr>
        <w:t>wspólnych systemów</w:t>
      </w:r>
      <w:r w:rsidR="00A8566C" w:rsidRPr="00F83DFD">
        <w:rPr>
          <w:rFonts w:cs="Calibri"/>
        </w:rPr>
        <w:t xml:space="preserve"> </w:t>
      </w:r>
      <w:r w:rsidRPr="00F83DFD">
        <w:rPr>
          <w:rStyle w:val="hps"/>
          <w:rFonts w:cs="Calibri"/>
        </w:rPr>
        <w:t>zapobiegania</w:t>
      </w:r>
      <w:r w:rsidRPr="00F83DFD">
        <w:rPr>
          <w:rFonts w:cs="Calibri"/>
        </w:rPr>
        <w:t xml:space="preserve">, monitorowania, </w:t>
      </w:r>
      <w:r w:rsidR="00A8566C" w:rsidRPr="00F83DFD">
        <w:rPr>
          <w:rStyle w:val="hps"/>
          <w:rFonts w:cs="Calibri"/>
        </w:rPr>
        <w:t xml:space="preserve">reagowania na </w:t>
      </w:r>
      <w:r w:rsidR="00E2631C" w:rsidRPr="00F83DFD">
        <w:rPr>
          <w:rStyle w:val="hps"/>
          <w:rFonts w:cs="Calibri"/>
        </w:rPr>
        <w:t xml:space="preserve">sytuacje zagrożenia </w:t>
      </w:r>
      <w:r w:rsidR="00A8566C" w:rsidRPr="00F83DFD">
        <w:rPr>
          <w:rStyle w:val="hps"/>
          <w:rFonts w:cs="Calibri"/>
        </w:rPr>
        <w:t xml:space="preserve">oraz </w:t>
      </w:r>
      <w:r w:rsidR="005F50F6" w:rsidRPr="00F83DFD">
        <w:rPr>
          <w:rStyle w:val="hps"/>
          <w:rFonts w:cs="Calibri"/>
        </w:rPr>
        <w:t>działań łagodzących skutki wystąpienia</w:t>
      </w:r>
      <w:r w:rsidR="00314511" w:rsidRPr="00F83DFD">
        <w:rPr>
          <w:rStyle w:val="hps"/>
          <w:rFonts w:cs="Calibri"/>
        </w:rPr>
        <w:t xml:space="preserve"> sytuacji </w:t>
      </w:r>
      <w:r w:rsidR="005F50F6" w:rsidRPr="00F83DFD">
        <w:rPr>
          <w:rStyle w:val="hps"/>
          <w:rFonts w:cs="Calibri"/>
        </w:rPr>
        <w:t>kryzysowych</w:t>
      </w:r>
      <w:r w:rsidR="00E2631C" w:rsidRPr="00F83DFD">
        <w:rPr>
          <w:rStyle w:val="hps"/>
          <w:rFonts w:cs="Calibri"/>
        </w:rPr>
        <w:t>.</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lastRenderedPageBreak/>
        <w:t>W ramach CT</w:t>
      </w:r>
      <w:r w:rsidR="00E3248A">
        <w:t xml:space="preserve"> Bezpieczeństwo </w:t>
      </w:r>
      <w:r w:rsidRPr="00F83DFD">
        <w:t xml:space="preserve"> p</w:t>
      </w:r>
      <w:r w:rsidR="00E3248A">
        <w:t>rzewidywana</w:t>
      </w:r>
      <w:r w:rsidRPr="00F83DFD">
        <w:t xml:space="preserve"> jest również realizacja DPI (lista wszystkich DPI, które będą finansowane </w:t>
      </w:r>
      <w:r w:rsidR="008F7FBF">
        <w:t>w</w:t>
      </w:r>
      <w:r w:rsidR="000A447F">
        <w:t> </w:t>
      </w:r>
      <w:r w:rsidR="008F7FBF">
        <w:t xml:space="preserve">Programie </w:t>
      </w:r>
      <w:r w:rsidRPr="00F83DFD">
        <w:t>znajduje się w załączniku</w:t>
      </w:r>
      <w:r w:rsidR="00EF6F55" w:rsidRPr="00F83DFD">
        <w:t xml:space="preserve"> nr 1).</w:t>
      </w:r>
    </w:p>
    <w:p w:rsidR="0000631C" w:rsidRPr="00F83DFD" w:rsidRDefault="0000631C" w:rsidP="003A72B0">
      <w:pPr>
        <w:spacing w:after="0" w:line="240" w:lineRule="auto"/>
        <w:contextualSpacing/>
        <w:jc w:val="both"/>
      </w:pPr>
    </w:p>
    <w:p w:rsidR="0000631C" w:rsidRPr="008F7FBF" w:rsidRDefault="0000631C" w:rsidP="00A5029D">
      <w:pPr>
        <w:pStyle w:val="Nagwek3"/>
        <w:numPr>
          <w:ilvl w:val="2"/>
          <w:numId w:val="8"/>
        </w:numPr>
        <w:spacing w:before="120" w:after="0" w:line="240" w:lineRule="auto"/>
        <w:ind w:left="709"/>
        <w:contextualSpacing/>
        <w:jc w:val="both"/>
        <w:rPr>
          <w:rFonts w:ascii="Calibri" w:hAnsi="Calibri"/>
          <w:smallCaps/>
          <w:color w:val="4F81BD"/>
          <w:szCs w:val="22"/>
          <w:lang w:val="pl-PL"/>
        </w:rPr>
      </w:pPr>
      <w:bookmarkStart w:id="8" w:name="_Toc441585070"/>
      <w:r w:rsidRPr="008F7FBF">
        <w:rPr>
          <w:rFonts w:ascii="Calibri" w:hAnsi="Calibri"/>
          <w:smallCaps/>
          <w:color w:val="4F81BD"/>
          <w:szCs w:val="22"/>
          <w:lang w:val="pl-PL"/>
        </w:rPr>
        <w:t>Promocja zarządzania granicami oraz bezpieczeństwem</w:t>
      </w:r>
      <w:r w:rsidR="00D72C88">
        <w:rPr>
          <w:rFonts w:ascii="Calibri" w:hAnsi="Calibri"/>
          <w:smallCaps/>
          <w:color w:val="4F81BD"/>
          <w:szCs w:val="22"/>
          <w:lang w:val="pl-PL"/>
        </w:rPr>
        <w:t xml:space="preserve"> na granicach</w:t>
      </w:r>
      <w:r w:rsidRPr="008F7FBF">
        <w:rPr>
          <w:rFonts w:ascii="Calibri" w:hAnsi="Calibri"/>
          <w:smallCaps/>
          <w:color w:val="4F81BD"/>
          <w:szCs w:val="22"/>
          <w:lang w:val="pl-PL"/>
        </w:rPr>
        <w:t xml:space="preserve">, </w:t>
      </w:r>
      <w:r w:rsidR="00D72C88">
        <w:rPr>
          <w:rFonts w:ascii="Calibri" w:hAnsi="Calibri"/>
          <w:smallCaps/>
          <w:color w:val="4F81BD"/>
          <w:szCs w:val="22"/>
          <w:lang w:val="pl-PL"/>
        </w:rPr>
        <w:t xml:space="preserve">zarządzanie </w:t>
      </w:r>
      <w:r w:rsidRPr="008F7FBF">
        <w:rPr>
          <w:rFonts w:ascii="Calibri" w:hAnsi="Calibri"/>
          <w:smallCaps/>
          <w:color w:val="4F81BD"/>
          <w:szCs w:val="22"/>
          <w:lang w:val="pl-PL"/>
        </w:rPr>
        <w:t>mobilnością i migracjami</w:t>
      </w:r>
      <w:r w:rsidRPr="008F7FBF">
        <w:rPr>
          <w:rFonts w:ascii="Calibri" w:hAnsi="Calibri" w:cs="Arial"/>
          <w:color w:val="4F81BD"/>
          <w:sz w:val="30"/>
          <w:lang w:val="pl-PL" w:eastAsia="pl-PL"/>
        </w:rPr>
        <w:t xml:space="preserve"> </w:t>
      </w:r>
      <w:r w:rsidRPr="008F7FBF">
        <w:rPr>
          <w:rFonts w:ascii="Calibri" w:hAnsi="Calibri"/>
          <w:smallCaps/>
          <w:color w:val="4F81BD"/>
          <w:szCs w:val="22"/>
          <w:lang w:val="pl-PL"/>
        </w:rPr>
        <w:t>(CT</w:t>
      </w:r>
      <w:r w:rsidR="00E3248A">
        <w:rPr>
          <w:rFonts w:ascii="Calibri" w:hAnsi="Calibri"/>
          <w:smallCaps/>
          <w:color w:val="4F81BD"/>
          <w:szCs w:val="22"/>
          <w:lang w:val="pl-PL"/>
        </w:rPr>
        <w:t xml:space="preserve"> granice</w:t>
      </w:r>
      <w:r w:rsidRPr="008F7FBF">
        <w:rPr>
          <w:rFonts w:ascii="Calibri" w:hAnsi="Calibri"/>
          <w:smallCaps/>
          <w:color w:val="4F81BD"/>
          <w:szCs w:val="22"/>
          <w:lang w:val="pl-PL"/>
        </w:rPr>
        <w:t>)</w:t>
      </w:r>
      <w:bookmarkEnd w:id="8"/>
    </w:p>
    <w:p w:rsidR="0000631C" w:rsidRPr="00F83DFD" w:rsidRDefault="0000631C" w:rsidP="009F769B">
      <w:pPr>
        <w:spacing w:after="0" w:line="240" w:lineRule="auto"/>
      </w:pPr>
    </w:p>
    <w:p w:rsidR="0000631C" w:rsidRPr="00F83DFD" w:rsidRDefault="0000631C" w:rsidP="003A72B0">
      <w:pPr>
        <w:spacing w:after="0" w:line="240" w:lineRule="auto"/>
        <w:contextualSpacing/>
        <w:jc w:val="both"/>
      </w:pPr>
      <w:r w:rsidRPr="00F83DFD">
        <w:t>Realizacja tego celu powinna służyć polepszeniu efektywności infrastruktury i procedur granicznych, jak również poprawie bezpieczeństwa granic. Zwiększona przepustowość na przejściach granicznych a także poprawa stanu ich bezpieczeństwa jest warunkiem do osiągnięcia pozostałych celów Programu</w:t>
      </w:r>
      <w:r w:rsidRPr="00F83DFD">
        <w:rPr>
          <w:rFonts w:cs="Calibri"/>
          <w:kern w:val="24"/>
          <w:lang w:eastAsia="pl-PL"/>
        </w:rPr>
        <w:t xml:space="preserve">. </w:t>
      </w:r>
    </w:p>
    <w:p w:rsidR="0000631C" w:rsidRPr="00F83DFD" w:rsidRDefault="0000631C" w:rsidP="0002113B">
      <w:pPr>
        <w:spacing w:after="0"/>
        <w:rPr>
          <w:kern w:val="24"/>
          <w:lang w:eastAsia="pl-PL"/>
        </w:rPr>
      </w:pPr>
    </w:p>
    <w:p w:rsidR="0000631C" w:rsidRPr="00F83DFD" w:rsidRDefault="0000631C" w:rsidP="003A72B0">
      <w:pPr>
        <w:spacing w:after="0" w:line="240" w:lineRule="auto"/>
        <w:contextualSpacing/>
        <w:jc w:val="both"/>
        <w:rPr>
          <w:rFonts w:cs="Calibri"/>
          <w:color w:val="000000"/>
          <w:kern w:val="24"/>
          <w:lang w:eastAsia="pl-PL"/>
        </w:rPr>
      </w:pPr>
      <w:r w:rsidRPr="00F83DFD">
        <w:rPr>
          <w:rFonts w:cs="Calibri"/>
          <w:color w:val="000000"/>
          <w:kern w:val="24"/>
          <w:lang w:eastAsia="pl-PL"/>
        </w:rPr>
        <w:t>Usunięcie przeszkód administracyjnych, instytucjonalnych i infrastrukturalnych w przepływie towarów, usług i osób przez granice jest warunkiem pełnego wykorzystania i poszerzenia potencjału społeczno-gospodarczego obszaru Program</w:t>
      </w:r>
      <w:r w:rsidR="00BE6047">
        <w:rPr>
          <w:rFonts w:cs="Calibri"/>
          <w:color w:val="000000"/>
          <w:kern w:val="24"/>
          <w:lang w:eastAsia="pl-PL"/>
        </w:rPr>
        <w:t>u</w:t>
      </w:r>
      <w:r w:rsidRPr="00F83DFD">
        <w:rPr>
          <w:rFonts w:cs="Calibri"/>
          <w:color w:val="000000"/>
          <w:kern w:val="24"/>
          <w:lang w:eastAsia="pl-PL"/>
        </w:rPr>
        <w:t>. W ramach CT</w:t>
      </w:r>
      <w:r w:rsidR="00587B75">
        <w:rPr>
          <w:rFonts w:cs="Calibri"/>
          <w:color w:val="000000"/>
          <w:kern w:val="24"/>
          <w:lang w:eastAsia="pl-PL"/>
        </w:rPr>
        <w:t xml:space="preserve"> Granice</w:t>
      </w:r>
      <w:r w:rsidRPr="00F83DFD">
        <w:rPr>
          <w:rFonts w:cs="Calibri"/>
          <w:color w:val="000000"/>
          <w:kern w:val="24"/>
          <w:lang w:eastAsia="pl-PL"/>
        </w:rPr>
        <w:t xml:space="preserve"> będą wspierane działania dążące do przejrzystości i efektywności procedur celnych i odprawy granicznej. Celem tych działa</w:t>
      </w:r>
      <w:r w:rsidR="00300D8F">
        <w:rPr>
          <w:rFonts w:cs="Calibri"/>
          <w:color w:val="000000"/>
          <w:kern w:val="24"/>
          <w:lang w:eastAsia="pl-PL"/>
        </w:rPr>
        <w:t xml:space="preserve">ń jest przyspieszenie procedur a </w:t>
      </w:r>
      <w:r w:rsidRPr="00F83DFD">
        <w:rPr>
          <w:rFonts w:cs="Calibri"/>
          <w:color w:val="000000"/>
          <w:kern w:val="24"/>
          <w:lang w:eastAsia="pl-PL"/>
        </w:rPr>
        <w:t xml:space="preserve">ich spodziewanym efektem – szybsze i bezpieczniejsze przekraczanie przejść granicznych. </w:t>
      </w:r>
    </w:p>
    <w:p w:rsidR="0000631C" w:rsidRPr="00F83DFD" w:rsidRDefault="0000631C" w:rsidP="003A72B0">
      <w:pPr>
        <w:spacing w:after="0" w:line="240" w:lineRule="auto"/>
        <w:contextualSpacing/>
        <w:jc w:val="both"/>
        <w:rPr>
          <w:rFonts w:cs="Calibri"/>
          <w:color w:val="000000"/>
          <w:kern w:val="24"/>
          <w:lang w:eastAsia="pl-PL"/>
        </w:rPr>
      </w:pPr>
    </w:p>
    <w:p w:rsidR="0000631C" w:rsidRPr="00F83DFD" w:rsidRDefault="0000631C" w:rsidP="003A72B0">
      <w:pPr>
        <w:spacing w:after="0" w:line="240" w:lineRule="auto"/>
        <w:contextualSpacing/>
        <w:jc w:val="both"/>
        <w:rPr>
          <w:rFonts w:cs="Calibri"/>
          <w:color w:val="000000"/>
          <w:kern w:val="24"/>
          <w:lang w:eastAsia="pl-PL"/>
        </w:rPr>
      </w:pPr>
      <w:r w:rsidRPr="00F83DFD">
        <w:rPr>
          <w:rFonts w:cs="Calibri"/>
          <w:color w:val="000000"/>
          <w:kern w:val="24"/>
          <w:lang w:eastAsia="pl-PL"/>
        </w:rPr>
        <w:t>Działania związane z zapobieganiem i zwalczaniem nielegalnej migracji i przemytu, walką</w:t>
      </w:r>
      <w:r w:rsidR="00011DD7" w:rsidRPr="00F83DFD">
        <w:rPr>
          <w:rFonts w:cs="Calibri"/>
          <w:color w:val="000000"/>
          <w:kern w:val="24"/>
          <w:lang w:eastAsia="pl-PL"/>
        </w:rPr>
        <w:br/>
      </w:r>
      <w:r w:rsidRPr="00F83DFD">
        <w:rPr>
          <w:rFonts w:cs="Calibri"/>
          <w:color w:val="000000"/>
          <w:kern w:val="24"/>
          <w:lang w:eastAsia="pl-PL"/>
        </w:rPr>
        <w:t>z przestępczością zorgani</w:t>
      </w:r>
      <w:r w:rsidR="00300D8F">
        <w:rPr>
          <w:rFonts w:cs="Calibri"/>
          <w:color w:val="000000"/>
          <w:kern w:val="24"/>
          <w:lang w:eastAsia="pl-PL"/>
        </w:rPr>
        <w:t>zowaną, a także przeciwdziałanie</w:t>
      </w:r>
      <w:r w:rsidRPr="00F83DFD">
        <w:rPr>
          <w:rFonts w:cs="Calibri"/>
          <w:color w:val="000000"/>
          <w:kern w:val="24"/>
          <w:lang w:eastAsia="pl-PL"/>
        </w:rPr>
        <w:t xml:space="preserve"> i eliminacja nielegalnego handlu rzadkimi</w:t>
      </w:r>
      <w:r w:rsidR="00011DD7" w:rsidRPr="00F83DFD">
        <w:rPr>
          <w:rFonts w:cs="Calibri"/>
          <w:color w:val="000000"/>
          <w:kern w:val="24"/>
          <w:lang w:eastAsia="pl-PL"/>
        </w:rPr>
        <w:br/>
      </w:r>
      <w:r w:rsidRPr="00F83DFD">
        <w:rPr>
          <w:rFonts w:cs="Calibri"/>
          <w:color w:val="000000"/>
          <w:kern w:val="24"/>
          <w:lang w:eastAsia="pl-PL"/>
        </w:rPr>
        <w:t>i zagrożonymi gatunkami będą finansowane w ramach CT</w:t>
      </w:r>
      <w:r w:rsidR="00587B75">
        <w:rPr>
          <w:rFonts w:cs="Calibri"/>
          <w:color w:val="000000"/>
          <w:kern w:val="24"/>
          <w:lang w:eastAsia="pl-PL"/>
        </w:rPr>
        <w:t xml:space="preserve"> Granice</w:t>
      </w:r>
      <w:r w:rsidRPr="00F83DFD">
        <w:rPr>
          <w:rFonts w:cs="Calibri"/>
          <w:color w:val="000000"/>
          <w:kern w:val="24"/>
          <w:lang w:eastAsia="pl-PL"/>
        </w:rPr>
        <w:t xml:space="preserve">. Ponadto działania poświęcone </w:t>
      </w:r>
      <w:r w:rsidR="009F0730" w:rsidRPr="00F83DFD">
        <w:rPr>
          <w:rFonts w:cs="Calibri"/>
          <w:color w:val="000000"/>
          <w:kern w:val="24"/>
          <w:lang w:eastAsia="pl-PL"/>
        </w:rPr>
        <w:t xml:space="preserve">lokalnemu </w:t>
      </w:r>
      <w:r w:rsidRPr="00F83DFD">
        <w:rPr>
          <w:rFonts w:cs="Calibri"/>
          <w:color w:val="000000"/>
          <w:kern w:val="24"/>
          <w:lang w:eastAsia="pl-PL"/>
        </w:rPr>
        <w:t xml:space="preserve">ruchowi granicznemu, a także służbom granicznym będą wspierane w </w:t>
      </w:r>
      <w:r w:rsidR="00300D8F">
        <w:rPr>
          <w:rFonts w:cs="Calibri"/>
          <w:color w:val="000000"/>
          <w:kern w:val="24"/>
          <w:lang w:eastAsia="pl-PL"/>
        </w:rPr>
        <w:t xml:space="preserve">tym </w:t>
      </w:r>
      <w:r w:rsidRPr="00F83DFD">
        <w:rPr>
          <w:rFonts w:cs="Calibri"/>
          <w:color w:val="000000"/>
          <w:kern w:val="24"/>
          <w:lang w:eastAsia="pl-PL"/>
        </w:rPr>
        <w:t>celu. Wsparcie</w:t>
      </w:r>
      <w:r w:rsidR="00D232FE" w:rsidRPr="00F83DFD">
        <w:rPr>
          <w:rFonts w:cs="Calibri"/>
          <w:color w:val="000000"/>
          <w:kern w:val="24"/>
          <w:lang w:eastAsia="pl-PL"/>
        </w:rPr>
        <w:t xml:space="preserve"> </w:t>
      </w:r>
      <w:r w:rsidR="00300D8F">
        <w:rPr>
          <w:rFonts w:cs="Calibri"/>
          <w:color w:val="000000"/>
          <w:kern w:val="24"/>
          <w:lang w:eastAsia="pl-PL"/>
        </w:rPr>
        <w:t xml:space="preserve">w </w:t>
      </w:r>
      <w:r w:rsidRPr="00F83DFD">
        <w:rPr>
          <w:rFonts w:cs="Calibri"/>
          <w:color w:val="000000"/>
          <w:kern w:val="24"/>
          <w:lang w:eastAsia="pl-PL"/>
        </w:rPr>
        <w:t>CT</w:t>
      </w:r>
      <w:r w:rsidR="00587B75">
        <w:rPr>
          <w:rFonts w:cs="Calibri"/>
          <w:color w:val="000000"/>
          <w:kern w:val="24"/>
          <w:lang w:eastAsia="pl-PL"/>
        </w:rPr>
        <w:t xml:space="preserve"> Granice</w:t>
      </w:r>
      <w:r w:rsidRPr="00F83DFD">
        <w:rPr>
          <w:rFonts w:cs="Calibri"/>
          <w:color w:val="000000"/>
          <w:kern w:val="24"/>
          <w:lang w:eastAsia="pl-PL"/>
        </w:rPr>
        <w:t xml:space="preserve"> przyczyni się do Celu Strategicznego C "</w:t>
      </w:r>
      <w:r w:rsidR="006215FE" w:rsidRPr="001A214C">
        <w:t>Promocja lepszych warunków i zasad zapewniających mobilność osób, towarów i kapitału</w:t>
      </w:r>
      <w:r w:rsidRPr="00F83DFD">
        <w:rPr>
          <w:rFonts w:cs="Calibri"/>
          <w:color w:val="000000"/>
          <w:kern w:val="24"/>
          <w:lang w:eastAsia="pl-PL"/>
        </w:rPr>
        <w:t>"</w:t>
      </w:r>
      <w:r w:rsidRPr="00F83DFD">
        <w:rPr>
          <w:rFonts w:cs="Calibri"/>
        </w:rPr>
        <w:t>.</w:t>
      </w:r>
    </w:p>
    <w:p w:rsidR="0000631C" w:rsidRPr="00F83DFD" w:rsidRDefault="0000631C" w:rsidP="003A72B0">
      <w:pPr>
        <w:autoSpaceDE w:val="0"/>
        <w:autoSpaceDN w:val="0"/>
        <w:adjustRightInd w:val="0"/>
        <w:spacing w:after="0" w:line="240" w:lineRule="auto"/>
        <w:contextualSpacing/>
        <w:jc w:val="both"/>
        <w:rPr>
          <w:rFonts w:cs="Calibri-BoldItalic"/>
          <w:b/>
          <w:bCs/>
          <w:iCs/>
        </w:rPr>
      </w:pPr>
    </w:p>
    <w:p w:rsidR="0000631C" w:rsidRPr="00F83DFD" w:rsidRDefault="0000631C" w:rsidP="003A72B0">
      <w:pPr>
        <w:pStyle w:val="Akapitzlist"/>
        <w:spacing w:after="0" w:line="240" w:lineRule="auto"/>
        <w:ind w:left="0"/>
        <w:jc w:val="both"/>
        <w:rPr>
          <w:lang w:val="pl-PL"/>
        </w:rPr>
      </w:pPr>
      <w:r w:rsidRPr="00F83DFD">
        <w:rPr>
          <w:rFonts w:cs="Calibri"/>
          <w:b/>
          <w:bCs/>
          <w:lang w:val="pl-PL"/>
        </w:rPr>
        <w:t>Priorytet</w:t>
      </w:r>
      <w:r w:rsidRPr="00F83DFD">
        <w:rPr>
          <w:rFonts w:cs="Calibri-BoldItalic"/>
          <w:b/>
          <w:bCs/>
          <w:iCs/>
          <w:lang w:val="pl-PL"/>
        </w:rPr>
        <w:t xml:space="preserve"> 1</w:t>
      </w:r>
      <w:r w:rsidRPr="00F83DFD">
        <w:rPr>
          <w:rFonts w:cs="Calibri-BoldItalic"/>
          <w:bCs/>
          <w:iCs/>
          <w:lang w:val="pl-PL"/>
        </w:rPr>
        <w:t xml:space="preserve">: </w:t>
      </w:r>
      <w:r w:rsidRPr="00F83DFD">
        <w:rPr>
          <w:lang w:val="pl-PL"/>
        </w:rPr>
        <w:t>Wsparcie dla efektywności i bezpieczeństwa granic</w:t>
      </w:r>
    </w:p>
    <w:p w:rsidR="0000631C" w:rsidRPr="00F83DFD" w:rsidRDefault="0000631C" w:rsidP="003A72B0">
      <w:pPr>
        <w:spacing w:after="0" w:line="240" w:lineRule="auto"/>
        <w:contextualSpacing/>
      </w:pPr>
    </w:p>
    <w:p w:rsidR="0000631C" w:rsidRPr="00F83DFD" w:rsidRDefault="0066693E" w:rsidP="003A72B0">
      <w:pPr>
        <w:spacing w:after="0" w:line="240" w:lineRule="auto"/>
        <w:contextualSpacing/>
      </w:pPr>
      <w:r>
        <w:rPr>
          <w:rFonts w:cs="Calibri"/>
        </w:rPr>
        <w:t>Proponowane i</w:t>
      </w:r>
      <w:r w:rsidR="0000631C" w:rsidRPr="00F83DFD">
        <w:rPr>
          <w:rFonts w:cs="Calibri"/>
        </w:rPr>
        <w:t>ndykatywne przedsięwzięcia w ramach priorytetu</w:t>
      </w:r>
      <w:r w:rsidR="0000631C" w:rsidRPr="00F83DFD">
        <w:t>:</w:t>
      </w:r>
    </w:p>
    <w:p w:rsidR="0000631C" w:rsidRPr="00F83DFD" w:rsidRDefault="00EE78C4" w:rsidP="00B6384E">
      <w:pPr>
        <w:numPr>
          <w:ilvl w:val="0"/>
          <w:numId w:val="88"/>
        </w:numPr>
        <w:spacing w:after="0" w:line="240" w:lineRule="auto"/>
        <w:jc w:val="both"/>
        <w:rPr>
          <w:rFonts w:cs="Calibri"/>
        </w:rPr>
      </w:pPr>
      <w:r>
        <w:rPr>
          <w:rFonts w:cs="Calibri"/>
        </w:rPr>
        <w:t>W</w:t>
      </w:r>
      <w:r w:rsidR="0000631C" w:rsidRPr="00F83DFD">
        <w:rPr>
          <w:rFonts w:cs="Calibri"/>
        </w:rPr>
        <w:t>spólne inicjatywy służące adaptacji i rozbudow</w:t>
      </w:r>
      <w:r w:rsidR="00D75554">
        <w:rPr>
          <w:rFonts w:cs="Calibri"/>
        </w:rPr>
        <w:t>ie</w:t>
      </w:r>
      <w:r w:rsidR="0000631C" w:rsidRPr="00F83DFD">
        <w:rPr>
          <w:rFonts w:cs="Calibri"/>
        </w:rPr>
        <w:t xml:space="preserve"> istniejących przejść granicznych dla ruchu pieszego i rowerowego;</w:t>
      </w:r>
    </w:p>
    <w:p w:rsidR="0000631C" w:rsidRPr="00F83DFD" w:rsidRDefault="00EE78C4" w:rsidP="00B6384E">
      <w:pPr>
        <w:numPr>
          <w:ilvl w:val="0"/>
          <w:numId w:val="88"/>
        </w:numPr>
        <w:spacing w:after="0" w:line="240" w:lineRule="auto"/>
        <w:jc w:val="both"/>
        <w:rPr>
          <w:rFonts w:cs="Calibri"/>
        </w:rPr>
      </w:pPr>
      <w:r>
        <w:rPr>
          <w:rFonts w:cs="Calibri"/>
        </w:rPr>
        <w:t>W</w:t>
      </w:r>
      <w:r w:rsidR="0000631C" w:rsidRPr="00F83DFD">
        <w:rPr>
          <w:rFonts w:cs="Calibri"/>
        </w:rPr>
        <w:t>spólne inicjatywy w zakresie poprawy infrastruktury przejś</w:t>
      </w:r>
      <w:r w:rsidR="00335847">
        <w:rPr>
          <w:rFonts w:cs="Calibri"/>
        </w:rPr>
        <w:t>ć</w:t>
      </w:r>
      <w:r w:rsidR="0000631C" w:rsidRPr="00F83DFD">
        <w:rPr>
          <w:rFonts w:cs="Calibri"/>
        </w:rPr>
        <w:t xml:space="preserve"> granicznych;</w:t>
      </w:r>
    </w:p>
    <w:p w:rsidR="0000631C" w:rsidRPr="00F83DFD" w:rsidRDefault="00EE78C4" w:rsidP="00B6384E">
      <w:pPr>
        <w:numPr>
          <w:ilvl w:val="0"/>
          <w:numId w:val="88"/>
        </w:numPr>
        <w:spacing w:after="0" w:line="240" w:lineRule="auto"/>
        <w:jc w:val="both"/>
        <w:rPr>
          <w:rFonts w:cs="Calibri"/>
        </w:rPr>
      </w:pPr>
      <w:r>
        <w:rPr>
          <w:rFonts w:cs="Calibri"/>
        </w:rPr>
        <w:t>W</w:t>
      </w:r>
      <w:r w:rsidR="0000631C" w:rsidRPr="00F83DFD">
        <w:rPr>
          <w:rFonts w:cs="Calibri"/>
        </w:rPr>
        <w:t xml:space="preserve">spólne tworzenie spójnego systemu znaków </w:t>
      </w:r>
      <w:r w:rsidR="00335847">
        <w:rPr>
          <w:rFonts w:cs="Calibri"/>
        </w:rPr>
        <w:t xml:space="preserve">i </w:t>
      </w:r>
      <w:r w:rsidR="0000631C" w:rsidRPr="00F83DFD">
        <w:rPr>
          <w:rFonts w:cs="Calibri"/>
        </w:rPr>
        <w:t>identyfikacji wizualnej przejś</w:t>
      </w:r>
      <w:r w:rsidR="00335847">
        <w:rPr>
          <w:rFonts w:cs="Calibri"/>
        </w:rPr>
        <w:t>ć</w:t>
      </w:r>
      <w:r w:rsidR="0000631C" w:rsidRPr="00F83DFD">
        <w:rPr>
          <w:rFonts w:cs="Calibri"/>
        </w:rPr>
        <w:t xml:space="preserve"> granicznych;</w:t>
      </w:r>
    </w:p>
    <w:p w:rsidR="0000631C" w:rsidRPr="00F83DFD" w:rsidRDefault="00EE78C4" w:rsidP="00B6384E">
      <w:pPr>
        <w:numPr>
          <w:ilvl w:val="0"/>
          <w:numId w:val="88"/>
        </w:numPr>
        <w:spacing w:after="0" w:line="240" w:lineRule="auto"/>
        <w:jc w:val="both"/>
        <w:rPr>
          <w:rFonts w:cs="Calibri"/>
        </w:rPr>
      </w:pPr>
      <w:r>
        <w:rPr>
          <w:rFonts w:cs="Calibri"/>
        </w:rPr>
        <w:t>W</w:t>
      </w:r>
      <w:r w:rsidR="0000631C" w:rsidRPr="00F83DFD">
        <w:rPr>
          <w:rFonts w:cs="Calibri"/>
        </w:rPr>
        <w:t>spólne projekty dotyczące wyposażenia istniejących przejść granicznych umożliwiających usprawnienie ich funkcjonowania;</w:t>
      </w:r>
    </w:p>
    <w:p w:rsidR="0000631C" w:rsidRPr="00F83DFD" w:rsidRDefault="00EE78C4" w:rsidP="00B6384E">
      <w:pPr>
        <w:numPr>
          <w:ilvl w:val="0"/>
          <w:numId w:val="88"/>
        </w:numPr>
        <w:spacing w:after="0" w:line="240" w:lineRule="auto"/>
        <w:jc w:val="both"/>
        <w:rPr>
          <w:rFonts w:cs="Calibri"/>
        </w:rPr>
      </w:pPr>
      <w:r>
        <w:rPr>
          <w:rFonts w:cs="Calibri"/>
        </w:rPr>
        <w:t>W</w:t>
      </w:r>
      <w:r w:rsidR="0000631C" w:rsidRPr="00F83DFD">
        <w:rPr>
          <w:rFonts w:cs="Calibri"/>
        </w:rPr>
        <w:t>spólny rozwój i modernizacja infrastruktury wspierającej przejścia graniczne.</w:t>
      </w:r>
    </w:p>
    <w:p w:rsidR="0000631C" w:rsidRPr="00F83DFD" w:rsidRDefault="0000631C" w:rsidP="003A72B0">
      <w:pPr>
        <w:autoSpaceDE w:val="0"/>
        <w:autoSpaceDN w:val="0"/>
        <w:adjustRightInd w:val="0"/>
        <w:spacing w:after="0" w:line="240" w:lineRule="auto"/>
        <w:contextualSpacing/>
        <w:jc w:val="both"/>
        <w:rPr>
          <w:rFonts w:cs="Calibri-BoldItalic"/>
          <w:bCs/>
          <w:iCs/>
        </w:rPr>
      </w:pPr>
    </w:p>
    <w:p w:rsidR="0000631C" w:rsidRPr="00F83DFD" w:rsidRDefault="0000631C" w:rsidP="003A72B0">
      <w:pPr>
        <w:pStyle w:val="Akapitzlist"/>
        <w:spacing w:after="0" w:line="240" w:lineRule="auto"/>
        <w:ind w:left="0"/>
        <w:jc w:val="both"/>
        <w:rPr>
          <w:lang w:val="pl-PL"/>
        </w:rPr>
      </w:pPr>
      <w:r w:rsidRPr="00F83DFD">
        <w:rPr>
          <w:rFonts w:cs="Calibri"/>
          <w:b/>
          <w:bCs/>
          <w:lang w:val="pl-PL"/>
        </w:rPr>
        <w:t>Priorytet</w:t>
      </w:r>
      <w:r w:rsidRPr="00F83DFD">
        <w:rPr>
          <w:rFonts w:eastAsia="TT15Ct00" w:cs="TT15Ct00"/>
          <w:b/>
          <w:bCs/>
          <w:lang w:val="pl-PL"/>
        </w:rPr>
        <w:t xml:space="preserve"> 2</w:t>
      </w:r>
      <w:r w:rsidRPr="00F83DFD">
        <w:rPr>
          <w:rFonts w:eastAsia="TT15Ct00" w:cs="TT15Ct00"/>
          <w:bCs/>
          <w:lang w:val="pl-PL"/>
        </w:rPr>
        <w:t xml:space="preserve">: </w:t>
      </w:r>
      <w:r w:rsidRPr="00F83DFD">
        <w:rPr>
          <w:lang w:val="pl-PL"/>
        </w:rPr>
        <w:t>Poprawa operacji zarządzania granicami, procedur celnych i wizowych</w:t>
      </w:r>
    </w:p>
    <w:p w:rsidR="0000631C" w:rsidRPr="00F83DFD" w:rsidRDefault="0000631C" w:rsidP="003A72B0">
      <w:pPr>
        <w:spacing w:after="0" w:line="240" w:lineRule="auto"/>
        <w:contextualSpacing/>
      </w:pPr>
    </w:p>
    <w:p w:rsidR="0000631C" w:rsidRPr="00F83DFD" w:rsidRDefault="0066693E" w:rsidP="003A72B0">
      <w:pPr>
        <w:spacing w:after="0" w:line="240" w:lineRule="auto"/>
        <w:contextualSpacing/>
      </w:pPr>
      <w:r>
        <w:rPr>
          <w:rFonts w:cs="Calibri"/>
        </w:rPr>
        <w:t>Proponowane i</w:t>
      </w:r>
      <w:r w:rsidR="0000631C" w:rsidRPr="00F83DFD">
        <w:rPr>
          <w:rFonts w:cs="Calibri"/>
        </w:rPr>
        <w:t>ndykatywne przedsięwzięcia w ramach priorytetu</w:t>
      </w:r>
      <w:r w:rsidR="0000631C" w:rsidRPr="00F83DFD">
        <w:t>:</w:t>
      </w:r>
    </w:p>
    <w:p w:rsidR="0000631C" w:rsidRPr="00F83DFD" w:rsidRDefault="00EE78C4" w:rsidP="00B6384E">
      <w:pPr>
        <w:numPr>
          <w:ilvl w:val="0"/>
          <w:numId w:val="89"/>
        </w:numPr>
        <w:spacing w:after="0" w:line="240" w:lineRule="auto"/>
        <w:jc w:val="both"/>
        <w:rPr>
          <w:rFonts w:cs="Calibri"/>
        </w:rPr>
      </w:pPr>
      <w:r>
        <w:rPr>
          <w:rFonts w:cs="Calibri"/>
        </w:rPr>
        <w:t>W</w:t>
      </w:r>
      <w:r w:rsidR="0000631C" w:rsidRPr="00F83DFD">
        <w:rPr>
          <w:rFonts w:cs="Calibri"/>
        </w:rPr>
        <w:t>spólne inicjatywy w celu stworzenia możliwości przyspieszenia odprawy podróżnych, którzy rzadko przekraczają granicę;</w:t>
      </w:r>
    </w:p>
    <w:p w:rsidR="0000631C" w:rsidRPr="00F83DFD" w:rsidRDefault="00EE78C4" w:rsidP="00B6384E">
      <w:pPr>
        <w:numPr>
          <w:ilvl w:val="0"/>
          <w:numId w:val="89"/>
        </w:numPr>
        <w:spacing w:after="0" w:line="240" w:lineRule="auto"/>
        <w:jc w:val="both"/>
        <w:rPr>
          <w:rFonts w:cs="Calibri"/>
        </w:rPr>
      </w:pPr>
      <w:r>
        <w:rPr>
          <w:rFonts w:cs="Calibri"/>
        </w:rPr>
        <w:t>W</w:t>
      </w:r>
      <w:r w:rsidR="0000631C" w:rsidRPr="00F83DFD">
        <w:rPr>
          <w:rFonts w:cs="Calibri"/>
        </w:rPr>
        <w:t xml:space="preserve">spólne inicjatywy dla ułatwienia procedur przekraczania granicy oraz szkolenia personelu </w:t>
      </w:r>
      <w:r w:rsidR="00266A6C">
        <w:rPr>
          <w:rFonts w:cs="Calibri"/>
        </w:rPr>
        <w:t xml:space="preserve">służb </w:t>
      </w:r>
      <w:r w:rsidR="0000631C" w:rsidRPr="00F83DFD">
        <w:rPr>
          <w:rFonts w:cs="Calibri"/>
        </w:rPr>
        <w:t>graniczn</w:t>
      </w:r>
      <w:r w:rsidR="00266A6C">
        <w:rPr>
          <w:rFonts w:cs="Calibri"/>
        </w:rPr>
        <w:t>ych</w:t>
      </w:r>
      <w:r w:rsidR="0000631C" w:rsidRPr="00F83DFD">
        <w:rPr>
          <w:rFonts w:cs="Calibri"/>
        </w:rPr>
        <w:t xml:space="preserve"> i celnych;</w:t>
      </w:r>
    </w:p>
    <w:p w:rsidR="0000631C" w:rsidRPr="00F83DFD" w:rsidRDefault="00EE78C4" w:rsidP="00B6384E">
      <w:pPr>
        <w:numPr>
          <w:ilvl w:val="0"/>
          <w:numId w:val="89"/>
        </w:numPr>
        <w:spacing w:after="0" w:line="240" w:lineRule="auto"/>
        <w:jc w:val="both"/>
        <w:rPr>
          <w:rFonts w:cs="Calibri"/>
        </w:rPr>
      </w:pPr>
      <w:r>
        <w:rPr>
          <w:rFonts w:cs="Calibri"/>
        </w:rPr>
        <w:t>W</w:t>
      </w:r>
      <w:r w:rsidR="0000631C" w:rsidRPr="00F83DFD">
        <w:rPr>
          <w:rFonts w:cs="Calibri"/>
        </w:rPr>
        <w:t xml:space="preserve">spólne inicjatywy w celu zwiększenia przejrzystości </w:t>
      </w:r>
      <w:r w:rsidR="00011DD7" w:rsidRPr="00F83DFD">
        <w:rPr>
          <w:rFonts w:cs="Calibri"/>
        </w:rPr>
        <w:t>i skuteczności procedur celnych</w:t>
      </w:r>
      <w:r w:rsidR="00011DD7" w:rsidRPr="00F83DFD">
        <w:rPr>
          <w:rFonts w:cs="Calibri"/>
        </w:rPr>
        <w:br/>
      </w:r>
      <w:r w:rsidR="0000631C" w:rsidRPr="00F83DFD">
        <w:rPr>
          <w:rFonts w:cs="Calibri"/>
        </w:rPr>
        <w:t>i odpraw;</w:t>
      </w:r>
    </w:p>
    <w:p w:rsidR="0000631C" w:rsidRPr="00F83DFD" w:rsidRDefault="00EE78C4" w:rsidP="00B6384E">
      <w:pPr>
        <w:numPr>
          <w:ilvl w:val="0"/>
          <w:numId w:val="89"/>
        </w:numPr>
        <w:spacing w:after="0" w:line="240" w:lineRule="auto"/>
        <w:jc w:val="both"/>
        <w:rPr>
          <w:rFonts w:cs="Calibri"/>
        </w:rPr>
      </w:pPr>
      <w:r>
        <w:rPr>
          <w:rFonts w:cs="Calibri"/>
        </w:rPr>
        <w:t>W</w:t>
      </w:r>
      <w:r w:rsidR="0000631C" w:rsidRPr="00F83DFD">
        <w:rPr>
          <w:rFonts w:cs="Calibri"/>
        </w:rPr>
        <w:t>spólne inicjatywy w celu wsparcia zarządzania gr</w:t>
      </w:r>
      <w:r w:rsidR="00011DD7" w:rsidRPr="00F83DFD">
        <w:rPr>
          <w:rFonts w:cs="Calibri"/>
        </w:rPr>
        <w:t>anicami w zakresie zapobiegania</w:t>
      </w:r>
      <w:r w:rsidR="00011DD7" w:rsidRPr="00F83DFD">
        <w:rPr>
          <w:rFonts w:cs="Calibri"/>
        </w:rPr>
        <w:br/>
      </w:r>
      <w:r w:rsidR="0000631C" w:rsidRPr="00F83DFD">
        <w:rPr>
          <w:rFonts w:cs="Calibri"/>
        </w:rPr>
        <w:t>i zwalczania nielegalnej migracji i handlu</w:t>
      </w:r>
      <w:r w:rsidR="006917AD">
        <w:rPr>
          <w:rFonts w:cs="Calibri"/>
        </w:rPr>
        <w:t xml:space="preserve"> oraz</w:t>
      </w:r>
      <w:r w:rsidR="0000631C" w:rsidRPr="00F83DFD">
        <w:rPr>
          <w:rFonts w:cs="Calibri"/>
        </w:rPr>
        <w:t xml:space="preserve"> walki z przestępczością zorganizowaną.</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W ramach CT</w:t>
      </w:r>
      <w:r w:rsidR="00E3248A">
        <w:t xml:space="preserve"> Granice</w:t>
      </w:r>
      <w:r w:rsidRPr="00F83DFD">
        <w:t xml:space="preserve"> </w:t>
      </w:r>
      <w:r w:rsidR="00E3248A">
        <w:t>przewidywana</w:t>
      </w:r>
      <w:r w:rsidR="00E3248A" w:rsidRPr="00F83DFD">
        <w:t xml:space="preserve"> </w:t>
      </w:r>
      <w:r w:rsidRPr="00F83DFD">
        <w:t xml:space="preserve">jest również realizacja DPI związanych z modernizacją infrastruktury przejść granicznych (lista wszystkich DPI, które będą finansowane </w:t>
      </w:r>
      <w:r w:rsidR="006917AD">
        <w:t xml:space="preserve">w Programie </w:t>
      </w:r>
      <w:r w:rsidRPr="00F83DFD">
        <w:t>znajduje się w</w:t>
      </w:r>
      <w:r w:rsidR="000A447F">
        <w:t> </w:t>
      </w:r>
      <w:r w:rsidRPr="00F83DFD">
        <w:t>załączniku</w:t>
      </w:r>
      <w:r w:rsidR="00EF6F55" w:rsidRPr="00F83DFD">
        <w:t xml:space="preserve"> nr 1).</w:t>
      </w:r>
    </w:p>
    <w:p w:rsidR="0000631C" w:rsidRPr="006917AD" w:rsidRDefault="0000631C" w:rsidP="00A5029D">
      <w:pPr>
        <w:pStyle w:val="Nagwek3"/>
        <w:numPr>
          <w:ilvl w:val="2"/>
          <w:numId w:val="8"/>
        </w:numPr>
        <w:spacing w:before="120" w:after="0" w:line="240" w:lineRule="auto"/>
        <w:ind w:left="709"/>
        <w:contextualSpacing/>
        <w:rPr>
          <w:rFonts w:ascii="Calibri" w:hAnsi="Calibri"/>
          <w:smallCaps/>
          <w:color w:val="4F81BD"/>
          <w:lang w:val="pl-PL"/>
        </w:rPr>
      </w:pPr>
      <w:bookmarkStart w:id="9" w:name="_Toc441585071"/>
      <w:r w:rsidRPr="006917AD">
        <w:rPr>
          <w:rFonts w:ascii="Calibri" w:hAnsi="Calibri"/>
          <w:smallCaps/>
          <w:color w:val="4F81BD"/>
          <w:lang w:val="pl-PL"/>
        </w:rPr>
        <w:lastRenderedPageBreak/>
        <w:t xml:space="preserve">Duże projekty infrastrukturalne </w:t>
      </w:r>
      <w:r w:rsidR="00662931" w:rsidRPr="006917AD">
        <w:rPr>
          <w:rFonts w:ascii="Calibri" w:hAnsi="Calibri"/>
          <w:smallCaps/>
          <w:color w:val="4F81BD"/>
          <w:lang w:val="pl-PL"/>
        </w:rPr>
        <w:t>(DPI)</w:t>
      </w:r>
      <w:bookmarkEnd w:id="9"/>
    </w:p>
    <w:p w:rsidR="0000631C" w:rsidRPr="00F83DFD" w:rsidRDefault="0000631C" w:rsidP="003A72B0">
      <w:pPr>
        <w:spacing w:after="0" w:line="240" w:lineRule="auto"/>
        <w:contextualSpacing/>
        <w:jc w:val="both"/>
        <w:rPr>
          <w:rFonts w:cs="Tahoma"/>
        </w:rPr>
      </w:pPr>
    </w:p>
    <w:p w:rsidR="0000631C" w:rsidRPr="00F83DFD" w:rsidRDefault="0000631C" w:rsidP="003A72B0">
      <w:pPr>
        <w:spacing w:after="0" w:line="240" w:lineRule="auto"/>
        <w:contextualSpacing/>
        <w:jc w:val="both"/>
      </w:pPr>
      <w:r w:rsidRPr="00F83DFD">
        <w:rPr>
          <w:rFonts w:cs="Tahoma"/>
        </w:rPr>
        <w:t>Zgodnie z art. 2 (p) RW DPI oznaczają</w:t>
      </w:r>
      <w:r w:rsidRPr="00F83DFD">
        <w:t xml:space="preserve"> </w:t>
      </w:r>
      <w:r w:rsidR="00E3248A">
        <w:t>„</w:t>
      </w:r>
      <w:r w:rsidRPr="00F83DFD">
        <w:rPr>
          <w:i/>
        </w:rPr>
        <w:t xml:space="preserve">projekty obejmujące wszystkie roboty, działania lub usługi, które mają spełniać niepodzielną funkcję o konkretnym charakterze </w:t>
      </w:r>
      <w:r w:rsidR="000E49B8" w:rsidRPr="00F83DFD">
        <w:rPr>
          <w:i/>
        </w:rPr>
        <w:t xml:space="preserve">i </w:t>
      </w:r>
      <w:r w:rsidRPr="00F83DFD">
        <w:rPr>
          <w:i/>
        </w:rPr>
        <w:t xml:space="preserve">jasno określonych celach będących przedmiotem wspólnego zainteresowania, aby realizować inwestycje przynoszące skutki </w:t>
      </w:r>
      <w:r w:rsidR="000E49B8" w:rsidRPr="00F83DFD">
        <w:rPr>
          <w:i/>
        </w:rPr>
        <w:t>i</w:t>
      </w:r>
      <w:r w:rsidR="0008131A">
        <w:rPr>
          <w:i/>
        </w:rPr>
        <w:t> </w:t>
      </w:r>
      <w:r w:rsidRPr="00F83DFD">
        <w:rPr>
          <w:i/>
        </w:rPr>
        <w:t>korzyści o charakterze transgranicznym i w przypadku których część budżetu wynosząca co najmniej 2,5 mln EUR jest przeznaczona na nabywanie infrastruktury</w:t>
      </w:r>
      <w:r w:rsidR="00E3248A">
        <w:rPr>
          <w:i/>
        </w:rPr>
        <w:t>”</w:t>
      </w:r>
      <w:r w:rsidRPr="00F83DFD">
        <w:t>.</w:t>
      </w:r>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W ramach Programu, DPI są wybierane wyłącznie w ramach procedury bezpośredniej i procedura ta</w:t>
      </w:r>
      <w:r w:rsidR="000A447F">
        <w:t> </w:t>
      </w:r>
      <w:r w:rsidRPr="00F83DFD">
        <w:t>ma zastosowanie tylko do DPI. Oznacza to, że takie projekty są przyznawane:</w:t>
      </w:r>
    </w:p>
    <w:p w:rsidR="0000631C" w:rsidRPr="00F83DFD" w:rsidRDefault="0000631C" w:rsidP="00B6384E">
      <w:pPr>
        <w:numPr>
          <w:ilvl w:val="0"/>
          <w:numId w:val="14"/>
        </w:numPr>
        <w:spacing w:after="0" w:line="240" w:lineRule="auto"/>
        <w:ind w:left="993"/>
        <w:contextualSpacing/>
        <w:jc w:val="both"/>
        <w:rPr>
          <w:lang w:eastAsia="en-GB"/>
        </w:rPr>
      </w:pPr>
      <w:r w:rsidRPr="00F83DFD">
        <w:rPr>
          <w:lang w:eastAsia="en-GB"/>
        </w:rPr>
        <w:t xml:space="preserve">organom posiadającym w danej dziedzinie monopol </w:t>
      </w:r>
      <w:r w:rsidRPr="00F83DFD">
        <w:rPr>
          <w:i/>
          <w:iCs/>
          <w:lang w:eastAsia="en-GB"/>
        </w:rPr>
        <w:t xml:space="preserve"> de </w:t>
      </w:r>
      <w:proofErr w:type="spellStart"/>
      <w:r w:rsidRPr="00F83DFD">
        <w:rPr>
          <w:i/>
          <w:iCs/>
          <w:lang w:eastAsia="en-GB"/>
        </w:rPr>
        <w:t>jure</w:t>
      </w:r>
      <w:proofErr w:type="spellEnd"/>
      <w:r w:rsidRPr="00F83DFD">
        <w:rPr>
          <w:i/>
          <w:iCs/>
          <w:lang w:eastAsia="en-GB"/>
        </w:rPr>
        <w:t xml:space="preserve"> </w:t>
      </w:r>
      <w:r w:rsidRPr="00F83DFD">
        <w:rPr>
          <w:lang w:eastAsia="en-GB"/>
        </w:rPr>
        <w:t xml:space="preserve">albo </w:t>
      </w:r>
      <w:r w:rsidRPr="00F83DFD">
        <w:rPr>
          <w:i/>
          <w:iCs/>
          <w:lang w:eastAsia="en-GB"/>
        </w:rPr>
        <w:t>de facto</w:t>
      </w:r>
      <w:r w:rsidRPr="00F83DFD">
        <w:rPr>
          <w:lang w:eastAsia="en-GB"/>
        </w:rPr>
        <w:t>;</w:t>
      </w:r>
    </w:p>
    <w:p w:rsidR="0000631C" w:rsidRPr="00F83DFD" w:rsidRDefault="0000631C" w:rsidP="00B6384E">
      <w:pPr>
        <w:numPr>
          <w:ilvl w:val="0"/>
          <w:numId w:val="14"/>
        </w:numPr>
        <w:spacing w:after="0" w:line="240" w:lineRule="auto"/>
        <w:ind w:left="993"/>
        <w:contextualSpacing/>
        <w:jc w:val="both"/>
        <w:rPr>
          <w:lang w:eastAsia="en-GB"/>
        </w:rPr>
      </w:pPr>
      <w:r w:rsidRPr="00F83DFD">
        <w:rPr>
          <w:lang w:eastAsia="en-GB"/>
        </w:rPr>
        <w:t>na działania o cechach szczególnych wymagających określonego rodzaju p</w:t>
      </w:r>
      <w:r w:rsidR="00011DD7" w:rsidRPr="00F83DFD">
        <w:rPr>
          <w:lang w:eastAsia="en-GB"/>
        </w:rPr>
        <w:t>odmiotu</w:t>
      </w:r>
      <w:r w:rsidR="00011DD7" w:rsidRPr="00F83DFD">
        <w:rPr>
          <w:lang w:eastAsia="en-GB"/>
        </w:rPr>
        <w:br/>
      </w:r>
      <w:r w:rsidRPr="00F83DFD">
        <w:rPr>
          <w:lang w:eastAsia="en-GB"/>
        </w:rPr>
        <w:t>ze względu na jego kompetencje techniczne, wysoki poziom specjalizacji lub uprawnienia administracyjne.</w:t>
      </w:r>
    </w:p>
    <w:p w:rsidR="0000631C" w:rsidRPr="00F83DFD" w:rsidRDefault="0000631C" w:rsidP="003A72B0">
      <w:pPr>
        <w:autoSpaceDE w:val="0"/>
        <w:autoSpaceDN w:val="0"/>
        <w:adjustRightInd w:val="0"/>
        <w:spacing w:after="0" w:line="240" w:lineRule="auto"/>
        <w:contextualSpacing/>
        <w:jc w:val="both"/>
        <w:rPr>
          <w:rFonts w:cs="Tahoma"/>
        </w:rPr>
      </w:pPr>
    </w:p>
    <w:p w:rsidR="0000631C" w:rsidRPr="003F7E19" w:rsidRDefault="0000631C" w:rsidP="003A72B0">
      <w:pPr>
        <w:autoSpaceDE w:val="0"/>
        <w:autoSpaceDN w:val="0"/>
        <w:adjustRightInd w:val="0"/>
        <w:spacing w:after="0" w:line="240" w:lineRule="auto"/>
        <w:contextualSpacing/>
        <w:jc w:val="both"/>
        <w:rPr>
          <w:rFonts w:cs="Tahoma"/>
        </w:rPr>
      </w:pPr>
      <w:r w:rsidRPr="003F7E19">
        <w:rPr>
          <w:rFonts w:cs="Tahoma"/>
        </w:rPr>
        <w:t>Dla tych celów</w:t>
      </w:r>
      <w:r w:rsidRPr="003F7E19">
        <w:rPr>
          <w:i/>
          <w:iCs/>
          <w:lang w:eastAsia="en-GB"/>
        </w:rPr>
        <w:t xml:space="preserve"> </w:t>
      </w:r>
      <w:r w:rsidRPr="003F7E19">
        <w:rPr>
          <w:iCs/>
          <w:lang w:eastAsia="en-GB"/>
        </w:rPr>
        <w:t xml:space="preserve">monopol </w:t>
      </w:r>
      <w:r w:rsidRPr="003F7E19">
        <w:rPr>
          <w:i/>
          <w:iCs/>
          <w:lang w:eastAsia="en-GB"/>
        </w:rPr>
        <w:t xml:space="preserve">de </w:t>
      </w:r>
      <w:proofErr w:type="spellStart"/>
      <w:r w:rsidRPr="003F7E19">
        <w:rPr>
          <w:i/>
          <w:iCs/>
          <w:lang w:eastAsia="en-GB"/>
        </w:rPr>
        <w:t>jure</w:t>
      </w:r>
      <w:proofErr w:type="spellEnd"/>
      <w:r w:rsidRPr="003F7E19">
        <w:rPr>
          <w:i/>
          <w:iCs/>
          <w:lang w:eastAsia="en-GB"/>
        </w:rPr>
        <w:t xml:space="preserve"> </w:t>
      </w:r>
      <w:r w:rsidRPr="003F7E19">
        <w:rPr>
          <w:lang w:eastAsia="en-GB"/>
        </w:rPr>
        <w:t xml:space="preserve">czy </w:t>
      </w:r>
      <w:r w:rsidRPr="003F7E19">
        <w:rPr>
          <w:i/>
          <w:iCs/>
          <w:lang w:eastAsia="en-GB"/>
        </w:rPr>
        <w:t xml:space="preserve">de facto </w:t>
      </w:r>
      <w:r w:rsidRPr="003F7E19">
        <w:rPr>
          <w:rFonts w:cs="Tahoma"/>
        </w:rPr>
        <w:t>oznacza, że beneficjent (może również to być konsorcjum):</w:t>
      </w:r>
    </w:p>
    <w:p w:rsidR="0000631C" w:rsidRPr="003F7E19" w:rsidRDefault="0000631C" w:rsidP="00B6384E">
      <w:pPr>
        <w:numPr>
          <w:ilvl w:val="0"/>
          <w:numId w:val="13"/>
        </w:numPr>
        <w:autoSpaceDE w:val="0"/>
        <w:autoSpaceDN w:val="0"/>
        <w:adjustRightInd w:val="0"/>
        <w:spacing w:after="0" w:line="240" w:lineRule="auto"/>
        <w:contextualSpacing/>
        <w:jc w:val="both"/>
        <w:rPr>
          <w:rFonts w:cs="Tahoma"/>
        </w:rPr>
      </w:pPr>
      <w:r w:rsidRPr="003F7E19">
        <w:rPr>
          <w:rFonts w:cs="Tahoma"/>
        </w:rPr>
        <w:t xml:space="preserve">zgodnie z obowiązującym prawem ma wyłączne kompetencje w danej dziedzinie działalności i/lub </w:t>
      </w:r>
      <w:r w:rsidR="0046043D" w:rsidRPr="003F7E19">
        <w:rPr>
          <w:rFonts w:cs="Tahoma"/>
        </w:rPr>
        <w:t xml:space="preserve">na </w:t>
      </w:r>
      <w:r w:rsidRPr="003F7E19">
        <w:rPr>
          <w:rFonts w:cs="Tahoma"/>
        </w:rPr>
        <w:t>obszar</w:t>
      </w:r>
      <w:r w:rsidR="00122812" w:rsidRPr="003F7E19">
        <w:rPr>
          <w:rFonts w:cs="Tahoma"/>
        </w:rPr>
        <w:t>ze</w:t>
      </w:r>
      <w:r w:rsidRPr="003F7E19">
        <w:rPr>
          <w:rFonts w:cs="Tahoma"/>
        </w:rPr>
        <w:t xml:space="preserve"> geograficzn</w:t>
      </w:r>
      <w:r w:rsidR="00122812" w:rsidRPr="003F7E19">
        <w:rPr>
          <w:rFonts w:cs="Tahoma"/>
        </w:rPr>
        <w:t>ym</w:t>
      </w:r>
      <w:r w:rsidRPr="003F7E19">
        <w:rPr>
          <w:rFonts w:cs="Tahoma"/>
        </w:rPr>
        <w:t>, d</w:t>
      </w:r>
      <w:r w:rsidR="0046043D" w:rsidRPr="003F7E19">
        <w:rPr>
          <w:rFonts w:cs="Tahoma"/>
        </w:rPr>
        <w:t>o</w:t>
      </w:r>
      <w:r w:rsidRPr="003F7E19">
        <w:rPr>
          <w:rFonts w:cs="Tahoma"/>
        </w:rPr>
        <w:t xml:space="preserve"> </w:t>
      </w:r>
      <w:r w:rsidR="0076433B" w:rsidRPr="003F7E19">
        <w:rPr>
          <w:rFonts w:cs="Tahoma"/>
        </w:rPr>
        <w:t>której/</w:t>
      </w:r>
      <w:r w:rsidRPr="003F7E19">
        <w:rPr>
          <w:rFonts w:cs="Tahoma"/>
        </w:rPr>
        <w:t xml:space="preserve">którego </w:t>
      </w:r>
      <w:r w:rsidR="00A80F09" w:rsidRPr="003F7E19">
        <w:rPr>
          <w:rFonts w:cs="Tahoma"/>
        </w:rPr>
        <w:t>odnosi się</w:t>
      </w:r>
      <w:r w:rsidRPr="003F7E19">
        <w:rPr>
          <w:rFonts w:cs="Tahoma"/>
        </w:rPr>
        <w:t xml:space="preserve"> </w:t>
      </w:r>
      <w:r w:rsidR="00042D1D">
        <w:rPr>
          <w:rFonts w:cs="Tahoma"/>
        </w:rPr>
        <w:t>dofinansowanie</w:t>
      </w:r>
      <w:r w:rsidRPr="003F7E19">
        <w:rPr>
          <w:rFonts w:cs="Tahoma"/>
        </w:rPr>
        <w:t>; lub</w:t>
      </w:r>
    </w:p>
    <w:p w:rsidR="0000631C" w:rsidRPr="003F7E19" w:rsidRDefault="0000631C" w:rsidP="00B6384E">
      <w:pPr>
        <w:numPr>
          <w:ilvl w:val="0"/>
          <w:numId w:val="13"/>
        </w:numPr>
        <w:autoSpaceDE w:val="0"/>
        <w:autoSpaceDN w:val="0"/>
        <w:adjustRightInd w:val="0"/>
        <w:spacing w:after="0" w:line="240" w:lineRule="auto"/>
        <w:contextualSpacing/>
        <w:jc w:val="both"/>
        <w:rPr>
          <w:rFonts w:cs="Tahoma"/>
        </w:rPr>
      </w:pPr>
      <w:r w:rsidRPr="003F7E19">
        <w:rPr>
          <w:rFonts w:cs="Tahoma"/>
        </w:rPr>
        <w:t xml:space="preserve">na podstawie wszystkich okoliczności faktycznych i prawnych jest jedyną organizacją funkcjonującą lub mogącą funkcjonować w sferze działalności i/lub </w:t>
      </w:r>
      <w:r w:rsidR="0076433B" w:rsidRPr="003F7E19">
        <w:rPr>
          <w:rFonts w:cs="Tahoma"/>
        </w:rPr>
        <w:t xml:space="preserve">na </w:t>
      </w:r>
      <w:r w:rsidRPr="003F7E19">
        <w:rPr>
          <w:rFonts w:cs="Tahoma"/>
        </w:rPr>
        <w:t>obszar</w:t>
      </w:r>
      <w:r w:rsidR="0076433B" w:rsidRPr="003F7E19">
        <w:rPr>
          <w:rFonts w:cs="Tahoma"/>
        </w:rPr>
        <w:t>ze</w:t>
      </w:r>
      <w:r w:rsidRPr="003F7E19">
        <w:rPr>
          <w:rFonts w:cs="Tahoma"/>
        </w:rPr>
        <w:t xml:space="preserve"> geograficzn</w:t>
      </w:r>
      <w:r w:rsidR="0076433B" w:rsidRPr="003F7E19">
        <w:rPr>
          <w:rFonts w:cs="Tahoma"/>
        </w:rPr>
        <w:t>ym</w:t>
      </w:r>
      <w:r w:rsidRPr="003F7E19">
        <w:rPr>
          <w:rFonts w:cs="Tahoma"/>
        </w:rPr>
        <w:t xml:space="preserve">, do </w:t>
      </w:r>
      <w:r w:rsidR="00E51BD6" w:rsidRPr="003F7E19">
        <w:rPr>
          <w:rFonts w:cs="Tahoma"/>
        </w:rPr>
        <w:t>której/</w:t>
      </w:r>
      <w:r w:rsidRPr="003F7E19">
        <w:rPr>
          <w:rFonts w:cs="Tahoma"/>
        </w:rPr>
        <w:t xml:space="preserve">którego odnosi się </w:t>
      </w:r>
      <w:r w:rsidR="00042D1D">
        <w:rPr>
          <w:rFonts w:cs="Tahoma"/>
        </w:rPr>
        <w:t>dofinansowanie</w:t>
      </w:r>
      <w:r w:rsidRPr="003F7E19">
        <w:rPr>
          <w:rFonts w:cs="Tahoma"/>
        </w:rPr>
        <w:t>.</w:t>
      </w:r>
    </w:p>
    <w:p w:rsidR="0000631C" w:rsidRPr="003F7E19" w:rsidRDefault="0000631C" w:rsidP="003A72B0">
      <w:pPr>
        <w:spacing w:after="0" w:line="240" w:lineRule="auto"/>
        <w:contextualSpacing/>
        <w:jc w:val="both"/>
        <w:rPr>
          <w:rFonts w:cs="Tahoma"/>
          <w:color w:val="FF0000"/>
        </w:rPr>
      </w:pPr>
    </w:p>
    <w:p w:rsidR="0000631C" w:rsidRPr="00F83DFD" w:rsidRDefault="0000631C" w:rsidP="003A72B0">
      <w:pPr>
        <w:spacing w:after="0" w:line="240" w:lineRule="auto"/>
        <w:contextualSpacing/>
        <w:jc w:val="both"/>
        <w:rPr>
          <w:lang w:eastAsia="en-GB"/>
        </w:rPr>
      </w:pPr>
      <w:r w:rsidRPr="003F7E19">
        <w:rPr>
          <w:rFonts w:cs="Tahoma"/>
        </w:rPr>
        <w:t>DPI, które będą finansowane w ramach Programu zostały wybrane i zaakceptowane przez WKP. Zatwierdzona lista DPI znajduje się w</w:t>
      </w:r>
      <w:r w:rsidRPr="003F7E19">
        <w:rPr>
          <w:lang w:eastAsia="en-GB"/>
        </w:rPr>
        <w:t xml:space="preserve"> </w:t>
      </w:r>
      <w:r w:rsidR="00FE6F9A" w:rsidRPr="003F7E19">
        <w:rPr>
          <w:lang w:eastAsia="en-GB"/>
        </w:rPr>
        <w:t>załączniku nr 1.</w:t>
      </w:r>
      <w:r w:rsidRPr="003F7E19">
        <w:rPr>
          <w:lang w:eastAsia="en-GB"/>
        </w:rPr>
        <w:t xml:space="preserve"> Żadne inne projekty nie mogą być wybrane w</w:t>
      </w:r>
      <w:r w:rsidR="000A447F">
        <w:rPr>
          <w:lang w:eastAsia="en-GB"/>
        </w:rPr>
        <w:t> </w:t>
      </w:r>
      <w:r w:rsidRPr="003F7E19">
        <w:t>ramach procedury bezpośredniej</w:t>
      </w:r>
      <w:r w:rsidRPr="00F83DFD">
        <w:rPr>
          <w:lang w:eastAsia="en-GB"/>
        </w:rPr>
        <w:t>.</w:t>
      </w:r>
    </w:p>
    <w:p w:rsidR="0000631C" w:rsidRPr="00F83DFD" w:rsidRDefault="0000631C" w:rsidP="003A72B0">
      <w:pPr>
        <w:spacing w:after="0" w:line="240" w:lineRule="auto"/>
        <w:contextualSpacing/>
        <w:jc w:val="both"/>
        <w:rPr>
          <w:rFonts w:cs="Tahoma"/>
        </w:rPr>
      </w:pPr>
    </w:p>
    <w:p w:rsidR="0000631C" w:rsidRPr="00F83DFD" w:rsidRDefault="0000631C" w:rsidP="003A72B0">
      <w:pPr>
        <w:spacing w:after="0" w:line="240" w:lineRule="auto"/>
        <w:contextualSpacing/>
        <w:jc w:val="both"/>
        <w:rPr>
          <w:rFonts w:cs="Tahoma"/>
        </w:rPr>
      </w:pPr>
      <w:r w:rsidRPr="00F83DFD">
        <w:rPr>
          <w:rFonts w:cs="Calibri"/>
        </w:rPr>
        <w:t>Więcej szczegółów na temat wdrożenia DPI znajduje się w rozdziale poświęconym realizacji Programu.</w:t>
      </w:r>
    </w:p>
    <w:p w:rsidR="0000631C" w:rsidRPr="00F83DFD" w:rsidRDefault="0000631C" w:rsidP="003A72B0">
      <w:pPr>
        <w:spacing w:after="0" w:line="240" w:lineRule="auto"/>
        <w:contextualSpacing/>
        <w:jc w:val="both"/>
        <w:rPr>
          <w:rFonts w:cs="Tahoma"/>
        </w:rPr>
      </w:pPr>
    </w:p>
    <w:p w:rsidR="0000631C" w:rsidRPr="005A16F8" w:rsidRDefault="0000631C" w:rsidP="00F82BB2">
      <w:pPr>
        <w:pStyle w:val="Nagwek3"/>
        <w:numPr>
          <w:ilvl w:val="2"/>
          <w:numId w:val="8"/>
        </w:numPr>
        <w:spacing w:before="120" w:after="0" w:line="240" w:lineRule="auto"/>
        <w:ind w:left="1417" w:hanging="1417"/>
        <w:contextualSpacing/>
        <w:rPr>
          <w:rFonts w:ascii="Calibri" w:hAnsi="Calibri"/>
          <w:smallCaps/>
          <w:color w:val="4F81BD"/>
          <w:lang w:val="pl-PL"/>
        </w:rPr>
      </w:pPr>
      <w:bookmarkStart w:id="10" w:name="_Toc441585072"/>
      <w:r w:rsidRPr="005A16F8">
        <w:rPr>
          <w:rFonts w:ascii="Calibri" w:hAnsi="Calibri"/>
          <w:smallCaps/>
          <w:color w:val="4F81BD"/>
          <w:lang w:val="pl-PL"/>
        </w:rPr>
        <w:t>Wskaźniki programu</w:t>
      </w:r>
      <w:bookmarkEnd w:id="10"/>
    </w:p>
    <w:p w:rsidR="0000631C" w:rsidRPr="00F83DFD" w:rsidRDefault="0000631C" w:rsidP="003A72B0">
      <w:pPr>
        <w:spacing w:after="0" w:line="240" w:lineRule="auto"/>
        <w:contextualSpacing/>
        <w:jc w:val="both"/>
      </w:pPr>
    </w:p>
    <w:p w:rsidR="0000631C" w:rsidRPr="00F83DFD" w:rsidRDefault="0000631C" w:rsidP="003A72B0">
      <w:pPr>
        <w:spacing w:after="0" w:line="240" w:lineRule="auto"/>
        <w:contextualSpacing/>
        <w:jc w:val="both"/>
      </w:pPr>
      <w:r w:rsidRPr="00F83DFD">
        <w:t>Realizacja Programu będzie mierzona za pomocą obiektyw</w:t>
      </w:r>
      <w:r w:rsidR="00011DD7" w:rsidRPr="00F83DFD">
        <w:t>nie weryfikowalnych wskaźników.</w:t>
      </w:r>
      <w:r w:rsidR="00011DD7" w:rsidRPr="00F83DFD">
        <w:br/>
      </w:r>
      <w:r w:rsidR="00102BE4">
        <w:t>Uwzględniając</w:t>
      </w:r>
      <w:r w:rsidRPr="00F83DFD">
        <w:t xml:space="preserve"> </w:t>
      </w:r>
      <w:r w:rsidR="00102BE4">
        <w:t>za</w:t>
      </w:r>
      <w:r w:rsidRPr="00F83DFD">
        <w:t>pis</w:t>
      </w:r>
      <w:r w:rsidR="00102BE4">
        <w:t>y</w:t>
      </w:r>
      <w:r w:rsidRPr="00F83DFD">
        <w:t xml:space="preserve"> RW Program obejmuje w szczególności:</w:t>
      </w:r>
    </w:p>
    <w:p w:rsidR="0000631C" w:rsidRPr="00F83DFD" w:rsidRDefault="0008131A" w:rsidP="00B6384E">
      <w:pPr>
        <w:pStyle w:val="Akapitzlist"/>
        <w:numPr>
          <w:ilvl w:val="0"/>
          <w:numId w:val="110"/>
        </w:numPr>
        <w:spacing w:after="0" w:line="240" w:lineRule="auto"/>
        <w:jc w:val="both"/>
        <w:rPr>
          <w:lang w:val="pl-PL"/>
        </w:rPr>
      </w:pPr>
      <w:r>
        <w:rPr>
          <w:lang w:val="pl-PL"/>
        </w:rPr>
        <w:t>p</w:t>
      </w:r>
      <w:r w:rsidR="0007362B">
        <w:rPr>
          <w:lang w:val="pl-PL"/>
        </w:rPr>
        <w:t>rzewidywane</w:t>
      </w:r>
      <w:r w:rsidR="0007362B" w:rsidRPr="00F83DFD">
        <w:rPr>
          <w:lang w:val="pl-PL"/>
        </w:rPr>
        <w:t xml:space="preserve"> </w:t>
      </w:r>
      <w:r w:rsidR="0000631C" w:rsidRPr="00F83DFD">
        <w:rPr>
          <w:lang w:val="pl-PL"/>
        </w:rPr>
        <w:t xml:space="preserve">rezultaty dla każdego priorytetu oraz odpowiadające im </w:t>
      </w:r>
      <w:r w:rsidR="0000631C" w:rsidRPr="00F83DFD">
        <w:rPr>
          <w:b/>
          <w:lang w:val="pl-PL"/>
        </w:rPr>
        <w:t>wskaźniki rezultatu</w:t>
      </w:r>
      <w:r w:rsidR="001C097C">
        <w:rPr>
          <w:lang w:val="pl-PL"/>
        </w:rPr>
        <w:t xml:space="preserve">, z </w:t>
      </w:r>
      <w:r w:rsidR="0000631C" w:rsidRPr="00F83DFD">
        <w:rPr>
          <w:lang w:val="pl-PL"/>
        </w:rPr>
        <w:t>wartości</w:t>
      </w:r>
      <w:r w:rsidR="001C097C">
        <w:rPr>
          <w:lang w:val="pl-PL"/>
        </w:rPr>
        <w:t>ą</w:t>
      </w:r>
      <w:r w:rsidR="0000631C" w:rsidRPr="00F83DFD">
        <w:rPr>
          <w:lang w:val="pl-PL"/>
        </w:rPr>
        <w:t xml:space="preserve"> początkow</w:t>
      </w:r>
      <w:r w:rsidR="001C097C">
        <w:rPr>
          <w:lang w:val="pl-PL"/>
        </w:rPr>
        <w:t>ą</w:t>
      </w:r>
      <w:r w:rsidR="0000631C" w:rsidRPr="00F83DFD">
        <w:rPr>
          <w:lang w:val="pl-PL"/>
        </w:rPr>
        <w:t xml:space="preserve"> i docelow</w:t>
      </w:r>
      <w:r w:rsidR="001C097C">
        <w:rPr>
          <w:lang w:val="pl-PL"/>
        </w:rPr>
        <w:t>ą</w:t>
      </w:r>
      <w:r w:rsidR="0000631C" w:rsidRPr="00F83DFD">
        <w:rPr>
          <w:lang w:val="pl-PL"/>
        </w:rPr>
        <w:t>;</w:t>
      </w:r>
    </w:p>
    <w:p w:rsidR="0049687F" w:rsidRPr="00F83DFD" w:rsidRDefault="0008131A" w:rsidP="00B6384E">
      <w:pPr>
        <w:pStyle w:val="Akapitzlist"/>
        <w:numPr>
          <w:ilvl w:val="0"/>
          <w:numId w:val="110"/>
        </w:numPr>
        <w:spacing w:after="0" w:line="240" w:lineRule="auto"/>
        <w:jc w:val="both"/>
        <w:rPr>
          <w:lang w:val="pl-PL"/>
        </w:rPr>
      </w:pPr>
      <w:r>
        <w:rPr>
          <w:b/>
          <w:lang w:val="pl-PL"/>
        </w:rPr>
        <w:t>w</w:t>
      </w:r>
      <w:proofErr w:type="spellStart"/>
      <w:r w:rsidR="007203FD" w:rsidRPr="00F83DFD">
        <w:rPr>
          <w:b/>
        </w:rPr>
        <w:t>skaźniki</w:t>
      </w:r>
      <w:proofErr w:type="spellEnd"/>
      <w:r w:rsidR="007203FD" w:rsidRPr="00F83DFD">
        <w:rPr>
          <w:b/>
        </w:rPr>
        <w:t xml:space="preserve"> produktu </w:t>
      </w:r>
      <w:r w:rsidR="007203FD" w:rsidRPr="00F83DFD">
        <w:t>dla każdego priorytetu, w</w:t>
      </w:r>
      <w:r w:rsidR="007E1939">
        <w:rPr>
          <w:lang w:val="pl-PL"/>
        </w:rPr>
        <w:t xml:space="preserve">raz z ilościowymi </w:t>
      </w:r>
      <w:r w:rsidR="007203FD" w:rsidRPr="00F83DFD">
        <w:t>wartości</w:t>
      </w:r>
      <w:r w:rsidR="007E1939">
        <w:rPr>
          <w:lang w:val="pl-PL"/>
        </w:rPr>
        <w:t>ami</w:t>
      </w:r>
      <w:r w:rsidR="007203FD" w:rsidRPr="00F83DFD">
        <w:t xml:space="preserve"> docelow</w:t>
      </w:r>
      <w:r w:rsidR="007E1939">
        <w:rPr>
          <w:lang w:val="pl-PL"/>
        </w:rPr>
        <w:t>ymi</w:t>
      </w:r>
      <w:r w:rsidR="007203FD" w:rsidRPr="00F83DFD">
        <w:t xml:space="preserve">, które </w:t>
      </w:r>
      <w:r w:rsidR="001C097C">
        <w:rPr>
          <w:lang w:val="pl-PL"/>
        </w:rPr>
        <w:t xml:space="preserve">powinny </w:t>
      </w:r>
      <w:r w:rsidR="007203FD" w:rsidRPr="00F83DFD">
        <w:t xml:space="preserve">przyczynić </w:t>
      </w:r>
      <w:r w:rsidR="001C097C">
        <w:rPr>
          <w:lang w:val="pl-PL"/>
        </w:rPr>
        <w:t xml:space="preserve">się </w:t>
      </w:r>
      <w:r w:rsidR="007203FD" w:rsidRPr="00F83DFD">
        <w:t>do osiągnięcia rezultatów</w:t>
      </w:r>
      <w:r w:rsidR="0049687F" w:rsidRPr="00F83DFD">
        <w:rPr>
          <w:lang w:val="pl-PL"/>
        </w:rPr>
        <w:t>.</w:t>
      </w:r>
    </w:p>
    <w:p w:rsidR="0049687F" w:rsidRPr="00F83DFD" w:rsidRDefault="0049687F" w:rsidP="00F82BB2">
      <w:pPr>
        <w:pStyle w:val="Akapitzlist"/>
        <w:spacing w:after="0"/>
      </w:pPr>
    </w:p>
    <w:p w:rsidR="0000631C" w:rsidRPr="00F83DFD" w:rsidRDefault="004D3714" w:rsidP="0049687F">
      <w:pPr>
        <w:pStyle w:val="Akapitzlist"/>
        <w:spacing w:after="0" w:line="240" w:lineRule="auto"/>
        <w:ind w:left="0"/>
        <w:jc w:val="both"/>
        <w:rPr>
          <w:lang w:val="pl-PL"/>
        </w:rPr>
      </w:pPr>
      <w:r>
        <w:rPr>
          <w:lang w:val="pl-PL"/>
        </w:rPr>
        <w:t>Część</w:t>
      </w:r>
      <w:r w:rsidRPr="007E1939">
        <w:rPr>
          <w:lang w:val="pl-PL"/>
        </w:rPr>
        <w:t xml:space="preserve"> </w:t>
      </w:r>
      <w:r w:rsidR="0000631C" w:rsidRPr="007E1939">
        <w:rPr>
          <w:lang w:val="pl-PL"/>
        </w:rPr>
        <w:t>wskaźnik</w:t>
      </w:r>
      <w:r>
        <w:rPr>
          <w:lang w:val="pl-PL"/>
        </w:rPr>
        <w:t>ów</w:t>
      </w:r>
      <w:r w:rsidR="0000631C" w:rsidRPr="007E1939">
        <w:rPr>
          <w:lang w:val="pl-PL"/>
        </w:rPr>
        <w:t xml:space="preserve"> </w:t>
      </w:r>
      <w:r w:rsidR="0000631C" w:rsidRPr="00F83DFD">
        <w:rPr>
          <w:lang w:val="pl-PL"/>
        </w:rPr>
        <w:t>produktu pochodz</w:t>
      </w:r>
      <w:r>
        <w:rPr>
          <w:lang w:val="pl-PL"/>
        </w:rPr>
        <w:t>i</w:t>
      </w:r>
      <w:r w:rsidR="0000631C" w:rsidRPr="00F83DFD">
        <w:rPr>
          <w:lang w:val="pl-PL"/>
        </w:rPr>
        <w:t xml:space="preserve"> z listy "</w:t>
      </w:r>
      <w:r w:rsidR="0000631C" w:rsidRPr="00F83DFD">
        <w:rPr>
          <w:b/>
          <w:lang w:val="pl-PL"/>
        </w:rPr>
        <w:t>Wspólne wskaźniki produktu</w:t>
      </w:r>
      <w:r w:rsidR="00294013">
        <w:rPr>
          <w:b/>
          <w:lang w:val="pl-PL"/>
        </w:rPr>
        <w:t>”</w:t>
      </w:r>
      <w:r w:rsidR="0000631C" w:rsidRPr="00F83DFD">
        <w:rPr>
          <w:b/>
          <w:lang w:val="pl-PL"/>
        </w:rPr>
        <w:t xml:space="preserve"> </w:t>
      </w:r>
      <w:r w:rsidR="0000631C" w:rsidRPr="00294013">
        <w:rPr>
          <w:lang w:val="pl-PL"/>
        </w:rPr>
        <w:t>współpracy transgranicznej EIS</w:t>
      </w:r>
      <w:r w:rsidR="0000631C" w:rsidRPr="00F83DFD">
        <w:rPr>
          <w:lang w:val="pl-PL"/>
        </w:rPr>
        <w:t xml:space="preserve"> opracowanej przez </w:t>
      </w:r>
      <w:r w:rsidR="00294013">
        <w:rPr>
          <w:lang w:val="pl-PL"/>
        </w:rPr>
        <w:t>Europejską Służbę Działań Zewnętrznych (</w:t>
      </w:r>
      <w:r w:rsidR="0000631C" w:rsidRPr="007E1939">
        <w:rPr>
          <w:lang w:val="pl-PL"/>
        </w:rPr>
        <w:t>EEAS</w:t>
      </w:r>
      <w:r w:rsidR="00294013">
        <w:rPr>
          <w:lang w:val="pl-PL"/>
        </w:rPr>
        <w:t>)</w:t>
      </w:r>
      <w:r w:rsidR="0000631C" w:rsidRPr="007E1939">
        <w:rPr>
          <w:lang w:val="pl-PL"/>
        </w:rPr>
        <w:t xml:space="preserve"> przy wsparciu</w:t>
      </w:r>
      <w:r w:rsidR="0000631C" w:rsidRPr="00F83DFD">
        <w:rPr>
          <w:b/>
          <w:lang w:val="pl-PL"/>
        </w:rPr>
        <w:t xml:space="preserve"> </w:t>
      </w:r>
      <w:r w:rsidR="0000631C" w:rsidRPr="00F83DFD">
        <w:rPr>
          <w:lang w:val="pl-PL"/>
        </w:rPr>
        <w:t xml:space="preserve">projektu </w:t>
      </w:r>
      <w:proofErr w:type="spellStart"/>
      <w:r w:rsidR="0000631C" w:rsidRPr="00F83DFD">
        <w:rPr>
          <w:lang w:val="pl-PL"/>
        </w:rPr>
        <w:t>Interact</w:t>
      </w:r>
      <w:proofErr w:type="spellEnd"/>
      <w:r w:rsidR="0000631C" w:rsidRPr="00F83DFD">
        <w:rPr>
          <w:lang w:val="pl-PL"/>
        </w:rPr>
        <w:t xml:space="preserve"> EISP w celu zwiększenia odpowiedzialności i ułatwienia raportowania</w:t>
      </w:r>
      <w:r>
        <w:rPr>
          <w:lang w:val="pl-PL"/>
        </w:rPr>
        <w:t xml:space="preserve"> postępu</w:t>
      </w:r>
      <w:r w:rsidR="0000631C" w:rsidRPr="00F83DFD">
        <w:rPr>
          <w:lang w:val="pl-PL"/>
        </w:rPr>
        <w:t xml:space="preserve"> na</w:t>
      </w:r>
      <w:r w:rsidR="0069780E">
        <w:rPr>
          <w:lang w:val="pl-PL"/>
        </w:rPr>
        <w:t> </w:t>
      </w:r>
      <w:r w:rsidR="0000631C" w:rsidRPr="00F83DFD">
        <w:rPr>
          <w:lang w:val="pl-PL"/>
        </w:rPr>
        <w:t xml:space="preserve">poziomie Instrumentu. </w:t>
      </w:r>
    </w:p>
    <w:p w:rsidR="0000631C" w:rsidRDefault="0000631C" w:rsidP="003A72B0">
      <w:pPr>
        <w:pStyle w:val="Akapitzlist"/>
        <w:spacing w:after="0" w:line="240" w:lineRule="auto"/>
        <w:ind w:left="0"/>
        <w:jc w:val="both"/>
        <w:rPr>
          <w:lang w:val="pl-PL"/>
        </w:rPr>
      </w:pPr>
    </w:p>
    <w:p w:rsidR="00755846" w:rsidRDefault="00755846" w:rsidP="003A72B0">
      <w:pPr>
        <w:pStyle w:val="Akapitzlist"/>
        <w:spacing w:after="0" w:line="240" w:lineRule="auto"/>
        <w:ind w:left="0"/>
        <w:jc w:val="both"/>
        <w:rPr>
          <w:lang w:val="pl-PL"/>
        </w:rPr>
      </w:pPr>
    </w:p>
    <w:p w:rsidR="00755846" w:rsidRDefault="00755846" w:rsidP="003A72B0">
      <w:pPr>
        <w:pStyle w:val="Akapitzlist"/>
        <w:spacing w:after="0" w:line="240" w:lineRule="auto"/>
        <w:ind w:left="0"/>
        <w:jc w:val="both"/>
        <w:rPr>
          <w:lang w:val="pl-PL"/>
        </w:rPr>
      </w:pPr>
    </w:p>
    <w:p w:rsidR="00755846" w:rsidRDefault="00755846" w:rsidP="003A72B0">
      <w:pPr>
        <w:pStyle w:val="Akapitzlist"/>
        <w:spacing w:after="0" w:line="240" w:lineRule="auto"/>
        <w:ind w:left="0"/>
        <w:jc w:val="both"/>
        <w:rPr>
          <w:lang w:val="pl-P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2409"/>
        <w:gridCol w:w="1276"/>
        <w:gridCol w:w="1559"/>
        <w:gridCol w:w="1276"/>
      </w:tblGrid>
      <w:tr w:rsidR="0000631C" w:rsidRPr="0069780E" w:rsidTr="00EC7100">
        <w:tc>
          <w:tcPr>
            <w:tcW w:w="1276" w:type="dxa"/>
            <w:shd w:val="clear" w:color="auto" w:fill="7F7F7F"/>
            <w:vAlign w:val="center"/>
          </w:tcPr>
          <w:p w:rsidR="0000631C" w:rsidRPr="0069780E" w:rsidRDefault="0000631C" w:rsidP="003A72B0">
            <w:pPr>
              <w:pStyle w:val="Akapitzlist"/>
              <w:spacing w:after="0" w:line="240" w:lineRule="auto"/>
              <w:ind w:left="0"/>
              <w:jc w:val="center"/>
              <w:rPr>
                <w:b/>
                <w:color w:val="FFFFFF"/>
                <w:sz w:val="18"/>
                <w:szCs w:val="18"/>
                <w:lang w:val="pl-PL"/>
              </w:rPr>
            </w:pPr>
            <w:r w:rsidRPr="0069780E">
              <w:rPr>
                <w:b/>
                <w:color w:val="FFFFFF"/>
                <w:sz w:val="18"/>
                <w:szCs w:val="18"/>
                <w:lang w:val="pl-PL"/>
              </w:rPr>
              <w:t>CEL TEMATYCZNY</w:t>
            </w:r>
          </w:p>
        </w:tc>
        <w:tc>
          <w:tcPr>
            <w:tcW w:w="1560" w:type="dxa"/>
            <w:shd w:val="clear" w:color="auto" w:fill="7F7F7F"/>
            <w:vAlign w:val="center"/>
          </w:tcPr>
          <w:p w:rsidR="0000631C" w:rsidRPr="0069780E" w:rsidRDefault="0000631C" w:rsidP="003A72B0">
            <w:pPr>
              <w:pStyle w:val="Akapitzlist"/>
              <w:spacing w:after="0" w:line="240" w:lineRule="auto"/>
              <w:ind w:left="0"/>
              <w:jc w:val="center"/>
              <w:rPr>
                <w:b/>
                <w:color w:val="FFFFFF"/>
                <w:sz w:val="18"/>
                <w:szCs w:val="18"/>
                <w:lang w:val="pl-PL"/>
              </w:rPr>
            </w:pPr>
            <w:r w:rsidRPr="0069780E">
              <w:rPr>
                <w:b/>
                <w:color w:val="FFFFFF"/>
                <w:sz w:val="18"/>
                <w:szCs w:val="18"/>
                <w:lang w:val="pl-PL"/>
              </w:rPr>
              <w:t>PRIORYTET</w:t>
            </w:r>
          </w:p>
        </w:tc>
        <w:tc>
          <w:tcPr>
            <w:tcW w:w="2409" w:type="dxa"/>
            <w:shd w:val="clear" w:color="auto" w:fill="7F7F7F"/>
            <w:vAlign w:val="center"/>
          </w:tcPr>
          <w:p w:rsidR="0000631C" w:rsidRPr="0069780E" w:rsidRDefault="0000631C" w:rsidP="003A72B0">
            <w:pPr>
              <w:pStyle w:val="Akapitzlist"/>
              <w:spacing w:after="0" w:line="240" w:lineRule="auto"/>
              <w:ind w:left="0"/>
              <w:jc w:val="center"/>
              <w:rPr>
                <w:b/>
                <w:color w:val="FFFFFF"/>
                <w:sz w:val="18"/>
                <w:szCs w:val="18"/>
                <w:lang w:val="pl-PL"/>
              </w:rPr>
            </w:pPr>
            <w:r w:rsidRPr="0069780E">
              <w:rPr>
                <w:b/>
                <w:color w:val="FFFFFF"/>
                <w:sz w:val="18"/>
                <w:szCs w:val="18"/>
                <w:lang w:val="pl-PL"/>
              </w:rPr>
              <w:t>WSKAŹNIK PRODUKTU</w:t>
            </w:r>
          </w:p>
        </w:tc>
        <w:tc>
          <w:tcPr>
            <w:tcW w:w="1276" w:type="dxa"/>
            <w:shd w:val="clear" w:color="auto" w:fill="7F7F7F"/>
            <w:vAlign w:val="center"/>
          </w:tcPr>
          <w:p w:rsidR="0000631C" w:rsidRPr="0069780E" w:rsidRDefault="0000631C" w:rsidP="00215F3A">
            <w:pPr>
              <w:pStyle w:val="Akapitzlist"/>
              <w:spacing w:after="0" w:line="240" w:lineRule="auto"/>
              <w:ind w:left="0"/>
              <w:jc w:val="center"/>
              <w:rPr>
                <w:b/>
                <w:color w:val="FFFFFF"/>
                <w:sz w:val="18"/>
                <w:szCs w:val="18"/>
                <w:lang w:val="pl-PL"/>
              </w:rPr>
            </w:pPr>
            <w:r w:rsidRPr="0069780E">
              <w:rPr>
                <w:b/>
                <w:color w:val="FFFFFF"/>
                <w:sz w:val="18"/>
                <w:szCs w:val="18"/>
                <w:lang w:val="pl-PL"/>
              </w:rPr>
              <w:t>WARTOŚĆ DOCELOWA</w:t>
            </w:r>
          </w:p>
        </w:tc>
        <w:tc>
          <w:tcPr>
            <w:tcW w:w="1559" w:type="dxa"/>
            <w:shd w:val="clear" w:color="auto" w:fill="7F7F7F"/>
            <w:vAlign w:val="center"/>
          </w:tcPr>
          <w:p w:rsidR="0000631C" w:rsidRPr="0069780E" w:rsidRDefault="0000631C" w:rsidP="003A72B0">
            <w:pPr>
              <w:pStyle w:val="Akapitzlist"/>
              <w:spacing w:after="0" w:line="240" w:lineRule="auto"/>
              <w:ind w:left="0"/>
              <w:jc w:val="center"/>
              <w:rPr>
                <w:b/>
                <w:color w:val="FFFFFF"/>
                <w:sz w:val="18"/>
                <w:szCs w:val="18"/>
                <w:lang w:val="pl-PL"/>
              </w:rPr>
            </w:pPr>
            <w:r w:rsidRPr="0069780E">
              <w:rPr>
                <w:b/>
                <w:color w:val="FFFFFF"/>
                <w:sz w:val="18"/>
                <w:szCs w:val="18"/>
                <w:lang w:val="pl-PL"/>
              </w:rPr>
              <w:t>WSKAŹNIK REZULTATU</w:t>
            </w:r>
          </w:p>
        </w:tc>
        <w:tc>
          <w:tcPr>
            <w:tcW w:w="1276" w:type="dxa"/>
            <w:shd w:val="clear" w:color="auto" w:fill="7F7F7F"/>
            <w:vAlign w:val="center"/>
          </w:tcPr>
          <w:p w:rsidR="0000631C" w:rsidRPr="0069780E" w:rsidRDefault="0000631C" w:rsidP="00215F3A">
            <w:pPr>
              <w:pStyle w:val="Akapitzlist"/>
              <w:spacing w:after="0" w:line="240" w:lineRule="auto"/>
              <w:ind w:left="0"/>
              <w:jc w:val="center"/>
              <w:rPr>
                <w:b/>
                <w:color w:val="FFFFFF"/>
                <w:sz w:val="18"/>
                <w:szCs w:val="18"/>
                <w:lang w:val="pl-PL"/>
              </w:rPr>
            </w:pPr>
            <w:r w:rsidRPr="0069780E">
              <w:rPr>
                <w:b/>
                <w:color w:val="FFFFFF"/>
                <w:sz w:val="18"/>
                <w:szCs w:val="18"/>
                <w:lang w:val="pl-PL"/>
              </w:rPr>
              <w:t xml:space="preserve">WARTOŚĆ POCZĄTKOWA / WARTOŚĆ </w:t>
            </w:r>
            <w:r w:rsidRPr="0069780E">
              <w:rPr>
                <w:b/>
                <w:color w:val="FFFFFF"/>
                <w:sz w:val="18"/>
                <w:szCs w:val="18"/>
                <w:lang w:val="pl-PL"/>
              </w:rPr>
              <w:lastRenderedPageBreak/>
              <w:t>DOCELOWA</w:t>
            </w:r>
          </w:p>
        </w:tc>
      </w:tr>
      <w:tr w:rsidR="0051651A" w:rsidRPr="0069780E" w:rsidTr="0051651A">
        <w:trPr>
          <w:trHeight w:val="1377"/>
        </w:trPr>
        <w:tc>
          <w:tcPr>
            <w:tcW w:w="1276" w:type="dxa"/>
            <w:vMerge w:val="restart"/>
            <w:vAlign w:val="center"/>
          </w:tcPr>
          <w:p w:rsidR="0051651A" w:rsidRPr="0069780E" w:rsidRDefault="0051651A" w:rsidP="003A72B0">
            <w:pPr>
              <w:pStyle w:val="Akapitzlist"/>
              <w:spacing w:after="0" w:line="240" w:lineRule="auto"/>
              <w:ind w:left="0"/>
              <w:jc w:val="center"/>
              <w:rPr>
                <w:sz w:val="18"/>
                <w:szCs w:val="18"/>
                <w:lang w:val="pl-PL"/>
              </w:rPr>
            </w:pPr>
            <w:r w:rsidRPr="0069780E">
              <w:rPr>
                <w:sz w:val="18"/>
                <w:szCs w:val="18"/>
                <w:lang w:val="pl-PL"/>
              </w:rPr>
              <w:lastRenderedPageBreak/>
              <w:t xml:space="preserve">CT </w:t>
            </w:r>
            <w:r>
              <w:rPr>
                <w:sz w:val="18"/>
                <w:szCs w:val="18"/>
                <w:lang w:val="pl-PL"/>
              </w:rPr>
              <w:t>Dziedzictwo</w:t>
            </w:r>
            <w:r w:rsidRPr="0069780E">
              <w:rPr>
                <w:sz w:val="18"/>
                <w:szCs w:val="18"/>
                <w:lang w:val="pl-PL"/>
              </w:rPr>
              <w:t xml:space="preserve"> – Promocja kultury lokalnej i zachowanie dziedzictwa historycznego</w:t>
            </w:r>
          </w:p>
        </w:tc>
        <w:tc>
          <w:tcPr>
            <w:tcW w:w="1560" w:type="dxa"/>
            <w:vMerge w:val="restart"/>
            <w:vAlign w:val="center"/>
          </w:tcPr>
          <w:p w:rsidR="0051651A" w:rsidRPr="0069780E" w:rsidRDefault="0051651A" w:rsidP="003A72B0">
            <w:pPr>
              <w:pStyle w:val="Akapitzlist"/>
              <w:spacing w:after="0" w:line="240" w:lineRule="auto"/>
              <w:ind w:left="0"/>
              <w:jc w:val="center"/>
              <w:rPr>
                <w:sz w:val="18"/>
                <w:szCs w:val="18"/>
                <w:lang w:val="pl-PL"/>
              </w:rPr>
            </w:pPr>
            <w:r w:rsidRPr="0069780E">
              <w:rPr>
                <w:sz w:val="18"/>
                <w:szCs w:val="18"/>
                <w:lang w:val="pl-PL"/>
              </w:rPr>
              <w:t>Promocja kultury lokalnej i historii</w:t>
            </w:r>
          </w:p>
        </w:tc>
        <w:tc>
          <w:tcPr>
            <w:tcW w:w="2409" w:type="dxa"/>
          </w:tcPr>
          <w:p w:rsidR="0051651A" w:rsidRPr="0051651A" w:rsidRDefault="0051651A" w:rsidP="00A0117C">
            <w:pPr>
              <w:spacing w:after="0" w:line="240" w:lineRule="auto"/>
              <w:contextualSpacing/>
              <w:rPr>
                <w:rFonts w:cs="Calibri"/>
                <w:sz w:val="18"/>
                <w:szCs w:val="18"/>
              </w:rPr>
            </w:pPr>
            <w:r w:rsidRPr="0069780E">
              <w:rPr>
                <w:rFonts w:cs="Calibri"/>
                <w:sz w:val="18"/>
                <w:szCs w:val="18"/>
              </w:rPr>
              <w:t>Liczba udoskonalonych obiektów dziedzictwa kulturowego i historycznego będąca bezpośrednim wynikiem wsparcia Programu</w:t>
            </w:r>
            <w:r w:rsidRPr="0069780E" w:rsidDel="006947D5">
              <w:rPr>
                <w:rFonts w:cs="Calibri"/>
                <w:sz w:val="18"/>
                <w:szCs w:val="18"/>
              </w:rPr>
              <w:t xml:space="preserve"> </w:t>
            </w:r>
            <w:r w:rsidRPr="0069780E">
              <w:rPr>
                <w:rFonts w:cs="Calibri"/>
                <w:sz w:val="18"/>
                <w:szCs w:val="18"/>
              </w:rPr>
              <w:t>(ENI</w:t>
            </w:r>
            <w:r>
              <w:rPr>
                <w:rFonts w:cs="Calibri"/>
                <w:sz w:val="18"/>
                <w:szCs w:val="18"/>
              </w:rPr>
              <w:t>/CBC 7)</w:t>
            </w:r>
          </w:p>
        </w:tc>
        <w:tc>
          <w:tcPr>
            <w:tcW w:w="1276" w:type="dxa"/>
          </w:tcPr>
          <w:p w:rsidR="0051651A" w:rsidRPr="0069780E" w:rsidRDefault="0051651A" w:rsidP="004537F3">
            <w:pPr>
              <w:spacing w:after="0" w:line="240" w:lineRule="auto"/>
              <w:ind w:left="317"/>
              <w:contextualSpacing/>
              <w:jc w:val="both"/>
              <w:rPr>
                <w:rFonts w:cs="Calibri"/>
                <w:sz w:val="18"/>
                <w:szCs w:val="18"/>
              </w:rPr>
            </w:pPr>
            <w:r>
              <w:rPr>
                <w:rFonts w:cs="Calibri"/>
                <w:sz w:val="18"/>
                <w:szCs w:val="18"/>
              </w:rPr>
              <w:t>30</w:t>
            </w:r>
          </w:p>
          <w:p w:rsidR="0051651A" w:rsidRPr="0069780E" w:rsidRDefault="0051651A" w:rsidP="004537F3">
            <w:pPr>
              <w:spacing w:after="0" w:line="240" w:lineRule="auto"/>
              <w:ind w:left="317"/>
              <w:contextualSpacing/>
              <w:jc w:val="both"/>
              <w:rPr>
                <w:rFonts w:cs="Calibri"/>
                <w:sz w:val="18"/>
                <w:szCs w:val="18"/>
              </w:rPr>
            </w:pPr>
          </w:p>
        </w:tc>
        <w:tc>
          <w:tcPr>
            <w:tcW w:w="1559" w:type="dxa"/>
            <w:vMerge w:val="restart"/>
          </w:tcPr>
          <w:p w:rsidR="0051651A" w:rsidRPr="0069780E" w:rsidRDefault="0051651A" w:rsidP="00A0117C">
            <w:pPr>
              <w:spacing w:after="0" w:line="240" w:lineRule="auto"/>
              <w:contextualSpacing/>
              <w:rPr>
                <w:rFonts w:cs="Calibri"/>
                <w:sz w:val="18"/>
                <w:szCs w:val="18"/>
              </w:rPr>
            </w:pPr>
            <w:r w:rsidRPr="0069780E">
              <w:rPr>
                <w:rFonts w:cs="Calibri"/>
                <w:sz w:val="18"/>
                <w:szCs w:val="18"/>
              </w:rPr>
              <w:t>Wzrost liczby odwiedzających obiekty dziedzictwa historycznego I kulturowego</w:t>
            </w:r>
          </w:p>
        </w:tc>
        <w:tc>
          <w:tcPr>
            <w:tcW w:w="1276" w:type="dxa"/>
            <w:vMerge w:val="restart"/>
          </w:tcPr>
          <w:p w:rsidR="0051651A" w:rsidRPr="0069780E" w:rsidRDefault="0051651A" w:rsidP="0051651A">
            <w:pPr>
              <w:spacing w:after="0" w:line="240" w:lineRule="auto"/>
              <w:ind w:left="317"/>
              <w:contextualSpacing/>
              <w:rPr>
                <w:rFonts w:cs="Calibri"/>
                <w:sz w:val="18"/>
                <w:szCs w:val="18"/>
              </w:rPr>
            </w:pPr>
            <w:r>
              <w:rPr>
                <w:rFonts w:cs="Calibri"/>
                <w:sz w:val="18"/>
                <w:szCs w:val="18"/>
              </w:rPr>
              <w:t>0/16,6[%]</w:t>
            </w:r>
          </w:p>
        </w:tc>
      </w:tr>
      <w:tr w:rsidR="0051651A" w:rsidRPr="0069780E" w:rsidTr="00EC7100">
        <w:trPr>
          <w:trHeight w:val="865"/>
        </w:trPr>
        <w:tc>
          <w:tcPr>
            <w:tcW w:w="1276" w:type="dxa"/>
            <w:vMerge/>
            <w:vAlign w:val="center"/>
          </w:tcPr>
          <w:p w:rsidR="0051651A" w:rsidRPr="0069780E" w:rsidRDefault="0051651A" w:rsidP="003A72B0">
            <w:pPr>
              <w:pStyle w:val="Akapitzlist"/>
              <w:spacing w:after="0" w:line="240" w:lineRule="auto"/>
              <w:ind w:left="0"/>
              <w:jc w:val="center"/>
              <w:rPr>
                <w:sz w:val="18"/>
                <w:szCs w:val="18"/>
                <w:lang w:val="pl-PL"/>
              </w:rPr>
            </w:pPr>
          </w:p>
        </w:tc>
        <w:tc>
          <w:tcPr>
            <w:tcW w:w="1560" w:type="dxa"/>
            <w:vMerge/>
            <w:vAlign w:val="center"/>
          </w:tcPr>
          <w:p w:rsidR="0051651A" w:rsidRPr="0069780E" w:rsidRDefault="0051651A" w:rsidP="003A72B0">
            <w:pPr>
              <w:pStyle w:val="Akapitzlist"/>
              <w:spacing w:after="0" w:line="240" w:lineRule="auto"/>
              <w:ind w:left="0"/>
              <w:jc w:val="center"/>
              <w:rPr>
                <w:sz w:val="18"/>
                <w:szCs w:val="18"/>
                <w:lang w:val="pl-PL"/>
              </w:rPr>
            </w:pPr>
          </w:p>
        </w:tc>
        <w:tc>
          <w:tcPr>
            <w:tcW w:w="2409" w:type="dxa"/>
          </w:tcPr>
          <w:p w:rsidR="0051651A" w:rsidRPr="0069780E" w:rsidRDefault="0051651A" w:rsidP="00A0117C">
            <w:pPr>
              <w:spacing w:after="0" w:line="240" w:lineRule="auto"/>
              <w:contextualSpacing/>
              <w:rPr>
                <w:rFonts w:cs="Calibri"/>
                <w:sz w:val="18"/>
                <w:szCs w:val="18"/>
              </w:rPr>
            </w:pPr>
            <w:r w:rsidRPr="0069780E">
              <w:rPr>
                <w:rFonts w:cs="Calibri"/>
                <w:sz w:val="18"/>
                <w:szCs w:val="18"/>
              </w:rPr>
              <w:t>Liczba transgranicznych wydarzeń kulturalnych zorganizowanych przy wsparciu EIS</w:t>
            </w:r>
            <w:r w:rsidRPr="0069780E" w:rsidDel="006947D5">
              <w:rPr>
                <w:rFonts w:cs="Calibri"/>
                <w:sz w:val="18"/>
                <w:szCs w:val="18"/>
              </w:rPr>
              <w:t xml:space="preserve"> </w:t>
            </w:r>
            <w:r w:rsidRPr="0069780E">
              <w:rPr>
                <w:rFonts w:cs="Calibri"/>
                <w:sz w:val="18"/>
                <w:szCs w:val="18"/>
              </w:rPr>
              <w:t>(ENI/CBC 8)</w:t>
            </w:r>
          </w:p>
        </w:tc>
        <w:tc>
          <w:tcPr>
            <w:tcW w:w="1276" w:type="dxa"/>
          </w:tcPr>
          <w:p w:rsidR="0051651A" w:rsidRDefault="0051651A" w:rsidP="004537F3">
            <w:pPr>
              <w:spacing w:after="0" w:line="240" w:lineRule="auto"/>
              <w:ind w:left="317"/>
              <w:contextualSpacing/>
              <w:jc w:val="both"/>
              <w:rPr>
                <w:rFonts w:cs="Calibri"/>
                <w:sz w:val="18"/>
                <w:szCs w:val="18"/>
              </w:rPr>
            </w:pPr>
            <w:r>
              <w:rPr>
                <w:rFonts w:cs="Calibri"/>
                <w:sz w:val="18"/>
                <w:szCs w:val="18"/>
              </w:rPr>
              <w:t>97</w:t>
            </w:r>
          </w:p>
        </w:tc>
        <w:tc>
          <w:tcPr>
            <w:tcW w:w="1559" w:type="dxa"/>
            <w:vMerge/>
          </w:tcPr>
          <w:p w:rsidR="0051651A" w:rsidRPr="0069780E" w:rsidRDefault="0051651A" w:rsidP="00A0117C">
            <w:pPr>
              <w:spacing w:after="0" w:line="240" w:lineRule="auto"/>
              <w:contextualSpacing/>
              <w:rPr>
                <w:rFonts w:cs="Calibri"/>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sz w:val="18"/>
                <w:szCs w:val="18"/>
              </w:rPr>
            </w:pPr>
          </w:p>
        </w:tc>
      </w:tr>
      <w:tr w:rsidR="0051651A" w:rsidRPr="0069780E" w:rsidTr="0051651A">
        <w:trPr>
          <w:trHeight w:val="788"/>
        </w:trPr>
        <w:tc>
          <w:tcPr>
            <w:tcW w:w="1276" w:type="dxa"/>
            <w:vMerge/>
          </w:tcPr>
          <w:p w:rsidR="0051651A" w:rsidRPr="0069780E" w:rsidRDefault="0051651A" w:rsidP="003A72B0">
            <w:pPr>
              <w:pStyle w:val="Akapitzlist"/>
              <w:spacing w:after="0" w:line="240" w:lineRule="auto"/>
              <w:ind w:left="0"/>
              <w:jc w:val="both"/>
              <w:rPr>
                <w:sz w:val="18"/>
                <w:szCs w:val="18"/>
                <w:lang w:val="pl-PL"/>
              </w:rPr>
            </w:pPr>
          </w:p>
        </w:tc>
        <w:tc>
          <w:tcPr>
            <w:tcW w:w="1560" w:type="dxa"/>
            <w:vMerge w:val="restart"/>
            <w:vAlign w:val="center"/>
          </w:tcPr>
          <w:p w:rsidR="0051651A" w:rsidRPr="0069780E" w:rsidRDefault="0051651A" w:rsidP="00D76C80">
            <w:pPr>
              <w:pStyle w:val="Akapitzlist"/>
              <w:spacing w:after="0" w:line="240" w:lineRule="auto"/>
              <w:ind w:left="0"/>
              <w:jc w:val="center"/>
              <w:rPr>
                <w:sz w:val="18"/>
                <w:szCs w:val="18"/>
                <w:lang w:val="pl-PL"/>
              </w:rPr>
            </w:pPr>
            <w:r w:rsidRPr="0069780E">
              <w:rPr>
                <w:sz w:val="18"/>
                <w:szCs w:val="18"/>
                <w:lang w:val="pl-PL"/>
              </w:rPr>
              <w:t xml:space="preserve">Promocja i zachowanie dziedzictwa </w:t>
            </w:r>
            <w:r w:rsidRPr="0069780E">
              <w:rPr>
                <w:rFonts w:cs="Calibri"/>
                <w:sz w:val="18"/>
                <w:szCs w:val="18"/>
              </w:rPr>
              <w:t>naturalnego</w:t>
            </w:r>
          </w:p>
        </w:tc>
        <w:tc>
          <w:tcPr>
            <w:tcW w:w="2409" w:type="dxa"/>
          </w:tcPr>
          <w:p w:rsidR="0051651A" w:rsidRPr="0051651A" w:rsidRDefault="0051651A" w:rsidP="00A0117C">
            <w:pPr>
              <w:spacing w:after="0" w:line="240" w:lineRule="auto"/>
              <w:contextualSpacing/>
              <w:rPr>
                <w:rFonts w:cs="Calibri"/>
                <w:sz w:val="18"/>
                <w:szCs w:val="18"/>
              </w:rPr>
            </w:pPr>
            <w:r w:rsidRPr="0069780E">
              <w:rPr>
                <w:rFonts w:cs="Calibri"/>
                <w:sz w:val="18"/>
                <w:szCs w:val="18"/>
              </w:rPr>
              <w:t>Liczba transgranicznych wydarzeń zorgani</w:t>
            </w:r>
            <w:r>
              <w:rPr>
                <w:rFonts w:cs="Calibri"/>
                <w:sz w:val="18"/>
                <w:szCs w:val="18"/>
              </w:rPr>
              <w:t>zowanych przy wsparciu Programu</w:t>
            </w:r>
          </w:p>
        </w:tc>
        <w:tc>
          <w:tcPr>
            <w:tcW w:w="1276" w:type="dxa"/>
          </w:tcPr>
          <w:p w:rsidR="0051651A" w:rsidRPr="0069780E" w:rsidRDefault="0051651A" w:rsidP="004537F3">
            <w:pPr>
              <w:spacing w:after="0" w:line="240" w:lineRule="auto"/>
              <w:ind w:left="317"/>
              <w:contextualSpacing/>
              <w:jc w:val="both"/>
              <w:rPr>
                <w:rFonts w:cs="Calibri"/>
                <w:sz w:val="18"/>
                <w:szCs w:val="18"/>
              </w:rPr>
            </w:pPr>
            <w:r>
              <w:rPr>
                <w:rFonts w:cs="Calibri"/>
                <w:sz w:val="18"/>
                <w:szCs w:val="18"/>
              </w:rPr>
              <w:t>63</w:t>
            </w:r>
          </w:p>
        </w:tc>
        <w:tc>
          <w:tcPr>
            <w:tcW w:w="1559" w:type="dxa"/>
            <w:vMerge w:val="restart"/>
          </w:tcPr>
          <w:p w:rsidR="0051651A" w:rsidRPr="0069780E" w:rsidRDefault="0051651A" w:rsidP="00A0117C">
            <w:pPr>
              <w:spacing w:after="0" w:line="240" w:lineRule="auto"/>
              <w:ind w:left="34"/>
              <w:contextualSpacing/>
              <w:rPr>
                <w:rFonts w:cs="Calibri"/>
                <w:sz w:val="18"/>
                <w:szCs w:val="18"/>
              </w:rPr>
            </w:pPr>
            <w:r w:rsidRPr="0069780E">
              <w:rPr>
                <w:rFonts w:cs="Calibri"/>
                <w:sz w:val="18"/>
                <w:szCs w:val="18"/>
              </w:rPr>
              <w:t xml:space="preserve">Wzrost liczby odwiedzających obiekty dziedzictwa naturalnego </w:t>
            </w:r>
          </w:p>
        </w:tc>
        <w:tc>
          <w:tcPr>
            <w:tcW w:w="1276" w:type="dxa"/>
            <w:vMerge w:val="restart"/>
          </w:tcPr>
          <w:p w:rsidR="0051651A" w:rsidRPr="0069780E" w:rsidRDefault="0051651A" w:rsidP="0051651A">
            <w:pPr>
              <w:spacing w:after="0" w:line="240" w:lineRule="auto"/>
              <w:ind w:left="317"/>
              <w:contextualSpacing/>
              <w:rPr>
                <w:rFonts w:cs="Calibri"/>
                <w:sz w:val="18"/>
                <w:szCs w:val="18"/>
              </w:rPr>
            </w:pPr>
            <w:r>
              <w:rPr>
                <w:rFonts w:cs="Calibri"/>
                <w:sz w:val="18"/>
                <w:szCs w:val="18"/>
              </w:rPr>
              <w:t>0/13,1[%]</w:t>
            </w:r>
          </w:p>
        </w:tc>
      </w:tr>
      <w:tr w:rsidR="0051651A" w:rsidRPr="0069780E" w:rsidTr="00EC7100">
        <w:trPr>
          <w:trHeight w:val="788"/>
        </w:trPr>
        <w:tc>
          <w:tcPr>
            <w:tcW w:w="1276" w:type="dxa"/>
            <w:vMerge/>
          </w:tcPr>
          <w:p w:rsidR="0051651A" w:rsidRPr="0069780E" w:rsidRDefault="0051651A" w:rsidP="003A72B0">
            <w:pPr>
              <w:pStyle w:val="Akapitzlist"/>
              <w:spacing w:after="0" w:line="240" w:lineRule="auto"/>
              <w:ind w:left="0"/>
              <w:jc w:val="both"/>
              <w:rPr>
                <w:sz w:val="18"/>
                <w:szCs w:val="18"/>
                <w:lang w:val="pl-PL"/>
              </w:rPr>
            </w:pPr>
          </w:p>
        </w:tc>
        <w:tc>
          <w:tcPr>
            <w:tcW w:w="1560" w:type="dxa"/>
            <w:vMerge/>
            <w:vAlign w:val="center"/>
          </w:tcPr>
          <w:p w:rsidR="0051651A" w:rsidRPr="0069780E" w:rsidRDefault="0051651A" w:rsidP="00D76C80">
            <w:pPr>
              <w:pStyle w:val="Akapitzlist"/>
              <w:spacing w:after="0" w:line="240" w:lineRule="auto"/>
              <w:ind w:left="0"/>
              <w:jc w:val="center"/>
              <w:rPr>
                <w:sz w:val="18"/>
                <w:szCs w:val="18"/>
                <w:lang w:val="pl-PL"/>
              </w:rPr>
            </w:pPr>
          </w:p>
        </w:tc>
        <w:tc>
          <w:tcPr>
            <w:tcW w:w="2409" w:type="dxa"/>
          </w:tcPr>
          <w:p w:rsidR="0051651A" w:rsidRPr="0051651A" w:rsidRDefault="0051651A" w:rsidP="0051651A">
            <w:pPr>
              <w:spacing w:after="0" w:line="240" w:lineRule="auto"/>
              <w:contextualSpacing/>
              <w:rPr>
                <w:sz w:val="18"/>
                <w:szCs w:val="18"/>
              </w:rPr>
            </w:pPr>
            <w:r w:rsidRPr="0069780E">
              <w:rPr>
                <w:rFonts w:cs="Calibri"/>
                <w:sz w:val="18"/>
                <w:szCs w:val="18"/>
              </w:rPr>
              <w:t>Liczba wypromowanych i/lub chronionych obiektów przyrodniczych jako bezpośredni wynik wsparcia Programu</w:t>
            </w:r>
          </w:p>
        </w:tc>
        <w:tc>
          <w:tcPr>
            <w:tcW w:w="1276" w:type="dxa"/>
          </w:tcPr>
          <w:p w:rsidR="0051651A" w:rsidRDefault="0051651A" w:rsidP="004537F3">
            <w:pPr>
              <w:spacing w:after="0" w:line="240" w:lineRule="auto"/>
              <w:ind w:left="317"/>
              <w:contextualSpacing/>
              <w:jc w:val="both"/>
              <w:rPr>
                <w:rFonts w:cs="Calibri"/>
                <w:sz w:val="18"/>
                <w:szCs w:val="18"/>
              </w:rPr>
            </w:pPr>
            <w:r>
              <w:rPr>
                <w:rFonts w:cs="Calibri"/>
                <w:sz w:val="18"/>
                <w:szCs w:val="18"/>
              </w:rPr>
              <w:t>15</w:t>
            </w:r>
          </w:p>
        </w:tc>
        <w:tc>
          <w:tcPr>
            <w:tcW w:w="1559" w:type="dxa"/>
            <w:vMerge/>
          </w:tcPr>
          <w:p w:rsidR="0051651A" w:rsidRPr="0069780E" w:rsidRDefault="0051651A" w:rsidP="00A0117C">
            <w:pPr>
              <w:spacing w:after="0" w:line="240" w:lineRule="auto"/>
              <w:ind w:left="34"/>
              <w:contextualSpacing/>
              <w:rPr>
                <w:rFonts w:cs="Calibri"/>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sz w:val="18"/>
                <w:szCs w:val="18"/>
              </w:rPr>
            </w:pPr>
          </w:p>
        </w:tc>
      </w:tr>
      <w:tr w:rsidR="0051651A" w:rsidRPr="0069780E" w:rsidTr="00EC7100">
        <w:trPr>
          <w:trHeight w:val="788"/>
        </w:trPr>
        <w:tc>
          <w:tcPr>
            <w:tcW w:w="1276" w:type="dxa"/>
            <w:vMerge/>
          </w:tcPr>
          <w:p w:rsidR="0051651A" w:rsidRPr="0069780E" w:rsidRDefault="0051651A" w:rsidP="003A72B0">
            <w:pPr>
              <w:pStyle w:val="Akapitzlist"/>
              <w:spacing w:after="0" w:line="240" w:lineRule="auto"/>
              <w:ind w:left="0"/>
              <w:jc w:val="both"/>
              <w:rPr>
                <w:sz w:val="18"/>
                <w:szCs w:val="18"/>
                <w:lang w:val="pl-PL"/>
              </w:rPr>
            </w:pPr>
          </w:p>
        </w:tc>
        <w:tc>
          <w:tcPr>
            <w:tcW w:w="1560" w:type="dxa"/>
            <w:vMerge/>
            <w:vAlign w:val="center"/>
          </w:tcPr>
          <w:p w:rsidR="0051651A" w:rsidRPr="0069780E" w:rsidRDefault="0051651A" w:rsidP="00D76C80">
            <w:pPr>
              <w:pStyle w:val="Akapitzlist"/>
              <w:spacing w:after="0" w:line="240" w:lineRule="auto"/>
              <w:ind w:left="0"/>
              <w:jc w:val="center"/>
              <w:rPr>
                <w:sz w:val="18"/>
                <w:szCs w:val="18"/>
                <w:lang w:val="pl-PL"/>
              </w:rPr>
            </w:pPr>
          </w:p>
        </w:tc>
        <w:tc>
          <w:tcPr>
            <w:tcW w:w="2409" w:type="dxa"/>
          </w:tcPr>
          <w:p w:rsidR="0051651A" w:rsidRPr="0069780E" w:rsidRDefault="0051651A" w:rsidP="00A0117C">
            <w:pPr>
              <w:spacing w:after="0" w:line="240" w:lineRule="auto"/>
              <w:contextualSpacing/>
              <w:rPr>
                <w:rFonts w:cs="Calibri"/>
                <w:sz w:val="18"/>
                <w:szCs w:val="18"/>
              </w:rPr>
            </w:pPr>
            <w:r w:rsidRPr="0069780E">
              <w:rPr>
                <w:rFonts w:cs="Calibri"/>
                <w:sz w:val="18"/>
                <w:szCs w:val="18"/>
              </w:rPr>
              <w:t xml:space="preserve">Liczba osób uczestniczących w wydarzeniach i działaniach podnoszących świadomość, </w:t>
            </w:r>
            <w:r w:rsidRPr="0069780E">
              <w:rPr>
                <w:sz w:val="18"/>
                <w:szCs w:val="18"/>
              </w:rPr>
              <w:t xml:space="preserve">promujących zachowanie dziedzictwa </w:t>
            </w:r>
            <w:r w:rsidRPr="0069780E">
              <w:rPr>
                <w:rFonts w:cs="Calibri"/>
                <w:sz w:val="18"/>
                <w:szCs w:val="18"/>
              </w:rPr>
              <w:t>naturalnego</w:t>
            </w:r>
          </w:p>
        </w:tc>
        <w:tc>
          <w:tcPr>
            <w:tcW w:w="1276" w:type="dxa"/>
          </w:tcPr>
          <w:p w:rsidR="0051651A" w:rsidRDefault="0051651A" w:rsidP="004537F3">
            <w:pPr>
              <w:spacing w:after="0" w:line="240" w:lineRule="auto"/>
              <w:ind w:left="317"/>
              <w:contextualSpacing/>
              <w:jc w:val="both"/>
              <w:rPr>
                <w:rFonts w:cs="Calibri"/>
                <w:sz w:val="18"/>
                <w:szCs w:val="18"/>
              </w:rPr>
            </w:pPr>
            <w:r>
              <w:rPr>
                <w:rFonts w:cs="Calibri"/>
                <w:sz w:val="18"/>
                <w:szCs w:val="18"/>
              </w:rPr>
              <w:t>5993</w:t>
            </w:r>
          </w:p>
        </w:tc>
        <w:tc>
          <w:tcPr>
            <w:tcW w:w="1559" w:type="dxa"/>
            <w:vMerge/>
          </w:tcPr>
          <w:p w:rsidR="0051651A" w:rsidRPr="0069780E" w:rsidRDefault="0051651A" w:rsidP="00A0117C">
            <w:pPr>
              <w:spacing w:after="0" w:line="240" w:lineRule="auto"/>
              <w:ind w:left="34"/>
              <w:contextualSpacing/>
              <w:rPr>
                <w:rFonts w:cs="Calibri"/>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sz w:val="18"/>
                <w:szCs w:val="18"/>
              </w:rPr>
            </w:pPr>
          </w:p>
        </w:tc>
      </w:tr>
      <w:tr w:rsidR="0051651A" w:rsidRPr="0069780E" w:rsidTr="0051651A">
        <w:trPr>
          <w:trHeight w:val="736"/>
        </w:trPr>
        <w:tc>
          <w:tcPr>
            <w:tcW w:w="1276" w:type="dxa"/>
            <w:vMerge w:val="restart"/>
            <w:vAlign w:val="center"/>
          </w:tcPr>
          <w:p w:rsidR="0051651A" w:rsidRPr="0069780E" w:rsidRDefault="0051651A" w:rsidP="003A72B0">
            <w:pPr>
              <w:spacing w:after="0" w:line="240" w:lineRule="auto"/>
              <w:contextualSpacing/>
              <w:jc w:val="center"/>
              <w:rPr>
                <w:sz w:val="18"/>
                <w:szCs w:val="18"/>
              </w:rPr>
            </w:pPr>
            <w:r w:rsidRPr="0069780E">
              <w:rPr>
                <w:sz w:val="18"/>
                <w:szCs w:val="18"/>
              </w:rPr>
              <w:t>CT</w:t>
            </w:r>
            <w:r w:rsidRPr="0069780E">
              <w:rPr>
                <w:sz w:val="18"/>
                <w:szCs w:val="18"/>
                <w:lang w:eastAsia="pl-PL"/>
              </w:rPr>
              <w:t xml:space="preserve"> </w:t>
            </w:r>
            <w:r>
              <w:rPr>
                <w:sz w:val="18"/>
                <w:szCs w:val="18"/>
                <w:lang w:eastAsia="pl-PL"/>
              </w:rPr>
              <w:t>Dostępność</w:t>
            </w:r>
            <w:r w:rsidRPr="0069780E">
              <w:rPr>
                <w:sz w:val="18"/>
                <w:szCs w:val="18"/>
                <w:lang w:eastAsia="pl-PL"/>
              </w:rPr>
              <w:t xml:space="preserve"> – </w:t>
            </w:r>
            <w:r w:rsidRPr="0069780E">
              <w:rPr>
                <w:sz w:val="18"/>
                <w:szCs w:val="18"/>
              </w:rPr>
              <w:t>Poprawa dostępności regionów, rozwój trwałego i odpornego na klimat transportu oraz sieci i systemów komunikacyjnych</w:t>
            </w:r>
          </w:p>
        </w:tc>
        <w:tc>
          <w:tcPr>
            <w:tcW w:w="1560" w:type="dxa"/>
            <w:vMerge w:val="restart"/>
            <w:vAlign w:val="center"/>
          </w:tcPr>
          <w:p w:rsidR="0051651A" w:rsidRPr="0069780E" w:rsidRDefault="0051651A" w:rsidP="003A72B0">
            <w:pPr>
              <w:pStyle w:val="Akapitzlist"/>
              <w:spacing w:after="0" w:line="240" w:lineRule="auto"/>
              <w:ind w:left="0"/>
              <w:jc w:val="center"/>
              <w:rPr>
                <w:sz w:val="18"/>
                <w:szCs w:val="18"/>
                <w:lang w:val="pl-PL"/>
              </w:rPr>
            </w:pPr>
            <w:r w:rsidRPr="0069780E">
              <w:rPr>
                <w:sz w:val="18"/>
                <w:szCs w:val="18"/>
                <w:lang w:val="pl-PL"/>
              </w:rPr>
              <w:t>Poprawa i rozwój usług transportowych i infrastruktury</w:t>
            </w:r>
          </w:p>
        </w:tc>
        <w:tc>
          <w:tcPr>
            <w:tcW w:w="2409" w:type="dxa"/>
          </w:tcPr>
          <w:p w:rsidR="0051651A" w:rsidRPr="0051651A" w:rsidRDefault="0051651A" w:rsidP="0051651A">
            <w:pPr>
              <w:spacing w:after="0" w:line="240" w:lineRule="auto"/>
              <w:contextualSpacing/>
              <w:rPr>
                <w:rFonts w:cs="Calibri"/>
                <w:sz w:val="18"/>
                <w:szCs w:val="18"/>
              </w:rPr>
            </w:pPr>
            <w:r w:rsidRPr="0069780E">
              <w:rPr>
                <w:rFonts w:cs="Calibri"/>
                <w:sz w:val="18"/>
                <w:szCs w:val="18"/>
              </w:rPr>
              <w:t xml:space="preserve">Całkowita długość nowo wybudowanych dróg (ENI </w:t>
            </w:r>
            <w:r>
              <w:rPr>
                <w:rFonts w:cs="Calibri"/>
                <w:sz w:val="18"/>
                <w:szCs w:val="18"/>
              </w:rPr>
              <w:t>/CBC 26)</w:t>
            </w:r>
          </w:p>
        </w:tc>
        <w:tc>
          <w:tcPr>
            <w:tcW w:w="1276" w:type="dxa"/>
          </w:tcPr>
          <w:p w:rsidR="0051651A" w:rsidRPr="0069780E" w:rsidRDefault="0051651A" w:rsidP="004537F3">
            <w:pPr>
              <w:spacing w:after="0" w:line="240" w:lineRule="auto"/>
              <w:ind w:left="317"/>
              <w:contextualSpacing/>
              <w:jc w:val="both"/>
              <w:rPr>
                <w:rFonts w:cs="Calibri"/>
                <w:color w:val="000000"/>
                <w:kern w:val="24"/>
                <w:sz w:val="18"/>
                <w:szCs w:val="18"/>
              </w:rPr>
            </w:pPr>
            <w:r>
              <w:rPr>
                <w:rFonts w:cs="Calibri"/>
                <w:color w:val="000000"/>
                <w:kern w:val="24"/>
                <w:sz w:val="18"/>
                <w:szCs w:val="18"/>
              </w:rPr>
              <w:t>5,6 [km]</w:t>
            </w:r>
          </w:p>
        </w:tc>
        <w:tc>
          <w:tcPr>
            <w:tcW w:w="1559" w:type="dxa"/>
            <w:vMerge w:val="restart"/>
          </w:tcPr>
          <w:p w:rsidR="0051651A" w:rsidRPr="0069780E" w:rsidRDefault="0051651A" w:rsidP="00A0117C">
            <w:pPr>
              <w:spacing w:after="0" w:line="240" w:lineRule="auto"/>
              <w:ind w:left="34"/>
              <w:contextualSpacing/>
              <w:rPr>
                <w:sz w:val="18"/>
                <w:szCs w:val="18"/>
              </w:rPr>
            </w:pPr>
            <w:r w:rsidRPr="0069780E">
              <w:rPr>
                <w:rFonts w:cs="Calibri"/>
                <w:color w:val="000000"/>
                <w:kern w:val="24"/>
                <w:sz w:val="18"/>
                <w:szCs w:val="18"/>
              </w:rPr>
              <w:t>Skrócenie czasu podróży/transportu w regionach</w:t>
            </w:r>
          </w:p>
        </w:tc>
        <w:tc>
          <w:tcPr>
            <w:tcW w:w="1276" w:type="dxa"/>
            <w:vMerge w:val="restart"/>
          </w:tcPr>
          <w:p w:rsidR="0051651A" w:rsidRPr="0069780E" w:rsidRDefault="004537F3" w:rsidP="004537F3">
            <w:pPr>
              <w:spacing w:after="0" w:line="240" w:lineRule="auto"/>
              <w:ind w:left="317"/>
              <w:contextualSpacing/>
              <w:rPr>
                <w:rFonts w:cs="Calibri"/>
                <w:color w:val="000000"/>
                <w:kern w:val="24"/>
                <w:sz w:val="18"/>
                <w:szCs w:val="18"/>
              </w:rPr>
            </w:pPr>
            <w:r>
              <w:rPr>
                <w:rFonts w:cs="Calibri"/>
                <w:color w:val="000000"/>
                <w:kern w:val="24"/>
                <w:sz w:val="18"/>
                <w:szCs w:val="18"/>
              </w:rPr>
              <w:t>0/7,5 [%]</w:t>
            </w:r>
          </w:p>
        </w:tc>
      </w:tr>
      <w:tr w:rsidR="0051651A" w:rsidRPr="0069780E" w:rsidTr="00EC7100">
        <w:trPr>
          <w:trHeight w:val="736"/>
        </w:trPr>
        <w:tc>
          <w:tcPr>
            <w:tcW w:w="1276" w:type="dxa"/>
            <w:vMerge/>
            <w:vAlign w:val="center"/>
          </w:tcPr>
          <w:p w:rsidR="0051651A" w:rsidRPr="0069780E" w:rsidRDefault="0051651A" w:rsidP="003A72B0">
            <w:pPr>
              <w:spacing w:after="0" w:line="240" w:lineRule="auto"/>
              <w:contextualSpacing/>
              <w:jc w:val="center"/>
              <w:rPr>
                <w:sz w:val="18"/>
                <w:szCs w:val="18"/>
              </w:rPr>
            </w:pPr>
          </w:p>
        </w:tc>
        <w:tc>
          <w:tcPr>
            <w:tcW w:w="1560" w:type="dxa"/>
            <w:vMerge/>
            <w:vAlign w:val="center"/>
          </w:tcPr>
          <w:p w:rsidR="0051651A" w:rsidRPr="0069780E" w:rsidRDefault="0051651A" w:rsidP="003A72B0">
            <w:pPr>
              <w:pStyle w:val="Akapitzlist"/>
              <w:spacing w:after="0" w:line="240" w:lineRule="auto"/>
              <w:ind w:left="0"/>
              <w:jc w:val="center"/>
              <w:rPr>
                <w:sz w:val="18"/>
                <w:szCs w:val="18"/>
                <w:lang w:val="pl-PL"/>
              </w:rPr>
            </w:pPr>
          </w:p>
        </w:tc>
        <w:tc>
          <w:tcPr>
            <w:tcW w:w="2409" w:type="dxa"/>
          </w:tcPr>
          <w:p w:rsidR="0051651A" w:rsidRPr="0069780E" w:rsidRDefault="0051651A" w:rsidP="0051651A">
            <w:pPr>
              <w:spacing w:after="0" w:line="240" w:lineRule="auto"/>
              <w:ind w:left="34"/>
              <w:contextualSpacing/>
              <w:rPr>
                <w:rFonts w:cs="Calibri"/>
                <w:sz w:val="18"/>
                <w:szCs w:val="18"/>
              </w:rPr>
            </w:pPr>
            <w:r w:rsidRPr="0069780E">
              <w:rPr>
                <w:rFonts w:cs="Calibri"/>
                <w:sz w:val="18"/>
                <w:szCs w:val="18"/>
              </w:rPr>
              <w:t xml:space="preserve">Całkowita długość odremontowanych lub zmodernizowanych dróg (ENI </w:t>
            </w:r>
            <w:r>
              <w:rPr>
                <w:rFonts w:cs="Calibri"/>
                <w:sz w:val="18"/>
                <w:szCs w:val="18"/>
              </w:rPr>
              <w:t>/CBC 27)</w:t>
            </w:r>
          </w:p>
        </w:tc>
        <w:tc>
          <w:tcPr>
            <w:tcW w:w="1276" w:type="dxa"/>
          </w:tcPr>
          <w:p w:rsidR="0051651A" w:rsidRPr="0069780E" w:rsidRDefault="0051651A" w:rsidP="004537F3">
            <w:pPr>
              <w:spacing w:after="0" w:line="240" w:lineRule="auto"/>
              <w:ind w:left="317"/>
              <w:contextualSpacing/>
              <w:jc w:val="both"/>
              <w:rPr>
                <w:rFonts w:cs="Calibri"/>
                <w:color w:val="000000"/>
                <w:kern w:val="24"/>
                <w:sz w:val="18"/>
                <w:szCs w:val="18"/>
              </w:rPr>
            </w:pPr>
            <w:r>
              <w:rPr>
                <w:rFonts w:cs="Calibri"/>
                <w:color w:val="000000"/>
                <w:kern w:val="24"/>
                <w:sz w:val="18"/>
                <w:szCs w:val="18"/>
              </w:rPr>
              <w:t>102,9 [km]</w:t>
            </w:r>
          </w:p>
        </w:tc>
        <w:tc>
          <w:tcPr>
            <w:tcW w:w="1559" w:type="dxa"/>
            <w:vMerge/>
          </w:tcPr>
          <w:p w:rsidR="0051651A" w:rsidRPr="0069780E" w:rsidRDefault="0051651A" w:rsidP="00A0117C">
            <w:pPr>
              <w:spacing w:after="0" w:line="240" w:lineRule="auto"/>
              <w:ind w:left="34"/>
              <w:contextualSpacing/>
              <w:rPr>
                <w:rFonts w:cs="Calibri"/>
                <w:color w:val="000000"/>
                <w:kern w:val="24"/>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color w:val="000000"/>
                <w:kern w:val="24"/>
                <w:sz w:val="18"/>
                <w:szCs w:val="18"/>
              </w:rPr>
            </w:pPr>
          </w:p>
        </w:tc>
      </w:tr>
      <w:tr w:rsidR="0051651A" w:rsidRPr="0069780E" w:rsidTr="00EC7100">
        <w:trPr>
          <w:trHeight w:val="736"/>
        </w:trPr>
        <w:tc>
          <w:tcPr>
            <w:tcW w:w="1276" w:type="dxa"/>
            <w:vMerge/>
            <w:vAlign w:val="center"/>
          </w:tcPr>
          <w:p w:rsidR="0051651A" w:rsidRPr="0069780E" w:rsidRDefault="0051651A" w:rsidP="003A72B0">
            <w:pPr>
              <w:spacing w:after="0" w:line="240" w:lineRule="auto"/>
              <w:contextualSpacing/>
              <w:jc w:val="center"/>
              <w:rPr>
                <w:sz w:val="18"/>
                <w:szCs w:val="18"/>
              </w:rPr>
            </w:pPr>
          </w:p>
        </w:tc>
        <w:tc>
          <w:tcPr>
            <w:tcW w:w="1560" w:type="dxa"/>
            <w:vMerge/>
            <w:vAlign w:val="center"/>
          </w:tcPr>
          <w:p w:rsidR="0051651A" w:rsidRPr="0069780E" w:rsidRDefault="0051651A" w:rsidP="003A72B0">
            <w:pPr>
              <w:pStyle w:val="Akapitzlist"/>
              <w:spacing w:after="0" w:line="240" w:lineRule="auto"/>
              <w:ind w:left="0"/>
              <w:jc w:val="center"/>
              <w:rPr>
                <w:sz w:val="18"/>
                <w:szCs w:val="18"/>
                <w:lang w:val="pl-PL"/>
              </w:rPr>
            </w:pPr>
          </w:p>
        </w:tc>
        <w:tc>
          <w:tcPr>
            <w:tcW w:w="2409" w:type="dxa"/>
          </w:tcPr>
          <w:p w:rsidR="0051651A" w:rsidRPr="0051651A" w:rsidRDefault="0051651A" w:rsidP="0051651A">
            <w:pPr>
              <w:spacing w:after="0" w:line="240" w:lineRule="auto"/>
              <w:ind w:left="34"/>
              <w:contextualSpacing/>
              <w:rPr>
                <w:sz w:val="18"/>
                <w:szCs w:val="18"/>
              </w:rPr>
            </w:pPr>
            <w:r w:rsidRPr="0069780E">
              <w:rPr>
                <w:rFonts w:cs="Calibri"/>
                <w:sz w:val="18"/>
                <w:szCs w:val="18"/>
              </w:rPr>
              <w:t>Liczba powiatów (PL)/rejonów (BY/UA) korzystających dzięki zmodernizowanym/nowo powstałym usługom transportowym i infrastrukturze transportowej</w:t>
            </w:r>
          </w:p>
        </w:tc>
        <w:tc>
          <w:tcPr>
            <w:tcW w:w="1276" w:type="dxa"/>
          </w:tcPr>
          <w:p w:rsidR="0051651A" w:rsidRPr="0069780E" w:rsidRDefault="004537F3" w:rsidP="004537F3">
            <w:pPr>
              <w:spacing w:after="0" w:line="240" w:lineRule="auto"/>
              <w:ind w:left="317"/>
              <w:contextualSpacing/>
              <w:jc w:val="both"/>
              <w:rPr>
                <w:rFonts w:cs="Calibri"/>
                <w:color w:val="000000"/>
                <w:kern w:val="24"/>
                <w:sz w:val="18"/>
                <w:szCs w:val="18"/>
              </w:rPr>
            </w:pPr>
            <w:r>
              <w:rPr>
                <w:rFonts w:cs="Calibri"/>
                <w:color w:val="000000"/>
                <w:kern w:val="24"/>
                <w:sz w:val="18"/>
                <w:szCs w:val="18"/>
              </w:rPr>
              <w:t>28</w:t>
            </w:r>
          </w:p>
        </w:tc>
        <w:tc>
          <w:tcPr>
            <w:tcW w:w="1559" w:type="dxa"/>
            <w:vMerge/>
          </w:tcPr>
          <w:p w:rsidR="0051651A" w:rsidRPr="0069780E" w:rsidRDefault="0051651A" w:rsidP="00A0117C">
            <w:pPr>
              <w:spacing w:after="0" w:line="240" w:lineRule="auto"/>
              <w:ind w:left="34"/>
              <w:contextualSpacing/>
              <w:rPr>
                <w:rFonts w:cs="Calibri"/>
                <w:color w:val="000000"/>
                <w:kern w:val="24"/>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color w:val="000000"/>
                <w:kern w:val="24"/>
                <w:sz w:val="18"/>
                <w:szCs w:val="18"/>
              </w:rPr>
            </w:pPr>
          </w:p>
        </w:tc>
      </w:tr>
      <w:tr w:rsidR="0051651A" w:rsidRPr="0069780E" w:rsidTr="00EC7100">
        <w:trPr>
          <w:trHeight w:val="736"/>
        </w:trPr>
        <w:tc>
          <w:tcPr>
            <w:tcW w:w="1276" w:type="dxa"/>
            <w:vMerge/>
            <w:vAlign w:val="center"/>
          </w:tcPr>
          <w:p w:rsidR="0051651A" w:rsidRPr="0069780E" w:rsidRDefault="0051651A" w:rsidP="003A72B0">
            <w:pPr>
              <w:spacing w:after="0" w:line="240" w:lineRule="auto"/>
              <w:contextualSpacing/>
              <w:jc w:val="center"/>
              <w:rPr>
                <w:sz w:val="18"/>
                <w:szCs w:val="18"/>
              </w:rPr>
            </w:pPr>
          </w:p>
        </w:tc>
        <w:tc>
          <w:tcPr>
            <w:tcW w:w="1560" w:type="dxa"/>
            <w:vMerge/>
            <w:vAlign w:val="center"/>
          </w:tcPr>
          <w:p w:rsidR="0051651A" w:rsidRPr="0069780E" w:rsidRDefault="0051651A" w:rsidP="003A72B0">
            <w:pPr>
              <w:pStyle w:val="Akapitzlist"/>
              <w:spacing w:after="0" w:line="240" w:lineRule="auto"/>
              <w:ind w:left="0"/>
              <w:jc w:val="center"/>
              <w:rPr>
                <w:sz w:val="18"/>
                <w:szCs w:val="18"/>
                <w:lang w:val="pl-PL"/>
              </w:rPr>
            </w:pPr>
          </w:p>
        </w:tc>
        <w:tc>
          <w:tcPr>
            <w:tcW w:w="2409" w:type="dxa"/>
          </w:tcPr>
          <w:p w:rsidR="0051651A" w:rsidRPr="0069780E" w:rsidRDefault="0051651A" w:rsidP="0051651A">
            <w:pPr>
              <w:spacing w:after="0" w:line="240" w:lineRule="auto"/>
              <w:contextualSpacing/>
              <w:rPr>
                <w:rFonts w:cs="Calibri"/>
                <w:sz w:val="18"/>
                <w:szCs w:val="18"/>
              </w:rPr>
            </w:pPr>
            <w:r w:rsidRPr="0069780E">
              <w:rPr>
                <w:rFonts w:cs="Calibri"/>
                <w:sz w:val="18"/>
                <w:szCs w:val="18"/>
              </w:rPr>
              <w:t>Liczba partnerstw ustanowionych w celu modernizacji / utworzenia przyjaznych środowisku systemów transportowych lub usług</w:t>
            </w:r>
          </w:p>
        </w:tc>
        <w:tc>
          <w:tcPr>
            <w:tcW w:w="1276" w:type="dxa"/>
          </w:tcPr>
          <w:p w:rsidR="0051651A" w:rsidRPr="0069780E" w:rsidRDefault="004537F3" w:rsidP="004537F3">
            <w:pPr>
              <w:spacing w:after="0" w:line="240" w:lineRule="auto"/>
              <w:ind w:left="317"/>
              <w:contextualSpacing/>
              <w:jc w:val="both"/>
              <w:rPr>
                <w:rFonts w:cs="Calibri"/>
                <w:color w:val="000000"/>
                <w:kern w:val="24"/>
                <w:sz w:val="18"/>
                <w:szCs w:val="18"/>
              </w:rPr>
            </w:pPr>
            <w:r>
              <w:rPr>
                <w:rFonts w:cs="Calibri"/>
                <w:color w:val="000000"/>
                <w:kern w:val="24"/>
                <w:sz w:val="18"/>
                <w:szCs w:val="18"/>
              </w:rPr>
              <w:t>14</w:t>
            </w:r>
          </w:p>
        </w:tc>
        <w:tc>
          <w:tcPr>
            <w:tcW w:w="1559" w:type="dxa"/>
            <w:vMerge/>
          </w:tcPr>
          <w:p w:rsidR="0051651A" w:rsidRPr="0069780E" w:rsidRDefault="0051651A" w:rsidP="00A0117C">
            <w:pPr>
              <w:spacing w:after="0" w:line="240" w:lineRule="auto"/>
              <w:ind w:left="34"/>
              <w:contextualSpacing/>
              <w:rPr>
                <w:rFonts w:cs="Calibri"/>
                <w:color w:val="000000"/>
                <w:kern w:val="24"/>
                <w:sz w:val="18"/>
                <w:szCs w:val="18"/>
              </w:rPr>
            </w:pPr>
          </w:p>
        </w:tc>
        <w:tc>
          <w:tcPr>
            <w:tcW w:w="1276" w:type="dxa"/>
            <w:vMerge/>
          </w:tcPr>
          <w:p w:rsidR="0051651A" w:rsidRPr="0069780E" w:rsidRDefault="0051651A" w:rsidP="00CD13C1">
            <w:pPr>
              <w:numPr>
                <w:ilvl w:val="0"/>
                <w:numId w:val="10"/>
              </w:numPr>
              <w:spacing w:after="0" w:line="240" w:lineRule="auto"/>
              <w:ind w:left="317" w:hanging="283"/>
              <w:contextualSpacing/>
              <w:rPr>
                <w:rFonts w:cs="Calibri"/>
                <w:color w:val="000000"/>
                <w:kern w:val="24"/>
                <w:sz w:val="18"/>
                <w:szCs w:val="18"/>
              </w:rPr>
            </w:pPr>
          </w:p>
        </w:tc>
      </w:tr>
      <w:tr w:rsidR="0051651A" w:rsidRPr="0069780E" w:rsidTr="00EC7100">
        <w:trPr>
          <w:trHeight w:val="480"/>
        </w:trPr>
        <w:tc>
          <w:tcPr>
            <w:tcW w:w="1276" w:type="dxa"/>
            <w:vMerge/>
          </w:tcPr>
          <w:p w:rsidR="0051651A" w:rsidRPr="0069780E" w:rsidRDefault="0051651A" w:rsidP="003A72B0">
            <w:pPr>
              <w:pStyle w:val="Akapitzlist"/>
              <w:spacing w:after="0" w:line="240" w:lineRule="auto"/>
              <w:ind w:left="0"/>
              <w:jc w:val="both"/>
              <w:rPr>
                <w:sz w:val="18"/>
                <w:szCs w:val="18"/>
                <w:lang w:val="pl-PL"/>
              </w:rPr>
            </w:pPr>
          </w:p>
        </w:tc>
        <w:tc>
          <w:tcPr>
            <w:tcW w:w="1560" w:type="dxa"/>
            <w:vAlign w:val="center"/>
          </w:tcPr>
          <w:p w:rsidR="0051651A" w:rsidRPr="0069780E" w:rsidRDefault="0051651A" w:rsidP="003A72B0">
            <w:pPr>
              <w:pStyle w:val="Akapitzlist"/>
              <w:spacing w:after="0" w:line="240" w:lineRule="auto"/>
              <w:ind w:left="0"/>
              <w:jc w:val="center"/>
              <w:rPr>
                <w:sz w:val="18"/>
                <w:szCs w:val="18"/>
                <w:lang w:val="pl-PL"/>
              </w:rPr>
            </w:pPr>
            <w:r w:rsidRPr="0069780E">
              <w:rPr>
                <w:sz w:val="18"/>
                <w:szCs w:val="18"/>
                <w:lang w:val="pl-PL"/>
              </w:rPr>
              <w:t>Rozwój infrastruktury technologii informacyjno-komunikacyjnych</w:t>
            </w:r>
          </w:p>
        </w:tc>
        <w:tc>
          <w:tcPr>
            <w:tcW w:w="2409" w:type="dxa"/>
          </w:tcPr>
          <w:p w:rsidR="0051651A" w:rsidRPr="0069780E" w:rsidRDefault="0051651A" w:rsidP="00A0117C">
            <w:pPr>
              <w:spacing w:after="0" w:line="240" w:lineRule="auto"/>
              <w:contextualSpacing/>
              <w:rPr>
                <w:sz w:val="18"/>
                <w:szCs w:val="18"/>
              </w:rPr>
            </w:pPr>
            <w:r w:rsidRPr="0069780E">
              <w:rPr>
                <w:sz w:val="18"/>
                <w:szCs w:val="18"/>
              </w:rPr>
              <w:t>Ilość partnerstw ustanowionych celem rozwoju infrastruktury technologii informacyjno-komunikacyjnych</w:t>
            </w:r>
          </w:p>
        </w:tc>
        <w:tc>
          <w:tcPr>
            <w:tcW w:w="1276" w:type="dxa"/>
          </w:tcPr>
          <w:p w:rsidR="0051651A" w:rsidRPr="0069780E" w:rsidRDefault="004537F3" w:rsidP="004537F3">
            <w:pPr>
              <w:spacing w:after="0" w:line="240" w:lineRule="auto"/>
              <w:ind w:left="317"/>
              <w:contextualSpacing/>
              <w:rPr>
                <w:rFonts w:cs="Calibri"/>
                <w:sz w:val="18"/>
                <w:szCs w:val="18"/>
              </w:rPr>
            </w:pPr>
            <w:r>
              <w:rPr>
                <w:rFonts w:cs="Calibri"/>
                <w:sz w:val="18"/>
                <w:szCs w:val="18"/>
              </w:rPr>
              <w:t>7</w:t>
            </w:r>
          </w:p>
        </w:tc>
        <w:tc>
          <w:tcPr>
            <w:tcW w:w="1559" w:type="dxa"/>
          </w:tcPr>
          <w:p w:rsidR="0051651A" w:rsidRPr="0069780E" w:rsidRDefault="0051651A" w:rsidP="00A0117C">
            <w:pPr>
              <w:spacing w:after="0" w:line="240" w:lineRule="auto"/>
              <w:ind w:left="34"/>
              <w:contextualSpacing/>
              <w:rPr>
                <w:sz w:val="18"/>
                <w:szCs w:val="18"/>
              </w:rPr>
            </w:pPr>
            <w:r w:rsidRPr="0069780E">
              <w:rPr>
                <w:rFonts w:cs="Calibri"/>
                <w:sz w:val="18"/>
                <w:szCs w:val="18"/>
              </w:rPr>
              <w:t>Wzrost wykorzystania nowoczesnych technologii</w:t>
            </w:r>
          </w:p>
        </w:tc>
        <w:tc>
          <w:tcPr>
            <w:tcW w:w="1276" w:type="dxa"/>
          </w:tcPr>
          <w:p w:rsidR="0051651A" w:rsidRPr="0069780E" w:rsidRDefault="004537F3" w:rsidP="004537F3">
            <w:pPr>
              <w:spacing w:after="0" w:line="240" w:lineRule="auto"/>
              <w:ind w:left="317"/>
              <w:contextualSpacing/>
              <w:rPr>
                <w:rFonts w:cs="Calibri"/>
                <w:sz w:val="20"/>
                <w:szCs w:val="20"/>
              </w:rPr>
            </w:pPr>
            <w:r>
              <w:rPr>
                <w:rFonts w:cs="Calibri"/>
                <w:sz w:val="20"/>
                <w:szCs w:val="20"/>
              </w:rPr>
              <w:t>0/18 [ liczba regionów]</w:t>
            </w:r>
          </w:p>
        </w:tc>
      </w:tr>
      <w:tr w:rsidR="004537F3" w:rsidRPr="0069780E" w:rsidTr="004537F3">
        <w:trPr>
          <w:trHeight w:val="554"/>
        </w:trPr>
        <w:tc>
          <w:tcPr>
            <w:tcW w:w="1276" w:type="dxa"/>
            <w:vMerge w:val="restart"/>
            <w:vAlign w:val="center"/>
          </w:tcPr>
          <w:p w:rsidR="004537F3" w:rsidRPr="0069780E" w:rsidRDefault="004537F3" w:rsidP="003A72B0">
            <w:pPr>
              <w:pStyle w:val="Akapitzlist"/>
              <w:spacing w:after="0" w:line="240" w:lineRule="auto"/>
              <w:ind w:left="0"/>
              <w:jc w:val="center"/>
              <w:rPr>
                <w:sz w:val="18"/>
                <w:szCs w:val="18"/>
                <w:lang w:val="pl-PL"/>
              </w:rPr>
            </w:pPr>
            <w:r w:rsidRPr="0069780E">
              <w:rPr>
                <w:sz w:val="18"/>
                <w:szCs w:val="18"/>
                <w:lang w:val="pl-PL"/>
              </w:rPr>
              <w:t xml:space="preserve">CT </w:t>
            </w:r>
            <w:r>
              <w:rPr>
                <w:sz w:val="18"/>
                <w:szCs w:val="18"/>
                <w:lang w:val="pl-PL"/>
              </w:rPr>
              <w:t>Bezpieczeństwo</w:t>
            </w:r>
            <w:r w:rsidRPr="0069780E">
              <w:rPr>
                <w:sz w:val="18"/>
                <w:szCs w:val="18"/>
                <w:lang w:val="pl-PL"/>
              </w:rPr>
              <w:t xml:space="preserve"> –  Wspólne wyzwania w obszarze bezpieczeństwa i ochrony</w:t>
            </w:r>
          </w:p>
        </w:tc>
        <w:tc>
          <w:tcPr>
            <w:tcW w:w="1560" w:type="dxa"/>
            <w:vMerge w:val="restart"/>
            <w:vAlign w:val="center"/>
          </w:tcPr>
          <w:p w:rsidR="004537F3" w:rsidRPr="0069780E" w:rsidRDefault="004537F3" w:rsidP="003A72B0">
            <w:pPr>
              <w:pStyle w:val="Akapitzlist"/>
              <w:spacing w:after="0" w:line="240" w:lineRule="auto"/>
              <w:ind w:left="0"/>
              <w:jc w:val="center"/>
              <w:rPr>
                <w:sz w:val="18"/>
                <w:szCs w:val="18"/>
                <w:lang w:val="pl-PL"/>
              </w:rPr>
            </w:pPr>
            <w:r w:rsidRPr="0069780E">
              <w:rPr>
                <w:sz w:val="18"/>
                <w:szCs w:val="18"/>
                <w:lang w:val="pl-PL"/>
              </w:rPr>
              <w:t>Wsparcie dla rozwoju ochrony zdrowia i usług socjalnych</w:t>
            </w:r>
            <w:r w:rsidRPr="0069780E" w:rsidDel="00C71A29">
              <w:rPr>
                <w:sz w:val="18"/>
                <w:szCs w:val="18"/>
                <w:lang w:val="pl-PL"/>
              </w:rPr>
              <w:t xml:space="preserve"> </w:t>
            </w:r>
          </w:p>
        </w:tc>
        <w:tc>
          <w:tcPr>
            <w:tcW w:w="2409" w:type="dxa"/>
          </w:tcPr>
          <w:p w:rsidR="004537F3" w:rsidRPr="004537F3" w:rsidRDefault="004537F3" w:rsidP="00EC7100">
            <w:pPr>
              <w:spacing w:after="0" w:line="240" w:lineRule="auto"/>
              <w:contextualSpacing/>
              <w:rPr>
                <w:rFonts w:cs="Calibri"/>
                <w:color w:val="000000"/>
                <w:kern w:val="24"/>
                <w:sz w:val="18"/>
                <w:szCs w:val="18"/>
                <w:lang w:eastAsia="pl-PL"/>
              </w:rPr>
            </w:pPr>
            <w:r w:rsidRPr="0069780E">
              <w:rPr>
                <w:rFonts w:cs="Calibri"/>
                <w:color w:val="000000"/>
                <w:kern w:val="24"/>
                <w:sz w:val="18"/>
                <w:szCs w:val="18"/>
                <w:lang w:eastAsia="pl-PL"/>
              </w:rPr>
              <w:t>Ludność z ułatwionym dostępem do systemu ochrony zdrowia w bezpośrednim wyniku wsparcia</w:t>
            </w:r>
            <w:r w:rsidRPr="0069780E" w:rsidDel="00C71A29">
              <w:rPr>
                <w:rFonts w:cs="Calibri"/>
                <w:color w:val="000000"/>
                <w:kern w:val="24"/>
                <w:sz w:val="18"/>
                <w:szCs w:val="18"/>
                <w:lang w:eastAsia="pl-PL"/>
              </w:rPr>
              <w:t xml:space="preserve"> </w:t>
            </w:r>
            <w:r w:rsidRPr="0069780E">
              <w:rPr>
                <w:rFonts w:cs="Calibri"/>
                <w:color w:val="000000"/>
                <w:kern w:val="24"/>
                <w:sz w:val="18"/>
                <w:szCs w:val="18"/>
                <w:lang w:eastAsia="pl-PL"/>
              </w:rPr>
              <w:t>(</w:t>
            </w:r>
            <w:r w:rsidRPr="0069780E">
              <w:rPr>
                <w:rFonts w:cs="Calibri"/>
                <w:sz w:val="18"/>
                <w:szCs w:val="18"/>
              </w:rPr>
              <w:t>ENI</w:t>
            </w:r>
            <w:r w:rsidRPr="0069780E">
              <w:rPr>
                <w:rFonts w:cs="Calibri"/>
                <w:color w:val="000000"/>
                <w:kern w:val="24"/>
                <w:sz w:val="18"/>
                <w:szCs w:val="18"/>
                <w:lang w:eastAsia="pl-PL"/>
              </w:rPr>
              <w:t xml:space="preserve"> </w:t>
            </w:r>
            <w:r>
              <w:rPr>
                <w:rFonts w:cs="Calibri"/>
                <w:color w:val="000000"/>
                <w:kern w:val="24"/>
                <w:sz w:val="18"/>
                <w:szCs w:val="18"/>
                <w:lang w:eastAsia="pl-PL"/>
              </w:rPr>
              <w:t>/CBC 30)</w:t>
            </w:r>
          </w:p>
        </w:tc>
        <w:tc>
          <w:tcPr>
            <w:tcW w:w="1276" w:type="dxa"/>
          </w:tcPr>
          <w:p w:rsidR="004537F3" w:rsidRPr="0069780E" w:rsidRDefault="004537F3" w:rsidP="004537F3">
            <w:pPr>
              <w:spacing w:after="0" w:line="240" w:lineRule="auto"/>
              <w:ind w:left="317"/>
              <w:contextualSpacing/>
              <w:rPr>
                <w:rFonts w:cs="Calibri"/>
                <w:color w:val="000000"/>
                <w:kern w:val="24"/>
                <w:sz w:val="18"/>
                <w:szCs w:val="18"/>
                <w:lang w:eastAsia="pl-PL"/>
              </w:rPr>
            </w:pPr>
            <w:r>
              <w:rPr>
                <w:rFonts w:cs="Calibri"/>
                <w:color w:val="000000"/>
                <w:kern w:val="24"/>
                <w:sz w:val="18"/>
                <w:szCs w:val="18"/>
                <w:lang w:eastAsia="pl-PL"/>
              </w:rPr>
              <w:t>7 890 573 [osób]</w:t>
            </w:r>
          </w:p>
        </w:tc>
        <w:tc>
          <w:tcPr>
            <w:tcW w:w="1559" w:type="dxa"/>
            <w:vMerge w:val="restart"/>
          </w:tcPr>
          <w:p w:rsidR="004537F3" w:rsidRPr="0069780E" w:rsidRDefault="004537F3" w:rsidP="00A0117C">
            <w:pPr>
              <w:spacing w:after="0" w:line="240" w:lineRule="auto"/>
              <w:ind w:left="34"/>
              <w:contextualSpacing/>
              <w:rPr>
                <w:rFonts w:cs="Calibri"/>
                <w:color w:val="000000"/>
                <w:kern w:val="24"/>
                <w:sz w:val="18"/>
                <w:szCs w:val="18"/>
                <w:lang w:eastAsia="pl-PL"/>
              </w:rPr>
            </w:pPr>
            <w:r w:rsidRPr="0069780E">
              <w:rPr>
                <w:rFonts w:cs="Calibri"/>
                <w:color w:val="000000"/>
                <w:kern w:val="24"/>
                <w:sz w:val="18"/>
                <w:szCs w:val="18"/>
                <w:lang w:eastAsia="pl-PL"/>
              </w:rPr>
              <w:t>Poprawa dostępności do opieki zdrowotnej i usług socjalnych</w:t>
            </w:r>
          </w:p>
          <w:p w:rsidR="004537F3" w:rsidRPr="0069780E" w:rsidRDefault="004537F3" w:rsidP="003A72B0">
            <w:pPr>
              <w:pStyle w:val="Akapitzlist"/>
              <w:spacing w:after="0" w:line="240" w:lineRule="auto"/>
              <w:ind w:left="0"/>
              <w:rPr>
                <w:sz w:val="18"/>
                <w:szCs w:val="18"/>
              </w:rPr>
            </w:pPr>
          </w:p>
        </w:tc>
        <w:tc>
          <w:tcPr>
            <w:tcW w:w="1276" w:type="dxa"/>
            <w:vMerge w:val="restart"/>
          </w:tcPr>
          <w:p w:rsidR="004537F3" w:rsidRPr="0069780E" w:rsidRDefault="004537F3" w:rsidP="004537F3">
            <w:pPr>
              <w:spacing w:after="0" w:line="240" w:lineRule="auto"/>
              <w:ind w:left="317"/>
              <w:contextualSpacing/>
              <w:rPr>
                <w:rFonts w:cs="Calibri"/>
                <w:color w:val="000000"/>
                <w:kern w:val="24"/>
                <w:sz w:val="20"/>
                <w:szCs w:val="20"/>
                <w:lang w:eastAsia="pl-PL"/>
              </w:rPr>
            </w:pPr>
            <w:r>
              <w:rPr>
                <w:rFonts w:cs="Calibri"/>
                <w:color w:val="000000"/>
                <w:kern w:val="24"/>
                <w:sz w:val="20"/>
                <w:szCs w:val="20"/>
                <w:lang w:eastAsia="pl-PL"/>
              </w:rPr>
              <w:t>0/36,2[%]</w:t>
            </w:r>
          </w:p>
        </w:tc>
      </w:tr>
      <w:tr w:rsidR="004537F3" w:rsidRPr="0069780E" w:rsidTr="00EC7100">
        <w:trPr>
          <w:trHeight w:val="553"/>
        </w:trPr>
        <w:tc>
          <w:tcPr>
            <w:tcW w:w="1276" w:type="dxa"/>
            <w:vMerge/>
            <w:vAlign w:val="center"/>
          </w:tcPr>
          <w:p w:rsidR="004537F3" w:rsidRPr="0069780E" w:rsidRDefault="004537F3" w:rsidP="003A72B0">
            <w:pPr>
              <w:pStyle w:val="Akapitzlist"/>
              <w:spacing w:after="0" w:line="240" w:lineRule="auto"/>
              <w:ind w:left="0"/>
              <w:jc w:val="center"/>
              <w:rPr>
                <w:sz w:val="18"/>
                <w:szCs w:val="18"/>
                <w:lang w:val="pl-PL"/>
              </w:rPr>
            </w:pPr>
          </w:p>
        </w:tc>
        <w:tc>
          <w:tcPr>
            <w:tcW w:w="1560" w:type="dxa"/>
            <w:vMerge/>
            <w:vAlign w:val="center"/>
          </w:tcPr>
          <w:p w:rsidR="004537F3" w:rsidRPr="0069780E" w:rsidRDefault="004537F3" w:rsidP="003A72B0">
            <w:pPr>
              <w:pStyle w:val="Akapitzlist"/>
              <w:spacing w:after="0" w:line="240" w:lineRule="auto"/>
              <w:ind w:left="0"/>
              <w:jc w:val="center"/>
              <w:rPr>
                <w:sz w:val="18"/>
                <w:szCs w:val="18"/>
                <w:lang w:val="pl-PL"/>
              </w:rPr>
            </w:pPr>
          </w:p>
        </w:tc>
        <w:tc>
          <w:tcPr>
            <w:tcW w:w="2409" w:type="dxa"/>
          </w:tcPr>
          <w:p w:rsidR="004537F3" w:rsidRPr="0069780E" w:rsidRDefault="004537F3" w:rsidP="00EC7100">
            <w:pPr>
              <w:spacing w:after="0" w:line="240" w:lineRule="auto"/>
              <w:contextualSpacing/>
              <w:rPr>
                <w:rFonts w:cs="Calibri"/>
                <w:color w:val="000000"/>
                <w:kern w:val="24"/>
                <w:sz w:val="18"/>
                <w:szCs w:val="18"/>
                <w:lang w:eastAsia="pl-PL"/>
              </w:rPr>
            </w:pPr>
            <w:r w:rsidRPr="0069780E">
              <w:rPr>
                <w:rFonts w:cs="Calibri"/>
                <w:color w:val="000000"/>
                <w:kern w:val="24"/>
                <w:sz w:val="18"/>
                <w:szCs w:val="18"/>
                <w:lang w:eastAsia="pl-PL"/>
              </w:rPr>
              <w:t>Ludność korzystająca z nowo powstałych lub usprawnionych usług socjalnych</w:t>
            </w:r>
          </w:p>
        </w:tc>
        <w:tc>
          <w:tcPr>
            <w:tcW w:w="1276" w:type="dxa"/>
          </w:tcPr>
          <w:p w:rsidR="004537F3" w:rsidRPr="0069780E" w:rsidRDefault="004537F3" w:rsidP="004537F3">
            <w:pPr>
              <w:spacing w:after="0" w:line="240" w:lineRule="auto"/>
              <w:ind w:left="317"/>
              <w:contextualSpacing/>
              <w:rPr>
                <w:rFonts w:cs="Calibri"/>
                <w:color w:val="000000"/>
                <w:kern w:val="24"/>
                <w:sz w:val="18"/>
                <w:szCs w:val="18"/>
                <w:lang w:eastAsia="pl-PL"/>
              </w:rPr>
            </w:pPr>
            <w:r>
              <w:rPr>
                <w:rFonts w:cs="Calibri"/>
                <w:color w:val="000000"/>
                <w:kern w:val="24"/>
                <w:sz w:val="18"/>
                <w:szCs w:val="18"/>
                <w:lang w:eastAsia="pl-PL"/>
              </w:rPr>
              <w:t>27 960 [osób]</w:t>
            </w:r>
          </w:p>
        </w:tc>
        <w:tc>
          <w:tcPr>
            <w:tcW w:w="1559" w:type="dxa"/>
            <w:vMerge/>
          </w:tcPr>
          <w:p w:rsidR="004537F3" w:rsidRPr="0069780E" w:rsidRDefault="004537F3" w:rsidP="00A0117C">
            <w:pPr>
              <w:spacing w:after="0" w:line="240" w:lineRule="auto"/>
              <w:ind w:left="34"/>
              <w:contextualSpacing/>
              <w:rPr>
                <w:rFonts w:cs="Calibri"/>
                <w:color w:val="000000"/>
                <w:kern w:val="24"/>
                <w:sz w:val="18"/>
                <w:szCs w:val="18"/>
                <w:lang w:eastAsia="pl-PL"/>
              </w:rPr>
            </w:pPr>
          </w:p>
        </w:tc>
        <w:tc>
          <w:tcPr>
            <w:tcW w:w="1276" w:type="dxa"/>
            <w:vMerge/>
          </w:tcPr>
          <w:p w:rsidR="004537F3" w:rsidRPr="0069780E" w:rsidRDefault="004537F3" w:rsidP="00CD13C1">
            <w:pPr>
              <w:numPr>
                <w:ilvl w:val="0"/>
                <w:numId w:val="12"/>
              </w:numPr>
              <w:spacing w:after="0" w:line="240" w:lineRule="auto"/>
              <w:ind w:left="317" w:hanging="283"/>
              <w:contextualSpacing/>
              <w:rPr>
                <w:rFonts w:cs="Calibri"/>
                <w:color w:val="000000"/>
                <w:kern w:val="24"/>
                <w:sz w:val="20"/>
                <w:szCs w:val="20"/>
                <w:lang w:eastAsia="pl-PL"/>
              </w:rPr>
            </w:pPr>
          </w:p>
        </w:tc>
      </w:tr>
      <w:tr w:rsidR="004537F3" w:rsidRPr="0069780E" w:rsidTr="004537F3">
        <w:trPr>
          <w:trHeight w:val="559"/>
        </w:trPr>
        <w:tc>
          <w:tcPr>
            <w:tcW w:w="1276" w:type="dxa"/>
            <w:vMerge/>
          </w:tcPr>
          <w:p w:rsidR="004537F3" w:rsidRPr="0069780E" w:rsidRDefault="004537F3" w:rsidP="003A72B0">
            <w:pPr>
              <w:pStyle w:val="Akapitzlist"/>
              <w:spacing w:after="0" w:line="240" w:lineRule="auto"/>
              <w:ind w:left="0"/>
              <w:jc w:val="center"/>
              <w:rPr>
                <w:sz w:val="18"/>
                <w:szCs w:val="18"/>
                <w:lang w:val="pl-PL"/>
              </w:rPr>
            </w:pPr>
          </w:p>
        </w:tc>
        <w:tc>
          <w:tcPr>
            <w:tcW w:w="1560" w:type="dxa"/>
            <w:vMerge w:val="restart"/>
            <w:vAlign w:val="center"/>
          </w:tcPr>
          <w:p w:rsidR="004537F3" w:rsidRPr="0069780E" w:rsidRDefault="004537F3" w:rsidP="003A72B0">
            <w:pPr>
              <w:pStyle w:val="Akapitzlist"/>
              <w:spacing w:after="0" w:line="240" w:lineRule="auto"/>
              <w:ind w:left="0"/>
              <w:jc w:val="center"/>
              <w:rPr>
                <w:sz w:val="18"/>
                <w:szCs w:val="18"/>
                <w:lang w:val="pl-PL"/>
              </w:rPr>
            </w:pPr>
            <w:r w:rsidRPr="0069780E">
              <w:rPr>
                <w:sz w:val="18"/>
                <w:szCs w:val="18"/>
                <w:lang w:val="pl-PL"/>
              </w:rPr>
              <w:t xml:space="preserve">Podejmowanie wspólnych </w:t>
            </w:r>
            <w:r w:rsidRPr="0069780E">
              <w:rPr>
                <w:sz w:val="18"/>
                <w:szCs w:val="18"/>
                <w:lang w:val="pl-PL"/>
              </w:rPr>
              <w:lastRenderedPageBreak/>
              <w:t>wyzwań związanych z bezpieczeństwem</w:t>
            </w:r>
          </w:p>
        </w:tc>
        <w:tc>
          <w:tcPr>
            <w:tcW w:w="2409" w:type="dxa"/>
          </w:tcPr>
          <w:p w:rsidR="004537F3" w:rsidRPr="0069780E" w:rsidRDefault="004537F3" w:rsidP="004537F3">
            <w:pPr>
              <w:spacing w:after="0" w:line="240" w:lineRule="auto"/>
              <w:contextualSpacing/>
              <w:rPr>
                <w:sz w:val="18"/>
                <w:szCs w:val="18"/>
              </w:rPr>
            </w:pPr>
            <w:r w:rsidRPr="0069780E">
              <w:rPr>
                <w:sz w:val="18"/>
                <w:szCs w:val="18"/>
              </w:rPr>
              <w:lastRenderedPageBreak/>
              <w:t xml:space="preserve">Ludność korzystająca ze środków ochrony </w:t>
            </w:r>
            <w:r w:rsidRPr="0069780E">
              <w:rPr>
                <w:sz w:val="18"/>
                <w:szCs w:val="18"/>
              </w:rPr>
              <w:lastRenderedPageBreak/>
              <w:t xml:space="preserve">przeciwpożarowej </w:t>
            </w:r>
            <w:r w:rsidRPr="0069780E">
              <w:rPr>
                <w:rFonts w:cs="Calibri"/>
                <w:sz w:val="18"/>
                <w:szCs w:val="18"/>
              </w:rPr>
              <w:t>w bezpośrednim wyniku wsparcia</w:t>
            </w:r>
          </w:p>
        </w:tc>
        <w:tc>
          <w:tcPr>
            <w:tcW w:w="1276" w:type="dxa"/>
          </w:tcPr>
          <w:p w:rsidR="004537F3" w:rsidRPr="0069780E" w:rsidRDefault="004537F3" w:rsidP="004537F3">
            <w:pPr>
              <w:spacing w:after="0" w:line="240" w:lineRule="auto"/>
              <w:ind w:left="317"/>
              <w:contextualSpacing/>
              <w:rPr>
                <w:rFonts w:cs="Calibri"/>
                <w:color w:val="000000"/>
                <w:kern w:val="24"/>
                <w:sz w:val="18"/>
                <w:szCs w:val="18"/>
                <w:lang w:eastAsia="pl-PL"/>
              </w:rPr>
            </w:pPr>
            <w:r>
              <w:rPr>
                <w:rFonts w:cs="Calibri"/>
                <w:color w:val="000000"/>
                <w:kern w:val="24"/>
                <w:sz w:val="18"/>
                <w:szCs w:val="18"/>
                <w:lang w:eastAsia="pl-PL"/>
              </w:rPr>
              <w:lastRenderedPageBreak/>
              <w:t>3 689 232 [osób]</w:t>
            </w:r>
          </w:p>
        </w:tc>
        <w:tc>
          <w:tcPr>
            <w:tcW w:w="1559" w:type="dxa"/>
            <w:vMerge w:val="restart"/>
          </w:tcPr>
          <w:p w:rsidR="004537F3" w:rsidRPr="0069780E" w:rsidRDefault="004537F3" w:rsidP="00EC7100">
            <w:pPr>
              <w:spacing w:after="0" w:line="240" w:lineRule="auto"/>
              <w:ind w:left="34"/>
              <w:contextualSpacing/>
              <w:rPr>
                <w:sz w:val="18"/>
                <w:szCs w:val="18"/>
              </w:rPr>
            </w:pPr>
            <w:r w:rsidRPr="0069780E">
              <w:rPr>
                <w:rFonts w:cs="Calibri"/>
                <w:color w:val="000000"/>
                <w:kern w:val="24"/>
                <w:sz w:val="18"/>
                <w:szCs w:val="18"/>
                <w:lang w:eastAsia="pl-PL"/>
              </w:rPr>
              <w:t xml:space="preserve">Skrócenie czasu oczekiwania na </w:t>
            </w:r>
            <w:r w:rsidRPr="0069780E">
              <w:rPr>
                <w:rFonts w:cs="Calibri"/>
                <w:color w:val="000000"/>
                <w:kern w:val="24"/>
                <w:sz w:val="18"/>
                <w:szCs w:val="18"/>
                <w:lang w:eastAsia="pl-PL"/>
              </w:rPr>
              <w:lastRenderedPageBreak/>
              <w:t>reakcję służb odpowiedzialnych za bezpieczeństwo i ochronę</w:t>
            </w:r>
          </w:p>
        </w:tc>
        <w:tc>
          <w:tcPr>
            <w:tcW w:w="1276" w:type="dxa"/>
            <w:vMerge w:val="restart"/>
          </w:tcPr>
          <w:p w:rsidR="004537F3" w:rsidRPr="0069780E" w:rsidRDefault="004537F3" w:rsidP="004537F3">
            <w:pPr>
              <w:spacing w:after="0" w:line="240" w:lineRule="auto"/>
              <w:ind w:left="317"/>
              <w:contextualSpacing/>
              <w:rPr>
                <w:rFonts w:cs="Calibri"/>
                <w:color w:val="000000"/>
                <w:kern w:val="24"/>
                <w:sz w:val="20"/>
                <w:szCs w:val="20"/>
                <w:lang w:eastAsia="pl-PL"/>
              </w:rPr>
            </w:pPr>
            <w:r>
              <w:rPr>
                <w:rFonts w:cs="Calibri"/>
                <w:color w:val="000000"/>
                <w:kern w:val="24"/>
                <w:sz w:val="20"/>
                <w:szCs w:val="20"/>
                <w:lang w:eastAsia="pl-PL"/>
              </w:rPr>
              <w:lastRenderedPageBreak/>
              <w:t>13,2/18,4[%]</w:t>
            </w:r>
          </w:p>
        </w:tc>
      </w:tr>
      <w:tr w:rsidR="004537F3" w:rsidRPr="0069780E" w:rsidTr="00EC7100">
        <w:trPr>
          <w:trHeight w:val="559"/>
        </w:trPr>
        <w:tc>
          <w:tcPr>
            <w:tcW w:w="1276" w:type="dxa"/>
            <w:vMerge/>
          </w:tcPr>
          <w:p w:rsidR="004537F3" w:rsidRPr="0069780E" w:rsidRDefault="004537F3" w:rsidP="003A72B0">
            <w:pPr>
              <w:pStyle w:val="Akapitzlist"/>
              <w:spacing w:after="0" w:line="240" w:lineRule="auto"/>
              <w:ind w:left="0"/>
              <w:jc w:val="center"/>
              <w:rPr>
                <w:sz w:val="18"/>
                <w:szCs w:val="18"/>
                <w:lang w:val="pl-PL"/>
              </w:rPr>
            </w:pPr>
          </w:p>
        </w:tc>
        <w:tc>
          <w:tcPr>
            <w:tcW w:w="1560" w:type="dxa"/>
            <w:vMerge/>
            <w:vAlign w:val="center"/>
          </w:tcPr>
          <w:p w:rsidR="004537F3" w:rsidRPr="0069780E" w:rsidRDefault="004537F3" w:rsidP="003A72B0">
            <w:pPr>
              <w:pStyle w:val="Akapitzlist"/>
              <w:spacing w:after="0" w:line="240" w:lineRule="auto"/>
              <w:ind w:left="0"/>
              <w:jc w:val="center"/>
              <w:rPr>
                <w:sz w:val="18"/>
                <w:szCs w:val="18"/>
                <w:lang w:val="pl-PL"/>
              </w:rPr>
            </w:pPr>
          </w:p>
        </w:tc>
        <w:tc>
          <w:tcPr>
            <w:tcW w:w="2409" w:type="dxa"/>
          </w:tcPr>
          <w:p w:rsidR="004537F3" w:rsidRPr="0069780E" w:rsidRDefault="004537F3" w:rsidP="004537F3">
            <w:pPr>
              <w:spacing w:after="0" w:line="240" w:lineRule="auto"/>
              <w:contextualSpacing/>
              <w:rPr>
                <w:sz w:val="18"/>
                <w:szCs w:val="18"/>
              </w:rPr>
            </w:pPr>
            <w:r w:rsidRPr="0069780E">
              <w:rPr>
                <w:sz w:val="18"/>
                <w:szCs w:val="18"/>
              </w:rPr>
              <w:t>Liczba instytucji odpowiedzialnych za bezpieczeństwo, które podjęły współpracę ponad granicami</w:t>
            </w:r>
          </w:p>
        </w:tc>
        <w:tc>
          <w:tcPr>
            <w:tcW w:w="1276" w:type="dxa"/>
          </w:tcPr>
          <w:p w:rsidR="004537F3" w:rsidRPr="0069780E" w:rsidRDefault="004537F3" w:rsidP="004537F3">
            <w:pPr>
              <w:spacing w:after="0" w:line="240" w:lineRule="auto"/>
              <w:ind w:left="317"/>
              <w:contextualSpacing/>
              <w:rPr>
                <w:rFonts w:cs="Calibri"/>
                <w:color w:val="000000"/>
                <w:kern w:val="24"/>
                <w:sz w:val="18"/>
                <w:szCs w:val="18"/>
                <w:lang w:eastAsia="pl-PL"/>
              </w:rPr>
            </w:pPr>
            <w:r>
              <w:rPr>
                <w:rFonts w:cs="Calibri"/>
                <w:color w:val="000000"/>
                <w:kern w:val="24"/>
                <w:sz w:val="18"/>
                <w:szCs w:val="18"/>
                <w:lang w:eastAsia="pl-PL"/>
              </w:rPr>
              <w:t>22</w:t>
            </w:r>
          </w:p>
        </w:tc>
        <w:tc>
          <w:tcPr>
            <w:tcW w:w="1559" w:type="dxa"/>
            <w:vMerge/>
          </w:tcPr>
          <w:p w:rsidR="004537F3" w:rsidRPr="0069780E" w:rsidRDefault="004537F3" w:rsidP="00EC7100">
            <w:pPr>
              <w:spacing w:after="0" w:line="240" w:lineRule="auto"/>
              <w:ind w:left="34"/>
              <w:contextualSpacing/>
              <w:rPr>
                <w:rFonts w:cs="Calibri"/>
                <w:color w:val="000000"/>
                <w:kern w:val="24"/>
                <w:sz w:val="18"/>
                <w:szCs w:val="18"/>
                <w:lang w:eastAsia="pl-PL"/>
              </w:rPr>
            </w:pPr>
          </w:p>
        </w:tc>
        <w:tc>
          <w:tcPr>
            <w:tcW w:w="1276" w:type="dxa"/>
            <w:vMerge/>
          </w:tcPr>
          <w:p w:rsidR="004537F3" w:rsidRPr="0069780E" w:rsidRDefault="004537F3" w:rsidP="00CD13C1">
            <w:pPr>
              <w:numPr>
                <w:ilvl w:val="0"/>
                <w:numId w:val="12"/>
              </w:numPr>
              <w:spacing w:after="0" w:line="240" w:lineRule="auto"/>
              <w:ind w:left="317" w:hanging="283"/>
              <w:contextualSpacing/>
              <w:rPr>
                <w:rFonts w:cs="Calibri"/>
                <w:color w:val="000000"/>
                <w:kern w:val="24"/>
                <w:sz w:val="20"/>
                <w:szCs w:val="20"/>
                <w:lang w:eastAsia="pl-PL"/>
              </w:rPr>
            </w:pPr>
          </w:p>
        </w:tc>
      </w:tr>
      <w:tr w:rsidR="0000631C" w:rsidRPr="0069780E" w:rsidTr="00EC7100">
        <w:tc>
          <w:tcPr>
            <w:tcW w:w="1276" w:type="dxa"/>
            <w:vMerge w:val="restart"/>
            <w:vAlign w:val="center"/>
          </w:tcPr>
          <w:p w:rsidR="0000631C" w:rsidRPr="0069780E" w:rsidRDefault="0000631C" w:rsidP="00534517">
            <w:pPr>
              <w:pStyle w:val="Akapitzlist"/>
              <w:spacing w:after="0" w:line="240" w:lineRule="auto"/>
              <w:ind w:left="0"/>
              <w:jc w:val="center"/>
              <w:rPr>
                <w:sz w:val="18"/>
                <w:szCs w:val="18"/>
                <w:lang w:val="pl-PL"/>
              </w:rPr>
            </w:pPr>
            <w:r w:rsidRPr="0069780E">
              <w:rPr>
                <w:sz w:val="18"/>
                <w:szCs w:val="18"/>
                <w:lang w:val="pl-PL"/>
              </w:rPr>
              <w:t xml:space="preserve">CT </w:t>
            </w:r>
            <w:r w:rsidR="004537F3">
              <w:rPr>
                <w:sz w:val="18"/>
                <w:szCs w:val="18"/>
                <w:lang w:val="pl-PL"/>
              </w:rPr>
              <w:t>Granice</w:t>
            </w:r>
            <w:r w:rsidRPr="0069780E">
              <w:rPr>
                <w:sz w:val="18"/>
                <w:szCs w:val="18"/>
                <w:lang w:val="pl-PL"/>
              </w:rPr>
              <w:t xml:space="preserve"> – </w:t>
            </w:r>
            <w:r w:rsidRPr="0069780E">
              <w:rPr>
                <w:rFonts w:eastAsia="Times New Roman" w:cs="Arial"/>
                <w:sz w:val="18"/>
                <w:szCs w:val="18"/>
                <w:lang w:val="pl-PL" w:eastAsia="pl-PL"/>
              </w:rPr>
              <w:t xml:space="preserve">Promocja zarządzania granicami oraz </w:t>
            </w:r>
            <w:r w:rsidR="00534517" w:rsidRPr="0069780E">
              <w:rPr>
                <w:rFonts w:eastAsia="Times New Roman" w:cs="Arial"/>
                <w:sz w:val="18"/>
                <w:szCs w:val="18"/>
                <w:lang w:val="pl-PL" w:eastAsia="pl-PL"/>
              </w:rPr>
              <w:t xml:space="preserve">bezpieczeństwem na granicach, </w:t>
            </w:r>
            <w:r w:rsidRPr="0069780E">
              <w:rPr>
                <w:rFonts w:eastAsia="Times New Roman" w:cs="Arial"/>
                <w:sz w:val="18"/>
                <w:szCs w:val="18"/>
                <w:lang w:val="pl-PL" w:eastAsia="pl-PL"/>
              </w:rPr>
              <w:t>zarządzanie, mobilnością i migracjami</w:t>
            </w:r>
          </w:p>
        </w:tc>
        <w:tc>
          <w:tcPr>
            <w:tcW w:w="1560" w:type="dxa"/>
            <w:vAlign w:val="center"/>
          </w:tcPr>
          <w:p w:rsidR="0000631C" w:rsidRPr="0069780E" w:rsidRDefault="0000631C" w:rsidP="003A72B0">
            <w:pPr>
              <w:pStyle w:val="Akapitzlist"/>
              <w:spacing w:after="0" w:line="240" w:lineRule="auto"/>
              <w:ind w:left="0"/>
              <w:jc w:val="center"/>
              <w:rPr>
                <w:sz w:val="18"/>
                <w:szCs w:val="18"/>
                <w:lang w:val="pl-PL"/>
              </w:rPr>
            </w:pPr>
            <w:r w:rsidRPr="0069780E">
              <w:rPr>
                <w:sz w:val="18"/>
                <w:szCs w:val="18"/>
                <w:lang w:val="pl-PL"/>
              </w:rPr>
              <w:t>Wsparcie dla efektywności i bezpieczeństwa granic</w:t>
            </w:r>
          </w:p>
        </w:tc>
        <w:tc>
          <w:tcPr>
            <w:tcW w:w="2409" w:type="dxa"/>
          </w:tcPr>
          <w:p w:rsidR="0000631C" w:rsidRPr="0069780E" w:rsidRDefault="0000631C" w:rsidP="00EC7100">
            <w:pPr>
              <w:spacing w:after="0" w:line="240" w:lineRule="auto"/>
              <w:contextualSpacing/>
              <w:rPr>
                <w:sz w:val="18"/>
                <w:szCs w:val="18"/>
              </w:rPr>
            </w:pPr>
            <w:r w:rsidRPr="0069780E">
              <w:rPr>
                <w:sz w:val="18"/>
                <w:szCs w:val="18"/>
              </w:rPr>
              <w:t>Liczba punktów przejść granicznych ze zwiększoną przepustowością</w:t>
            </w:r>
            <w:r w:rsidRPr="0069780E" w:rsidDel="00FD2766">
              <w:rPr>
                <w:sz w:val="18"/>
                <w:szCs w:val="18"/>
              </w:rPr>
              <w:t xml:space="preserve"> </w:t>
            </w:r>
            <w:r w:rsidRPr="0069780E">
              <w:rPr>
                <w:sz w:val="18"/>
                <w:szCs w:val="18"/>
              </w:rPr>
              <w:t>(</w:t>
            </w:r>
            <w:r w:rsidR="008503B1" w:rsidRPr="0069780E">
              <w:rPr>
                <w:rFonts w:cs="Calibri"/>
                <w:sz w:val="18"/>
                <w:szCs w:val="18"/>
              </w:rPr>
              <w:t>ENI</w:t>
            </w:r>
            <w:r w:rsidR="008503B1" w:rsidRPr="0069780E">
              <w:rPr>
                <w:sz w:val="18"/>
                <w:szCs w:val="18"/>
              </w:rPr>
              <w:t xml:space="preserve"> </w:t>
            </w:r>
            <w:r w:rsidRPr="0069780E">
              <w:rPr>
                <w:sz w:val="18"/>
                <w:szCs w:val="18"/>
              </w:rPr>
              <w:t>/CBC 35)</w:t>
            </w:r>
          </w:p>
        </w:tc>
        <w:tc>
          <w:tcPr>
            <w:tcW w:w="1276" w:type="dxa"/>
          </w:tcPr>
          <w:p w:rsidR="0000631C" w:rsidRPr="0069780E" w:rsidRDefault="004537F3" w:rsidP="004537F3">
            <w:pPr>
              <w:spacing w:after="0" w:line="240" w:lineRule="auto"/>
              <w:ind w:left="317"/>
              <w:contextualSpacing/>
              <w:rPr>
                <w:sz w:val="18"/>
                <w:szCs w:val="18"/>
              </w:rPr>
            </w:pPr>
            <w:r>
              <w:rPr>
                <w:sz w:val="18"/>
                <w:szCs w:val="18"/>
              </w:rPr>
              <w:t>7</w:t>
            </w:r>
          </w:p>
        </w:tc>
        <w:tc>
          <w:tcPr>
            <w:tcW w:w="1559" w:type="dxa"/>
          </w:tcPr>
          <w:p w:rsidR="0000631C" w:rsidRPr="0069780E" w:rsidRDefault="0000631C" w:rsidP="00EC7100">
            <w:pPr>
              <w:spacing w:after="0" w:line="240" w:lineRule="auto"/>
              <w:ind w:left="34"/>
              <w:contextualSpacing/>
              <w:rPr>
                <w:sz w:val="18"/>
                <w:szCs w:val="18"/>
              </w:rPr>
            </w:pPr>
            <w:r w:rsidRPr="0069780E">
              <w:rPr>
                <w:sz w:val="18"/>
                <w:szCs w:val="18"/>
              </w:rPr>
              <w:t xml:space="preserve">Przyspieszenie odpraw granicznych pasażerów i samochodów  </w:t>
            </w:r>
          </w:p>
        </w:tc>
        <w:tc>
          <w:tcPr>
            <w:tcW w:w="1276" w:type="dxa"/>
          </w:tcPr>
          <w:p w:rsidR="0000631C" w:rsidRPr="0069780E" w:rsidRDefault="004537F3" w:rsidP="004537F3">
            <w:pPr>
              <w:spacing w:after="0" w:line="240" w:lineRule="auto"/>
              <w:ind w:left="317"/>
              <w:contextualSpacing/>
              <w:rPr>
                <w:sz w:val="20"/>
                <w:szCs w:val="20"/>
              </w:rPr>
            </w:pPr>
            <w:r>
              <w:rPr>
                <w:sz w:val="20"/>
                <w:szCs w:val="20"/>
              </w:rPr>
              <w:t>39,5/40,0[%]</w:t>
            </w:r>
          </w:p>
        </w:tc>
      </w:tr>
      <w:tr w:rsidR="0000631C" w:rsidRPr="0069780E" w:rsidTr="00EC7100">
        <w:tc>
          <w:tcPr>
            <w:tcW w:w="1276" w:type="dxa"/>
            <w:vMerge/>
          </w:tcPr>
          <w:p w:rsidR="0000631C" w:rsidRPr="0069780E" w:rsidRDefault="0000631C" w:rsidP="003A72B0">
            <w:pPr>
              <w:pStyle w:val="Akapitzlist"/>
              <w:spacing w:after="0" w:line="240" w:lineRule="auto"/>
              <w:ind w:left="0"/>
              <w:jc w:val="center"/>
              <w:rPr>
                <w:sz w:val="18"/>
                <w:szCs w:val="18"/>
                <w:lang w:val="pl-PL"/>
              </w:rPr>
            </w:pPr>
          </w:p>
        </w:tc>
        <w:tc>
          <w:tcPr>
            <w:tcW w:w="1560" w:type="dxa"/>
            <w:vAlign w:val="center"/>
          </w:tcPr>
          <w:p w:rsidR="0000631C" w:rsidRPr="0069780E" w:rsidRDefault="0000631C" w:rsidP="003A72B0">
            <w:pPr>
              <w:pStyle w:val="Akapitzlist"/>
              <w:spacing w:after="0" w:line="240" w:lineRule="auto"/>
              <w:ind w:left="0"/>
              <w:jc w:val="center"/>
              <w:rPr>
                <w:sz w:val="18"/>
                <w:szCs w:val="18"/>
                <w:lang w:val="pl-PL"/>
              </w:rPr>
            </w:pPr>
            <w:r w:rsidRPr="0069780E">
              <w:rPr>
                <w:sz w:val="18"/>
                <w:szCs w:val="18"/>
                <w:lang w:val="pl-PL"/>
              </w:rPr>
              <w:t>Poprawa operacji zarządzania granicami, procedur celnych i wizowych</w:t>
            </w:r>
          </w:p>
        </w:tc>
        <w:tc>
          <w:tcPr>
            <w:tcW w:w="2409" w:type="dxa"/>
          </w:tcPr>
          <w:p w:rsidR="0000631C" w:rsidRPr="0069780E" w:rsidRDefault="0000631C" w:rsidP="00EC7100">
            <w:pPr>
              <w:spacing w:after="0" w:line="240" w:lineRule="auto"/>
              <w:contextualSpacing/>
              <w:rPr>
                <w:sz w:val="18"/>
                <w:szCs w:val="18"/>
              </w:rPr>
            </w:pPr>
            <w:r w:rsidRPr="0069780E">
              <w:rPr>
                <w:sz w:val="18"/>
                <w:szCs w:val="18"/>
              </w:rPr>
              <w:t>Zwiększona przepustowość osób na lądowych punktach przejść granicznych</w:t>
            </w:r>
            <w:r w:rsidRPr="0069780E" w:rsidDel="009E60DF">
              <w:rPr>
                <w:sz w:val="18"/>
                <w:szCs w:val="18"/>
              </w:rPr>
              <w:t xml:space="preserve"> </w:t>
            </w:r>
            <w:r w:rsidRPr="0069780E">
              <w:rPr>
                <w:sz w:val="18"/>
                <w:szCs w:val="18"/>
              </w:rPr>
              <w:t>(</w:t>
            </w:r>
            <w:r w:rsidR="008503B1" w:rsidRPr="0069780E">
              <w:rPr>
                <w:rFonts w:cs="Calibri"/>
                <w:sz w:val="18"/>
                <w:szCs w:val="18"/>
              </w:rPr>
              <w:t>ENI</w:t>
            </w:r>
            <w:r w:rsidR="008503B1" w:rsidRPr="0069780E">
              <w:rPr>
                <w:sz w:val="18"/>
                <w:szCs w:val="18"/>
              </w:rPr>
              <w:t xml:space="preserve"> </w:t>
            </w:r>
            <w:r w:rsidRPr="0069780E">
              <w:rPr>
                <w:sz w:val="18"/>
                <w:szCs w:val="18"/>
              </w:rPr>
              <w:t>/CBC 38)</w:t>
            </w:r>
          </w:p>
        </w:tc>
        <w:tc>
          <w:tcPr>
            <w:tcW w:w="1276" w:type="dxa"/>
          </w:tcPr>
          <w:p w:rsidR="0000631C" w:rsidRPr="0069780E" w:rsidRDefault="004537F3" w:rsidP="004537F3">
            <w:pPr>
              <w:spacing w:after="0" w:line="240" w:lineRule="auto"/>
              <w:ind w:left="317"/>
              <w:contextualSpacing/>
              <w:rPr>
                <w:sz w:val="18"/>
                <w:szCs w:val="18"/>
              </w:rPr>
            </w:pPr>
            <w:r>
              <w:rPr>
                <w:sz w:val="18"/>
                <w:szCs w:val="18"/>
              </w:rPr>
              <w:t>10,200 [osób/24 godzin]</w:t>
            </w:r>
          </w:p>
        </w:tc>
        <w:tc>
          <w:tcPr>
            <w:tcW w:w="1559" w:type="dxa"/>
          </w:tcPr>
          <w:p w:rsidR="0000631C" w:rsidRPr="0069780E" w:rsidRDefault="0000631C" w:rsidP="00EC7100">
            <w:pPr>
              <w:spacing w:after="0" w:line="240" w:lineRule="auto"/>
              <w:ind w:left="34"/>
              <w:contextualSpacing/>
              <w:rPr>
                <w:sz w:val="18"/>
                <w:szCs w:val="18"/>
              </w:rPr>
            </w:pPr>
            <w:r w:rsidRPr="0069780E">
              <w:rPr>
                <w:sz w:val="18"/>
                <w:szCs w:val="18"/>
              </w:rPr>
              <w:t>Wzrost efektywności odpraw granicznych</w:t>
            </w:r>
          </w:p>
        </w:tc>
        <w:tc>
          <w:tcPr>
            <w:tcW w:w="1276" w:type="dxa"/>
          </w:tcPr>
          <w:p w:rsidR="0000631C" w:rsidRPr="0069780E" w:rsidRDefault="004537F3" w:rsidP="004537F3">
            <w:pPr>
              <w:spacing w:after="0" w:line="240" w:lineRule="auto"/>
              <w:ind w:left="317"/>
              <w:contextualSpacing/>
              <w:rPr>
                <w:sz w:val="20"/>
                <w:szCs w:val="20"/>
              </w:rPr>
            </w:pPr>
            <w:r>
              <w:rPr>
                <w:sz w:val="20"/>
                <w:szCs w:val="20"/>
              </w:rPr>
              <w:t>32,5/41,0[%]</w:t>
            </w:r>
          </w:p>
        </w:tc>
      </w:tr>
    </w:tbl>
    <w:p w:rsidR="0000631C" w:rsidRPr="00F83DFD" w:rsidRDefault="00752C48" w:rsidP="001943D8">
      <w:pPr>
        <w:spacing w:after="0" w:line="240" w:lineRule="auto"/>
        <w:contextualSpacing/>
        <w:jc w:val="both"/>
        <w:rPr>
          <w:b/>
          <w:i/>
          <w:sz w:val="20"/>
          <w:szCs w:val="20"/>
        </w:rPr>
      </w:pPr>
      <w:r w:rsidRPr="00F83DFD">
        <w:rPr>
          <w:b/>
          <w:i/>
          <w:sz w:val="20"/>
          <w:szCs w:val="20"/>
        </w:rPr>
        <w:t>Tabela 2. Wskaźniki Programu</w:t>
      </w:r>
    </w:p>
    <w:p w:rsidR="00FE6F9A" w:rsidRPr="00F83DFD" w:rsidRDefault="00FE6F9A" w:rsidP="00F82BB2">
      <w:pPr>
        <w:spacing w:after="0"/>
      </w:pPr>
    </w:p>
    <w:p w:rsidR="0000631C" w:rsidRPr="00F83DFD" w:rsidRDefault="0000631C" w:rsidP="00F82BB2">
      <w:pPr>
        <w:pStyle w:val="Nagwek2"/>
        <w:numPr>
          <w:ilvl w:val="1"/>
          <w:numId w:val="8"/>
        </w:numPr>
        <w:spacing w:before="120" w:line="240" w:lineRule="auto"/>
        <w:contextualSpacing/>
        <w:rPr>
          <w:rFonts w:ascii="Calibri" w:hAnsi="Calibri"/>
          <w:smallCaps/>
          <w:sz w:val="30"/>
          <w:lang w:val="pl-PL"/>
        </w:rPr>
      </w:pPr>
      <w:bookmarkStart w:id="11" w:name="_Toc441585073"/>
      <w:r w:rsidRPr="00F83DFD">
        <w:rPr>
          <w:rFonts w:ascii="Calibri" w:hAnsi="Calibri"/>
          <w:smallCaps/>
          <w:sz w:val="30"/>
          <w:szCs w:val="24"/>
          <w:lang w:val="pl-PL"/>
        </w:rPr>
        <w:t>Uzasadnienie Strategii Programu</w:t>
      </w:r>
      <w:bookmarkEnd w:id="11"/>
    </w:p>
    <w:p w:rsidR="0000631C" w:rsidRPr="00F83DFD" w:rsidRDefault="0000631C" w:rsidP="003A72B0">
      <w:pPr>
        <w:autoSpaceDE w:val="0"/>
        <w:autoSpaceDN w:val="0"/>
        <w:adjustRightInd w:val="0"/>
        <w:spacing w:after="0" w:line="240" w:lineRule="auto"/>
        <w:contextualSpacing/>
        <w:jc w:val="both"/>
        <w:rPr>
          <w:rFonts w:eastAsia="TT15Ct00" w:cs="TT15Ct00"/>
          <w:color w:val="000000"/>
        </w:rPr>
      </w:pPr>
    </w:p>
    <w:p w:rsidR="0000631C" w:rsidRPr="00F83DFD" w:rsidRDefault="0000631C" w:rsidP="003A72B0">
      <w:pPr>
        <w:autoSpaceDE w:val="0"/>
        <w:autoSpaceDN w:val="0"/>
        <w:adjustRightInd w:val="0"/>
        <w:spacing w:after="0" w:line="240" w:lineRule="auto"/>
        <w:contextualSpacing/>
        <w:jc w:val="both"/>
        <w:rPr>
          <w:rFonts w:eastAsia="TT15Ct00" w:cs="TT15Ct00"/>
          <w:color w:val="000000"/>
        </w:rPr>
      </w:pPr>
      <w:r w:rsidRPr="00F83DFD">
        <w:rPr>
          <w:rFonts w:eastAsia="TT15Ct00" w:cs="TT15Ct00"/>
          <w:color w:val="000000"/>
        </w:rPr>
        <w:t>Celem analizy jest diagnoza obecnego stanu kapitału gospodarczego, społecznego i przyrodniczego</w:t>
      </w:r>
      <w:r w:rsidR="00011DD7" w:rsidRPr="00F83DFD">
        <w:rPr>
          <w:rFonts w:eastAsia="TT15Ct00" w:cs="TT15Ct00"/>
          <w:color w:val="000000"/>
        </w:rPr>
        <w:br/>
      </w:r>
      <w:r w:rsidRPr="00F83DFD">
        <w:rPr>
          <w:rFonts w:eastAsia="TT15Ct00" w:cs="TT15Ct00"/>
          <w:color w:val="000000"/>
        </w:rPr>
        <w:t>w regionach przygranicznych. Podstawowym źródłem wykorzystanych danych były krajowe urzędy statystyczne.</w:t>
      </w:r>
    </w:p>
    <w:p w:rsidR="00FE6F9A" w:rsidRPr="00F83DFD" w:rsidRDefault="00FE6F9A" w:rsidP="003A72B0">
      <w:pPr>
        <w:autoSpaceDE w:val="0"/>
        <w:autoSpaceDN w:val="0"/>
        <w:adjustRightInd w:val="0"/>
        <w:spacing w:after="0" w:line="240" w:lineRule="auto"/>
        <w:contextualSpacing/>
        <w:jc w:val="both"/>
        <w:rPr>
          <w:rFonts w:eastAsia="TT15Ct00" w:cs="TT15Ct00"/>
          <w:color w:val="000000"/>
        </w:rPr>
      </w:pPr>
    </w:p>
    <w:p w:rsidR="0000631C" w:rsidRPr="00D5364E" w:rsidRDefault="0000631C" w:rsidP="00F82BB2">
      <w:pPr>
        <w:pStyle w:val="Nagwek3"/>
        <w:numPr>
          <w:ilvl w:val="2"/>
          <w:numId w:val="8"/>
        </w:numPr>
        <w:spacing w:before="120" w:after="0" w:line="240" w:lineRule="auto"/>
        <w:contextualSpacing/>
        <w:rPr>
          <w:rFonts w:ascii="Calibri" w:hAnsi="Calibri"/>
          <w:smallCaps/>
          <w:color w:val="4F81BD"/>
          <w:lang w:val="pl-PL"/>
        </w:rPr>
      </w:pPr>
      <w:bookmarkStart w:id="12" w:name="_Toc441585074"/>
      <w:r w:rsidRPr="00D5364E">
        <w:rPr>
          <w:rFonts w:ascii="Calibri" w:hAnsi="Calibri"/>
          <w:smallCaps/>
          <w:color w:val="4F81BD"/>
          <w:lang w:val="pl-PL"/>
        </w:rPr>
        <w:t>Analiza społeczno-gospodarcza i środowiskowa</w:t>
      </w:r>
      <w:r w:rsidRPr="00D5364E">
        <w:rPr>
          <w:rStyle w:val="Odwoanieprzypisudolnego"/>
          <w:rFonts w:ascii="Calibri" w:hAnsi="Calibri"/>
          <w:smallCaps/>
          <w:color w:val="4F81BD"/>
          <w:lang w:val="pl-PL"/>
        </w:rPr>
        <w:t xml:space="preserve"> </w:t>
      </w:r>
      <w:r w:rsidRPr="00D5364E">
        <w:rPr>
          <w:rStyle w:val="Odwoanieprzypisudolnego"/>
          <w:rFonts w:ascii="Calibri" w:hAnsi="Calibri"/>
          <w:smallCaps/>
          <w:color w:val="4F81BD"/>
          <w:lang w:val="pl-PL"/>
        </w:rPr>
        <w:footnoteReference w:id="1"/>
      </w:r>
      <w:bookmarkEnd w:id="12"/>
    </w:p>
    <w:p w:rsidR="0000631C" w:rsidRPr="00F83DFD"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Ludność i struktura osadnicza</w:t>
      </w:r>
    </w:p>
    <w:p w:rsidR="0000631C" w:rsidRPr="009F769B" w:rsidRDefault="0000631C" w:rsidP="003A72B0">
      <w:pPr>
        <w:autoSpaceDE w:val="0"/>
        <w:autoSpaceDN w:val="0"/>
        <w:adjustRightInd w:val="0"/>
        <w:spacing w:after="0" w:line="240" w:lineRule="auto"/>
        <w:contextualSpacing/>
        <w:jc w:val="both"/>
        <w:rPr>
          <w:rFonts w:eastAsia="TT15Ct00" w:cs="TT15Ct00"/>
          <w:color w:val="000000"/>
        </w:rPr>
      </w:pPr>
      <w:r w:rsidRPr="009F769B">
        <w:t xml:space="preserve">Obszar wsparcia Programu Polska-Białoruś-Ukraina należy (poza częścią białoruską) do stosunkowo gęsto zaludnionych regionów i jest zamieszkany przez 12,4 miliona osób. </w:t>
      </w:r>
      <w:r w:rsidRPr="009F769B">
        <w:rPr>
          <w:rFonts w:eastAsia="TT15Ct00" w:cs="TT15Ct00"/>
          <w:color w:val="000000"/>
        </w:rPr>
        <w:t xml:space="preserve">W 2013 r. w polskiej części mieszkało 3 mln 783 tys. osób (34,2%), w białoruskiej 2 mln 444 tys. </w:t>
      </w:r>
      <w:r w:rsidR="00011DD7" w:rsidRPr="009F769B">
        <w:rPr>
          <w:rFonts w:eastAsia="TT15Ct00" w:cs="TT15Ct00"/>
          <w:color w:val="000000"/>
        </w:rPr>
        <w:t>osób (22,1%),</w:t>
      </w:r>
      <w:r w:rsidR="00357EA8">
        <w:rPr>
          <w:rFonts w:eastAsia="TT15Ct00" w:cs="TT15Ct00"/>
          <w:color w:val="000000"/>
        </w:rPr>
        <w:t xml:space="preserve"> </w:t>
      </w:r>
      <w:r w:rsidRPr="009F769B">
        <w:rPr>
          <w:rFonts w:eastAsia="TT15Ct00" w:cs="TT15Ct00"/>
          <w:color w:val="000000"/>
        </w:rPr>
        <w:t>a w ukraińskiej 4 mln 839 tys. (43,7%), co daje gęstość zaludnienia na poziomie 65,9 osób/km</w:t>
      </w:r>
      <w:r w:rsidRPr="009F769B">
        <w:rPr>
          <w:rFonts w:eastAsia="TT15Ct00" w:cs="TT15Ct00"/>
          <w:color w:val="000000"/>
          <w:vertAlign w:val="superscript"/>
        </w:rPr>
        <w:t>2</w:t>
      </w:r>
      <w:r w:rsidR="00357EA8">
        <w:rPr>
          <w:rFonts w:eastAsia="TT15Ct00" w:cs="TT15Ct00"/>
          <w:color w:val="000000"/>
          <w:vertAlign w:val="superscript"/>
        </w:rPr>
        <w:t xml:space="preserve"> </w:t>
      </w:r>
      <w:r w:rsidRPr="009F769B">
        <w:rPr>
          <w:rFonts w:eastAsia="TT15Ct00" w:cs="TT15Ct00"/>
          <w:color w:val="000000"/>
        </w:rPr>
        <w:t>w części polskiej, 42,2 osób/km</w:t>
      </w:r>
      <w:r w:rsidRPr="009F769B">
        <w:rPr>
          <w:rFonts w:eastAsia="TT15Ct00" w:cs="TT15Ct00"/>
          <w:color w:val="000000"/>
          <w:vertAlign w:val="superscript"/>
        </w:rPr>
        <w:t>2</w:t>
      </w:r>
      <w:r w:rsidRPr="009F769B">
        <w:rPr>
          <w:rFonts w:eastAsia="TT15Ct00" w:cs="TT15Ct00"/>
          <w:color w:val="000000"/>
        </w:rPr>
        <w:t xml:space="preserve"> w części białoruskiej i 88,4 osób/km</w:t>
      </w:r>
      <w:r w:rsidRPr="009F769B">
        <w:rPr>
          <w:rFonts w:eastAsia="TT15Ct00" w:cs="TT15Ct00"/>
          <w:color w:val="000000"/>
          <w:vertAlign w:val="superscript"/>
        </w:rPr>
        <w:t>2</w:t>
      </w:r>
      <w:r w:rsidRPr="009F769B">
        <w:rPr>
          <w:rFonts w:eastAsia="TT15Ct00" w:cs="TT15Ct00"/>
          <w:color w:val="000000"/>
        </w:rPr>
        <w:t xml:space="preserve"> w części ukraińskiej.</w:t>
      </w:r>
    </w:p>
    <w:p w:rsidR="0000631C" w:rsidRPr="009F769B" w:rsidRDefault="0000631C" w:rsidP="003A72B0">
      <w:pPr>
        <w:autoSpaceDE w:val="0"/>
        <w:autoSpaceDN w:val="0"/>
        <w:adjustRightInd w:val="0"/>
        <w:spacing w:after="0" w:line="240" w:lineRule="auto"/>
        <w:contextualSpacing/>
        <w:jc w:val="both"/>
        <w:rPr>
          <w:rFonts w:eastAsia="TT15Ct00" w:cs="TT15Ct00"/>
          <w:color w:val="000000"/>
        </w:rPr>
      </w:pPr>
    </w:p>
    <w:p w:rsidR="0000631C" w:rsidRPr="009F769B" w:rsidRDefault="0000631C" w:rsidP="003A72B0">
      <w:p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Główne miasta po polskiej stronie w regionach głównych obszaru to: Białystok (295 tys.), Suwałki (69 tys.), Łomża (63 tys.), Ostrołęka (54 tys.), Siedlce (77 tys.), Biała Podlaska (58 tys.), Chełm (65 tys.), Zamość (65 tys.), Przemyśl (63 tys.) i Krosno (47 tys.). Ogółem</w:t>
      </w:r>
      <w:r w:rsidR="00FD0026" w:rsidRPr="009F769B">
        <w:rPr>
          <w:rFonts w:eastAsia="TT15Ct00" w:cs="TT15Ct00"/>
          <w:color w:val="000000"/>
        </w:rPr>
        <w:t>,</w:t>
      </w:r>
      <w:r w:rsidRPr="009F769B">
        <w:rPr>
          <w:rFonts w:eastAsia="TT15Ct00" w:cs="TT15Ct00"/>
          <w:color w:val="000000"/>
        </w:rPr>
        <w:t xml:space="preserve"> te najważniejsze ośrodki miejskie koncentrują 22,6% ludności regionu przygranicznego. </w:t>
      </w:r>
      <w:r w:rsidRPr="009F769B">
        <w:t>W części ukraińskiej kluczową rolę w sieci osadniczej odgrywają</w:t>
      </w:r>
      <w:r w:rsidR="00FD0026" w:rsidRPr="009F769B">
        <w:t>:</w:t>
      </w:r>
      <w:r w:rsidRPr="009F769B">
        <w:t xml:space="preserve"> </w:t>
      </w:r>
      <w:r w:rsidRPr="009F769B">
        <w:rPr>
          <w:rFonts w:eastAsia="TT15Ct00" w:cs="TT15Ct00"/>
          <w:color w:val="000000"/>
        </w:rPr>
        <w:t>Lwów (757 tys.)</w:t>
      </w:r>
      <w:r w:rsidR="00FD0026" w:rsidRPr="009F769B">
        <w:rPr>
          <w:rFonts w:eastAsia="TT15Ct00" w:cs="TT15Ct00"/>
          <w:color w:val="000000"/>
        </w:rPr>
        <w:t xml:space="preserve"> oraz,</w:t>
      </w:r>
      <w:r w:rsidRPr="009F769B">
        <w:rPr>
          <w:rFonts w:eastAsia="TT15Ct00" w:cs="TT15Ct00"/>
          <w:color w:val="000000"/>
        </w:rPr>
        <w:t xml:space="preserve"> </w:t>
      </w:r>
      <w:r w:rsidR="00FD0026" w:rsidRPr="009F769B">
        <w:rPr>
          <w:rFonts w:eastAsia="TT15Ct00" w:cs="TT15Ct00"/>
          <w:color w:val="000000"/>
        </w:rPr>
        <w:t xml:space="preserve">choć </w:t>
      </w:r>
      <w:r w:rsidRPr="009F769B">
        <w:rPr>
          <w:rFonts w:eastAsia="TT15Ct00" w:cs="TT15Ct00"/>
          <w:color w:val="000000"/>
        </w:rPr>
        <w:t>w mniejszym stopniu</w:t>
      </w:r>
      <w:r w:rsidR="00FD0026" w:rsidRPr="009F769B">
        <w:rPr>
          <w:rFonts w:eastAsia="TT15Ct00" w:cs="TT15Ct00"/>
          <w:color w:val="000000"/>
        </w:rPr>
        <w:t>,</w:t>
      </w:r>
      <w:r w:rsidRPr="009F769B">
        <w:rPr>
          <w:rFonts w:eastAsia="TT15Ct00" w:cs="TT15Ct00"/>
          <w:color w:val="000000"/>
        </w:rPr>
        <w:t xml:space="preserve"> Łuck (213 tys.) i </w:t>
      </w:r>
      <w:proofErr w:type="spellStart"/>
      <w:r w:rsidRPr="009F769B">
        <w:rPr>
          <w:rFonts w:eastAsia="TT15Ct00" w:cs="TT15Ct00"/>
          <w:color w:val="000000"/>
        </w:rPr>
        <w:t>Użgorod</w:t>
      </w:r>
      <w:proofErr w:type="spellEnd"/>
      <w:r w:rsidRPr="009F769B">
        <w:rPr>
          <w:rFonts w:eastAsia="TT15Ct00" w:cs="TT15Ct00"/>
          <w:color w:val="000000"/>
        </w:rPr>
        <w:t xml:space="preserve"> (116 tys.). </w:t>
      </w:r>
      <w:r w:rsidRPr="009F769B">
        <w:t xml:space="preserve">Wśród mniejszych miast najważniejsze są: </w:t>
      </w:r>
      <w:proofErr w:type="spellStart"/>
      <w:r w:rsidRPr="009F769B">
        <w:rPr>
          <w:rFonts w:eastAsia="TT15Ct00" w:cs="TT15Ct00"/>
          <w:color w:val="000000"/>
        </w:rPr>
        <w:t>Mukaczewo</w:t>
      </w:r>
      <w:proofErr w:type="spellEnd"/>
      <w:r w:rsidRPr="009F769B">
        <w:rPr>
          <w:rFonts w:eastAsia="TT15Ct00" w:cs="TT15Ct00"/>
          <w:color w:val="000000"/>
        </w:rPr>
        <w:t xml:space="preserve"> (82 tys.), Drohobycz (80 tys.), </w:t>
      </w:r>
      <w:proofErr w:type="spellStart"/>
      <w:r w:rsidRPr="009F769B">
        <w:rPr>
          <w:rFonts w:eastAsia="TT15Ct00" w:cs="TT15Ct00"/>
          <w:color w:val="000000"/>
        </w:rPr>
        <w:t>Czerwonogród</w:t>
      </w:r>
      <w:proofErr w:type="spellEnd"/>
      <w:r w:rsidRPr="009F769B">
        <w:rPr>
          <w:rFonts w:eastAsia="TT15Ct00" w:cs="TT15Ct00"/>
          <w:color w:val="000000"/>
        </w:rPr>
        <w:t xml:space="preserve"> (70 tys.) i Stryj (62 tys.). </w:t>
      </w:r>
      <w:r w:rsidRPr="009F769B">
        <w:t xml:space="preserve">Po stronie białoruskiej głównymi ośrodkami miejskimi są </w:t>
      </w:r>
      <w:r w:rsidRPr="009F769B">
        <w:rPr>
          <w:rFonts w:eastAsia="TT15Ct00" w:cs="TT15Ct00"/>
          <w:color w:val="000000"/>
        </w:rPr>
        <w:t>Brześć (311 tys.)</w:t>
      </w:r>
      <w:r w:rsidR="006F75F0" w:rsidRPr="009F769B">
        <w:rPr>
          <w:rFonts w:eastAsia="TT15Ct00" w:cs="TT15Ct00"/>
          <w:color w:val="000000"/>
        </w:rPr>
        <w:t xml:space="preserve"> </w:t>
      </w:r>
      <w:r w:rsidRPr="009F769B">
        <w:rPr>
          <w:rFonts w:eastAsia="TT15Ct00" w:cs="TT15Ct00"/>
          <w:color w:val="000000"/>
        </w:rPr>
        <w:t xml:space="preserve">i Grodno (314 tys.), pozostałe miasta odgrywają </w:t>
      </w:r>
      <w:r w:rsidR="0034326E" w:rsidRPr="009F769B">
        <w:rPr>
          <w:rFonts w:eastAsia="TT15Ct00" w:cs="TT15Ct00"/>
          <w:color w:val="000000"/>
        </w:rPr>
        <w:t>raczej małoznaczącą</w:t>
      </w:r>
      <w:r w:rsidRPr="009F769B">
        <w:rPr>
          <w:rFonts w:eastAsia="TT15Ct00" w:cs="TT15Ct00"/>
          <w:color w:val="000000"/>
        </w:rPr>
        <w:t xml:space="preserve"> rolę</w:t>
      </w:r>
      <w:r w:rsidR="0034326E" w:rsidRPr="009F769B">
        <w:rPr>
          <w:rFonts w:eastAsia="TT15Ct00" w:cs="TT15Ct00"/>
          <w:color w:val="000000"/>
        </w:rPr>
        <w:t>,</w:t>
      </w:r>
      <w:r w:rsidRPr="009F769B">
        <w:rPr>
          <w:rFonts w:eastAsia="TT15Ct00" w:cs="TT15Ct00"/>
          <w:color w:val="000000"/>
        </w:rPr>
        <w:t xml:space="preserve"> z</w:t>
      </w:r>
      <w:r w:rsidR="00A2579E">
        <w:rPr>
          <w:rFonts w:eastAsia="TT15Ct00" w:cs="TT15Ct00"/>
          <w:color w:val="000000"/>
        </w:rPr>
        <w:t> </w:t>
      </w:r>
      <w:r w:rsidRPr="009F769B">
        <w:rPr>
          <w:rFonts w:eastAsia="TT15Ct00" w:cs="TT15Ct00"/>
          <w:color w:val="000000"/>
        </w:rPr>
        <w:t>wyjątkiem Baranowicz</w:t>
      </w:r>
      <w:r w:rsidR="006F75F0" w:rsidRPr="009F769B">
        <w:rPr>
          <w:rFonts w:eastAsia="TT15Ct00" w:cs="TT15Ct00"/>
          <w:color w:val="000000"/>
        </w:rPr>
        <w:t xml:space="preserve"> </w:t>
      </w:r>
      <w:r w:rsidRPr="009F769B">
        <w:rPr>
          <w:rFonts w:eastAsia="TT15Ct00" w:cs="TT15Ct00"/>
          <w:color w:val="000000"/>
        </w:rPr>
        <w:t xml:space="preserve">(168 tys.), Pińska (130 tys.) i Lidy (98 tys.). Należy podkreślić, że w </w:t>
      </w:r>
      <w:r w:rsidRPr="009F769B">
        <w:t>obszarze wsparcia znacząca część ludności wciąż mieszka na obszarach wiejskich, a wskaźnik urbanizacji jest znacznie niższy</w:t>
      </w:r>
      <w:r w:rsidR="0034326E" w:rsidRPr="009F769B">
        <w:t xml:space="preserve"> </w:t>
      </w:r>
      <w:r w:rsidRPr="009F769B">
        <w:t>niż</w:t>
      </w:r>
      <w:r w:rsidR="00011DD7" w:rsidRPr="009F769B">
        <w:t xml:space="preserve"> </w:t>
      </w:r>
      <w:r w:rsidRPr="009F769B">
        <w:t>w krajach Europy Zachodniej.</w:t>
      </w:r>
    </w:p>
    <w:p w:rsidR="0000631C" w:rsidRPr="009F769B" w:rsidRDefault="0000631C" w:rsidP="003A72B0">
      <w:pPr>
        <w:autoSpaceDE w:val="0"/>
        <w:autoSpaceDN w:val="0"/>
        <w:adjustRightInd w:val="0"/>
        <w:spacing w:after="0" w:line="240" w:lineRule="auto"/>
        <w:contextualSpacing/>
        <w:jc w:val="both"/>
        <w:rPr>
          <w:rFonts w:cs="TT15Et00"/>
          <w:b/>
        </w:rPr>
      </w:pPr>
    </w:p>
    <w:p w:rsidR="0000631C" w:rsidRPr="009F769B" w:rsidRDefault="0000631C" w:rsidP="003A72B0">
      <w:pPr>
        <w:autoSpaceDE w:val="0"/>
        <w:autoSpaceDN w:val="0"/>
        <w:adjustRightInd w:val="0"/>
        <w:spacing w:after="0" w:line="240" w:lineRule="auto"/>
        <w:contextualSpacing/>
        <w:jc w:val="both"/>
        <w:rPr>
          <w:rFonts w:cs="TT15Et00"/>
          <w:b/>
        </w:rPr>
      </w:pPr>
      <w:r w:rsidRPr="009F769B">
        <w:rPr>
          <w:rFonts w:cs="TT15Et00"/>
          <w:b/>
        </w:rPr>
        <w:t>Kapitał gospodarczy</w:t>
      </w:r>
    </w:p>
    <w:p w:rsidR="0000631C" w:rsidRPr="009F769B" w:rsidRDefault="00C14D37" w:rsidP="003A72B0">
      <w:pPr>
        <w:autoSpaceDE w:val="0"/>
        <w:autoSpaceDN w:val="0"/>
        <w:adjustRightInd w:val="0"/>
        <w:spacing w:after="0" w:line="240" w:lineRule="auto"/>
        <w:contextualSpacing/>
        <w:jc w:val="both"/>
        <w:rPr>
          <w:rFonts w:eastAsia="TT15Ct00" w:cs="TT15Ct00"/>
        </w:rPr>
      </w:pPr>
      <w:r w:rsidRPr="009F769B">
        <w:rPr>
          <w:rFonts w:eastAsia="TT15Ct00" w:cs="TT15Ct00"/>
        </w:rPr>
        <w:t>Kwalifikowalny o</w:t>
      </w:r>
      <w:r w:rsidR="0000631C" w:rsidRPr="009F769B">
        <w:rPr>
          <w:rFonts w:eastAsia="TT15Ct00" w:cs="TT15Ct00"/>
        </w:rPr>
        <w:t>bszar Programu jest mocno zróżnicowany pod względem poziomu zamożności wyrażon</w:t>
      </w:r>
      <w:r w:rsidR="007224F2" w:rsidRPr="009F769B">
        <w:rPr>
          <w:rFonts w:eastAsia="TT15Ct00" w:cs="TT15Ct00"/>
        </w:rPr>
        <w:t>ego</w:t>
      </w:r>
      <w:r w:rsidR="0000631C" w:rsidRPr="009F769B">
        <w:rPr>
          <w:rFonts w:eastAsia="TT15Ct00" w:cs="TT15Ct00"/>
        </w:rPr>
        <w:t xml:space="preserve"> dochodem regionalnym per capita, który w 2012 r</w:t>
      </w:r>
      <w:r w:rsidR="007224F2" w:rsidRPr="009F769B">
        <w:rPr>
          <w:rFonts w:eastAsia="TT15Ct00" w:cs="TT15Ct00"/>
        </w:rPr>
        <w:t>.</w:t>
      </w:r>
      <w:r w:rsidR="0000631C" w:rsidRPr="009F769B">
        <w:rPr>
          <w:rFonts w:eastAsia="TT15Ct00" w:cs="TT15Ct00"/>
        </w:rPr>
        <w:t xml:space="preserve"> wynosił około</w:t>
      </w:r>
      <w:r w:rsidR="005474AF" w:rsidRPr="009F769B">
        <w:rPr>
          <w:rFonts w:eastAsia="TT15Ct00" w:cs="TT15Ct00"/>
        </w:rPr>
        <w:t xml:space="preserve"> </w:t>
      </w:r>
      <w:r w:rsidR="0000631C" w:rsidRPr="009F769B">
        <w:rPr>
          <w:rFonts w:eastAsia="TT15Ct00" w:cs="TT15Ct00"/>
        </w:rPr>
        <w:t xml:space="preserve">9265 EUR w polskiej </w:t>
      </w:r>
      <w:r w:rsidR="0000631C" w:rsidRPr="009F769B">
        <w:rPr>
          <w:rFonts w:eastAsia="TT15Ct00" w:cs="TT15Ct00"/>
        </w:rPr>
        <w:lastRenderedPageBreak/>
        <w:t xml:space="preserve">części, 3294 EUR w części białoruskiej i 1921 EUR </w:t>
      </w:r>
      <w:r w:rsidR="0000631C" w:rsidRPr="009F769B">
        <w:t>w części ukraińskiej</w:t>
      </w:r>
      <w:r w:rsidR="0000631C" w:rsidRPr="009F769B">
        <w:rPr>
          <w:rFonts w:eastAsia="TT15Ct00" w:cs="TT15Ct00"/>
        </w:rPr>
        <w:t>.</w:t>
      </w:r>
      <w:r w:rsidR="0017397C" w:rsidRPr="009F769B">
        <w:rPr>
          <w:rFonts w:eastAsia="TT15Ct00" w:cs="TT15Ct00"/>
        </w:rPr>
        <w:t xml:space="preserve"> </w:t>
      </w:r>
      <w:r w:rsidR="00510E24" w:rsidRPr="009F769B">
        <w:rPr>
          <w:rFonts w:eastAsia="TT15Ct00" w:cs="TT15Ct00"/>
        </w:rPr>
        <w:t>R</w:t>
      </w:r>
      <w:r w:rsidR="0017397C" w:rsidRPr="009F769B">
        <w:rPr>
          <w:rFonts w:eastAsia="TT15Ct00" w:cs="TT15Ct00"/>
        </w:rPr>
        <w:t>óżnice</w:t>
      </w:r>
      <w:r w:rsidR="0000631C" w:rsidRPr="009F769B">
        <w:rPr>
          <w:rFonts w:eastAsia="TT15Ct00" w:cs="TT15Ct00"/>
        </w:rPr>
        <w:t xml:space="preserve"> </w:t>
      </w:r>
      <w:r w:rsidR="00510E24" w:rsidRPr="009F769B">
        <w:rPr>
          <w:rFonts w:eastAsia="TT15Ct00" w:cs="TT15Ct00"/>
        </w:rPr>
        <w:t xml:space="preserve">te </w:t>
      </w:r>
      <w:r w:rsidR="0017397C" w:rsidRPr="009F769B">
        <w:t xml:space="preserve">odzwierciedlały </w:t>
      </w:r>
      <w:r w:rsidR="0000631C" w:rsidRPr="009F769B">
        <w:t xml:space="preserve">przede wszystkim </w:t>
      </w:r>
      <w:r w:rsidR="00510E24" w:rsidRPr="009F769B">
        <w:t xml:space="preserve">znaczne </w:t>
      </w:r>
      <w:r w:rsidR="0017397C" w:rsidRPr="009F769B">
        <w:t xml:space="preserve">dysproporcje </w:t>
      </w:r>
      <w:r w:rsidR="0000631C" w:rsidRPr="009F769B">
        <w:t xml:space="preserve">między </w:t>
      </w:r>
      <w:r w:rsidR="00510E24" w:rsidRPr="009F769B">
        <w:t xml:space="preserve">tymi </w:t>
      </w:r>
      <w:r w:rsidR="0000631C" w:rsidRPr="009F769B">
        <w:t>krajami.</w:t>
      </w:r>
      <w:r w:rsidR="0000631C" w:rsidRPr="009F769B">
        <w:rPr>
          <w:rFonts w:eastAsia="TT15Ct00" w:cs="TT15Ct00"/>
        </w:rPr>
        <w:t xml:space="preserve"> </w:t>
      </w:r>
      <w:r w:rsidR="0000631C" w:rsidRPr="009F769B">
        <w:t>Jednocześnie</w:t>
      </w:r>
      <w:r w:rsidR="00510E24" w:rsidRPr="009F769B">
        <w:t>,</w:t>
      </w:r>
      <w:r w:rsidR="0000631C" w:rsidRPr="009F769B">
        <w:t xml:space="preserve"> we wszystkich trzech państwach</w:t>
      </w:r>
      <w:r w:rsidR="00510E24" w:rsidRPr="009F769B">
        <w:t>,</w:t>
      </w:r>
      <w:r w:rsidR="0000631C" w:rsidRPr="009F769B">
        <w:t xml:space="preserve"> przygraniczne obszary należały do regionów najsłabiej rozwiniętych osiągając w </w:t>
      </w:r>
      <w:r w:rsidR="0000631C" w:rsidRPr="009F769B">
        <w:rPr>
          <w:rFonts w:eastAsia="TT15Ct00" w:cs="TT15Ct00"/>
        </w:rPr>
        <w:t xml:space="preserve"> 2012 r</w:t>
      </w:r>
      <w:r w:rsidR="00220BFF" w:rsidRPr="009F769B">
        <w:rPr>
          <w:rFonts w:eastAsia="TT15Ct00" w:cs="TT15Ct00"/>
        </w:rPr>
        <w:t>.</w:t>
      </w:r>
      <w:r w:rsidR="0000631C" w:rsidRPr="009F769B">
        <w:rPr>
          <w:rFonts w:eastAsia="TT15Ct00" w:cs="TT15Ct00"/>
        </w:rPr>
        <w:t xml:space="preserve"> poziom 68,67% średniej krajowej w przypadku części polskiej (z wyjątkiem województwa mazowieckiego, które jest najbardziej rozwiniętym w Polsce</w:t>
      </w:r>
      <w:r w:rsidR="00220BFF" w:rsidRPr="009F769B">
        <w:rPr>
          <w:rFonts w:eastAsia="TT15Ct00" w:cs="TT15Ct00"/>
        </w:rPr>
        <w:t>,</w:t>
      </w:r>
      <w:r w:rsidR="0000631C" w:rsidRPr="009F769B">
        <w:rPr>
          <w:rFonts w:eastAsia="TT15Ct00" w:cs="TT15Ct00"/>
        </w:rPr>
        <w:t xml:space="preserve"> i w którym dochód na jednego mieszkańca regionu wynosi 165% średniej krajowej), 67,06% </w:t>
      </w:r>
      <w:r w:rsidR="0000631C" w:rsidRPr="009F769B">
        <w:t>w przypadku części białoruskiej</w:t>
      </w:r>
      <w:r w:rsidR="00011DD7" w:rsidRPr="009F769B">
        <w:br/>
      </w:r>
      <w:r w:rsidR="0000631C" w:rsidRPr="009F769B">
        <w:rPr>
          <w:rFonts w:eastAsia="TT15Ct00" w:cs="TT15Ct00"/>
        </w:rPr>
        <w:t xml:space="preserve">i 63,25% </w:t>
      </w:r>
      <w:r w:rsidR="0000631C" w:rsidRPr="009F769B">
        <w:t>w części ukraińskiej</w:t>
      </w:r>
      <w:r w:rsidR="0000631C" w:rsidRPr="009F769B">
        <w:rPr>
          <w:rFonts w:eastAsia="TT15Ct00" w:cs="TT15Ct00"/>
        </w:rPr>
        <w:t xml:space="preserve">. Należy jednocześnie zauważyć, że </w:t>
      </w:r>
      <w:r w:rsidR="0000631C" w:rsidRPr="009F769B">
        <w:t xml:space="preserve">sytuacja regionów przygranicznych była pod tym względem </w:t>
      </w:r>
      <w:r w:rsidR="0000631C" w:rsidRPr="009F769B">
        <w:rPr>
          <w:rFonts w:eastAsia="TT15Ct00" w:cs="TT15Ct00"/>
        </w:rPr>
        <w:t xml:space="preserve">w latach 2010-2012 raczej stabilna, tzn., że tempo ich wzrostu nie odbiegało znacząco od </w:t>
      </w:r>
      <w:r w:rsidR="001739CA" w:rsidRPr="009F769B">
        <w:rPr>
          <w:rFonts w:eastAsia="TT15Ct00" w:cs="TT15Ct00"/>
        </w:rPr>
        <w:t xml:space="preserve">ogólnych </w:t>
      </w:r>
      <w:r w:rsidR="0000631C" w:rsidRPr="009F769B">
        <w:rPr>
          <w:rFonts w:eastAsia="TT15Ct00" w:cs="TT15Ct00"/>
        </w:rPr>
        <w:t xml:space="preserve">wskaźników narodowych. </w:t>
      </w:r>
      <w:r w:rsidR="000E49B8" w:rsidRPr="009F769B">
        <w:rPr>
          <w:rFonts w:eastAsia="TT15Ct00" w:cs="TT15Ct00"/>
        </w:rPr>
        <w:t>Dodatkowo</w:t>
      </w:r>
      <w:r w:rsidR="0000631C" w:rsidRPr="009F769B">
        <w:rPr>
          <w:rFonts w:eastAsia="TT15Ct00" w:cs="TT15Ct00"/>
        </w:rPr>
        <w:t>, faktyczne dane statystyczne dla ukraińskich regionów w chwili opracowywania programu (2014-2015) mogą być znacznie gorsze z</w:t>
      </w:r>
      <w:r w:rsidR="00A2579E">
        <w:rPr>
          <w:rFonts w:eastAsia="TT15Ct00" w:cs="TT15Ct00"/>
        </w:rPr>
        <w:t> </w:t>
      </w:r>
      <w:r w:rsidR="0000631C" w:rsidRPr="009F769B">
        <w:rPr>
          <w:rFonts w:eastAsia="TT15Ct00" w:cs="TT15Ct00"/>
        </w:rPr>
        <w:t>powodu kryzysu gospodarczego i politycznego na Ukrainie, który rozpoczął się w 2014 r</w:t>
      </w:r>
      <w:r w:rsidR="001739CA" w:rsidRPr="009F769B">
        <w:rPr>
          <w:rFonts w:eastAsia="TT15Ct00" w:cs="TT15Ct00"/>
        </w:rPr>
        <w:t>.</w:t>
      </w:r>
      <w:r w:rsidR="0000631C" w:rsidRPr="009F769B">
        <w:rPr>
          <w:rFonts w:eastAsia="TT15Ct00" w:cs="TT15Ct00"/>
        </w:rPr>
        <w:t xml:space="preserve"> i którego </w:t>
      </w:r>
      <w:r w:rsidR="001739CA" w:rsidRPr="009F769B">
        <w:rPr>
          <w:rFonts w:eastAsia="TT15Ct00" w:cs="TT15Ct00"/>
        </w:rPr>
        <w:t xml:space="preserve">wpływ </w:t>
      </w:r>
      <w:r w:rsidR="0000631C" w:rsidRPr="009F769B">
        <w:rPr>
          <w:rFonts w:eastAsia="TT15Ct00" w:cs="TT15Ct00"/>
        </w:rPr>
        <w:t xml:space="preserve">jest mocno odczuwalny w ukraińskiej części obszaru kwalifikowalnego.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 xml:space="preserve">Niski poziom rozwoju </w:t>
      </w:r>
      <w:r w:rsidRPr="009F769B">
        <w:t xml:space="preserve">wynikał przede wszystkim z </w:t>
      </w:r>
      <w:r w:rsidRPr="009F769B">
        <w:rPr>
          <w:rFonts w:eastAsia="TT15Ct00" w:cs="TT15Ct00"/>
        </w:rPr>
        <w:t xml:space="preserve">niekorzystnej struktury gospodarczej </w:t>
      </w:r>
      <w:r w:rsidRPr="009F769B">
        <w:t xml:space="preserve">wyrażającej się dużym udziałem </w:t>
      </w:r>
      <w:r w:rsidR="00435CA0" w:rsidRPr="009F769B">
        <w:t>tradycyjnych</w:t>
      </w:r>
      <w:r w:rsidR="001C79B9" w:rsidRPr="009F769B">
        <w:t>,</w:t>
      </w:r>
      <w:r w:rsidR="00435CA0" w:rsidRPr="009F769B">
        <w:t xml:space="preserve"> pracochłonnych sektorów </w:t>
      </w:r>
      <w:r w:rsidRPr="009F769B">
        <w:t>w wartości dodanej brutto</w:t>
      </w:r>
      <w:r w:rsidR="001C79B9" w:rsidRPr="009F769B">
        <w:t xml:space="preserve">, </w:t>
      </w:r>
      <w:r w:rsidR="00AA51F2" w:rsidRPr="009F769B">
        <w:t>wynoszącym</w:t>
      </w:r>
      <w:r w:rsidRPr="009F769B">
        <w:t xml:space="preserve"> od </w:t>
      </w:r>
      <w:r w:rsidRPr="009F769B">
        <w:rPr>
          <w:rFonts w:eastAsia="TT15Ct00" w:cs="TT15Ct00"/>
        </w:rPr>
        <w:t>8,2% po stronie polskiej do 14,9% po stronie białoruskiej</w:t>
      </w:r>
      <w:r w:rsidR="00AA51F2" w:rsidRPr="009F769B">
        <w:rPr>
          <w:rFonts w:eastAsia="TT15Ct00" w:cs="TT15Ct00"/>
        </w:rPr>
        <w:t>, przy</w:t>
      </w:r>
      <w:r w:rsidRPr="009F769B">
        <w:rPr>
          <w:rFonts w:eastAsia="TT15Ct00" w:cs="TT15Ct00"/>
        </w:rPr>
        <w:t xml:space="preserve"> średniej dla UE około 2,0%. Główną różnicą pomiędzy poszczególnymi </w:t>
      </w:r>
      <w:r w:rsidRPr="009F769B">
        <w:t xml:space="preserve">częściami obszaru wsparcia </w:t>
      </w:r>
      <w:r w:rsidRPr="009F769B">
        <w:rPr>
          <w:rFonts w:eastAsia="TT15Ct00" w:cs="TT15Ct00"/>
        </w:rPr>
        <w:t xml:space="preserve">było znaczne uprzemysłowienie części białoruskiej wyrażające się 45% udziałem przemysłu i budownictwa w tworzeniu dochodu regionalnego, podczas gdy w Polsce i na Ukrainie było to odpowiednio około 28% i 21%, czyli o około 5 </w:t>
      </w:r>
      <w:proofErr w:type="spellStart"/>
      <w:r w:rsidRPr="009F769B">
        <w:rPr>
          <w:rFonts w:eastAsia="TT15Ct00" w:cs="TT15Ct00"/>
        </w:rPr>
        <w:t>pp</w:t>
      </w:r>
      <w:proofErr w:type="spellEnd"/>
      <w:r w:rsidRPr="009F769B">
        <w:rPr>
          <w:rFonts w:eastAsia="TT15Ct00" w:cs="TT15Ct00"/>
        </w:rPr>
        <w:t xml:space="preserve"> i 8 </w:t>
      </w:r>
      <w:proofErr w:type="spellStart"/>
      <w:r w:rsidRPr="009F769B">
        <w:rPr>
          <w:rFonts w:eastAsia="TT15Ct00" w:cs="TT15Ct00"/>
        </w:rPr>
        <w:t>pp</w:t>
      </w:r>
      <w:proofErr w:type="spellEnd"/>
      <w:r w:rsidRPr="009F769B">
        <w:rPr>
          <w:rFonts w:eastAsia="TT15Ct00" w:cs="TT15Ct00"/>
        </w:rPr>
        <w:t xml:space="preserve"> mniej niż średnio w </w:t>
      </w:r>
      <w:r w:rsidR="008742C7" w:rsidRPr="009F769B">
        <w:rPr>
          <w:rFonts w:eastAsia="TT15Ct00" w:cs="TT15Ct00"/>
        </w:rPr>
        <w:t xml:space="preserve">każdym z tych </w:t>
      </w:r>
      <w:r w:rsidRPr="009F769B">
        <w:rPr>
          <w:rFonts w:eastAsia="TT15Ct00" w:cs="TT15Ct00"/>
        </w:rPr>
        <w:t>kraj</w:t>
      </w:r>
      <w:r w:rsidR="008742C7" w:rsidRPr="009F769B">
        <w:rPr>
          <w:rFonts w:eastAsia="TT15Ct00" w:cs="TT15Ct00"/>
        </w:rPr>
        <w:t>ów</w:t>
      </w:r>
      <w:r w:rsidRPr="009F769B">
        <w:rPr>
          <w:rFonts w:eastAsia="TT15Ct00" w:cs="TT15Ct00"/>
        </w:rPr>
        <w:t xml:space="preserve">. Zmiany strukturalne </w:t>
      </w:r>
      <w:r w:rsidRPr="009F769B">
        <w:t xml:space="preserve">pod tym względem były </w:t>
      </w:r>
      <w:r w:rsidR="008742C7" w:rsidRPr="009F769B">
        <w:t>w</w:t>
      </w:r>
      <w:r w:rsidR="00A2579E">
        <w:t> </w:t>
      </w:r>
      <w:r w:rsidR="008742C7" w:rsidRPr="009F769B">
        <w:t xml:space="preserve">ostatnich latach </w:t>
      </w:r>
      <w:r w:rsidRPr="009F769B">
        <w:t>stosunkowo powolne</w:t>
      </w:r>
      <w:r w:rsidRPr="009F769B">
        <w:rPr>
          <w:rFonts w:eastAsia="TT15Ct00" w:cs="TT15Ct00"/>
        </w:rPr>
        <w:t xml:space="preserve">. W polskiej części obszaru wsparcia </w:t>
      </w:r>
      <w:r w:rsidRPr="009F769B">
        <w:t>przejawiały się o</w:t>
      </w:r>
      <w:r w:rsidR="00011DD7" w:rsidRPr="009F769B">
        <w:t>ne spadkiem znaczenia rolnictwa</w:t>
      </w:r>
      <w:r w:rsidR="008742C7" w:rsidRPr="009F769B">
        <w:t xml:space="preserve"> </w:t>
      </w:r>
      <w:r w:rsidRPr="009F769B">
        <w:t>i wzrostem udziału przemysłu, podczas gdy w części ukraińskiej dość szybko malało znaczenie rolnictwa i przemysłu na rzecz wzrostu udziału sektora usługowego</w:t>
      </w:r>
      <w:r w:rsidRPr="009F769B">
        <w:rPr>
          <w:rFonts w:eastAsia="TT15Ct00" w:cs="TT15Ct00"/>
        </w:rPr>
        <w:t>.</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 xml:space="preserve">Wykorzystanie zasobów pracy w obszarze wsparcia </w:t>
      </w:r>
      <w:r w:rsidR="00011DD7" w:rsidRPr="009F769B">
        <w:t>było stosunkowo mało efektywne,</w:t>
      </w:r>
      <w:r w:rsidR="00011DD7" w:rsidRPr="009F769B">
        <w:br/>
      </w:r>
      <w:r w:rsidRPr="009F769B">
        <w:t xml:space="preserve">co przejawiało się przerostem zatrudnienia w </w:t>
      </w:r>
      <w:r w:rsidR="00B676BA" w:rsidRPr="009F769B">
        <w:t>nie</w:t>
      </w:r>
      <w:r w:rsidRPr="009F769B">
        <w:t>produktywnym rolnictwie</w:t>
      </w:r>
      <w:r w:rsidRPr="009F769B">
        <w:rPr>
          <w:rFonts w:eastAsia="TT15Ct00" w:cs="TT15Ct00"/>
        </w:rPr>
        <w:t xml:space="preserve">. </w:t>
      </w:r>
      <w:r w:rsidRPr="009F769B">
        <w:t xml:space="preserve">Dotyczyło to zwłaszcza polskiej części obszaru wsparcia, w której odsetek pracujących w sektorze pierwotnym przekraczał </w:t>
      </w:r>
      <w:r w:rsidRPr="009F769B">
        <w:rPr>
          <w:rFonts w:eastAsia="TT15Ct00" w:cs="TT15Ct00"/>
        </w:rPr>
        <w:t xml:space="preserve">40%, </w:t>
      </w:r>
      <w:r w:rsidR="000E49B8" w:rsidRPr="009F769B">
        <w:rPr>
          <w:rFonts w:eastAsia="TT15Ct00" w:cs="TT15Ct00"/>
        </w:rPr>
        <w:t>podczas</w:t>
      </w:r>
      <w:r w:rsidRPr="009F769B">
        <w:rPr>
          <w:rFonts w:eastAsia="TT15Ct00" w:cs="TT15Ct00"/>
        </w:rPr>
        <w:t xml:space="preserve"> gdy na Ukrainie wynosił ponad 21%, a na Białorusi około 15%. Problemem było również stosunkowo wysokie bezrobocie zwłaszcza w polskiej części obszaru wsparcia wynoszące w 2012 r. od 11,7% w podregionie lubelskim do 17,4% w podregionie krośnieńskim. Ponadto bezrobocie po</w:t>
      </w:r>
      <w:r w:rsidR="00A2579E">
        <w:rPr>
          <w:rFonts w:eastAsia="TT15Ct00" w:cs="TT15Ct00"/>
        </w:rPr>
        <w:t> </w:t>
      </w:r>
      <w:r w:rsidRPr="009F769B">
        <w:rPr>
          <w:rFonts w:eastAsia="TT15Ct00" w:cs="TT15Ct00"/>
        </w:rPr>
        <w:t>polskiej stronie od 2008 r. charakteryzowało się tendencją</w:t>
      </w:r>
      <w:r w:rsidR="00011DD7" w:rsidRPr="009F769B">
        <w:rPr>
          <w:rFonts w:eastAsia="TT15Ct00" w:cs="TT15Ct00"/>
        </w:rPr>
        <w:t xml:space="preserve"> wzrostową.</w:t>
      </w:r>
      <w:r w:rsidR="00357EA8">
        <w:rPr>
          <w:rFonts w:eastAsia="TT15Ct00" w:cs="TT15Ct00"/>
        </w:rPr>
        <w:t xml:space="preserve"> </w:t>
      </w:r>
      <w:r w:rsidRPr="009F769B">
        <w:rPr>
          <w:rFonts w:eastAsia="TT15Ct00" w:cs="TT15Ct00"/>
        </w:rPr>
        <w:t xml:space="preserve">W ukraińskiej części stopa bezrobocia była znacznie niższa i wynosiła między 7,7% a 9,6% przy dość dużej stabilności w ostatnich latach (z wyjątkiem obwodu zakarpackiego, w którym nastąpił </w:t>
      </w:r>
      <w:r w:rsidR="00783D52" w:rsidRPr="009F769B">
        <w:rPr>
          <w:rFonts w:eastAsia="TT15Ct00" w:cs="TT15Ct00"/>
        </w:rPr>
        <w:t xml:space="preserve">znaczący </w:t>
      </w:r>
      <w:r w:rsidRPr="009F769B">
        <w:rPr>
          <w:rFonts w:eastAsia="TT15Ct00" w:cs="TT15Ct00"/>
        </w:rPr>
        <w:t xml:space="preserve">wzrost). </w:t>
      </w:r>
      <w:r w:rsidRPr="009F769B">
        <w:t>Natomiast w świetle oficjalnych statystyk be</w:t>
      </w:r>
      <w:r w:rsidR="00011DD7" w:rsidRPr="009F769B">
        <w:t>zrobocie nie stanowiło problemu</w:t>
      </w:r>
      <w:r w:rsidR="00783D52" w:rsidRPr="009F769B">
        <w:t xml:space="preserve"> </w:t>
      </w:r>
      <w:r w:rsidRPr="009F769B">
        <w:t>w białoruskiej części obszaru wsparcia nie przekraczając 1% zdolnych do pracy.</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 xml:space="preserve">Obszar wsparcia nie był znaczącym ośrodkiem napływu kapitału zagranicznego. </w:t>
      </w:r>
      <w:r w:rsidRPr="009F769B">
        <w:rPr>
          <w:rFonts w:eastAsia="TT15Ct00" w:cs="TT15Ct00"/>
        </w:rPr>
        <w:t xml:space="preserve">Należy </w:t>
      </w:r>
      <w:r w:rsidRPr="009F769B">
        <w:t xml:space="preserve">jednocześnie </w:t>
      </w:r>
      <w:r w:rsidRPr="009F769B">
        <w:rPr>
          <w:rFonts w:eastAsia="TT15Ct00" w:cs="TT15Ct00"/>
        </w:rPr>
        <w:t xml:space="preserve">zauważyć, że </w:t>
      </w:r>
      <w:r w:rsidRPr="009F769B">
        <w:t>atrakcyjność państw uczestniczących w Programie dla kapitału zagranicznego była dość zróżnicowana, co przejawiało się napływem w latach</w:t>
      </w:r>
      <w:r w:rsidRPr="009F769B">
        <w:rPr>
          <w:rFonts w:eastAsia="TT15Ct00" w:cs="TT15Ct00"/>
        </w:rPr>
        <w:t xml:space="preserve"> 2008-2012 </w:t>
      </w:r>
      <w:r w:rsidRPr="009F769B">
        <w:t xml:space="preserve">52 mld USD do Polski, podczas gdy Ukraina przyciągnęła 35 </w:t>
      </w:r>
      <w:r w:rsidR="00011DD7" w:rsidRPr="009F769B">
        <w:t>mld USD, a Białoruś 10 mld USD.</w:t>
      </w:r>
      <w:r w:rsidR="00357EA8">
        <w:t xml:space="preserve"> </w:t>
      </w:r>
      <w:r w:rsidR="00011DD7" w:rsidRPr="009F769B">
        <w:rPr>
          <w:rFonts w:eastAsia="TT15Ct00" w:cs="TT15Ct00"/>
        </w:rPr>
        <w:t>N</w:t>
      </w:r>
      <w:r w:rsidRPr="009F769B">
        <w:rPr>
          <w:rFonts w:eastAsia="TT15Ct00" w:cs="TT15Ct00"/>
        </w:rPr>
        <w:t>iemniej</w:t>
      </w:r>
      <w:r w:rsidR="00E013C7" w:rsidRPr="009F769B">
        <w:rPr>
          <w:rFonts w:eastAsia="TT15Ct00" w:cs="TT15Ct00"/>
        </w:rPr>
        <w:t>,</w:t>
      </w:r>
      <w:r w:rsidRPr="009F769B">
        <w:rPr>
          <w:rFonts w:eastAsia="TT15Ct00" w:cs="TT15Ct00"/>
        </w:rPr>
        <w:t xml:space="preserve"> różnice w wartości zainwestowanego kapitału w przeliczeniu na mieszkańca nie były znaczące, wynosząc odpowiednio 1400 USD, 800 USD i 1100 USD. Udział polskiej części obszaru wsparcia w liczbie zarejestrowanych spółek z udziałem kapitału zagranicznego </w:t>
      </w:r>
      <w:r w:rsidRPr="009F769B">
        <w:t>wynosił tylko 3,7%, ale w ostatnich latach zauważalnie wzrósł z poziomu 3,4% w 2009 r.</w:t>
      </w:r>
      <w:r w:rsidRPr="009F769B">
        <w:rPr>
          <w:rFonts w:eastAsia="TT15Ct00" w:cs="TT15Ct00"/>
        </w:rPr>
        <w:t xml:space="preserve"> </w:t>
      </w:r>
      <w:r w:rsidRPr="009F769B">
        <w:t>Na 10</w:t>
      </w:r>
      <w:r w:rsidR="00717988" w:rsidRPr="009F769B">
        <w:t xml:space="preserve"> </w:t>
      </w:r>
      <w:r w:rsidRPr="009F769B">
        <w:t xml:space="preserve">000 mieszkańców wciąż przypada jednak tylko 5,3 podmiotów z udziałem kapitału zagranicznego, podczas gdy średnio w kraju jest to 19,5. </w:t>
      </w:r>
      <w:r w:rsidRPr="009F769B">
        <w:rPr>
          <w:rFonts w:eastAsia="TT15Ct00" w:cs="TT15Ct00"/>
        </w:rPr>
        <w:t>Białoruska część obszaru wsparcia również przyciągnęła tylko 2,8% bezpośrednich inwestycji zagranicznych w</w:t>
      </w:r>
      <w:r w:rsidR="00A2579E">
        <w:rPr>
          <w:rFonts w:eastAsia="TT15Ct00" w:cs="TT15Ct00"/>
        </w:rPr>
        <w:t> </w:t>
      </w:r>
      <w:r w:rsidRPr="009F769B">
        <w:rPr>
          <w:rFonts w:eastAsia="TT15Ct00" w:cs="TT15Ct00"/>
        </w:rPr>
        <w:t>2012 r</w:t>
      </w:r>
      <w:r w:rsidR="00717988" w:rsidRPr="009F769B">
        <w:rPr>
          <w:rFonts w:eastAsia="TT15Ct00" w:cs="TT15Ct00"/>
        </w:rPr>
        <w:t>.</w:t>
      </w:r>
      <w:r w:rsidRPr="009F769B">
        <w:rPr>
          <w:rFonts w:eastAsia="TT15Ct00" w:cs="TT15Ct00"/>
        </w:rPr>
        <w:t>. W przypadku Ukrainy łącznie 4,41% wszystkich bezpośrednich inwestycji zagranicznych na</w:t>
      </w:r>
      <w:r w:rsidR="00A2579E">
        <w:rPr>
          <w:rFonts w:eastAsia="TT15Ct00" w:cs="TT15Ct00"/>
        </w:rPr>
        <w:t> </w:t>
      </w:r>
      <w:r w:rsidRPr="009F769B">
        <w:rPr>
          <w:rFonts w:eastAsia="TT15Ct00" w:cs="TT15Ct00"/>
        </w:rPr>
        <w:t>Ukrainie w 2012 przyciągnęły ukraińskie regiony objęte Programem.</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Turystyka nie stanowiła jak dotąd istotnej branży gospodarki obszaru wsparcia za wyjątkiem wybranych układów lokalnych. W ruchu turystycznym dominowali turyści krajowi, a znaczenie turystów zagranicznych było dość niewielkie</w:t>
      </w:r>
      <w:r w:rsidR="00170F1A" w:rsidRPr="009F769B">
        <w:rPr>
          <w:rFonts w:ascii="Calibri" w:hAnsi="Calibri" w:cs="Times New Roman"/>
          <w:color w:val="auto"/>
          <w:sz w:val="22"/>
          <w:szCs w:val="22"/>
          <w:lang w:eastAsia="en-US"/>
        </w:rPr>
        <w:t>.</w:t>
      </w:r>
      <w:r w:rsidRPr="009F769B">
        <w:rPr>
          <w:rFonts w:ascii="Calibri" w:hAnsi="Calibri" w:cs="Times New Roman"/>
          <w:color w:val="auto"/>
          <w:sz w:val="22"/>
          <w:szCs w:val="22"/>
          <w:lang w:eastAsia="en-US"/>
        </w:rPr>
        <w:t xml:space="preserve"> W przypadku polskiej części obszaru wsparcia stanowili </w:t>
      </w:r>
      <w:r w:rsidRPr="009F769B">
        <w:rPr>
          <w:rFonts w:ascii="Calibri" w:hAnsi="Calibri" w:cs="Times New Roman"/>
          <w:color w:val="auto"/>
          <w:sz w:val="22"/>
          <w:szCs w:val="22"/>
          <w:lang w:eastAsia="en-US"/>
        </w:rPr>
        <w:lastRenderedPageBreak/>
        <w:t>oni 16% korzystających z noclegów. Ponadto w 2012 r.</w:t>
      </w:r>
      <w:r w:rsidR="00011DD7" w:rsidRPr="009F769B">
        <w:rPr>
          <w:rFonts w:ascii="Calibri" w:hAnsi="Calibri" w:cs="Times New Roman"/>
          <w:color w:val="auto"/>
          <w:sz w:val="22"/>
          <w:szCs w:val="22"/>
          <w:lang w:eastAsia="en-US"/>
        </w:rPr>
        <w:t xml:space="preserve"> liczba turystów korzystających</w:t>
      </w:r>
      <w:r w:rsidR="00357EA8">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z noclegów na</w:t>
      </w:r>
      <w:r w:rsidR="00A2579E">
        <w:rPr>
          <w:rFonts w:ascii="Calibri" w:hAnsi="Calibri" w:cs="Times New Roman"/>
          <w:color w:val="auto"/>
          <w:sz w:val="22"/>
          <w:szCs w:val="22"/>
          <w:lang w:eastAsia="en-US"/>
        </w:rPr>
        <w:t> </w:t>
      </w:r>
      <w:r w:rsidRPr="009F769B">
        <w:rPr>
          <w:rFonts w:ascii="Calibri" w:hAnsi="Calibri" w:cs="Times New Roman"/>
          <w:color w:val="auto"/>
          <w:sz w:val="22"/>
          <w:szCs w:val="22"/>
          <w:lang w:eastAsia="en-US"/>
        </w:rPr>
        <w:t>100 mieszkańców w polskiej części wynosiła 33 osoby (przy ogólnej liczbie miejsc noclegowych wynoszącej około 60 tys.), podczas gdy ś</w:t>
      </w:r>
      <w:r w:rsidR="00011DD7" w:rsidRPr="009F769B">
        <w:rPr>
          <w:rFonts w:ascii="Calibri" w:hAnsi="Calibri" w:cs="Times New Roman"/>
          <w:color w:val="auto"/>
          <w:sz w:val="22"/>
          <w:szCs w:val="22"/>
          <w:lang w:eastAsia="en-US"/>
        </w:rPr>
        <w:t>rednio w kraju było to 55 osób.</w:t>
      </w:r>
      <w:r w:rsidR="00357EA8">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 xml:space="preserve">Na Ukrainie liczba turystów korzystających z noclegów była porównywalna w zależności od obwodu wahając się między 10 a 20 osób na 100 mieszkańców. Na Białorusi turystyka zagraniczna przyjmowała głównie formę wyjazdów zorganizowanych, ale jej skala była bardzo niewielka.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 xml:space="preserve">Potencjał do rozwoju endogennego obszaru wsparcia był dość zróżnicowany, </w:t>
      </w:r>
      <w:r w:rsidR="00011DD7" w:rsidRPr="009F769B">
        <w:t>co wynikało</w:t>
      </w:r>
      <w:r w:rsidR="00DF0D0E">
        <w:t xml:space="preserve"> </w:t>
      </w:r>
      <w:r w:rsidRPr="009F769B">
        <w:t>m.in. z</w:t>
      </w:r>
      <w:r w:rsidR="00114D21">
        <w:t> </w:t>
      </w:r>
      <w:r w:rsidRPr="009F769B">
        <w:t>różnego nasycenia regionów przygranicznych małymi i średnimi przedsiębiorstwami,</w:t>
      </w:r>
      <w:r w:rsidR="00DF0D0E">
        <w:t xml:space="preserve"> </w:t>
      </w:r>
      <w:r w:rsidRPr="009F769B">
        <w:t xml:space="preserve">w tym prowadzonymi przez osoby fizyczne. </w:t>
      </w:r>
      <w:r w:rsidRPr="009F769B">
        <w:rPr>
          <w:rFonts w:eastAsia="TT15Ct00" w:cs="TT15Ct00"/>
        </w:rPr>
        <w:t xml:space="preserve">W polskiej części obszaru wsparcia liczba podmiotów gospodarczych zarejestrowanych w systemie REGON wynosiła około 395 tys., co daje 77 </w:t>
      </w:r>
      <w:r w:rsidR="00011DD7" w:rsidRPr="009F769B">
        <w:rPr>
          <w:rFonts w:eastAsia="TT15Ct00" w:cs="TT15Ct00"/>
        </w:rPr>
        <w:t>podmioty</w:t>
      </w:r>
      <w:r w:rsidR="00011DD7" w:rsidRPr="009F769B">
        <w:rPr>
          <w:rFonts w:eastAsia="TT15Ct00" w:cs="TT15Ct00"/>
        </w:rPr>
        <w:br/>
      </w:r>
      <w:r w:rsidRPr="009F769B">
        <w:rPr>
          <w:rFonts w:eastAsia="TT15Ct00" w:cs="TT15Ct00"/>
        </w:rPr>
        <w:t xml:space="preserve">na 1000 mieszkańców, podczas gdy na Ukrainie było to do 109 tys., czyli 23 </w:t>
      </w:r>
      <w:r w:rsidR="00011DD7" w:rsidRPr="009F769B">
        <w:rPr>
          <w:rFonts w:eastAsia="TT15Ct00" w:cs="TT15Ct00"/>
        </w:rPr>
        <w:t>podmioty</w:t>
      </w:r>
      <w:r w:rsidR="00DF0D0E">
        <w:rPr>
          <w:rFonts w:eastAsia="TT15Ct00" w:cs="TT15Ct00"/>
        </w:rPr>
        <w:t xml:space="preserve"> </w:t>
      </w:r>
      <w:r w:rsidR="00011DD7" w:rsidRPr="009F769B">
        <w:rPr>
          <w:rFonts w:eastAsia="TT15Ct00" w:cs="TT15Ct00"/>
        </w:rPr>
        <w:t>na</w:t>
      </w:r>
      <w:r w:rsidR="00A2579E">
        <w:rPr>
          <w:rFonts w:eastAsia="TT15Ct00" w:cs="TT15Ct00"/>
        </w:rPr>
        <w:t> </w:t>
      </w:r>
      <w:r w:rsidR="00011DD7" w:rsidRPr="009F769B">
        <w:rPr>
          <w:rFonts w:eastAsia="TT15Ct00" w:cs="TT15Ct00"/>
        </w:rPr>
        <w:t>1000 </w:t>
      </w:r>
      <w:r w:rsidRPr="009F769B">
        <w:rPr>
          <w:rFonts w:eastAsia="TT15Ct00" w:cs="TT15Ct00"/>
        </w:rPr>
        <w:t>mieszkańców, a na Białorusi zaledwie 19 tys., zatem 8 podmiotów na 1000 mieszkańców. Stopień innowacyjności gospodarki regionalnej w polskiej części obszaru wsparcia był zbliżony do</w:t>
      </w:r>
      <w:r w:rsidR="00A2579E">
        <w:rPr>
          <w:rFonts w:eastAsia="TT15Ct00" w:cs="TT15Ct00"/>
        </w:rPr>
        <w:t> </w:t>
      </w:r>
      <w:r w:rsidRPr="009F769B">
        <w:rPr>
          <w:rFonts w:eastAsia="TT15Ct00" w:cs="TT15Ct00"/>
        </w:rPr>
        <w:t xml:space="preserve">poziomu krajowego, co przejawiało się m.in. podobnym odsetkiem </w:t>
      </w:r>
      <w:r w:rsidRPr="009F769B">
        <w:t>pracujących w działalności badawczo-rozwojowej</w:t>
      </w:r>
      <w:r w:rsidRPr="009F769B">
        <w:rPr>
          <w:rFonts w:eastAsia="TT15Ct00" w:cs="TT15Ct00"/>
        </w:rPr>
        <w:t xml:space="preserve">. </w:t>
      </w:r>
      <w:r w:rsidRPr="009F769B">
        <w:t>Było to zasługą poprawy sytuacji pod tym względem w woj. podkarpackim</w:t>
      </w:r>
      <w:r w:rsidRPr="009F769B">
        <w:rPr>
          <w:rFonts w:eastAsia="TT15Ct00" w:cs="TT15Ct00"/>
        </w:rPr>
        <w:t xml:space="preserve">. </w:t>
      </w:r>
      <w:r w:rsidR="00D821D4" w:rsidRPr="009F769B">
        <w:t>O</w:t>
      </w:r>
      <w:r w:rsidR="00A2579E">
        <w:t> </w:t>
      </w:r>
      <w:r w:rsidRPr="009F769B">
        <w:t xml:space="preserve">ile </w:t>
      </w:r>
      <w:r w:rsidR="00D821D4" w:rsidRPr="009F769B">
        <w:t xml:space="preserve">jednak </w:t>
      </w:r>
      <w:r w:rsidRPr="009F769B">
        <w:t>w polskiej części obszaru wsp</w:t>
      </w:r>
      <w:r w:rsidR="00011DD7" w:rsidRPr="009F769B">
        <w:t xml:space="preserve">arcia odsetek ten wynosił 0,5%, </w:t>
      </w:r>
      <w:r w:rsidRPr="009F769B">
        <w:t>o tyle na Ukrainie było to</w:t>
      </w:r>
      <w:r w:rsidR="00A2579E">
        <w:t> </w:t>
      </w:r>
      <w:r w:rsidRPr="009F769B">
        <w:t xml:space="preserve">0,2%, a na Białorusi tylko 0,1%. Oznacza to, że w przypadku </w:t>
      </w:r>
      <w:r w:rsidR="00272CFF" w:rsidRPr="009F769B">
        <w:t xml:space="preserve">dwóch </w:t>
      </w:r>
      <w:r w:rsidRPr="009F769B">
        <w:t xml:space="preserve">wschodnich </w:t>
      </w:r>
      <w:r w:rsidR="00272CFF" w:rsidRPr="009F769B">
        <w:t xml:space="preserve">państw </w:t>
      </w:r>
      <w:r w:rsidRPr="009F769B">
        <w:t xml:space="preserve">regiony przygraniczne wyraźnie ustępowały pod tym względem </w:t>
      </w:r>
      <w:r w:rsidR="00272CFF" w:rsidRPr="009F769B">
        <w:t xml:space="preserve">głównym </w:t>
      </w:r>
      <w:r w:rsidR="007C0ED5" w:rsidRPr="009F769B">
        <w:t xml:space="preserve">regionom </w:t>
      </w:r>
      <w:r w:rsidRPr="009F769B">
        <w:t>, zwłaszcza stołecznym.</w:t>
      </w:r>
      <w:r w:rsidRPr="009F769B">
        <w:rPr>
          <w:rFonts w:eastAsia="TT15Ct00" w:cs="TT15Ct00"/>
        </w:rPr>
        <w:t xml:space="preserve">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 xml:space="preserve">Infrastruktura transportowa ma szczególne znaczenie dla rozwoju obszarów przygranicznych, </w:t>
      </w:r>
      <w:r w:rsidR="00011DD7" w:rsidRPr="009F769B">
        <w:rPr>
          <w:rFonts w:eastAsia="TT15Ct00" w:cs="TT15Ct00"/>
        </w:rPr>
        <w:br/>
      </w:r>
      <w:r w:rsidRPr="009F769B">
        <w:rPr>
          <w:rFonts w:eastAsia="TT15Ct00" w:cs="TT15Ct00"/>
        </w:rPr>
        <w:t xml:space="preserve">m.in. w związku z koniecznością obsługi granicznego ruchu tranzytowego. </w:t>
      </w:r>
      <w:r w:rsidRPr="009F769B">
        <w:t>Przez obszar wsparcia przebiegają ważne transeuropejskie korytarze transportowe</w:t>
      </w:r>
      <w:r w:rsidRPr="009F769B">
        <w:rPr>
          <w:rFonts w:eastAsia="TT15Ct00" w:cs="TT15Ct00"/>
        </w:rPr>
        <w:t>: nr 2 Berlin-Moskwa (droga E30</w:t>
      </w:r>
      <w:r w:rsidR="00011DD7" w:rsidRPr="009F769B">
        <w:rPr>
          <w:rFonts w:eastAsia="TT15Ct00" w:cs="TT15Ct00"/>
        </w:rPr>
        <w:br/>
      </w:r>
      <w:r w:rsidRPr="009F769B">
        <w:rPr>
          <w:rFonts w:eastAsia="TT15Ct00" w:cs="TT15Ct00"/>
        </w:rPr>
        <w:t>i szlak kolejowy E20); nr 3 Drezno-Kijów (droga E40 i szlak kolejowy E30)</w:t>
      </w:r>
      <w:r w:rsidR="009B6E34" w:rsidRPr="009F769B">
        <w:rPr>
          <w:rFonts w:eastAsia="TT15Ct00" w:cs="TT15Ct00"/>
        </w:rPr>
        <w:t>;</w:t>
      </w:r>
      <w:r w:rsidRPr="009F769B">
        <w:rPr>
          <w:rFonts w:eastAsia="TT15Ct00" w:cs="TT15Ct00"/>
        </w:rPr>
        <w:t xml:space="preserve"> a także droga nr 17 Warszawa-Lwów; droga nr 12 Lublin-Kijów</w:t>
      </w:r>
      <w:r w:rsidR="009B6E34" w:rsidRPr="009F769B">
        <w:rPr>
          <w:rFonts w:eastAsia="TT15Ct00" w:cs="TT15Ct00"/>
        </w:rPr>
        <w:t>;</w:t>
      </w:r>
      <w:r w:rsidRPr="009F769B">
        <w:rPr>
          <w:rFonts w:eastAsia="TT15Ct00" w:cs="TT15Ct00"/>
        </w:rPr>
        <w:t xml:space="preserve"> droga nr 19 Białystok-Grodno</w:t>
      </w:r>
      <w:r w:rsidR="009B6E34" w:rsidRPr="009F769B">
        <w:rPr>
          <w:rFonts w:eastAsia="TT15Ct00" w:cs="TT15Ct00"/>
        </w:rPr>
        <w:t>;</w:t>
      </w:r>
      <w:r w:rsidRPr="009F769B">
        <w:rPr>
          <w:rFonts w:eastAsia="TT15Ct00" w:cs="TT15Ct00"/>
        </w:rPr>
        <w:t xml:space="preserve"> szlaki kolejowe Warszawa-Kijów i Warszawa-Lwów</w:t>
      </w:r>
      <w:r w:rsidR="009B6E34" w:rsidRPr="009F769B">
        <w:rPr>
          <w:rFonts w:eastAsia="TT15Ct00" w:cs="TT15Ct00"/>
        </w:rPr>
        <w:t>;</w:t>
      </w:r>
      <w:r w:rsidRPr="009F769B">
        <w:rPr>
          <w:rFonts w:eastAsia="TT15Ct00" w:cs="TT15Ct00"/>
        </w:rPr>
        <w:t xml:space="preserve"> a także linia kolejowa nr LHS 65 (szeroki rozstaw torów). Należy </w:t>
      </w:r>
      <w:r w:rsidR="00011DD7" w:rsidRPr="009F769B">
        <w:rPr>
          <w:rFonts w:eastAsia="TT15Ct00" w:cs="TT15Ct00"/>
        </w:rPr>
        <w:t>zauważyć,</w:t>
      </w:r>
      <w:r w:rsidR="009B6E34" w:rsidRPr="009F769B">
        <w:rPr>
          <w:rFonts w:eastAsia="TT15Ct00" w:cs="TT15Ct00"/>
        </w:rPr>
        <w:t xml:space="preserve"> </w:t>
      </w:r>
      <w:r w:rsidRPr="009F769B">
        <w:rPr>
          <w:rFonts w:eastAsia="TT15Ct00" w:cs="TT15Ct00"/>
        </w:rPr>
        <w:t xml:space="preserve">że w ostatnich latach </w:t>
      </w:r>
      <w:r w:rsidRPr="009F769B">
        <w:t xml:space="preserve">w ramach tych korytarzy realizowany był szereg inwestycji mających </w:t>
      </w:r>
      <w:r w:rsidR="00B3194E" w:rsidRPr="009F769B">
        <w:t>n</w:t>
      </w:r>
      <w:r w:rsidRPr="009F769B">
        <w:t>a celu podniesienie ich jakości i przepustowości</w:t>
      </w:r>
      <w:r w:rsidRPr="009F769B">
        <w:rPr>
          <w:rFonts w:eastAsia="TT15Ct00" w:cs="TT15Ct00"/>
        </w:rPr>
        <w:t xml:space="preserve">. </w:t>
      </w:r>
      <w:r w:rsidRPr="009F769B">
        <w:t xml:space="preserve">Jednocześnie należy zauważyć, że obszar wsparcia charakteryzuje się </w:t>
      </w:r>
      <w:r w:rsidR="00027E66" w:rsidRPr="009F769B">
        <w:t xml:space="preserve">stosunkowo </w:t>
      </w:r>
      <w:r w:rsidRPr="009F769B">
        <w:t>wysoką gęstością sieci drogowej, przy czym jest ona dość silnie zróżnicowana</w:t>
      </w:r>
      <w:r w:rsidR="00027E66" w:rsidRPr="009F769B">
        <w:t xml:space="preserve"> między uczestniczącymi państwami</w:t>
      </w:r>
      <w:r w:rsidRPr="009F769B">
        <w:rPr>
          <w:rFonts w:eastAsia="TT15Ct00" w:cs="TT15Ct00"/>
        </w:rPr>
        <w:t xml:space="preserve">. </w:t>
      </w:r>
      <w:r w:rsidRPr="009F769B">
        <w:t>Gęstość sieci w polskiej części regionu wsparcia jest prawie dwukrotnie wyższa niż w części białoruskiej i ukraińskiej</w:t>
      </w:r>
      <w:r w:rsidRPr="009F769B">
        <w:rPr>
          <w:rFonts w:eastAsia="TT15Ct00" w:cs="TT15Ct00"/>
        </w:rPr>
        <w:t xml:space="preserve">. </w:t>
      </w:r>
      <w:r w:rsidRPr="009F769B">
        <w:t>Jednocześnie trzeba podkreślić, że część istniejącej infrastruktury drogowej jest wciąż bardzo zaniedbana, co dotyczy zwłaszcza ukraińskiej części obszaru wsparcia. Podobna sytuacja dotyczy sieci kolejowej, która dodatkowo wyraźnie przegrywa konkurencję z transportem samochodowym z uwagi na długie czasy przejazdu i</w:t>
      </w:r>
      <w:r w:rsidR="00A2579E">
        <w:t> </w:t>
      </w:r>
      <w:r w:rsidRPr="009F769B">
        <w:t>niską jakość infrastruktury towarzyszącej</w:t>
      </w:r>
      <w:r w:rsidRPr="009F769B">
        <w:rPr>
          <w:rFonts w:eastAsia="TT15Ct00" w:cs="TT15Ct00"/>
        </w:rPr>
        <w:t xml:space="preserve">.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 xml:space="preserve">Na granicy polsko-ukraińskiej istniało 14 </w:t>
      </w:r>
      <w:r w:rsidRPr="009F769B">
        <w:rPr>
          <w:rFonts w:eastAsia="TT15Ct00" w:cs="TT15Ct00"/>
        </w:rPr>
        <w:t xml:space="preserve">przejść granicznych obsługujących regularny ruch pasażerski, w tym sześć kolejowych przejść granicznych oraz dwanaście takich przejść granicznych na granicy polsko-białoruskiej, w tym pięć przejść kolejowych. </w:t>
      </w:r>
      <w:r w:rsidRPr="009F769B">
        <w:t>Główne strumienie ruchu osobowego skoncentrowane są jednak na kilku przejściach granicznych</w:t>
      </w:r>
      <w:r w:rsidRPr="009F769B">
        <w:rPr>
          <w:rFonts w:eastAsia="TT15Ct00" w:cs="TT15Ct00"/>
        </w:rPr>
        <w:t xml:space="preserve">. Na </w:t>
      </w:r>
      <w:r w:rsidRPr="009F769B">
        <w:t xml:space="preserve">odcinku polsko-ukraińskim </w:t>
      </w:r>
      <w:r w:rsidRPr="009F769B">
        <w:rPr>
          <w:rFonts w:eastAsia="TT15Ct00" w:cs="TT15Ct00"/>
        </w:rPr>
        <w:t>były to</w:t>
      </w:r>
      <w:r w:rsidR="00A2579E">
        <w:rPr>
          <w:rFonts w:eastAsia="TT15Ct00" w:cs="TT15Ct00"/>
        </w:rPr>
        <w:t> </w:t>
      </w:r>
      <w:r w:rsidRPr="009F769B">
        <w:rPr>
          <w:rFonts w:eastAsia="TT15Ct00" w:cs="TT15Ct00"/>
        </w:rPr>
        <w:t>Dorohusk</w:t>
      </w:r>
      <w:r w:rsidR="009B6540" w:rsidRPr="009F769B">
        <w:rPr>
          <w:rFonts w:eastAsia="TT15Ct00" w:cs="TT15Ct00"/>
        </w:rPr>
        <w:t>/</w:t>
      </w:r>
      <w:r w:rsidR="00147E74" w:rsidRPr="009F769B">
        <w:rPr>
          <w:rFonts w:eastAsia="TT15Ct00" w:cs="TT15Ct00"/>
        </w:rPr>
        <w:t>J</w:t>
      </w:r>
      <w:r w:rsidR="009B6540" w:rsidRPr="009F769B">
        <w:rPr>
          <w:rFonts w:eastAsia="TT15Ct00" w:cs="TT15Ct00"/>
        </w:rPr>
        <w:t>agod</w:t>
      </w:r>
      <w:r w:rsidR="00147E74" w:rsidRPr="009F769B">
        <w:rPr>
          <w:rFonts w:eastAsia="TT15Ct00" w:cs="TT15Ct00"/>
        </w:rPr>
        <w:t>zin</w:t>
      </w:r>
      <w:r w:rsidRPr="009F769B">
        <w:rPr>
          <w:rFonts w:eastAsia="TT15Ct00" w:cs="TT15Ct00"/>
        </w:rPr>
        <w:t xml:space="preserve">, </w:t>
      </w:r>
      <w:r w:rsidR="009B6540" w:rsidRPr="009F769B">
        <w:rPr>
          <w:rFonts w:eastAsia="TT15Ct00" w:cs="TT15Ct00"/>
        </w:rPr>
        <w:t>Hrebenn</w:t>
      </w:r>
      <w:r w:rsidR="00147E74" w:rsidRPr="009F769B">
        <w:rPr>
          <w:rFonts w:eastAsia="TT15Ct00" w:cs="TT15Ct00"/>
        </w:rPr>
        <w:t>e</w:t>
      </w:r>
      <w:r w:rsidR="009B6540" w:rsidRPr="009F769B">
        <w:rPr>
          <w:rFonts w:eastAsia="TT15Ct00" w:cs="TT15Ct00"/>
        </w:rPr>
        <w:t>/Ra</w:t>
      </w:r>
      <w:r w:rsidR="00147E74" w:rsidRPr="009F769B">
        <w:rPr>
          <w:rFonts w:eastAsia="TT15Ct00" w:cs="TT15Ct00"/>
        </w:rPr>
        <w:t>w</w:t>
      </w:r>
      <w:r w:rsidR="009B6540" w:rsidRPr="009F769B">
        <w:rPr>
          <w:rFonts w:eastAsia="TT15Ct00" w:cs="TT15Ct00"/>
        </w:rPr>
        <w:t>a Ruska</w:t>
      </w:r>
      <w:r w:rsidRPr="009F769B">
        <w:rPr>
          <w:rFonts w:eastAsia="TT15Ct00" w:cs="TT15Ct00"/>
        </w:rPr>
        <w:t>, Korczowa</w:t>
      </w:r>
      <w:r w:rsidR="00775C16" w:rsidRPr="009F769B">
        <w:rPr>
          <w:rFonts w:eastAsia="TT15Ct00" w:cs="TT15Ct00"/>
        </w:rPr>
        <w:t>/Krak</w:t>
      </w:r>
      <w:r w:rsidR="00147E74" w:rsidRPr="009F769B">
        <w:rPr>
          <w:rFonts w:eastAsia="TT15Ct00" w:cs="TT15Ct00"/>
        </w:rPr>
        <w:t>owiec</w:t>
      </w:r>
      <w:r w:rsidRPr="009F769B">
        <w:rPr>
          <w:rFonts w:eastAsia="TT15Ct00" w:cs="TT15Ct00"/>
        </w:rPr>
        <w:t xml:space="preserve"> i Medyka</w:t>
      </w:r>
      <w:r w:rsidR="00775C16" w:rsidRPr="009F769B">
        <w:rPr>
          <w:rFonts w:eastAsia="TT15Ct00" w:cs="TT15Ct00"/>
        </w:rPr>
        <w:t>/</w:t>
      </w:r>
      <w:proofErr w:type="spellStart"/>
      <w:r w:rsidR="006C4BB2" w:rsidRPr="009F769B">
        <w:rPr>
          <w:rFonts w:eastAsia="TT15Ct00" w:cs="TT15Ct00"/>
        </w:rPr>
        <w:t>Szeginie</w:t>
      </w:r>
      <w:proofErr w:type="spellEnd"/>
      <w:r w:rsidR="006C4BB2" w:rsidRPr="009F769B">
        <w:rPr>
          <w:rFonts w:eastAsia="TT15Ct00" w:cs="TT15Ct00"/>
        </w:rPr>
        <w:t xml:space="preserve"> </w:t>
      </w:r>
      <w:r w:rsidRPr="009F769B">
        <w:rPr>
          <w:rFonts w:eastAsia="TT15Ct00" w:cs="TT15Ct00"/>
        </w:rPr>
        <w:t>(ogółem 77% przekroczeń), a na polsko-białoruskim: Terespol</w:t>
      </w:r>
      <w:r w:rsidR="00775C16" w:rsidRPr="009F769B">
        <w:rPr>
          <w:rFonts w:eastAsia="TT15Ct00" w:cs="TT15Ct00"/>
        </w:rPr>
        <w:t>/Brześć</w:t>
      </w:r>
      <w:r w:rsidRPr="009F769B">
        <w:rPr>
          <w:rFonts w:eastAsia="TT15Ct00" w:cs="TT15Ct00"/>
        </w:rPr>
        <w:t>, Kuźnica Białostocka</w:t>
      </w:r>
      <w:r w:rsidR="00775C16" w:rsidRPr="009F769B">
        <w:rPr>
          <w:rFonts w:eastAsia="TT15Ct00" w:cs="TT15Ct00"/>
        </w:rPr>
        <w:t>/</w:t>
      </w:r>
      <w:proofErr w:type="spellStart"/>
      <w:r w:rsidR="00775C16" w:rsidRPr="009F769B">
        <w:rPr>
          <w:rFonts w:eastAsia="TT15Ct00" w:cs="TT15Ct00"/>
        </w:rPr>
        <w:t>Bruzgi</w:t>
      </w:r>
      <w:proofErr w:type="spellEnd"/>
      <w:r w:rsidRPr="009F769B">
        <w:rPr>
          <w:rFonts w:eastAsia="TT15Ct00" w:cs="TT15Ct00"/>
        </w:rPr>
        <w:t xml:space="preserve"> i</w:t>
      </w:r>
      <w:r w:rsidR="00A2579E">
        <w:rPr>
          <w:rFonts w:eastAsia="TT15Ct00" w:cs="TT15Ct00"/>
        </w:rPr>
        <w:t> </w:t>
      </w:r>
      <w:r w:rsidRPr="009F769B">
        <w:rPr>
          <w:rFonts w:eastAsia="TT15Ct00" w:cs="TT15Ct00"/>
        </w:rPr>
        <w:t>Bobrowniki</w:t>
      </w:r>
      <w:r w:rsidR="00775C16" w:rsidRPr="009F769B">
        <w:rPr>
          <w:rFonts w:eastAsia="TT15Ct00" w:cs="TT15Ct00"/>
        </w:rPr>
        <w:t>/</w:t>
      </w:r>
      <w:r w:rsidR="009C04C0">
        <w:rPr>
          <w:rFonts w:eastAsia="TT15Ct00" w:cs="TT15Ct00"/>
        </w:rPr>
        <w:t xml:space="preserve"> </w:t>
      </w:r>
      <w:proofErr w:type="spellStart"/>
      <w:r w:rsidR="00775C16" w:rsidRPr="009F769B">
        <w:rPr>
          <w:rFonts w:eastAsia="TT15Ct00" w:cs="TT15Ct00"/>
        </w:rPr>
        <w:t>Beresto</w:t>
      </w:r>
      <w:r w:rsidR="006C4BB2" w:rsidRPr="009F769B">
        <w:rPr>
          <w:rFonts w:eastAsia="TT15Ct00" w:cs="TT15Ct00"/>
        </w:rPr>
        <w:t>w</w:t>
      </w:r>
      <w:r w:rsidR="00775C16" w:rsidRPr="009F769B">
        <w:rPr>
          <w:rFonts w:eastAsia="TT15Ct00" w:cs="TT15Ct00"/>
        </w:rPr>
        <w:t>i</w:t>
      </w:r>
      <w:r w:rsidR="006C4BB2" w:rsidRPr="009F769B">
        <w:rPr>
          <w:rFonts w:eastAsia="TT15Ct00" w:cs="TT15Ct00"/>
        </w:rPr>
        <w:t>c</w:t>
      </w:r>
      <w:r w:rsidR="00775C16" w:rsidRPr="009F769B">
        <w:rPr>
          <w:rFonts w:eastAsia="TT15Ct00" w:cs="TT15Ct00"/>
        </w:rPr>
        <w:t>a</w:t>
      </w:r>
      <w:proofErr w:type="spellEnd"/>
      <w:r w:rsidRPr="009F769B">
        <w:rPr>
          <w:rFonts w:eastAsia="TT15Ct00" w:cs="TT15Ct00"/>
        </w:rPr>
        <w:t xml:space="preserve"> (ogółem 72% przekroczeń). Znaczenie kolejowych przejść granicznych z wyjątkiem Terespola (650 tys. przekroczeń) dla ruchu pasażerskiego było marginalne, </w:t>
      </w:r>
      <w:r w:rsidRPr="009F769B">
        <w:t xml:space="preserve">przy liczbie przekroczeń na poziomie </w:t>
      </w:r>
      <w:r w:rsidRPr="009F769B">
        <w:rPr>
          <w:rFonts w:eastAsia="TT15Ct00" w:cs="TT15Ct00"/>
        </w:rPr>
        <w:t>250 tys. w Kuźnicy Białostockiej</w:t>
      </w:r>
      <w:r w:rsidR="00775C16" w:rsidRPr="009F769B">
        <w:rPr>
          <w:rFonts w:eastAsia="TT15Ct00" w:cs="TT15Ct00"/>
        </w:rPr>
        <w:t xml:space="preserve"> </w:t>
      </w:r>
      <w:proofErr w:type="spellStart"/>
      <w:r w:rsidR="00775C16" w:rsidRPr="009F769B">
        <w:rPr>
          <w:rFonts w:eastAsia="TT15Ct00" w:cs="TT15Ct00"/>
        </w:rPr>
        <w:t>Bruzg</w:t>
      </w:r>
      <w:r w:rsidR="00991005" w:rsidRPr="009F769B">
        <w:rPr>
          <w:rFonts w:eastAsia="TT15Ct00" w:cs="TT15Ct00"/>
        </w:rPr>
        <w:t>ach</w:t>
      </w:r>
      <w:proofErr w:type="spellEnd"/>
      <w:r w:rsidRPr="009F769B">
        <w:rPr>
          <w:rFonts w:eastAsia="TT15Ct00" w:cs="TT15Ct00"/>
        </w:rPr>
        <w:t xml:space="preserve"> do 100 tys. osób rocznie w</w:t>
      </w:r>
      <w:r w:rsidR="00DF0D0E">
        <w:rPr>
          <w:rFonts w:eastAsia="TT15Ct00" w:cs="TT15Ct00"/>
        </w:rPr>
        <w:t> </w:t>
      </w:r>
      <w:r w:rsidRPr="009F769B">
        <w:rPr>
          <w:rFonts w:eastAsia="TT15Ct00" w:cs="TT15Ct00"/>
        </w:rPr>
        <w:t>Dorohusku</w:t>
      </w:r>
      <w:r w:rsidR="009A3103" w:rsidRPr="009F769B">
        <w:rPr>
          <w:rFonts w:eastAsia="TT15Ct00" w:cs="TT15Ct00"/>
        </w:rPr>
        <w:t>/</w:t>
      </w:r>
      <w:r w:rsidR="009C04C0">
        <w:rPr>
          <w:rFonts w:eastAsia="TT15Ct00" w:cs="TT15Ct00"/>
        </w:rPr>
        <w:t xml:space="preserve"> </w:t>
      </w:r>
      <w:r w:rsidR="006C4BB2" w:rsidRPr="009F769B">
        <w:rPr>
          <w:rFonts w:eastAsia="TT15Ct00" w:cs="TT15Ct00"/>
        </w:rPr>
        <w:t>J</w:t>
      </w:r>
      <w:r w:rsidR="009A3103" w:rsidRPr="009F769B">
        <w:rPr>
          <w:rFonts w:eastAsia="TT15Ct00" w:cs="TT15Ct00"/>
        </w:rPr>
        <w:t>agod</w:t>
      </w:r>
      <w:r w:rsidR="006C4BB2" w:rsidRPr="009F769B">
        <w:rPr>
          <w:rFonts w:eastAsia="TT15Ct00" w:cs="TT15Ct00"/>
        </w:rPr>
        <w:t>zi</w:t>
      </w:r>
      <w:r w:rsidR="009A3103" w:rsidRPr="009F769B">
        <w:rPr>
          <w:rFonts w:eastAsia="TT15Ct00" w:cs="TT15Ct00"/>
        </w:rPr>
        <w:t>n</w:t>
      </w:r>
      <w:r w:rsidR="00991005" w:rsidRPr="009F769B">
        <w:rPr>
          <w:rFonts w:eastAsia="TT15Ct00" w:cs="TT15Ct00"/>
        </w:rPr>
        <w:t>ie</w:t>
      </w:r>
      <w:r w:rsidRPr="009F769B">
        <w:rPr>
          <w:rFonts w:eastAsia="TT15Ct00" w:cs="TT15Ct00"/>
        </w:rPr>
        <w:t xml:space="preserve"> i Przemyślu</w:t>
      </w:r>
      <w:r w:rsidR="009A3103" w:rsidRPr="009F769B">
        <w:rPr>
          <w:rFonts w:eastAsia="TT15Ct00" w:cs="TT15Ct00"/>
        </w:rPr>
        <w:t>/Mo</w:t>
      </w:r>
      <w:r w:rsidR="009A5F21" w:rsidRPr="009F769B">
        <w:rPr>
          <w:rFonts w:eastAsia="TT15Ct00" w:cs="TT15Ct00"/>
        </w:rPr>
        <w:t>ściska</w:t>
      </w:r>
      <w:r w:rsidR="00991005" w:rsidRPr="009F769B">
        <w:rPr>
          <w:rFonts w:eastAsia="TT15Ct00" w:cs="TT15Ct00"/>
        </w:rPr>
        <w:t>ch</w:t>
      </w:r>
      <w:r w:rsidRPr="009F769B">
        <w:rPr>
          <w:rFonts w:eastAsia="TT15Ct00" w:cs="TT15Ct00"/>
        </w:rPr>
        <w:t xml:space="preserve">. </w:t>
      </w:r>
      <w:r w:rsidRPr="009F769B">
        <w:t>Największy ruch graniczny na poziomie 20 mln przekroczeń na</w:t>
      </w:r>
      <w:r w:rsidR="009C04C0">
        <w:t> </w:t>
      </w:r>
      <w:r w:rsidRPr="009F769B">
        <w:t xml:space="preserve">granicy ukraińskiej </w:t>
      </w:r>
      <w:r w:rsidRPr="009F769B">
        <w:rPr>
          <w:rFonts w:eastAsia="TT15Ct00" w:cs="TT15Ct00"/>
        </w:rPr>
        <w:t>odnotowano w latach 2006 i 2007. Wskaźnik ten spadł do 11,6 mln w 2009 r</w:t>
      </w:r>
      <w:r w:rsidR="00FE3043" w:rsidRPr="009F769B">
        <w:rPr>
          <w:rFonts w:eastAsia="TT15Ct00" w:cs="TT15Ct00"/>
        </w:rPr>
        <w:t>.</w:t>
      </w:r>
      <w:r w:rsidRPr="009F769B">
        <w:rPr>
          <w:rFonts w:eastAsia="TT15Ct00" w:cs="TT15Ct00"/>
        </w:rPr>
        <w:t xml:space="preserve"> i</w:t>
      </w:r>
      <w:r w:rsidR="009C04C0">
        <w:rPr>
          <w:rFonts w:eastAsia="TT15Ct00" w:cs="TT15Ct00"/>
        </w:rPr>
        <w:t> </w:t>
      </w:r>
      <w:r w:rsidRPr="009F769B">
        <w:rPr>
          <w:rFonts w:eastAsia="TT15Ct00" w:cs="TT15Ct00"/>
        </w:rPr>
        <w:t>ponownie wzrósł do 16,5 mln w roku 2013. W przypadku granicy polsko-białoruskiej największe natężenie ruchu - 13 mln przekroczeń odnotowano w 2000 r</w:t>
      </w:r>
      <w:r w:rsidR="00FE3043" w:rsidRPr="009F769B">
        <w:rPr>
          <w:rFonts w:eastAsia="TT15Ct00" w:cs="TT15Ct00"/>
        </w:rPr>
        <w:t>.</w:t>
      </w:r>
      <w:r w:rsidRPr="009F769B">
        <w:rPr>
          <w:rFonts w:eastAsia="TT15Ct00" w:cs="TT15Ct00"/>
        </w:rPr>
        <w:t xml:space="preserve">, a kolejne lata przyniosły jego stopniowy spadek do poziomu 7,2 mln przekroczeń w roku 2013. Niemniej jednak przepustowość przejść granicznych dla wszystkich </w:t>
      </w:r>
      <w:r w:rsidRPr="009F769B">
        <w:t xml:space="preserve">rodzajów ruchu </w:t>
      </w:r>
      <w:r w:rsidR="00011DD7" w:rsidRPr="009F769B">
        <w:rPr>
          <w:rFonts w:eastAsia="TT15Ct00" w:cs="TT15Ct00"/>
        </w:rPr>
        <w:t>jest niewystarczająca,</w:t>
      </w:r>
      <w:r w:rsidR="00F214C8" w:rsidRPr="009F769B">
        <w:rPr>
          <w:rFonts w:eastAsia="TT15Ct00" w:cs="TT15Ct00"/>
        </w:rPr>
        <w:t xml:space="preserve"> </w:t>
      </w:r>
      <w:r w:rsidRPr="009F769B">
        <w:rPr>
          <w:rFonts w:eastAsia="TT15Ct00" w:cs="TT15Ct00"/>
        </w:rPr>
        <w:t xml:space="preserve">co prowadzi do okresowych zatorów </w:t>
      </w:r>
      <w:r w:rsidRPr="009F769B">
        <w:t>powodujących wydłużenie</w:t>
      </w:r>
      <w:r w:rsidRPr="009F769B">
        <w:rPr>
          <w:rFonts w:eastAsia="TT15Ct00" w:cs="TT15Ct00"/>
        </w:rPr>
        <w:t xml:space="preserve"> czasu oczekiwania na przekroczenie granicy.</w:t>
      </w:r>
    </w:p>
    <w:p w:rsidR="0000631C" w:rsidRPr="009F769B" w:rsidRDefault="0000631C" w:rsidP="003A72B0">
      <w:pPr>
        <w:autoSpaceDE w:val="0"/>
        <w:autoSpaceDN w:val="0"/>
        <w:adjustRightInd w:val="0"/>
        <w:spacing w:after="0" w:line="240" w:lineRule="auto"/>
        <w:contextualSpacing/>
        <w:jc w:val="both"/>
        <w:rPr>
          <w:rFonts w:cs="TT15Et00"/>
          <w:b/>
        </w:rPr>
      </w:pPr>
    </w:p>
    <w:p w:rsidR="0000631C" w:rsidRPr="009F769B" w:rsidRDefault="0000631C" w:rsidP="003A72B0">
      <w:pPr>
        <w:autoSpaceDE w:val="0"/>
        <w:autoSpaceDN w:val="0"/>
        <w:adjustRightInd w:val="0"/>
        <w:spacing w:after="0" w:line="240" w:lineRule="auto"/>
        <w:contextualSpacing/>
        <w:jc w:val="both"/>
        <w:rPr>
          <w:rFonts w:cs="TT15Et00"/>
          <w:b/>
        </w:rPr>
      </w:pPr>
      <w:r w:rsidRPr="009F769B">
        <w:rPr>
          <w:rFonts w:cs="TT15Et00"/>
          <w:b/>
        </w:rPr>
        <w:t>Kapitał ludzki i społeczny</w:t>
      </w:r>
    </w:p>
    <w:p w:rsidR="006E3307" w:rsidRPr="009F769B" w:rsidRDefault="0000631C" w:rsidP="003A72B0">
      <w:pPr>
        <w:autoSpaceDE w:val="0"/>
        <w:autoSpaceDN w:val="0"/>
        <w:adjustRightInd w:val="0"/>
        <w:spacing w:after="0" w:line="240" w:lineRule="auto"/>
        <w:contextualSpacing/>
        <w:jc w:val="both"/>
      </w:pPr>
      <w:r w:rsidRPr="009F769B">
        <w:rPr>
          <w:rFonts w:eastAsia="TT15Ct00" w:cs="TT15Ct00"/>
        </w:rPr>
        <w:t>W polskiej części regionu transgranicznego liczba ludności w ostatnich latach była stabilna</w:t>
      </w:r>
      <w:r w:rsidR="00011DD7" w:rsidRPr="009F769B">
        <w:rPr>
          <w:rFonts w:eastAsia="TT15Ct00" w:cs="TT15Ct00"/>
        </w:rPr>
        <w:t>,</w:t>
      </w:r>
      <w:r w:rsidR="00011DD7" w:rsidRPr="009F769B">
        <w:rPr>
          <w:rFonts w:eastAsia="TT15Ct00" w:cs="TT15Ct00"/>
        </w:rPr>
        <w:br/>
      </w:r>
      <w:r w:rsidRPr="009F769B">
        <w:rPr>
          <w:rFonts w:eastAsia="TT15Ct00" w:cs="TT15Ct00"/>
        </w:rPr>
        <w:t>w przeciwieństwie do części białoruskiej i ukraińskiej. W l</w:t>
      </w:r>
      <w:r w:rsidR="00011DD7" w:rsidRPr="009F769B">
        <w:rPr>
          <w:rFonts w:eastAsia="TT15Ct00" w:cs="TT15Ct00"/>
        </w:rPr>
        <w:t>atach 2004-2012 liczba ludności</w:t>
      </w:r>
      <w:r w:rsidR="00011DD7" w:rsidRPr="009F769B">
        <w:rPr>
          <w:rFonts w:eastAsia="TT15Ct00" w:cs="TT15Ct00"/>
        </w:rPr>
        <w:br/>
      </w:r>
      <w:r w:rsidRPr="009F769B">
        <w:rPr>
          <w:rFonts w:eastAsia="TT15Ct00" w:cs="TT15Ct00"/>
        </w:rPr>
        <w:t xml:space="preserve">po białoruskiej stronie granicy zmniejszyła się o ponad 5%, a po stronie ukraińskiej o 1,4%. </w:t>
      </w:r>
      <w:r w:rsidRPr="009F769B">
        <w:t>Spadek liczby mieszkańców w ich przypadku był wynikiem zarówno ubytku naturalnego (w ukraińskiej części obszaru średnioroczny ubytek w latach 2004-2012 wyniósł -0,5</w:t>
      </w:r>
      <w:r w:rsidR="00325B35" w:rsidRPr="009F769B">
        <w:rPr>
          <w:rFonts w:eastAsia="TT15Ct00" w:cs="TT15Ct00"/>
        </w:rPr>
        <w:t>‰</w:t>
      </w:r>
      <w:r w:rsidRPr="009F769B">
        <w:t>, a w białoruskiej aż -2,4</w:t>
      </w:r>
      <w:r w:rsidR="00325B35" w:rsidRPr="009F769B">
        <w:rPr>
          <w:rFonts w:eastAsia="TT15Ct00" w:cs="TT15Ct00"/>
        </w:rPr>
        <w:t>‰</w:t>
      </w:r>
      <w:r w:rsidRPr="009F769B">
        <w:t>), jak i</w:t>
      </w:r>
      <w:r w:rsidR="009C04C0">
        <w:t> </w:t>
      </w:r>
      <w:r w:rsidRPr="009F769B">
        <w:t xml:space="preserve">emigracji (z białoruskiej części obszaru transgranicznego </w:t>
      </w:r>
      <w:r w:rsidR="00325B35" w:rsidRPr="009F769B">
        <w:t xml:space="preserve">w omawianych latach </w:t>
      </w:r>
      <w:r w:rsidRPr="009F769B">
        <w:t>wyemigrowało 22 tys. osób, a z ukraińskiej ponad 28 tys.). W polskiej części obszaru migracje także były dużym problemem, ale zostały zrównoważone przyrostem naturalnym.</w:t>
      </w:r>
    </w:p>
    <w:p w:rsidR="00F214C8" w:rsidRPr="009F769B" w:rsidRDefault="00F214C8" w:rsidP="003A72B0">
      <w:pPr>
        <w:autoSpaceDE w:val="0"/>
        <w:autoSpaceDN w:val="0"/>
        <w:adjustRightInd w:val="0"/>
        <w:spacing w:after="0" w:line="240" w:lineRule="auto"/>
        <w:contextualSpacing/>
        <w:jc w:val="both"/>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 xml:space="preserve">Pod względem struktury wiekowej ludności relatywnie najlepsza sytuacja była w polskiej części obszaru transgranicznego, a najgorsza w części białoruskiej. Na początku 2013 r. </w:t>
      </w:r>
      <w:r w:rsidR="00011DD7" w:rsidRPr="009F769B">
        <w:rPr>
          <w:rFonts w:eastAsia="TT15Ct00" w:cs="TT15Ct00"/>
        </w:rPr>
        <w:t>odsetek osób</w:t>
      </w:r>
      <w:r w:rsidR="00011DD7" w:rsidRPr="009F769B">
        <w:rPr>
          <w:rFonts w:eastAsia="TT15Ct00" w:cs="TT15Ct00"/>
        </w:rPr>
        <w:br/>
      </w:r>
      <w:r w:rsidRPr="009F769B">
        <w:rPr>
          <w:rFonts w:eastAsia="TT15Ct00" w:cs="TT15Ct00"/>
        </w:rPr>
        <w:t>w wieku produkcyjnym w wynosił odpowiednio w części polskiej 63,9%, w ukraińskiej 46,44%</w:t>
      </w:r>
      <w:r w:rsidR="00011DD7" w:rsidRPr="009F769B">
        <w:rPr>
          <w:rFonts w:eastAsia="TT15Ct00" w:cs="TT15Ct00"/>
        </w:rPr>
        <w:t>,</w:t>
      </w:r>
      <w:r w:rsidR="00011DD7" w:rsidRPr="009F769B">
        <w:rPr>
          <w:rFonts w:eastAsia="TT15Ct00" w:cs="TT15Ct00"/>
        </w:rPr>
        <w:br/>
      </w:r>
      <w:r w:rsidRPr="009F769B">
        <w:rPr>
          <w:rFonts w:eastAsia="TT15Ct00" w:cs="TT15Ct00"/>
        </w:rPr>
        <w:t>a w białoruskiej 79,05%. Rok wcześniej najwyższy udział ludności w wieku przedprodukcyjn</w:t>
      </w:r>
      <w:r w:rsidR="00011DD7" w:rsidRPr="009F769B">
        <w:rPr>
          <w:rFonts w:eastAsia="TT15Ct00" w:cs="TT15Ct00"/>
        </w:rPr>
        <w:t>ym</w:t>
      </w:r>
      <w:r w:rsidR="00011DD7" w:rsidRPr="009F769B">
        <w:rPr>
          <w:rFonts w:eastAsia="TT15Ct00" w:cs="TT15Ct00"/>
        </w:rPr>
        <w:br/>
      </w:r>
      <w:r w:rsidRPr="009F769B">
        <w:rPr>
          <w:rFonts w:eastAsia="TT15Ct00" w:cs="TT15Ct00"/>
        </w:rPr>
        <w:t>w ogóle ludności odnotowano po polskiej stronie granicy (19,3%), niższy po stronie ukraińskiej (18,3%), a najniższy po stronie białoruskiej (17,2%). W konsekwencji w białoruskiej i ukraińskiej części obszaru duży odsetek ludności stanowią osoby w wieku poprodukcyjnym, w części ukraińskiej 21,2%, w białoruskiej części 23,2%. Na tym tle sytuacja w polskiej części regionu transgranicznego wypada dość korzystnie – odsetek osób w wieku poprodukcyjnym wynosił 17,2%. Jednak w szerszym kontekście należy stwierdzić, że nawet po polskiej stronie granicy problem starzenia się społeczeństwa jest bardzo poważny i w nadchodzących latach jego znaczenie będzie rosło.</w:t>
      </w:r>
      <w:r w:rsidRPr="009F769B">
        <w:rPr>
          <w:vertAlign w:val="superscript"/>
        </w:rPr>
        <w:footnoteReference w:id="2"/>
      </w:r>
      <w:r w:rsidRPr="009F769B">
        <w:rPr>
          <w:rFonts w:eastAsia="TT15Ct00" w:cs="TT15Ct00"/>
          <w:vertAlign w:val="superscript"/>
        </w:rPr>
        <w:t xml:space="preserve">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W polskiej i ukraińskiej częściach regionu transgranicznego dostęp do szkolnictwa wyższego jest na</w:t>
      </w:r>
      <w:r w:rsidR="009C04C0">
        <w:rPr>
          <w:rFonts w:eastAsia="TT15Ct00" w:cs="TT15Ct00"/>
        </w:rPr>
        <w:t> </w:t>
      </w:r>
      <w:r w:rsidRPr="009F769B">
        <w:rPr>
          <w:rFonts w:eastAsia="TT15Ct00" w:cs="TT15Ct00"/>
        </w:rPr>
        <w:t>stosunkowo dobrym poziomie (</w:t>
      </w:r>
      <w:r w:rsidRPr="009F769B">
        <w:t xml:space="preserve">w szczególności za sprawą ośrodków akademickich we Lwowie, Lublinie, a także w Rzeszowie </w:t>
      </w:r>
      <w:r w:rsidRPr="009F769B">
        <w:rPr>
          <w:rFonts w:eastAsia="TT15Ct00" w:cs="TT15Ct00"/>
        </w:rPr>
        <w:t>i Przemyślu). W 2013</w:t>
      </w:r>
      <w:r w:rsidR="007C08E2" w:rsidRPr="009F769B">
        <w:rPr>
          <w:rFonts w:eastAsia="TT15Ct00" w:cs="TT15Ct00"/>
        </w:rPr>
        <w:t>/</w:t>
      </w:r>
      <w:r w:rsidRPr="009F769B">
        <w:rPr>
          <w:rFonts w:eastAsia="TT15Ct00" w:cs="TT15Ct00"/>
        </w:rPr>
        <w:t xml:space="preserve">2014 </w:t>
      </w:r>
      <w:r w:rsidRPr="009F769B">
        <w:t xml:space="preserve">po polskiej stronie granicy na 1 tys. osób </w:t>
      </w:r>
      <w:r w:rsidRPr="009F769B">
        <w:rPr>
          <w:rFonts w:eastAsia="TT15Ct00" w:cs="TT15Ct00"/>
        </w:rPr>
        <w:t>przypadało prawie 52 studentów, a po stronie ukraińskiej</w:t>
      </w:r>
      <w:r w:rsidRPr="009F769B" w:rsidDel="00FB15B4">
        <w:rPr>
          <w:rFonts w:eastAsia="TT15Ct00" w:cs="TT15Ct00"/>
        </w:rPr>
        <w:t xml:space="preserve"> </w:t>
      </w:r>
      <w:r w:rsidRPr="009F769B">
        <w:rPr>
          <w:rFonts w:eastAsia="TT15Ct00" w:cs="TT15Ct00"/>
        </w:rPr>
        <w:t xml:space="preserve">prawie 36. Wyraźnie niższe wartości odnotowano w białoruskiej części regionu - </w:t>
      </w:r>
      <w:r w:rsidR="0034693C" w:rsidRPr="009F769B">
        <w:rPr>
          <w:rFonts w:eastAsia="TT15Ct00" w:cs="TT15Ct00"/>
        </w:rPr>
        <w:t xml:space="preserve">25 </w:t>
      </w:r>
      <w:r w:rsidRPr="009F769B">
        <w:rPr>
          <w:rFonts w:eastAsia="TT15Ct00" w:cs="TT15Ct00"/>
        </w:rPr>
        <w:t xml:space="preserve">studentów na 1 tys. mieszkańców. </w:t>
      </w:r>
      <w:r w:rsidRPr="009F769B">
        <w:t>Dane ogólnokrajowe dla Białorusi są jednak znacznie lepsze i porównywal</w:t>
      </w:r>
      <w:r w:rsidR="00011DD7" w:rsidRPr="009F769B">
        <w:t>ne z wynikami Polski i Ukrainy,</w:t>
      </w:r>
      <w:r w:rsidR="00011DD7" w:rsidRPr="009F769B">
        <w:br/>
      </w:r>
      <w:r w:rsidRPr="009F769B">
        <w:t>co zapewne oznacza, że mieszkańcy białoruskiej części obszaru transgranicznego stosunkowo często podejmują studia poza tym obszarem (najczęściej w Mińsku).</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pPr>
      <w:r w:rsidRPr="009F769B">
        <w:t>Poziom kapitału ludzkiego, mierzony odsetkiem osób z wyższym wykształceniem, w polsko-białorusko-ukraińskim obszarze transgranicznym jest relatywnie niski. Po polskiej stronie granicy jedynie 13,7% (2011 r.) mieszkańców legitymowało się wykształceniem wyższym. W białoruskiej części obszaru wskaźnik ten plasował się na podobnym poziomie – 13,8% (2009 r.). Zarówno</w:t>
      </w:r>
      <w:r w:rsidR="00011DD7" w:rsidRPr="009F769B">
        <w:br/>
      </w:r>
      <w:r w:rsidRPr="009F769B">
        <w:t xml:space="preserve">w przypadku Polski, jak i Białorusi sytuacja pod tym względem w obszarze przygranicznym była gorsza niż średnia krajowa. W przypadku Ukrainy brak </w:t>
      </w:r>
      <w:r w:rsidR="00363986" w:rsidRPr="009F769B">
        <w:t xml:space="preserve">jest </w:t>
      </w:r>
      <w:r w:rsidRPr="009F769B">
        <w:t xml:space="preserve">danych o wykształceniu ludności na poziomie regionalnym.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rPr>
          <w:rFonts w:eastAsia="TT15Ct00" w:cs="TT15Ct00"/>
        </w:rPr>
        <w:t>Rozwój kapitału społecznego mierzony liczbą zarejestrowanych organizacji pozarządowych jest znacznie zróżnicowany w polsko-białorusko-ukraińskim obszarze transgranicznym. Największ</w:t>
      </w:r>
      <w:r w:rsidR="00363986" w:rsidRPr="009F769B">
        <w:rPr>
          <w:rFonts w:eastAsia="TT15Ct00" w:cs="TT15Ct00"/>
        </w:rPr>
        <w:t>ą</w:t>
      </w:r>
      <w:r w:rsidRPr="009F769B">
        <w:rPr>
          <w:rFonts w:eastAsia="TT15Ct00" w:cs="TT15Ct00"/>
        </w:rPr>
        <w:t xml:space="preserve"> ilość organizacji pozarządowych w relacji do potencjału ludnościowego odnotowano w polskiej części obszaru wsparcia: w 2012 r. </w:t>
      </w:r>
      <w:r w:rsidRPr="009F769B">
        <w:t>na 10 tys. mieszkańców przypadało nieco ponad 30 organizacji pozarządowych</w:t>
      </w:r>
      <w:r w:rsidRPr="009F769B">
        <w:rPr>
          <w:rFonts w:eastAsia="TT15Ct00" w:cs="TT15Ct00"/>
        </w:rPr>
        <w:t xml:space="preserve">. </w:t>
      </w:r>
      <w:r w:rsidRPr="009F769B">
        <w:t xml:space="preserve">Po </w:t>
      </w:r>
      <w:r w:rsidR="00363986" w:rsidRPr="009F769B">
        <w:t>u</w:t>
      </w:r>
      <w:r w:rsidRPr="009F769B">
        <w:t>kraińskiej stronie granicy organizacji pozarządowych było około dwa razy mniej – 16,4</w:t>
      </w:r>
      <w:r w:rsidR="00876397" w:rsidRPr="009F769B">
        <w:t xml:space="preserve"> na 10 tys. mieszkańców</w:t>
      </w:r>
      <w:r w:rsidRPr="009F769B">
        <w:t>. Zarówno po polskiej stronie granicy, jaki i po stronie</w:t>
      </w:r>
      <w:r w:rsidR="00011DD7" w:rsidRPr="009F769B">
        <w:t xml:space="preserve"> ukraińskiej sektor pozarządowy</w:t>
      </w:r>
      <w:r w:rsidR="00876397" w:rsidRPr="009F769B">
        <w:t xml:space="preserve"> </w:t>
      </w:r>
      <w:r w:rsidRPr="009F769B">
        <w:t>w ostatnich latach bardzo dynamicznie się rozwijał (w latach 2004</w:t>
      </w:r>
      <w:r w:rsidR="006F707D" w:rsidRPr="009F769B">
        <w:t>-</w:t>
      </w:r>
      <w:r w:rsidRPr="009F769B">
        <w:t>2012 przyrost w polskiej części obszaru wyniósł 48%, a po ukraińskiej prawie 80%</w:t>
      </w:r>
      <w:r w:rsidR="00876397" w:rsidRPr="009F769B">
        <w:t>)</w:t>
      </w:r>
      <w:r w:rsidRPr="009F769B">
        <w:t xml:space="preserve">. Zupełnie inaczej wygląda sytuacja pod tym względem w białoruskiej części obszaru. Rzetelna ocena stanu i znaczenia sektora </w:t>
      </w:r>
      <w:r w:rsidRPr="009F769B">
        <w:lastRenderedPageBreak/>
        <w:t>organizacji pozarządowych po białoruskiej stronie granicy nie jest możliwa z powodu braku oficjalnych danych oraz analiz poświęconych temu zagadnieniu. Jednakże na podstawie liczby i</w:t>
      </w:r>
      <w:r w:rsidR="00DF0D0E">
        <w:t> </w:t>
      </w:r>
      <w:r w:rsidRPr="009F769B">
        <w:t xml:space="preserve">struktury beneficjentów wdrażanych do tej pory programów współpracy transgranicznej można przypuszczać, że sektor organizacji pozarządowych na Białorusi jest na bardzo niskim poziomie rozwoju.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Pod względem bezpieczeństwa publicznego sytuacja w obszarze transgranicznym najlepsza była po</w:t>
      </w:r>
      <w:r w:rsidR="009C04C0">
        <w:t> </w:t>
      </w:r>
      <w:r w:rsidRPr="009F769B">
        <w:t>ukraińskiej stronie granicy (6,6 zarejestrowanych przestępstw na 1 tys. mieszkańców w 2011 r.), nieco gorsza po stronie białoruskiej (10,9). Najwięcej przestępstw zarejestrowano w polskiej części obszaru wsparcia (22). W latach 2004-2011 w polskiej i białoruskiej części obszaru transgranicznego zanotowano wyraźne spadki przestępczości, natomiast w części ukraińskiej sytuacja nie uległa zmianie. Należy jednak podkreślić, że przedstawione dane dotyczą przestępstw zarejestrowanych. Rzeczywista skala zjawisk patologicznych zapewne jest większa. Ponadto różnice w statystykach między krajami mogą wynikać z różnic prawnych oraz metodologicznych.</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cs="TT15Et00"/>
          <w:b/>
        </w:rPr>
      </w:pPr>
      <w:r w:rsidRPr="009F769B">
        <w:rPr>
          <w:rFonts w:cs="TT15Et00"/>
          <w:b/>
        </w:rPr>
        <w:t>Kapitał naturalny</w:t>
      </w:r>
    </w:p>
    <w:p w:rsidR="0000631C" w:rsidRPr="009F769B" w:rsidRDefault="0000631C" w:rsidP="003A72B0">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 xml:space="preserve">Opisywany obszar ma wysokie walory przyrodnicze, związane zwłaszcza z dobrze zachowanymi ekosystemami górskimi, bagiennymi i </w:t>
      </w:r>
      <w:r w:rsidR="00D00D79" w:rsidRPr="009F769B">
        <w:rPr>
          <w:rFonts w:ascii="Calibri" w:hAnsi="Calibri" w:cs="Times New Roman"/>
          <w:color w:val="auto"/>
          <w:sz w:val="22"/>
          <w:szCs w:val="22"/>
          <w:lang w:eastAsia="en-US"/>
        </w:rPr>
        <w:t>lasów pierwotnych</w:t>
      </w:r>
      <w:r w:rsidRPr="009F769B">
        <w:rPr>
          <w:rFonts w:ascii="Calibri" w:hAnsi="Calibri" w:cs="Times New Roman"/>
          <w:color w:val="auto"/>
          <w:sz w:val="22"/>
          <w:szCs w:val="22"/>
          <w:lang w:eastAsia="en-US"/>
        </w:rPr>
        <w:t>. Znajdują się tu liczne parki narodowe – 8 po stronie polskiej (z 23</w:t>
      </w:r>
      <w:r w:rsidR="00D00D79" w:rsidRPr="009F769B">
        <w:rPr>
          <w:rFonts w:ascii="Calibri" w:hAnsi="Calibri" w:cs="Times New Roman"/>
          <w:color w:val="auto"/>
          <w:sz w:val="22"/>
          <w:szCs w:val="22"/>
          <w:lang w:eastAsia="en-US"/>
        </w:rPr>
        <w:t xml:space="preserve"> w kraju</w:t>
      </w:r>
      <w:r w:rsidRPr="009F769B">
        <w:rPr>
          <w:rFonts w:ascii="Calibri" w:hAnsi="Calibri" w:cs="Times New Roman"/>
          <w:color w:val="auto"/>
          <w:sz w:val="22"/>
          <w:szCs w:val="22"/>
          <w:lang w:eastAsia="en-US"/>
        </w:rPr>
        <w:t>), 8 w części ukraińskiej (z 40) oraz 2 po stronie białoruskiej (z 4). Odsetek powierzchni chronionej w ramach tej formy wynosi od 3% w części polskiej i białoruskiej, do 3,9%</w:t>
      </w:r>
      <w:r w:rsidR="006C667C" w:rsidRPr="009F769B">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 xml:space="preserve">w części ukraińskiej oraz znacząco przewyższa średnie dla poszczególnych krajów. Część z tych obszarów ma znaczenie międzynarodowe, o czym świadczy wpis na listę konwencji </w:t>
      </w:r>
      <w:proofErr w:type="spellStart"/>
      <w:r w:rsidRPr="009F769B">
        <w:rPr>
          <w:rFonts w:ascii="Calibri" w:hAnsi="Calibri" w:cs="Times New Roman"/>
          <w:color w:val="auto"/>
          <w:sz w:val="22"/>
          <w:szCs w:val="22"/>
          <w:lang w:eastAsia="en-US"/>
        </w:rPr>
        <w:t>ramsarskiej</w:t>
      </w:r>
      <w:proofErr w:type="spellEnd"/>
      <w:r w:rsidRPr="009F769B">
        <w:rPr>
          <w:rFonts w:ascii="Calibri" w:hAnsi="Calibri" w:cs="Times New Roman"/>
          <w:color w:val="auto"/>
          <w:sz w:val="22"/>
          <w:szCs w:val="22"/>
          <w:lang w:eastAsia="en-US"/>
        </w:rPr>
        <w:t xml:space="preserve"> dot</w:t>
      </w:r>
      <w:r w:rsidR="006A21EF">
        <w:rPr>
          <w:rFonts w:ascii="Calibri" w:hAnsi="Calibri" w:cs="Times New Roman"/>
          <w:color w:val="auto"/>
          <w:sz w:val="22"/>
          <w:szCs w:val="22"/>
          <w:lang w:eastAsia="en-US"/>
        </w:rPr>
        <w:t>yczącej</w:t>
      </w:r>
      <w:r w:rsidRPr="009F769B">
        <w:rPr>
          <w:rFonts w:ascii="Calibri" w:hAnsi="Calibri" w:cs="Times New Roman"/>
          <w:color w:val="auto"/>
          <w:sz w:val="22"/>
          <w:szCs w:val="22"/>
          <w:lang w:eastAsia="en-US"/>
        </w:rPr>
        <w:t xml:space="preserve"> ochrony obszarów wodno-błotny</w:t>
      </w:r>
      <w:r w:rsidR="00011DD7" w:rsidRPr="009F769B">
        <w:rPr>
          <w:rFonts w:ascii="Calibri" w:hAnsi="Calibri" w:cs="Times New Roman"/>
          <w:color w:val="auto"/>
          <w:sz w:val="22"/>
          <w:szCs w:val="22"/>
          <w:lang w:eastAsia="en-US"/>
        </w:rPr>
        <w:t xml:space="preserve">ch </w:t>
      </w:r>
      <w:r w:rsidR="00806751" w:rsidRPr="009F769B">
        <w:rPr>
          <w:rFonts w:ascii="Calibri" w:hAnsi="Calibri" w:cs="Times New Roman"/>
          <w:color w:val="auto"/>
          <w:sz w:val="22"/>
          <w:szCs w:val="22"/>
          <w:lang w:eastAsia="en-US"/>
        </w:rPr>
        <w:t xml:space="preserve">mających znaczenie międzynarodowe </w:t>
      </w:r>
      <w:r w:rsidR="00011DD7" w:rsidRPr="009F769B">
        <w:rPr>
          <w:rFonts w:ascii="Calibri" w:hAnsi="Calibri" w:cs="Times New Roman"/>
          <w:color w:val="auto"/>
          <w:sz w:val="22"/>
          <w:szCs w:val="22"/>
          <w:lang w:eastAsia="en-US"/>
        </w:rPr>
        <w:t>(4 obszary w</w:t>
      </w:r>
      <w:r w:rsidR="009C04C0">
        <w:rPr>
          <w:rFonts w:ascii="Calibri" w:hAnsi="Calibri" w:cs="Times New Roman"/>
          <w:color w:val="auto"/>
          <w:sz w:val="22"/>
          <w:szCs w:val="22"/>
          <w:lang w:eastAsia="en-US"/>
        </w:rPr>
        <w:t> </w:t>
      </w:r>
      <w:r w:rsidR="00011DD7" w:rsidRPr="009F769B">
        <w:rPr>
          <w:rFonts w:ascii="Calibri" w:hAnsi="Calibri" w:cs="Times New Roman"/>
          <w:color w:val="auto"/>
          <w:sz w:val="22"/>
          <w:szCs w:val="22"/>
          <w:lang w:eastAsia="en-US"/>
        </w:rPr>
        <w:t>części polskiej</w:t>
      </w:r>
      <w:r w:rsidR="006C667C" w:rsidRPr="009F769B">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i 4 w części ukraińskiej) oraz na Światową Listę Rezerwató</w:t>
      </w:r>
      <w:r w:rsidR="00011DD7" w:rsidRPr="009F769B">
        <w:rPr>
          <w:rFonts w:ascii="Calibri" w:hAnsi="Calibri" w:cs="Times New Roman"/>
          <w:color w:val="auto"/>
          <w:sz w:val="22"/>
          <w:szCs w:val="22"/>
          <w:lang w:eastAsia="en-US"/>
        </w:rPr>
        <w:t>w Biosfery UNESCO (5</w:t>
      </w:r>
      <w:r w:rsidR="00CE4844">
        <w:rPr>
          <w:rFonts w:ascii="Calibri" w:hAnsi="Calibri" w:cs="Times New Roman"/>
          <w:color w:val="auto"/>
          <w:sz w:val="22"/>
          <w:szCs w:val="22"/>
          <w:lang w:eastAsia="en-US"/>
        </w:rPr>
        <w:t> </w:t>
      </w:r>
      <w:r w:rsidR="00011DD7" w:rsidRPr="009F769B">
        <w:rPr>
          <w:rFonts w:ascii="Calibri" w:hAnsi="Calibri" w:cs="Times New Roman"/>
          <w:color w:val="auto"/>
          <w:sz w:val="22"/>
          <w:szCs w:val="22"/>
          <w:lang w:eastAsia="en-US"/>
        </w:rPr>
        <w:t>obszarów).</w:t>
      </w:r>
      <w:r w:rsidR="006C667C" w:rsidRPr="009F769B">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W tym drugim przypadku szczególne znaczenie ma współpraca transgraniczna. W 2012 r</w:t>
      </w:r>
      <w:r w:rsidR="006A60E4" w:rsidRPr="009F769B">
        <w:rPr>
          <w:rFonts w:ascii="Calibri" w:hAnsi="Calibri" w:cs="Times New Roman"/>
          <w:color w:val="auto"/>
          <w:sz w:val="22"/>
          <w:szCs w:val="22"/>
          <w:lang w:eastAsia="en-US"/>
        </w:rPr>
        <w:t>.</w:t>
      </w:r>
      <w:r w:rsidRPr="009F769B">
        <w:rPr>
          <w:rFonts w:ascii="Calibri" w:hAnsi="Calibri" w:cs="Times New Roman"/>
          <w:color w:val="auto"/>
          <w:sz w:val="22"/>
          <w:szCs w:val="22"/>
          <w:lang w:eastAsia="en-US"/>
        </w:rPr>
        <w:t xml:space="preserve"> Rezerwat Biosfery Polesie Zachodnie (Poleski PN, Szacki PN oraz Rezerwat Nadbużańskie Polesie) zyskał status transgranicznego polsko-ukraińsko-białoruskiego rezerwatu; podobny status ma</w:t>
      </w:r>
      <w:r w:rsidR="009C04C0">
        <w:rPr>
          <w:rFonts w:ascii="Calibri" w:hAnsi="Calibri" w:cs="Times New Roman"/>
          <w:color w:val="auto"/>
          <w:sz w:val="22"/>
          <w:szCs w:val="22"/>
          <w:lang w:eastAsia="en-US"/>
        </w:rPr>
        <w:t> </w:t>
      </w:r>
      <w:r w:rsidRPr="009F769B">
        <w:rPr>
          <w:rFonts w:ascii="Calibri" w:hAnsi="Calibri" w:cs="Times New Roman"/>
          <w:color w:val="auto"/>
          <w:sz w:val="22"/>
          <w:szCs w:val="22"/>
          <w:lang w:eastAsia="en-US"/>
        </w:rPr>
        <w:t>od</w:t>
      </w:r>
      <w:r w:rsidR="009C04C0">
        <w:rPr>
          <w:rFonts w:ascii="Calibri" w:hAnsi="Calibri" w:cs="Times New Roman"/>
          <w:color w:val="auto"/>
          <w:sz w:val="22"/>
          <w:szCs w:val="22"/>
          <w:lang w:eastAsia="en-US"/>
        </w:rPr>
        <w:t> </w:t>
      </w:r>
      <w:r w:rsidRPr="009F769B">
        <w:rPr>
          <w:rFonts w:ascii="Calibri" w:hAnsi="Calibri" w:cs="Times New Roman"/>
          <w:color w:val="auto"/>
          <w:sz w:val="22"/>
          <w:szCs w:val="22"/>
          <w:lang w:eastAsia="en-US"/>
        </w:rPr>
        <w:t>1998 r</w:t>
      </w:r>
      <w:r w:rsidR="006A60E4" w:rsidRPr="009F769B">
        <w:rPr>
          <w:rFonts w:ascii="Calibri" w:hAnsi="Calibri" w:cs="Times New Roman"/>
          <w:color w:val="auto"/>
          <w:sz w:val="22"/>
          <w:szCs w:val="22"/>
          <w:lang w:eastAsia="en-US"/>
        </w:rPr>
        <w:t>.</w:t>
      </w:r>
      <w:r w:rsidRPr="009F769B">
        <w:rPr>
          <w:rFonts w:ascii="Calibri" w:hAnsi="Calibri" w:cs="Times New Roman"/>
          <w:color w:val="auto"/>
          <w:sz w:val="22"/>
          <w:szCs w:val="22"/>
          <w:lang w:eastAsia="en-US"/>
        </w:rPr>
        <w:t xml:space="preserve"> polsko-słowacko-ukraiński Rezerwat Biosfery Karpaty Wschodnie. Przy granicy położone są</w:t>
      </w:r>
      <w:r w:rsidR="009C04C0">
        <w:rPr>
          <w:rFonts w:ascii="Calibri" w:hAnsi="Calibri" w:cs="Times New Roman"/>
          <w:color w:val="auto"/>
          <w:sz w:val="22"/>
          <w:szCs w:val="22"/>
          <w:lang w:eastAsia="en-US"/>
        </w:rPr>
        <w:t> </w:t>
      </w:r>
      <w:r w:rsidRPr="009F769B">
        <w:rPr>
          <w:rFonts w:ascii="Calibri" w:hAnsi="Calibri" w:cs="Times New Roman"/>
          <w:color w:val="auto"/>
          <w:sz w:val="22"/>
          <w:szCs w:val="22"/>
          <w:lang w:eastAsia="en-US"/>
        </w:rPr>
        <w:t>także kolejne dwa rezerwaty biosfery, chroniące Puszczę Białowieską, wpisane osobno na</w:t>
      </w:r>
      <w:r w:rsidR="009C04C0">
        <w:rPr>
          <w:rFonts w:ascii="Calibri" w:hAnsi="Calibri" w:cs="Times New Roman"/>
          <w:color w:val="auto"/>
          <w:sz w:val="22"/>
          <w:szCs w:val="22"/>
          <w:lang w:eastAsia="en-US"/>
        </w:rPr>
        <w:t> </w:t>
      </w:r>
      <w:r w:rsidR="00011DD7" w:rsidRPr="009F769B">
        <w:rPr>
          <w:rFonts w:ascii="Calibri" w:hAnsi="Calibri" w:cs="Times New Roman"/>
          <w:color w:val="auto"/>
          <w:sz w:val="22"/>
          <w:szCs w:val="22"/>
          <w:lang w:eastAsia="en-US"/>
        </w:rPr>
        <w:t>Białoruską</w:t>
      </w:r>
      <w:r w:rsidR="006C667C" w:rsidRPr="009F769B">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i polską listę UNESCO. Opisywany teren jest jednocześnie matecznikiem dla wielu rzadkich gatunków zwierząt – żyje tu żubr, niedźwiedź, wilk, ryś i łoś.</w:t>
      </w:r>
    </w:p>
    <w:p w:rsidR="0000631C" w:rsidRPr="009F769B" w:rsidRDefault="0000631C" w:rsidP="003A72B0">
      <w:pPr>
        <w:autoSpaceDE w:val="0"/>
        <w:autoSpaceDN w:val="0"/>
        <w:adjustRightInd w:val="0"/>
        <w:spacing w:after="0" w:line="240" w:lineRule="auto"/>
        <w:contextualSpacing/>
        <w:jc w:val="both"/>
      </w:pPr>
    </w:p>
    <w:p w:rsidR="0000631C" w:rsidRPr="009F769B" w:rsidRDefault="0000631C" w:rsidP="003A72B0">
      <w:pPr>
        <w:autoSpaceDE w:val="0"/>
        <w:autoSpaceDN w:val="0"/>
        <w:adjustRightInd w:val="0"/>
        <w:spacing w:after="0" w:line="240" w:lineRule="auto"/>
        <w:contextualSpacing/>
        <w:jc w:val="both"/>
      </w:pPr>
      <w:r w:rsidRPr="009F769B">
        <w:t>Lesistość opisywanego obszaru wynosi około 33% (przy średniej dla Polski – 29,3%, Białorusi – 36%</w:t>
      </w:r>
      <w:r w:rsidR="00011DD7" w:rsidRPr="009F769B">
        <w:br/>
      </w:r>
      <w:r w:rsidRPr="009F769B">
        <w:t>i Ukrainy – 15,6%), dużą część zajmują także nizinne obszary bagienne. Część z tych ekosystemów jest zachowana w unikalnym, na skalę europejską, stopniu. Dotyczy to zwłaszcza Puszczy Białowieskiej oraz Bagien Biebrzańskich i Polesia. Znaczącym kapitałem naturalnym opisywanego obszaru są</w:t>
      </w:r>
      <w:r w:rsidR="009C04C0">
        <w:t> </w:t>
      </w:r>
      <w:r w:rsidRPr="009F769B">
        <w:t xml:space="preserve">wysokiej jakości gleby, położone m.in. na obszarze Wyżyny Lubelskiej oraz Wyżyny Wołyńsko-Podolskiej. Prawie ¼ gleb należących do I </w:t>
      </w:r>
      <w:proofErr w:type="spellStart"/>
      <w:r w:rsidRPr="009F769B">
        <w:t>i</w:t>
      </w:r>
      <w:proofErr w:type="spellEnd"/>
      <w:r w:rsidRPr="009F769B">
        <w:t xml:space="preserve"> II klasy bonitacyjnej w Polsce znajduje się na terenie województwa lubelskiego.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Najważniejsze ekosystemy o charakterze transgranicznym to Puszcza Białowieska, Karpaty Wschodnie, Polesie oraz rzeka Bug. Karpaty Wschodnie i Polesie chronione są przez transgraniczne rezerwaty biosfery, lecz część gatunków chronionych po polskiej stronie nie ma takiego statusu po</w:t>
      </w:r>
      <w:r w:rsidR="00DF0D0E">
        <w:t> </w:t>
      </w:r>
      <w:r w:rsidRPr="009F769B">
        <w:t>drugiej stronie granicy (m.in. wilk, łoś, bóbr). W przypadku Karpat istotnym zagrożeniem jest rosnąca antropopresja związana z rozwojem ruchu turystycznego i rozbudową infrastruktury oraz</w:t>
      </w:r>
      <w:r w:rsidR="009C04C0">
        <w:t> </w:t>
      </w:r>
      <w:r w:rsidRPr="009F769B">
        <w:t>nielegalna wycinka drzew (w części ukraińskiej). W przypadku Puszczy Białowieskiej powtarza się problem różnego statusu ochrony migrujących zwierząt. W związku z unikalnym charakterem Puszczy, pojawiają się także głosy dotyczące niewystarczającego stopnia jej ochrony. Po polskiej stronie granicy tylko 16% powierzchni Puszczy wchodzi w skład Białowieskiego PN, po stronie białoruskiej cała Puszcza jest parkiem narodowym, lecz reżim ochronny jest tam niższy niż w polskich parkach narodowych. Bug jest rzeką graniczną Polski na odcinku 363 kilometrów, powierzchnia jego dorzecza wynosi 39,4 tys. km</w:t>
      </w:r>
      <w:r w:rsidRPr="009F769B">
        <w:rPr>
          <w:vertAlign w:val="superscript"/>
        </w:rPr>
        <w:t>2</w:t>
      </w:r>
      <w:r w:rsidRPr="009F769B">
        <w:t xml:space="preserve"> (w Polsce – 19,4 tys. km</w:t>
      </w:r>
      <w:r w:rsidRPr="009F769B">
        <w:rPr>
          <w:vertAlign w:val="superscript"/>
        </w:rPr>
        <w:t>2</w:t>
      </w:r>
      <w:r w:rsidRPr="009F769B">
        <w:t>, na Ukrainie 10,8 tys. km</w:t>
      </w:r>
      <w:r w:rsidRPr="009F769B">
        <w:rPr>
          <w:vertAlign w:val="superscript"/>
        </w:rPr>
        <w:t>2</w:t>
      </w:r>
      <w:r w:rsidRPr="009F769B">
        <w:t xml:space="preserve">, na Białorusi 9,2 </w:t>
      </w:r>
      <w:r w:rsidRPr="009F769B">
        <w:lastRenderedPageBreak/>
        <w:t>tys. km</w:t>
      </w:r>
      <w:r w:rsidRPr="009F769B">
        <w:rPr>
          <w:vertAlign w:val="superscript"/>
        </w:rPr>
        <w:t>2</w:t>
      </w:r>
      <w:r w:rsidRPr="009F769B">
        <w:t>). Stan czystości wody w rzece jest umiarkowany na odcinku środkowym i zły na dolnym odcinku. Problemem jest niewystarczający stopień oczyszczania ścieków komunalnych oraz spływ powierzchniowy z terenów rolniczych. Odrębną kwestią jest zagro</w:t>
      </w:r>
      <w:r w:rsidR="00011DD7" w:rsidRPr="009F769B">
        <w:t>żenie powodziowe, najsilniejsze</w:t>
      </w:r>
      <w:r w:rsidR="00011DD7" w:rsidRPr="009F769B">
        <w:br/>
      </w:r>
      <w:r w:rsidRPr="009F769B">
        <w:t>w okresie roztopów i w miejscach, gdzie dolina rzeki jest relatywnie wąska</w:t>
      </w:r>
      <w:r w:rsidRPr="009F769B">
        <w:rPr>
          <w:rFonts w:eastAsia="TT15Ct00" w:cs="TT15Ct00"/>
        </w:rPr>
        <w:t>.</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F3354A" w:rsidP="003A72B0">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W</w:t>
      </w:r>
      <w:r w:rsidR="0000631C" w:rsidRPr="009F769B">
        <w:rPr>
          <w:rFonts w:ascii="Calibri" w:hAnsi="Calibri" w:cs="Times New Roman"/>
          <w:color w:val="auto"/>
          <w:sz w:val="22"/>
          <w:szCs w:val="22"/>
          <w:lang w:eastAsia="en-US"/>
        </w:rPr>
        <w:t xml:space="preserve">ystępujące na opisywanym obszarze </w:t>
      </w:r>
      <w:r w:rsidRPr="009F769B">
        <w:rPr>
          <w:rFonts w:ascii="Calibri" w:hAnsi="Calibri" w:cs="Times New Roman"/>
          <w:color w:val="auto"/>
          <w:sz w:val="22"/>
          <w:szCs w:val="22"/>
          <w:lang w:eastAsia="en-US"/>
        </w:rPr>
        <w:t xml:space="preserve">zagrożenia środowiska </w:t>
      </w:r>
      <w:r w:rsidR="0000631C" w:rsidRPr="009F769B">
        <w:rPr>
          <w:rFonts w:ascii="Calibri" w:hAnsi="Calibri" w:cs="Times New Roman"/>
          <w:color w:val="auto"/>
          <w:sz w:val="22"/>
          <w:szCs w:val="22"/>
          <w:lang w:eastAsia="en-US"/>
        </w:rPr>
        <w:t>mają zróżnicowany charakter</w:t>
      </w:r>
      <w:r w:rsidR="00FD09D4" w:rsidRPr="009F769B">
        <w:rPr>
          <w:rFonts w:ascii="Calibri" w:hAnsi="Calibri" w:cs="Times New Roman"/>
          <w:color w:val="auto"/>
          <w:sz w:val="22"/>
          <w:szCs w:val="22"/>
          <w:lang w:eastAsia="en-US"/>
        </w:rPr>
        <w:t xml:space="preserve"> i</w:t>
      </w:r>
      <w:r w:rsidRPr="009F769B">
        <w:rPr>
          <w:rFonts w:ascii="Calibri" w:hAnsi="Calibri" w:cs="Times New Roman"/>
          <w:color w:val="auto"/>
          <w:sz w:val="22"/>
          <w:szCs w:val="22"/>
          <w:lang w:eastAsia="en-US"/>
        </w:rPr>
        <w:t xml:space="preserve"> </w:t>
      </w:r>
      <w:r w:rsidR="00FD09D4" w:rsidRPr="009F769B">
        <w:rPr>
          <w:rFonts w:ascii="Calibri" w:hAnsi="Calibri" w:cs="Times New Roman"/>
          <w:color w:val="auto"/>
          <w:sz w:val="22"/>
          <w:szCs w:val="22"/>
          <w:lang w:eastAsia="en-US"/>
        </w:rPr>
        <w:t>dotyczą</w:t>
      </w:r>
      <w:r w:rsidRPr="009F769B">
        <w:rPr>
          <w:rFonts w:ascii="Calibri" w:hAnsi="Calibri" w:cs="Times New Roman"/>
          <w:color w:val="auto"/>
          <w:sz w:val="22"/>
          <w:szCs w:val="22"/>
          <w:lang w:eastAsia="en-US"/>
        </w:rPr>
        <w:t xml:space="preserve"> głównie </w:t>
      </w:r>
      <w:r w:rsidR="00FD09D4" w:rsidRPr="009F769B">
        <w:rPr>
          <w:rFonts w:ascii="Calibri" w:hAnsi="Calibri" w:cs="Times New Roman"/>
          <w:color w:val="auto"/>
          <w:sz w:val="22"/>
          <w:szCs w:val="22"/>
          <w:lang w:eastAsia="en-US"/>
        </w:rPr>
        <w:t xml:space="preserve">zanieczyszczeń wody, powietrza i </w:t>
      </w:r>
      <w:r w:rsidR="002062CA" w:rsidRPr="009F769B">
        <w:rPr>
          <w:rFonts w:ascii="Calibri" w:hAnsi="Calibri" w:cs="Times New Roman"/>
          <w:color w:val="auto"/>
          <w:sz w:val="22"/>
          <w:szCs w:val="22"/>
          <w:lang w:eastAsia="en-US"/>
        </w:rPr>
        <w:t xml:space="preserve">charakteru </w:t>
      </w:r>
      <w:r w:rsidR="00FD09D4" w:rsidRPr="009F769B">
        <w:rPr>
          <w:rFonts w:ascii="Calibri" w:hAnsi="Calibri" w:cs="Times New Roman"/>
          <w:color w:val="auto"/>
          <w:sz w:val="22"/>
          <w:szCs w:val="22"/>
          <w:lang w:eastAsia="en-US"/>
        </w:rPr>
        <w:t>sektora energetycznego</w:t>
      </w:r>
      <w:r w:rsidR="0000631C" w:rsidRPr="009F769B">
        <w:rPr>
          <w:rFonts w:ascii="Calibri" w:hAnsi="Calibri" w:cs="Times New Roman"/>
          <w:color w:val="auto"/>
          <w:sz w:val="22"/>
          <w:szCs w:val="22"/>
          <w:lang w:eastAsia="en-US"/>
        </w:rPr>
        <w:t xml:space="preserve">. Zanieczyszczenia wody związane są z relatywnie słabo rozwiniętą infrastrukturą kanalizacyjną. Odsetek ludności obsługiwanej przez oczyszczalnie ścieków wynosi 67% w białoruskiej części obszaru (na całej Białorusi wskaźnik ten wynosi 73%) i 60% w części polskiej (przy 66% dla całej Polski); brak jest dokładnych danych dla Ukrainy. </w:t>
      </w:r>
      <w:r w:rsidR="00E954D5" w:rsidRPr="009F769B">
        <w:rPr>
          <w:rFonts w:ascii="Calibri" w:hAnsi="Calibri" w:cs="Times New Roman"/>
          <w:color w:val="auto"/>
          <w:sz w:val="22"/>
          <w:szCs w:val="22"/>
          <w:lang w:eastAsia="en-US"/>
        </w:rPr>
        <w:t xml:space="preserve">W przypadku Ukrainy i Białorusi dużym wyzwaniem pozostaje nieodpowiednia jakość </w:t>
      </w:r>
      <w:r w:rsidR="004E5784" w:rsidRPr="009F769B">
        <w:rPr>
          <w:rFonts w:ascii="Calibri" w:hAnsi="Calibri" w:cs="Times New Roman"/>
          <w:color w:val="auto"/>
          <w:sz w:val="22"/>
          <w:szCs w:val="22"/>
          <w:lang w:eastAsia="en-US"/>
        </w:rPr>
        <w:t xml:space="preserve">oczyszczalni ścieków </w:t>
      </w:r>
      <w:r w:rsidR="00E954D5" w:rsidRPr="009F769B">
        <w:rPr>
          <w:rFonts w:ascii="Calibri" w:hAnsi="Calibri" w:cs="Times New Roman"/>
          <w:color w:val="auto"/>
          <w:sz w:val="22"/>
          <w:szCs w:val="22"/>
          <w:lang w:eastAsia="en-US"/>
        </w:rPr>
        <w:t xml:space="preserve">i </w:t>
      </w:r>
      <w:r w:rsidR="004E5784" w:rsidRPr="009F769B">
        <w:rPr>
          <w:rFonts w:ascii="Calibri" w:hAnsi="Calibri" w:cs="Times New Roman"/>
          <w:color w:val="auto"/>
          <w:sz w:val="22"/>
          <w:szCs w:val="22"/>
          <w:lang w:eastAsia="en-US"/>
        </w:rPr>
        <w:t xml:space="preserve">ich </w:t>
      </w:r>
      <w:r w:rsidR="00E954D5" w:rsidRPr="009F769B">
        <w:rPr>
          <w:rFonts w:ascii="Calibri" w:hAnsi="Calibri" w:cs="Times New Roman"/>
          <w:color w:val="auto"/>
          <w:sz w:val="22"/>
          <w:szCs w:val="22"/>
          <w:lang w:eastAsia="en-US"/>
        </w:rPr>
        <w:t xml:space="preserve">przeładowanie. </w:t>
      </w:r>
      <w:r w:rsidR="0000631C" w:rsidRPr="009F769B">
        <w:rPr>
          <w:rFonts w:ascii="Calibri" w:hAnsi="Calibri" w:cs="Times New Roman"/>
          <w:color w:val="auto"/>
          <w:sz w:val="22"/>
          <w:szCs w:val="22"/>
          <w:lang w:eastAsia="en-US"/>
        </w:rPr>
        <w:t>Mimo, że sytuacja opisywanych obszarów wciąż jest słabsza niż pozostałych części kraju, notuje się relatywnie szybkie tempo poprawy. Przykładowo, w</w:t>
      </w:r>
      <w:r w:rsidR="00DF0D0E">
        <w:rPr>
          <w:rFonts w:ascii="Calibri" w:hAnsi="Calibri" w:cs="Times New Roman"/>
          <w:color w:val="auto"/>
          <w:sz w:val="22"/>
          <w:szCs w:val="22"/>
          <w:lang w:eastAsia="en-US"/>
        </w:rPr>
        <w:t> </w:t>
      </w:r>
      <w:r w:rsidR="0000631C" w:rsidRPr="009F769B">
        <w:rPr>
          <w:rFonts w:ascii="Calibri" w:hAnsi="Calibri" w:cs="Times New Roman"/>
          <w:color w:val="auto"/>
          <w:sz w:val="22"/>
          <w:szCs w:val="22"/>
          <w:lang w:eastAsia="en-US"/>
        </w:rPr>
        <w:t>okresie 2007-2011 oddano w polskiej części 3700 km nowej sieci kanalizacyjnej, co stanowiło 12% inwestycji tego rodzaju w całym kraju. Wysokość nakładów na inwestycje w ochronę środowiska wyniosła w polskiej części 55 euro na mieszkańca, a w białoruskiej – 17 euro. W o</w:t>
      </w:r>
      <w:r w:rsidR="00011DD7" w:rsidRPr="009F769B">
        <w:rPr>
          <w:rFonts w:ascii="Calibri" w:hAnsi="Calibri" w:cs="Times New Roman"/>
          <w:color w:val="auto"/>
          <w:sz w:val="22"/>
          <w:szCs w:val="22"/>
          <w:lang w:eastAsia="en-US"/>
        </w:rPr>
        <w:t>dniesieniu do</w:t>
      </w:r>
      <w:r w:rsidR="00DF0D0E">
        <w:rPr>
          <w:rFonts w:ascii="Calibri" w:hAnsi="Calibri" w:cs="Times New Roman"/>
          <w:color w:val="auto"/>
          <w:sz w:val="22"/>
          <w:szCs w:val="22"/>
          <w:lang w:eastAsia="en-US"/>
        </w:rPr>
        <w:t> </w:t>
      </w:r>
      <w:r w:rsidR="00011DD7" w:rsidRPr="009F769B">
        <w:rPr>
          <w:rFonts w:ascii="Calibri" w:hAnsi="Calibri" w:cs="Times New Roman"/>
          <w:color w:val="auto"/>
          <w:sz w:val="22"/>
          <w:szCs w:val="22"/>
          <w:lang w:eastAsia="en-US"/>
        </w:rPr>
        <w:t>średnich nakładów</w:t>
      </w:r>
      <w:r w:rsidR="008104D0" w:rsidRPr="009F769B">
        <w:rPr>
          <w:rFonts w:ascii="Calibri" w:hAnsi="Calibri" w:cs="Times New Roman"/>
          <w:color w:val="auto"/>
          <w:sz w:val="22"/>
          <w:szCs w:val="22"/>
          <w:lang w:eastAsia="en-US"/>
        </w:rPr>
        <w:t xml:space="preserve"> </w:t>
      </w:r>
      <w:r w:rsidR="0000631C" w:rsidRPr="009F769B">
        <w:rPr>
          <w:rFonts w:ascii="Calibri" w:hAnsi="Calibri" w:cs="Times New Roman"/>
          <w:color w:val="auto"/>
          <w:sz w:val="22"/>
          <w:szCs w:val="22"/>
          <w:lang w:eastAsia="en-US"/>
        </w:rPr>
        <w:t xml:space="preserve">na poziomie kraju było to odpowiednio 72% i 164%. Pozytywny wynik białoruskiej części obszaru wsparcia jest efektem systematycznego wzrostu nakładów – od poziomu 24% w 2005 r. </w:t>
      </w:r>
    </w:p>
    <w:p w:rsidR="0000631C" w:rsidRPr="009F769B" w:rsidRDefault="0000631C" w:rsidP="003A72B0">
      <w:pPr>
        <w:pStyle w:val="Default"/>
        <w:jc w:val="both"/>
        <w:rPr>
          <w:rFonts w:ascii="Calibri" w:hAnsi="Calibri" w:cs="Times New Roman"/>
          <w:color w:val="auto"/>
          <w:sz w:val="22"/>
          <w:szCs w:val="22"/>
          <w:lang w:eastAsia="en-US"/>
        </w:rPr>
      </w:pPr>
    </w:p>
    <w:p w:rsidR="0000631C" w:rsidRPr="009F769B" w:rsidRDefault="0000631C" w:rsidP="003A72B0">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 xml:space="preserve">Emisja zanieczyszczeń powietrza w przeliczeniu na mieszkańca jest najwyższa w ukraińskiej części obszaru i wynosi 31 kg, dla części białoruskiej – 27 kg, polskiej – </w:t>
      </w:r>
      <w:r w:rsidR="004A0E0C" w:rsidRPr="009F769B">
        <w:rPr>
          <w:rFonts w:ascii="Calibri" w:hAnsi="Calibri" w:cs="Times New Roman"/>
          <w:color w:val="auto"/>
          <w:sz w:val="22"/>
          <w:szCs w:val="22"/>
          <w:lang w:eastAsia="en-US"/>
        </w:rPr>
        <w:t xml:space="preserve">14 </w:t>
      </w:r>
      <w:r w:rsidRPr="009F769B">
        <w:rPr>
          <w:rFonts w:ascii="Calibri" w:hAnsi="Calibri" w:cs="Times New Roman"/>
          <w:color w:val="auto"/>
          <w:sz w:val="22"/>
          <w:szCs w:val="22"/>
          <w:lang w:eastAsia="en-US"/>
        </w:rPr>
        <w:t>kg. Wyniki te wskazują na wyższy poziom uprzemysłowienia części ukraińskiej i białoruskiej. W pasie przygranicznym główne ośrodki przemysłowe stanowiące istotne źródło zanieczyszczeń koncentrują się na terenie Lwowsko-Wołyńskiego Zagłębia Węglowego, w Grodnie (zakłady azotowe), a na terenie Polski</w:t>
      </w:r>
      <w:r w:rsidR="000115C1" w:rsidRPr="009F769B">
        <w:rPr>
          <w:rFonts w:ascii="Calibri" w:hAnsi="Calibri" w:cs="Times New Roman"/>
          <w:color w:val="auto"/>
          <w:sz w:val="22"/>
          <w:szCs w:val="22"/>
          <w:lang w:eastAsia="en-US"/>
        </w:rPr>
        <w:t xml:space="preserve"> (na mniejszą skalę)</w:t>
      </w:r>
      <w:r w:rsidRPr="009F769B">
        <w:rPr>
          <w:rFonts w:ascii="Calibri" w:hAnsi="Calibri" w:cs="Times New Roman"/>
          <w:color w:val="auto"/>
          <w:sz w:val="22"/>
          <w:szCs w:val="22"/>
          <w:lang w:eastAsia="en-US"/>
        </w:rPr>
        <w:t xml:space="preserve"> – w okolicach Chełma (przemysł cementowy). Potencjalnie negatywny wpływ na środowisko mogą mieć inwestycje w sektorze energetycznym – w północno wschodniej części obwodu grodzieńskiego powstaje pierwsza na Białorusi elektrownia atomowa, z kolei na polskim Roztoczu planuje się wydobycie gazu łupkowego. </w:t>
      </w:r>
    </w:p>
    <w:p w:rsidR="0000631C" w:rsidRPr="009F769B" w:rsidRDefault="0000631C" w:rsidP="003A72B0">
      <w:pPr>
        <w:autoSpaceDE w:val="0"/>
        <w:autoSpaceDN w:val="0"/>
        <w:adjustRightInd w:val="0"/>
        <w:spacing w:after="0" w:line="240" w:lineRule="auto"/>
        <w:contextualSpacing/>
        <w:jc w:val="both"/>
        <w:rPr>
          <w:rFonts w:eastAsia="TT15Ct00" w:cs="TT15Ct00"/>
        </w:rPr>
      </w:pPr>
    </w:p>
    <w:p w:rsidR="0000631C" w:rsidRPr="009F769B" w:rsidRDefault="0000631C" w:rsidP="003A72B0">
      <w:pPr>
        <w:autoSpaceDE w:val="0"/>
        <w:autoSpaceDN w:val="0"/>
        <w:adjustRightInd w:val="0"/>
        <w:spacing w:after="0" w:line="240" w:lineRule="auto"/>
        <w:contextualSpacing/>
        <w:jc w:val="both"/>
        <w:rPr>
          <w:rFonts w:eastAsia="TT15Ct00" w:cs="TT15Ct00"/>
        </w:rPr>
      </w:pPr>
      <w:r w:rsidRPr="009F769B">
        <w:t xml:space="preserve">Charakterystyka sektora energetycznego ma </w:t>
      </w:r>
      <w:r w:rsidR="007B6216" w:rsidRPr="009F769B">
        <w:t xml:space="preserve">zasadnicze </w:t>
      </w:r>
      <w:r w:rsidRPr="009F769B">
        <w:t xml:space="preserve">znaczenie dla środowiska. W przypadku polskiej części obszaru dominuje energetyka węglowa, choć żadne z trzech przygranicznych województw nie jest samowystarczalne, w przypadku Podlasia tylko 30% zapotrzebowania jest zaspokajane przez lokalną produkcję. Jednocześnie, w województwie podlaskim najbardziej rozwinięta jest energetyka odnawialna, głównie elektrownie wiatrowe. Źródła odnawialne mają także znaczenie w województwie podkarpackim (energetyka wodna). W białoruskiej części obszaru głównym źródłem energii jest elektrownia gazowa w </w:t>
      </w:r>
      <w:proofErr w:type="spellStart"/>
      <w:r w:rsidRPr="009F769B">
        <w:t>Białooziersku</w:t>
      </w:r>
      <w:proofErr w:type="spellEnd"/>
      <w:r w:rsidRPr="009F769B">
        <w:t xml:space="preserve"> </w:t>
      </w:r>
      <w:r w:rsidR="00A07020" w:rsidRPr="009F769B">
        <w:t>(</w:t>
      </w:r>
      <w:r w:rsidRPr="009F769B">
        <w:t>o mocy ponad 1000 MW</w:t>
      </w:r>
      <w:r w:rsidR="00A07020" w:rsidRPr="009F769B">
        <w:t>)</w:t>
      </w:r>
      <w:r w:rsidRPr="009F769B">
        <w:t>. Energetyka odnawialna dopiero zaczyna się rozwijać – w obwodzie grodzieńskim uruchomiono w</w:t>
      </w:r>
      <w:r w:rsidR="00DF0D0E">
        <w:t> </w:t>
      </w:r>
      <w:r w:rsidRPr="009F769B">
        <w:t>2011 r</w:t>
      </w:r>
      <w:r w:rsidR="00A07020" w:rsidRPr="009F769B">
        <w:t>.</w:t>
      </w:r>
      <w:r w:rsidRPr="009F769B">
        <w:t xml:space="preserve"> pierwszą w kraju fermę wiatrową </w:t>
      </w:r>
      <w:r w:rsidR="005C68DD" w:rsidRPr="009F769B">
        <w:t>(</w:t>
      </w:r>
      <w:r w:rsidRPr="009F769B">
        <w:t>o mocy 1,5 MW</w:t>
      </w:r>
      <w:r w:rsidR="005C68DD" w:rsidRPr="009F769B">
        <w:t>)</w:t>
      </w:r>
      <w:r w:rsidRPr="009F769B">
        <w:t>, a w 2012 r</w:t>
      </w:r>
      <w:r w:rsidR="005C68DD" w:rsidRPr="009F769B">
        <w:t>.</w:t>
      </w:r>
      <w:r w:rsidRPr="009F769B">
        <w:t xml:space="preserve"> hydroelektrownię o mocy 17 MW. W ukraińskiej części obszaru funkcjonuje jedna duża elektrownia o mocy 600 MW, zasilana węglem kamiennym. Energetyka odnawialna jest słabo rozwinięta, jedynym znaczącym źródłem jest hydroel</w:t>
      </w:r>
      <w:r w:rsidR="00011DD7" w:rsidRPr="009F769B">
        <w:t>ektrownia o mocy 27 MW położona</w:t>
      </w:r>
      <w:r w:rsidR="00357EA8">
        <w:t xml:space="preserve"> </w:t>
      </w:r>
      <w:r w:rsidRPr="009F769B">
        <w:t>w obwodzie zakarpackim</w:t>
      </w:r>
      <w:r w:rsidRPr="009F769B">
        <w:rPr>
          <w:rFonts w:eastAsia="TT15Ct00" w:cs="TT15Ct00"/>
        </w:rPr>
        <w:t>.</w:t>
      </w:r>
    </w:p>
    <w:p w:rsidR="0000631C" w:rsidRPr="009F769B" w:rsidRDefault="0000631C" w:rsidP="003A72B0">
      <w:pPr>
        <w:autoSpaceDE w:val="0"/>
        <w:autoSpaceDN w:val="0"/>
        <w:adjustRightInd w:val="0"/>
        <w:spacing w:after="0" w:line="240" w:lineRule="auto"/>
        <w:contextualSpacing/>
        <w:rPr>
          <w:rFonts w:cs="Calibri-BoldItalic"/>
          <w:b/>
          <w:bCs/>
          <w:iCs/>
          <w:lang w:eastAsia="pl-PL"/>
        </w:rPr>
      </w:pPr>
    </w:p>
    <w:p w:rsidR="0000631C" w:rsidRPr="009F769B" w:rsidRDefault="0000631C" w:rsidP="003A72B0">
      <w:pPr>
        <w:autoSpaceDE w:val="0"/>
        <w:autoSpaceDN w:val="0"/>
        <w:adjustRightInd w:val="0"/>
        <w:spacing w:after="0" w:line="240" w:lineRule="auto"/>
        <w:contextualSpacing/>
        <w:rPr>
          <w:rFonts w:cs="Calibri-BoldItalic"/>
          <w:b/>
          <w:bCs/>
          <w:iCs/>
          <w:lang w:eastAsia="pl-PL"/>
        </w:rPr>
      </w:pPr>
      <w:r w:rsidRPr="009F769B">
        <w:rPr>
          <w:rFonts w:cs="Calibri-BoldItalic"/>
          <w:b/>
          <w:bCs/>
          <w:iCs/>
          <w:lang w:eastAsia="pl-PL"/>
        </w:rPr>
        <w:t>Kultura</w:t>
      </w:r>
    </w:p>
    <w:p w:rsidR="0000631C" w:rsidRPr="009F769B" w:rsidRDefault="0000631C" w:rsidP="003A72B0">
      <w:pPr>
        <w:autoSpaceDE w:val="0"/>
        <w:autoSpaceDN w:val="0"/>
        <w:adjustRightInd w:val="0"/>
        <w:spacing w:after="0" w:line="240" w:lineRule="auto"/>
        <w:contextualSpacing/>
        <w:jc w:val="both"/>
        <w:rPr>
          <w:rFonts w:cs="Calibri"/>
          <w:lang w:eastAsia="pl-PL"/>
        </w:rPr>
      </w:pPr>
      <w:r w:rsidRPr="009F769B">
        <w:rPr>
          <w:rFonts w:cs="Calibri"/>
          <w:lang w:eastAsia="pl-PL"/>
        </w:rPr>
        <w:t>Wspólne dziedzictwo kulturowe jest jednym z najważniejszych atutów regionu. Kultura była jedną</w:t>
      </w:r>
      <w:r w:rsidR="00011DD7" w:rsidRPr="009F769B">
        <w:rPr>
          <w:rFonts w:cs="Calibri"/>
          <w:lang w:eastAsia="pl-PL"/>
        </w:rPr>
        <w:br/>
      </w:r>
      <w:r w:rsidRPr="009F769B">
        <w:rPr>
          <w:rFonts w:cs="Calibri"/>
          <w:lang w:eastAsia="pl-PL"/>
        </w:rPr>
        <w:t>z najbardziej popularnych dziedzin współpracy w edycji Programu 2007-2013, zwłaszcza wśród inicjatyw społeczności lokalnych. Kultura regionalna i dziedzictwo są generalnie określane poprzez odniesienie do przyszłości, przez materialne i niematerialne dziedzi</w:t>
      </w:r>
      <w:r w:rsidR="00011DD7" w:rsidRPr="009F769B">
        <w:rPr>
          <w:rFonts w:cs="Calibri"/>
          <w:lang w:eastAsia="pl-PL"/>
        </w:rPr>
        <w:t>ctwo kulturowe. Liczne zabytki,</w:t>
      </w:r>
      <w:r w:rsidR="00011DD7" w:rsidRPr="009F769B">
        <w:rPr>
          <w:rFonts w:cs="Calibri"/>
          <w:lang w:eastAsia="pl-PL"/>
        </w:rPr>
        <w:br/>
      </w:r>
      <w:r w:rsidRPr="009F769B">
        <w:rPr>
          <w:rFonts w:cs="Calibri"/>
          <w:lang w:eastAsia="pl-PL"/>
        </w:rPr>
        <w:t>w tym część o znaczeniu światowym oraz bogactwo kultury niematerialnej stanowią atuty dla rozwoju nie tylko turystyki, ale także dla społeczności lokalnych mieszkających na tym obszarze. Infrastruktura kulturowa jest obfita (teatry, opery, kina, biblioteki, lokalne ośrodki kultury), ale</w:t>
      </w:r>
      <w:r w:rsidR="00DF0D0E">
        <w:rPr>
          <w:rFonts w:cs="Calibri"/>
          <w:lang w:eastAsia="pl-PL"/>
        </w:rPr>
        <w:t> </w:t>
      </w:r>
      <w:r w:rsidRPr="009F769B">
        <w:rPr>
          <w:rFonts w:cs="Calibri"/>
          <w:lang w:eastAsia="pl-PL"/>
        </w:rPr>
        <w:t>wymaga środków inwestycyjnych na modernizację</w:t>
      </w:r>
      <w:r w:rsidRPr="009F769B">
        <w:t xml:space="preserve">. </w:t>
      </w:r>
    </w:p>
    <w:p w:rsidR="0000631C" w:rsidRPr="009F769B" w:rsidRDefault="0000631C" w:rsidP="003A72B0">
      <w:pPr>
        <w:autoSpaceDE w:val="0"/>
        <w:autoSpaceDN w:val="0"/>
        <w:adjustRightInd w:val="0"/>
        <w:spacing w:after="0" w:line="240" w:lineRule="auto"/>
        <w:contextualSpacing/>
        <w:jc w:val="both"/>
      </w:pPr>
    </w:p>
    <w:p w:rsidR="0000631C" w:rsidRPr="009F769B" w:rsidRDefault="0000631C" w:rsidP="003A72B0">
      <w:pPr>
        <w:autoSpaceDE w:val="0"/>
        <w:autoSpaceDN w:val="0"/>
        <w:adjustRightInd w:val="0"/>
        <w:spacing w:after="0" w:line="240" w:lineRule="auto"/>
        <w:contextualSpacing/>
        <w:jc w:val="both"/>
        <w:rPr>
          <w:rFonts w:cs="Calibri"/>
          <w:lang w:eastAsia="pl-PL"/>
        </w:rPr>
      </w:pPr>
      <w:r w:rsidRPr="009F769B">
        <w:t xml:space="preserve">Wydarzenia kulturalne były i nadal są formą zachowania tożsamości narodowej i regionalnej. </w:t>
      </w:r>
      <w:r w:rsidRPr="009F769B">
        <w:rPr>
          <w:rFonts w:cs="Calibri"/>
          <w:lang w:eastAsia="pl-PL"/>
        </w:rPr>
        <w:t xml:space="preserve">Dziedzictwo kulturowe jest również jednym z kluczowych czynników przyczyniających się do rozwoju branży turystycznej </w:t>
      </w:r>
      <w:r w:rsidR="00B11A32" w:rsidRPr="009F769B">
        <w:rPr>
          <w:rFonts w:cs="Calibri"/>
          <w:lang w:eastAsia="pl-PL"/>
        </w:rPr>
        <w:t>w regionie</w:t>
      </w:r>
      <w:r w:rsidRPr="009F769B">
        <w:rPr>
          <w:rFonts w:cs="Calibri"/>
          <w:lang w:eastAsia="pl-PL"/>
        </w:rPr>
        <w:t>. Kultura jest zatem postrzegana jako jeden z kluczowych elementów w</w:t>
      </w:r>
      <w:r w:rsidR="00DF0D0E">
        <w:rPr>
          <w:rFonts w:cs="Calibri"/>
          <w:lang w:eastAsia="pl-PL"/>
        </w:rPr>
        <w:t> </w:t>
      </w:r>
      <w:r w:rsidRPr="009F769B">
        <w:rPr>
          <w:rFonts w:cs="Calibri"/>
          <w:lang w:eastAsia="pl-PL"/>
        </w:rPr>
        <w:t>celu rozwiązywania problemów regionów z migracją.</w:t>
      </w:r>
    </w:p>
    <w:p w:rsidR="0000631C" w:rsidRPr="009F769B" w:rsidRDefault="0000631C" w:rsidP="003A72B0">
      <w:pPr>
        <w:autoSpaceDE w:val="0"/>
        <w:autoSpaceDN w:val="0"/>
        <w:adjustRightInd w:val="0"/>
        <w:spacing w:after="0" w:line="240" w:lineRule="auto"/>
        <w:contextualSpacing/>
        <w:jc w:val="both"/>
        <w:rPr>
          <w:rFonts w:cs="Calibri"/>
          <w:lang w:eastAsia="pl-PL"/>
        </w:rPr>
      </w:pPr>
    </w:p>
    <w:p w:rsidR="004A0E0C" w:rsidRPr="009F769B" w:rsidRDefault="00125843" w:rsidP="003A72B0">
      <w:pPr>
        <w:autoSpaceDE w:val="0"/>
        <w:autoSpaceDN w:val="0"/>
        <w:adjustRightInd w:val="0"/>
        <w:spacing w:after="0" w:line="240" w:lineRule="auto"/>
        <w:contextualSpacing/>
        <w:jc w:val="both"/>
        <w:rPr>
          <w:rFonts w:cs="Calibri"/>
          <w:lang w:eastAsia="pl-PL"/>
        </w:rPr>
      </w:pPr>
      <w:r w:rsidRPr="009F769B">
        <w:rPr>
          <w:rFonts w:cs="Calibri"/>
          <w:lang w:eastAsia="pl-PL"/>
        </w:rPr>
        <w:t xml:space="preserve">W roku 2013 liczba </w:t>
      </w:r>
      <w:r w:rsidR="009F43FA" w:rsidRPr="009F769B">
        <w:rPr>
          <w:rFonts w:cs="Calibri"/>
          <w:lang w:eastAsia="pl-PL"/>
        </w:rPr>
        <w:t>instytucji kulturalnych (teatry, muzea, kina, biblioteki, lokalne ośrodki kultury) w</w:t>
      </w:r>
      <w:r w:rsidR="00DF0D0E">
        <w:rPr>
          <w:rFonts w:cs="Calibri"/>
          <w:lang w:eastAsia="pl-PL"/>
        </w:rPr>
        <w:t> </w:t>
      </w:r>
      <w:r w:rsidR="009F43FA" w:rsidRPr="009F769B">
        <w:rPr>
          <w:rFonts w:cs="Calibri"/>
          <w:lang w:eastAsia="pl-PL"/>
        </w:rPr>
        <w:t xml:space="preserve">stosunku do 1000 mieszkańców </w:t>
      </w:r>
      <w:r w:rsidRPr="009F769B">
        <w:rPr>
          <w:rFonts w:cs="Calibri"/>
          <w:lang w:eastAsia="pl-PL"/>
        </w:rPr>
        <w:t xml:space="preserve"> </w:t>
      </w:r>
      <w:r w:rsidR="009F43FA" w:rsidRPr="009F769B">
        <w:rPr>
          <w:rFonts w:cs="Calibri"/>
          <w:lang w:eastAsia="pl-PL"/>
        </w:rPr>
        <w:t>wynosiły 0,72 na obszarze Polski. Na terenie Ukrainy liczba instytucji kulturalnych w przeliczeniu na 1000 mieszkańców była wyższa (1,17) gównie z powodu dostępności do ośrodków kultury w prawie każdej małej miejscowości jakkolwiek ośrodki te nie funkcjonują z  powodu braku środków finansowych. Na obszarze objętym Programem na Białorusi liczba ośrodków kultury na 1000 mieszkańców w 2013 r</w:t>
      </w:r>
      <w:r w:rsidR="007E75CB" w:rsidRPr="009F769B">
        <w:rPr>
          <w:rFonts w:cs="Calibri"/>
          <w:lang w:eastAsia="pl-PL"/>
        </w:rPr>
        <w:t>.</w:t>
      </w:r>
      <w:r w:rsidR="009F43FA" w:rsidRPr="009F769B">
        <w:rPr>
          <w:rFonts w:cs="Calibri"/>
          <w:lang w:eastAsia="pl-PL"/>
        </w:rPr>
        <w:t xml:space="preserve"> wynosiła 0,8. Należy zauważyć, iż</w:t>
      </w:r>
      <w:r w:rsidR="009C04C0">
        <w:rPr>
          <w:rFonts w:cs="Calibri"/>
          <w:lang w:eastAsia="pl-PL"/>
        </w:rPr>
        <w:t> </w:t>
      </w:r>
      <w:r w:rsidR="009F43FA" w:rsidRPr="009F769B">
        <w:rPr>
          <w:rFonts w:cs="Calibri"/>
          <w:lang w:eastAsia="pl-PL"/>
        </w:rPr>
        <w:t>we</w:t>
      </w:r>
      <w:r w:rsidR="009C04C0">
        <w:rPr>
          <w:rFonts w:cs="Calibri"/>
          <w:lang w:eastAsia="pl-PL"/>
        </w:rPr>
        <w:t> </w:t>
      </w:r>
      <w:r w:rsidR="009F43FA" w:rsidRPr="009F769B">
        <w:rPr>
          <w:rFonts w:cs="Calibri"/>
          <w:lang w:eastAsia="pl-PL"/>
        </w:rPr>
        <w:t>wszystkich krajach Program</w:t>
      </w:r>
      <w:r w:rsidR="007E75CB" w:rsidRPr="009F769B">
        <w:rPr>
          <w:rFonts w:cs="Calibri"/>
          <w:lang w:eastAsia="pl-PL"/>
        </w:rPr>
        <w:t>u</w:t>
      </w:r>
      <w:r w:rsidR="009F43FA" w:rsidRPr="009F769B">
        <w:rPr>
          <w:rFonts w:cs="Calibri"/>
          <w:lang w:eastAsia="pl-PL"/>
        </w:rPr>
        <w:t xml:space="preserve">  biblioteki oraz lokalne ośrodki kultury stanowiły znaczącą  większość instytucji kulturalnych w 2013 r. </w:t>
      </w:r>
    </w:p>
    <w:p w:rsidR="006A3094" w:rsidRPr="009F769B" w:rsidRDefault="006A3094" w:rsidP="003A72B0">
      <w:pPr>
        <w:autoSpaceDE w:val="0"/>
        <w:autoSpaceDN w:val="0"/>
        <w:adjustRightInd w:val="0"/>
        <w:spacing w:after="0" w:line="240" w:lineRule="auto"/>
        <w:contextualSpacing/>
        <w:jc w:val="both"/>
        <w:rPr>
          <w:rFonts w:cs="Calibri"/>
          <w:lang w:eastAsia="pl-PL"/>
        </w:rPr>
      </w:pPr>
    </w:p>
    <w:p w:rsidR="006A3094" w:rsidRPr="009F769B" w:rsidRDefault="006A3094" w:rsidP="003A72B0">
      <w:pPr>
        <w:autoSpaceDE w:val="0"/>
        <w:autoSpaceDN w:val="0"/>
        <w:adjustRightInd w:val="0"/>
        <w:spacing w:after="0" w:line="240" w:lineRule="auto"/>
        <w:contextualSpacing/>
        <w:jc w:val="both"/>
        <w:rPr>
          <w:rFonts w:cs="Calibri"/>
          <w:lang w:eastAsia="pl-PL"/>
        </w:rPr>
      </w:pPr>
      <w:r w:rsidRPr="009F769B">
        <w:rPr>
          <w:rFonts w:cs="Calibri"/>
          <w:lang w:eastAsia="pl-PL"/>
        </w:rPr>
        <w:t xml:space="preserve">Wydatki poniesione na cele kulturalne oraz </w:t>
      </w:r>
      <w:r w:rsidR="00A50781" w:rsidRPr="009F769B">
        <w:rPr>
          <w:rFonts w:cs="Calibri"/>
          <w:lang w:eastAsia="pl-PL"/>
        </w:rPr>
        <w:t xml:space="preserve">ochrony dziedzictwa narodowego </w:t>
      </w:r>
      <w:r w:rsidRPr="009F769B">
        <w:rPr>
          <w:rFonts w:cs="Calibri"/>
          <w:lang w:eastAsia="pl-PL"/>
        </w:rPr>
        <w:t>w 2013 r</w:t>
      </w:r>
      <w:r w:rsidR="00812D9D" w:rsidRPr="009F769B">
        <w:rPr>
          <w:rFonts w:cs="Calibri"/>
          <w:lang w:eastAsia="pl-PL"/>
        </w:rPr>
        <w:t>.</w:t>
      </w:r>
      <w:r w:rsidRPr="009F769B">
        <w:rPr>
          <w:rFonts w:cs="Calibri"/>
          <w:lang w:eastAsia="pl-PL"/>
        </w:rPr>
        <w:t xml:space="preserve"> stanowiły w</w:t>
      </w:r>
      <w:r w:rsidR="00DF0D0E">
        <w:rPr>
          <w:rFonts w:cs="Calibri"/>
          <w:lang w:eastAsia="pl-PL"/>
        </w:rPr>
        <w:t> </w:t>
      </w:r>
      <w:r w:rsidRPr="009F769B">
        <w:rPr>
          <w:rFonts w:cs="Calibri"/>
          <w:lang w:eastAsia="pl-PL"/>
        </w:rPr>
        <w:t>Polsce 2209,12 mln USD (0,50% PKB Polski), na Ukrainie 1056,83 mln USD (0,60% of PKB Ukrainy), na Białorusi 702,3 mln USD (1.04 % PKB Białorusi).</w:t>
      </w:r>
    </w:p>
    <w:p w:rsidR="004A0E0C" w:rsidRPr="00F83DFD" w:rsidRDefault="004A0E0C" w:rsidP="003A72B0">
      <w:pPr>
        <w:autoSpaceDE w:val="0"/>
        <w:autoSpaceDN w:val="0"/>
        <w:adjustRightInd w:val="0"/>
        <w:spacing w:after="0" w:line="240" w:lineRule="auto"/>
        <w:contextualSpacing/>
        <w:jc w:val="both"/>
        <w:rPr>
          <w:rFonts w:cs="Calibri"/>
          <w:lang w:eastAsia="pl-PL"/>
        </w:rPr>
      </w:pPr>
    </w:p>
    <w:p w:rsidR="0000631C" w:rsidRPr="000202F0" w:rsidRDefault="00F71C22" w:rsidP="006904C9">
      <w:pPr>
        <w:pStyle w:val="Nagwek3"/>
        <w:numPr>
          <w:ilvl w:val="2"/>
          <w:numId w:val="8"/>
        </w:numPr>
        <w:spacing w:before="120" w:after="0" w:line="240" w:lineRule="auto"/>
        <w:contextualSpacing/>
        <w:rPr>
          <w:rFonts w:ascii="Calibri" w:hAnsi="Calibri"/>
          <w:smallCaps/>
          <w:color w:val="4F81BD"/>
          <w:lang w:val="pl-PL"/>
        </w:rPr>
      </w:pPr>
      <w:bookmarkStart w:id="13" w:name="_Toc441585075"/>
      <w:r w:rsidRPr="000202F0">
        <w:rPr>
          <w:rFonts w:ascii="Calibri" w:hAnsi="Calibri"/>
          <w:smallCaps/>
          <w:color w:val="4F81BD"/>
          <w:lang w:val="pl-PL"/>
        </w:rPr>
        <w:t xml:space="preserve">Analiza </w:t>
      </w:r>
      <w:r w:rsidR="0000631C" w:rsidRPr="000202F0">
        <w:rPr>
          <w:rFonts w:ascii="Calibri" w:hAnsi="Calibri"/>
          <w:smallCaps/>
          <w:color w:val="4F81BD"/>
          <w:lang w:val="pl-PL"/>
        </w:rPr>
        <w:t>SWOT</w:t>
      </w:r>
      <w:bookmarkEnd w:id="13"/>
      <w:r w:rsidR="0000631C" w:rsidRPr="000202F0">
        <w:rPr>
          <w:rFonts w:ascii="Calibri" w:hAnsi="Calibri"/>
          <w:smallCaps/>
          <w:color w:val="4F81BD"/>
          <w:lang w:val="pl-PL"/>
        </w:rPr>
        <w:t xml:space="preserve"> </w:t>
      </w:r>
    </w:p>
    <w:p w:rsidR="0000631C" w:rsidRPr="00F83DFD" w:rsidRDefault="0000631C" w:rsidP="00CE4844">
      <w:pPr>
        <w:autoSpaceDE w:val="0"/>
        <w:autoSpaceDN w:val="0"/>
        <w:adjustRightInd w:val="0"/>
        <w:spacing w:after="0" w:line="240" w:lineRule="auto"/>
        <w:contextualSpacing/>
        <w:jc w:val="both"/>
        <w:rPr>
          <w:rFonts w:eastAsia="TT15Ct00" w:cs="TT15Ct00"/>
          <w:color w:val="000000"/>
        </w:rPr>
      </w:pPr>
    </w:p>
    <w:p w:rsidR="0000631C" w:rsidRPr="009F769B" w:rsidRDefault="0000631C" w:rsidP="003A72B0">
      <w:pPr>
        <w:autoSpaceDE w:val="0"/>
        <w:autoSpaceDN w:val="0"/>
        <w:adjustRightInd w:val="0"/>
        <w:spacing w:afterLines="200" w:after="480" w:line="240" w:lineRule="auto"/>
        <w:contextualSpacing/>
        <w:jc w:val="both"/>
        <w:rPr>
          <w:rFonts w:eastAsia="TT15Ct00" w:cs="TT15Ct00"/>
          <w:color w:val="000000"/>
        </w:rPr>
      </w:pPr>
      <w:r w:rsidRPr="009F769B">
        <w:t xml:space="preserve">Na podstawie przeprowadzonej diagnozy oraz przy wykorzystaniu analiz interakcji </w:t>
      </w:r>
      <w:r w:rsidR="0057088E" w:rsidRPr="009F769B">
        <w:t>transgranicznych,</w:t>
      </w:r>
      <w:r w:rsidRPr="009F769B">
        <w:t xml:space="preserve"> </w:t>
      </w:r>
      <w:r w:rsidR="001F1B9F" w:rsidRPr="009F769B">
        <w:t xml:space="preserve">pokrótce </w:t>
      </w:r>
      <w:r w:rsidRPr="009F769B">
        <w:t>przedstawionych powyżej</w:t>
      </w:r>
      <w:r w:rsidR="001F1B9F" w:rsidRPr="009F769B">
        <w:t>,</w:t>
      </w:r>
      <w:r w:rsidRPr="009F769B">
        <w:t xml:space="preserve"> można sformułować silne i słabe strony oraz możliwości i</w:t>
      </w:r>
      <w:r w:rsidR="007E1ECD">
        <w:t> </w:t>
      </w:r>
      <w:r w:rsidRPr="009F769B">
        <w:t xml:space="preserve">ograniczenia odnoszące się do </w:t>
      </w:r>
      <w:r w:rsidRPr="009F769B">
        <w:rPr>
          <w:bCs/>
        </w:rPr>
        <w:t>współpracy transgranicznej</w:t>
      </w:r>
      <w:r w:rsidRPr="009F769B">
        <w:t>, a także szanse</w:t>
      </w:r>
      <w:r w:rsidR="001F1B9F" w:rsidRPr="009F769B">
        <w:t xml:space="preserve"> </w:t>
      </w:r>
      <w:r w:rsidRPr="009F769B">
        <w:t xml:space="preserve">i zagrożenia płynące dla niej z otoczenia zewnętrznego </w:t>
      </w:r>
      <w:r w:rsidRPr="009F769B">
        <w:rPr>
          <w:rFonts w:eastAsia="TT15Ct00" w:cs="TT15Ct00"/>
          <w:color w:val="000000"/>
        </w:rPr>
        <w:t>(wagi w nawiasach - 100 w każdej</w:t>
      </w:r>
      <w:r w:rsidR="001F1B9F" w:rsidRPr="009F769B">
        <w:rPr>
          <w:rFonts w:eastAsia="TT15Ct00" w:cs="TT15Ct00"/>
          <w:color w:val="000000"/>
        </w:rPr>
        <w:t xml:space="preserve"> </w:t>
      </w:r>
      <w:r w:rsidRPr="009F769B">
        <w:rPr>
          <w:rFonts w:eastAsia="TT15Ct00" w:cs="TT15Ct00"/>
          <w:color w:val="000000"/>
        </w:rPr>
        <w:t>z kategorii, stanowiące znaczenie danej kwestii):</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SILNE STRONY:</w:t>
      </w:r>
    </w:p>
    <w:p w:rsidR="0000631C" w:rsidRPr="009F769B" w:rsidRDefault="0000631C" w:rsidP="003A72B0">
      <w:pPr>
        <w:numPr>
          <w:ilvl w:val="0"/>
          <w:numId w:val="4"/>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Rozwój regularnej wymiany handlowej, która zastępuje handel przygraniczny typu bazarowego</w:t>
      </w:r>
      <w:r w:rsidRPr="009F769B" w:rsidDel="00D766CB">
        <w:rPr>
          <w:rFonts w:eastAsia="TT15Ct00" w:cs="TT15Ct00"/>
          <w:color w:val="000000"/>
        </w:rPr>
        <w:t xml:space="preserve"> </w:t>
      </w:r>
      <w:r w:rsidRPr="009F769B">
        <w:rPr>
          <w:rFonts w:eastAsia="TT15Ct00" w:cs="TT15Ct00"/>
          <w:color w:val="000000"/>
        </w:rPr>
        <w:t>(45);</w:t>
      </w:r>
    </w:p>
    <w:p w:rsidR="0000631C" w:rsidRPr="009F769B" w:rsidRDefault="0000631C" w:rsidP="003A72B0">
      <w:pPr>
        <w:numPr>
          <w:ilvl w:val="0"/>
          <w:numId w:val="4"/>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Rozwinięta współpraca o charakterze społeczno-kulturalnym w znacznej mierze odpowiadająca potencjałowi regionów przygranicznych pod tym względem (25);</w:t>
      </w:r>
    </w:p>
    <w:p w:rsidR="0000631C" w:rsidRPr="009F769B" w:rsidRDefault="0000631C" w:rsidP="003A72B0">
      <w:pPr>
        <w:numPr>
          <w:ilvl w:val="0"/>
          <w:numId w:val="4"/>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Zainteresowanie rozwojem współpracy instytucjonalnej partnerów po obu stronach granicy (15);</w:t>
      </w:r>
    </w:p>
    <w:p w:rsidR="0000631C" w:rsidRPr="009F769B" w:rsidRDefault="0000631C" w:rsidP="003A72B0">
      <w:pPr>
        <w:numPr>
          <w:ilvl w:val="0"/>
          <w:numId w:val="4"/>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Liczne ekosystemy transgraniczne o wysokiej wartości przyrodniczej (15).</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SŁABE STRONY:</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Reżim graniczny związany z zewnętrzną granicą UE, w tym dysfunkcje występujące na</w:t>
      </w:r>
      <w:r w:rsidR="006904C9">
        <w:rPr>
          <w:rFonts w:eastAsia="TT15Ct00" w:cs="TT15Ct00"/>
          <w:color w:val="000000"/>
        </w:rPr>
        <w:t> </w:t>
      </w:r>
      <w:r w:rsidRPr="009F769B">
        <w:rPr>
          <w:rFonts w:eastAsia="TT15Ct00" w:cs="TT15Ct00"/>
          <w:color w:val="000000"/>
        </w:rPr>
        <w:t>przejściach granicznych, które istotnie ograniczają interakcje transgraniczne (35);</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Różnice w systemie prawno-instytucjonalnym, które utrudniają rozwój współpracy transgranicznej (25);</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Niedorozwój infrastruktury technicznej (transportowej i przejść granicznych), co stanowi barierę dla rozwoju interakcji transgranicznych (15);</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Zauważalne bariery kulturowe (w tym negatywne stereotypy), które utrudniają rozwój współpracy transgranicznej (10);</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Transgraniczne zanieczyszczenie środowiska</w:t>
      </w:r>
      <w:r w:rsidR="00BC4DEE" w:rsidRPr="009F769B">
        <w:rPr>
          <w:rFonts w:eastAsia="TT15Ct00" w:cs="TT15Ct00"/>
          <w:color w:val="000000"/>
        </w:rPr>
        <w:t>,</w:t>
      </w:r>
      <w:r w:rsidRPr="009F769B">
        <w:rPr>
          <w:rFonts w:eastAsia="TT15Ct00" w:cs="TT15Ct00"/>
          <w:color w:val="000000"/>
        </w:rPr>
        <w:t xml:space="preserve"> zwłaszcza w zlewni rzeki Bug (10);</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Duże asymetrie w poziomie rozwoju gospodarczego, które nie sprzyjają rozwojowi współpracy transgranicznej (5).</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MO</w:t>
      </w:r>
      <w:r w:rsidRPr="009F769B">
        <w:rPr>
          <w:rFonts w:cs="Arial"/>
          <w:b/>
          <w:color w:val="000000"/>
        </w:rPr>
        <w:t>Ż</w:t>
      </w:r>
      <w:r w:rsidRPr="009F769B">
        <w:rPr>
          <w:rFonts w:cs="TT15Et00"/>
          <w:b/>
          <w:color w:val="000000"/>
        </w:rPr>
        <w:t>LIWOŚCI:</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lastRenderedPageBreak/>
        <w:t>Istnienie dużych ośrodków miejskich na obszarze wsparcia, co stwarza możliwość rozwoju endogennego opartego na rozwoju przedsiębiorczości i innowacyjności (30);</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Istnienie uczelni wyższych, co stwarza pole do rozwoju współpracy naukowo-badawczej oraz</w:t>
      </w:r>
      <w:r w:rsidR="006904C9">
        <w:rPr>
          <w:rFonts w:eastAsia="TT15Ct00" w:cs="TT15Ct00"/>
          <w:color w:val="000000"/>
        </w:rPr>
        <w:t> </w:t>
      </w:r>
      <w:r w:rsidRPr="009F769B">
        <w:rPr>
          <w:rFonts w:eastAsia="TT15Ct00" w:cs="TT15Ct00"/>
          <w:color w:val="000000"/>
        </w:rPr>
        <w:t>wymiany studentów (25);</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 xml:space="preserve">Potencjał rozwoju turystyki, </w:t>
      </w:r>
      <w:r w:rsidR="00A260F6" w:rsidRPr="009F769B">
        <w:rPr>
          <w:rFonts w:eastAsia="TT15Ct00" w:cs="TT15Ct00"/>
          <w:color w:val="000000"/>
        </w:rPr>
        <w:t>także zewnętrznej,</w:t>
      </w:r>
      <w:r w:rsidRPr="009F769B">
        <w:rPr>
          <w:rFonts w:eastAsia="TT15Ct00" w:cs="TT15Ct00"/>
          <w:color w:val="000000"/>
        </w:rPr>
        <w:t xml:space="preserve"> w wybranych układach lokalnych (20);</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Potencjał rozwoju funkcji logistycznych związanych z tranzytowym położeniem (20);</w:t>
      </w:r>
    </w:p>
    <w:p w:rsidR="0000631C" w:rsidRPr="009F769B" w:rsidRDefault="0000631C" w:rsidP="003A72B0">
      <w:pPr>
        <w:numPr>
          <w:ilvl w:val="0"/>
          <w:numId w:val="5"/>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Wzrost jakości kapitału ludzkiego tworzący podstawę dla rozwoju społeczno-gospodarczego</w:t>
      </w:r>
      <w:r w:rsidR="00011DD7" w:rsidRPr="009F769B">
        <w:rPr>
          <w:rFonts w:eastAsia="TT15Ct00" w:cs="TT15Ct00"/>
          <w:color w:val="000000"/>
        </w:rPr>
        <w:br/>
      </w:r>
      <w:r w:rsidRPr="009F769B">
        <w:rPr>
          <w:rFonts w:eastAsia="TT15Ct00" w:cs="TT15Ct00"/>
          <w:color w:val="000000"/>
        </w:rPr>
        <w:t>i współpracy transgranicznej (5).</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OGRANICZENIA:</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 xml:space="preserve">Niska konkurencyjność regionów przygranicznych </w:t>
      </w:r>
      <w:r w:rsidR="006636A7" w:rsidRPr="009F769B">
        <w:rPr>
          <w:rFonts w:eastAsia="TT15Ct00" w:cs="TT15Ct00"/>
          <w:color w:val="000000"/>
        </w:rPr>
        <w:t xml:space="preserve">będąca wynikiem </w:t>
      </w:r>
      <w:r w:rsidRPr="009F769B">
        <w:rPr>
          <w:rFonts w:eastAsia="TT15Ct00" w:cs="TT15Ct00"/>
          <w:color w:val="000000"/>
        </w:rPr>
        <w:t>niekorzystn</w:t>
      </w:r>
      <w:r w:rsidR="006636A7" w:rsidRPr="009F769B">
        <w:rPr>
          <w:rFonts w:eastAsia="TT15Ct00" w:cs="TT15Ct00"/>
          <w:color w:val="000000"/>
        </w:rPr>
        <w:t>ej</w:t>
      </w:r>
      <w:r w:rsidRPr="009F769B">
        <w:rPr>
          <w:rFonts w:eastAsia="TT15Ct00" w:cs="TT15Ct00"/>
          <w:color w:val="000000"/>
        </w:rPr>
        <w:t xml:space="preserve"> struktur</w:t>
      </w:r>
      <w:r w:rsidR="006636A7" w:rsidRPr="009F769B">
        <w:rPr>
          <w:rFonts w:eastAsia="TT15Ct00" w:cs="TT15Ct00"/>
          <w:color w:val="000000"/>
        </w:rPr>
        <w:t>y</w:t>
      </w:r>
      <w:r w:rsidRPr="009F769B">
        <w:rPr>
          <w:rFonts w:eastAsia="TT15Ct00" w:cs="TT15Ct00"/>
          <w:color w:val="000000"/>
        </w:rPr>
        <w:t xml:space="preserve"> gospodarcz</w:t>
      </w:r>
      <w:r w:rsidR="006636A7" w:rsidRPr="009F769B">
        <w:rPr>
          <w:rFonts w:eastAsia="TT15Ct00" w:cs="TT15Ct00"/>
          <w:color w:val="000000"/>
        </w:rPr>
        <w:t>ej</w:t>
      </w:r>
      <w:r w:rsidRPr="009F769B">
        <w:rPr>
          <w:rFonts w:eastAsia="TT15Ct00" w:cs="TT15Ct00"/>
          <w:color w:val="000000"/>
        </w:rPr>
        <w:t xml:space="preserve"> oraz </w:t>
      </w:r>
      <w:r w:rsidR="006F707D" w:rsidRPr="009F769B">
        <w:rPr>
          <w:rFonts w:eastAsia="TT15Ct00" w:cs="TT15Ct00"/>
          <w:color w:val="000000"/>
        </w:rPr>
        <w:t>nieefektywne</w:t>
      </w:r>
      <w:r w:rsidR="006636A7" w:rsidRPr="009F769B">
        <w:rPr>
          <w:rFonts w:eastAsia="TT15Ct00" w:cs="TT15Ct00"/>
          <w:color w:val="000000"/>
        </w:rPr>
        <w:t>go</w:t>
      </w:r>
      <w:r w:rsidR="006F707D" w:rsidRPr="009F769B">
        <w:rPr>
          <w:rFonts w:eastAsia="TT15Ct00" w:cs="TT15Ct00"/>
          <w:color w:val="000000"/>
        </w:rPr>
        <w:t xml:space="preserve"> </w:t>
      </w:r>
      <w:r w:rsidRPr="009F769B">
        <w:rPr>
          <w:rFonts w:eastAsia="TT15Ct00" w:cs="TT15Ct00"/>
          <w:color w:val="000000"/>
        </w:rPr>
        <w:t>wykorzystani</w:t>
      </w:r>
      <w:r w:rsidR="006636A7" w:rsidRPr="009F769B">
        <w:rPr>
          <w:rFonts w:eastAsia="TT15Ct00" w:cs="TT15Ct00"/>
          <w:color w:val="000000"/>
        </w:rPr>
        <w:t>a</w:t>
      </w:r>
      <w:r w:rsidRPr="009F769B">
        <w:rPr>
          <w:rFonts w:eastAsia="TT15Ct00" w:cs="TT15Ct00"/>
          <w:color w:val="000000"/>
        </w:rPr>
        <w:t xml:space="preserve"> zasobów pracy (35);</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Mała atrakcyjność regionów przygranicznych dla napływu kapitału zagranicznego (20);</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Słabo rozwinięta infrastruktura transportowa, w tym nieefektywne wykorzystanie potencjału transportu kolejowego (20);</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 xml:space="preserve">Brak </w:t>
      </w:r>
      <w:r w:rsidR="002B3C66" w:rsidRPr="009F769B">
        <w:rPr>
          <w:rFonts w:eastAsia="TT15Ct00" w:cs="TT15Ct00"/>
          <w:color w:val="000000"/>
        </w:rPr>
        <w:t xml:space="preserve">wiążącego </w:t>
      </w:r>
      <w:r w:rsidRPr="009F769B">
        <w:rPr>
          <w:rFonts w:eastAsia="TT15Ct00" w:cs="TT15Ct00"/>
          <w:color w:val="000000"/>
        </w:rPr>
        <w:t xml:space="preserve">porozumienia o małym ruchu granicznym </w:t>
      </w:r>
      <w:r w:rsidR="00671927" w:rsidRPr="009F769B">
        <w:rPr>
          <w:rFonts w:eastAsia="TT15Ct00" w:cs="TT15Ct00"/>
          <w:color w:val="000000"/>
        </w:rPr>
        <w:t>pomiędzy Polską i</w:t>
      </w:r>
      <w:r w:rsidRPr="009F769B">
        <w:rPr>
          <w:rFonts w:eastAsia="TT15Ct00" w:cs="TT15Ct00"/>
          <w:color w:val="000000"/>
        </w:rPr>
        <w:t xml:space="preserve"> Białorusią (15);</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Starzenie się społeczeństwa, zwłaszcza po stronie białoruskiej i ukraińskiej (10).</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SZANSE:</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Rozwój wymiany handlowej między Unią Europejską a Białorusią i Ukrainą (80);</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Upodabnianie systemów prawno-instytucjonalnych między Polską i krajami sąsiadującymi (20).</w:t>
      </w:r>
    </w:p>
    <w:p w:rsidR="0000631C" w:rsidRPr="009F769B" w:rsidRDefault="0000631C" w:rsidP="003A72B0">
      <w:pPr>
        <w:autoSpaceDE w:val="0"/>
        <w:autoSpaceDN w:val="0"/>
        <w:adjustRightInd w:val="0"/>
        <w:spacing w:after="0" w:line="240" w:lineRule="auto"/>
        <w:contextualSpacing/>
        <w:jc w:val="both"/>
        <w:rPr>
          <w:rFonts w:cs="TT15Et00"/>
          <w:b/>
          <w:color w:val="000000"/>
        </w:rPr>
      </w:pPr>
    </w:p>
    <w:p w:rsidR="0000631C" w:rsidRPr="009F769B" w:rsidRDefault="0000631C" w:rsidP="003A72B0">
      <w:pPr>
        <w:autoSpaceDE w:val="0"/>
        <w:autoSpaceDN w:val="0"/>
        <w:adjustRightInd w:val="0"/>
        <w:spacing w:after="0" w:line="240" w:lineRule="auto"/>
        <w:contextualSpacing/>
        <w:jc w:val="both"/>
        <w:rPr>
          <w:rFonts w:cs="TT15Et00"/>
          <w:b/>
          <w:color w:val="000000"/>
        </w:rPr>
      </w:pPr>
      <w:r w:rsidRPr="009F769B">
        <w:rPr>
          <w:rFonts w:cs="TT15Et00"/>
          <w:b/>
          <w:color w:val="000000"/>
        </w:rPr>
        <w:t>ZAGRO</w:t>
      </w:r>
      <w:r w:rsidRPr="009F769B">
        <w:rPr>
          <w:rFonts w:cs="Arial"/>
          <w:b/>
          <w:color w:val="000000"/>
        </w:rPr>
        <w:t>ŻENIA</w:t>
      </w:r>
      <w:r w:rsidRPr="009F769B">
        <w:rPr>
          <w:rFonts w:cs="TT15Et00"/>
          <w:b/>
          <w:color w:val="000000"/>
        </w:rPr>
        <w:t>:</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Słabe postępy procesów integracyjnych z Unią Europejską w krajach sąsiadujących (40);</w:t>
      </w:r>
    </w:p>
    <w:p w:rsidR="0000631C" w:rsidRPr="009F769B" w:rsidRDefault="0000631C" w:rsidP="003A72B0">
      <w:pPr>
        <w:numPr>
          <w:ilvl w:val="0"/>
          <w:numId w:val="6"/>
        </w:numPr>
        <w:autoSpaceDE w:val="0"/>
        <w:autoSpaceDN w:val="0"/>
        <w:adjustRightInd w:val="0"/>
        <w:spacing w:after="0" w:line="240" w:lineRule="auto"/>
        <w:contextualSpacing/>
        <w:jc w:val="both"/>
        <w:rPr>
          <w:rFonts w:eastAsia="TT15Ct00" w:cs="TT15Ct00"/>
          <w:color w:val="000000"/>
        </w:rPr>
      </w:pPr>
      <w:r w:rsidRPr="009F769B">
        <w:rPr>
          <w:rFonts w:eastAsia="TT15Ct00" w:cs="TT15Ct00"/>
          <w:color w:val="000000"/>
        </w:rPr>
        <w:t>Procesy metropolizacji skutkujące spadkiem znaczenia obszarów peryferyjnych (30);</w:t>
      </w:r>
    </w:p>
    <w:p w:rsidR="0000631C" w:rsidRPr="009F769B" w:rsidRDefault="0000631C" w:rsidP="003A72B0">
      <w:pPr>
        <w:numPr>
          <w:ilvl w:val="0"/>
          <w:numId w:val="6"/>
        </w:numPr>
        <w:spacing w:after="0" w:line="240" w:lineRule="auto"/>
        <w:contextualSpacing/>
        <w:jc w:val="both"/>
        <w:rPr>
          <w:rFonts w:eastAsia="TT15Ct00" w:cs="TT15Ct00"/>
          <w:color w:val="000000"/>
        </w:rPr>
      </w:pPr>
      <w:r w:rsidRPr="009F769B">
        <w:rPr>
          <w:rFonts w:eastAsia="TT15Ct00" w:cs="TT15Ct00"/>
          <w:color w:val="000000"/>
        </w:rPr>
        <w:t>Niesprzyjająca sytuacja geopolityczna (30).</w:t>
      </w:r>
    </w:p>
    <w:p w:rsidR="0000631C" w:rsidRPr="00F83DFD" w:rsidRDefault="0000631C" w:rsidP="003A72B0">
      <w:pPr>
        <w:spacing w:after="0" w:line="240" w:lineRule="auto"/>
        <w:ind w:left="720"/>
        <w:contextualSpacing/>
        <w:jc w:val="both"/>
        <w:rPr>
          <w:rFonts w:eastAsia="TT15Ct00" w:cs="TT15Ct00"/>
          <w:color w:val="000000"/>
        </w:rPr>
      </w:pPr>
    </w:p>
    <w:p w:rsidR="0000631C" w:rsidRPr="000202F0" w:rsidRDefault="0000631C" w:rsidP="00CE4844">
      <w:pPr>
        <w:pStyle w:val="Nagwek3"/>
        <w:numPr>
          <w:ilvl w:val="2"/>
          <w:numId w:val="8"/>
        </w:numPr>
        <w:spacing w:before="120" w:after="0" w:line="240" w:lineRule="auto"/>
        <w:contextualSpacing/>
        <w:rPr>
          <w:rFonts w:ascii="Calibri" w:hAnsi="Calibri"/>
          <w:smallCaps/>
          <w:color w:val="4F81BD"/>
          <w:lang w:val="pl-PL" w:eastAsia="pl-PL"/>
        </w:rPr>
      </w:pPr>
      <w:bookmarkStart w:id="14" w:name="_Toc441585076"/>
      <w:r w:rsidRPr="000202F0">
        <w:rPr>
          <w:rFonts w:ascii="Calibri" w:hAnsi="Calibri"/>
          <w:smallCaps/>
          <w:color w:val="4F81BD"/>
          <w:lang w:val="pl-PL" w:eastAsia="pl-PL"/>
        </w:rPr>
        <w:t>Doświadczenia poprzednich okresów</w:t>
      </w:r>
      <w:bookmarkEnd w:id="14"/>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r w:rsidRPr="00F83DFD">
        <w:rPr>
          <w:rFonts w:ascii="Calibri" w:eastAsia="TT15Ct00" w:hAnsi="Calibri" w:cs="TT15Ct00"/>
          <w:sz w:val="22"/>
          <w:szCs w:val="22"/>
          <w:lang w:eastAsia="en-US"/>
        </w:rPr>
        <w:t xml:space="preserve">PWT </w:t>
      </w:r>
      <w:r w:rsidR="00972967">
        <w:rPr>
          <w:rFonts w:ascii="Calibri" w:eastAsia="TT15Ct00" w:hAnsi="Calibri" w:cs="TT15Ct00"/>
          <w:sz w:val="22"/>
          <w:szCs w:val="22"/>
          <w:lang w:eastAsia="en-US"/>
        </w:rPr>
        <w:t xml:space="preserve">EIS </w:t>
      </w:r>
      <w:r w:rsidRPr="00F83DFD">
        <w:rPr>
          <w:rFonts w:ascii="Calibri" w:eastAsia="TT15Ct00" w:hAnsi="Calibri" w:cs="TT15Ct00"/>
          <w:sz w:val="22"/>
          <w:szCs w:val="22"/>
          <w:lang w:eastAsia="en-US"/>
        </w:rPr>
        <w:t xml:space="preserve">Polska-Białoruś-Ukraina 2014-2020 opiera się na doświadczeniach współpracy </w:t>
      </w:r>
      <w:r w:rsidR="00BA7E12" w:rsidRPr="00F83DFD">
        <w:rPr>
          <w:rFonts w:ascii="Calibri" w:eastAsia="TT15Ct00" w:hAnsi="Calibri" w:cs="TT15Ct00"/>
          <w:sz w:val="22"/>
          <w:szCs w:val="22"/>
          <w:lang w:eastAsia="en-US"/>
        </w:rPr>
        <w:t xml:space="preserve">w obszarze kwalifikowalnym </w:t>
      </w:r>
      <w:r w:rsidRPr="00F83DFD">
        <w:rPr>
          <w:rFonts w:ascii="Calibri" w:eastAsia="TT15Ct00" w:hAnsi="Calibri" w:cs="TT15Ct00"/>
          <w:sz w:val="22"/>
          <w:szCs w:val="22"/>
          <w:lang w:eastAsia="en-US"/>
        </w:rPr>
        <w:t xml:space="preserve">między lokalnymi, regionalnymi i krajowymi instytucjami </w:t>
      </w:r>
      <w:r w:rsidR="00BA7E12">
        <w:rPr>
          <w:rFonts w:ascii="Calibri" w:eastAsia="TT15Ct00" w:hAnsi="Calibri" w:cs="TT15Ct00"/>
          <w:sz w:val="22"/>
          <w:szCs w:val="22"/>
          <w:lang w:eastAsia="en-US"/>
        </w:rPr>
        <w:t xml:space="preserve">z </w:t>
      </w:r>
      <w:r w:rsidRPr="00F83DFD">
        <w:rPr>
          <w:rFonts w:ascii="Calibri" w:eastAsia="TT15Ct00" w:hAnsi="Calibri" w:cs="TT15Ct00"/>
          <w:sz w:val="22"/>
          <w:szCs w:val="22"/>
          <w:lang w:eastAsia="en-US"/>
        </w:rPr>
        <w:t>Polski, Białorusi i</w:t>
      </w:r>
      <w:r w:rsidR="006904C9">
        <w:rPr>
          <w:rFonts w:ascii="Calibri" w:eastAsia="TT15Ct00" w:hAnsi="Calibri" w:cs="TT15Ct00"/>
          <w:sz w:val="22"/>
          <w:szCs w:val="22"/>
          <w:lang w:eastAsia="en-US"/>
        </w:rPr>
        <w:t> </w:t>
      </w:r>
      <w:r w:rsidRPr="00F83DFD">
        <w:rPr>
          <w:rFonts w:ascii="Calibri" w:eastAsia="TT15Ct00" w:hAnsi="Calibri" w:cs="TT15Ct00"/>
          <w:sz w:val="22"/>
          <w:szCs w:val="22"/>
          <w:lang w:eastAsia="en-US"/>
        </w:rPr>
        <w:t xml:space="preserve">Ukrainy, która rozpoczęła </w:t>
      </w:r>
      <w:r w:rsidR="00BA7E12">
        <w:rPr>
          <w:rFonts w:ascii="Calibri" w:eastAsia="TT15Ct00" w:hAnsi="Calibri" w:cs="TT15Ct00"/>
          <w:sz w:val="22"/>
          <w:szCs w:val="22"/>
          <w:lang w:eastAsia="en-US"/>
        </w:rPr>
        <w:t xml:space="preserve">się </w:t>
      </w:r>
      <w:r w:rsidRPr="00F83DFD">
        <w:rPr>
          <w:rFonts w:ascii="Calibri" w:eastAsia="TT15Ct00" w:hAnsi="Calibri" w:cs="TT15Ct00"/>
          <w:sz w:val="22"/>
          <w:szCs w:val="22"/>
          <w:lang w:eastAsia="en-US"/>
        </w:rPr>
        <w:t>aktywnie rozwijać w latach 90-tych. Współpraca transgraniczna od</w:t>
      </w:r>
      <w:r w:rsidR="006904C9">
        <w:rPr>
          <w:rFonts w:ascii="Calibri" w:eastAsia="TT15Ct00" w:hAnsi="Calibri" w:cs="TT15Ct00"/>
          <w:sz w:val="22"/>
          <w:szCs w:val="22"/>
          <w:lang w:eastAsia="en-US"/>
        </w:rPr>
        <w:t> </w:t>
      </w:r>
      <w:r w:rsidRPr="00F83DFD">
        <w:rPr>
          <w:rFonts w:ascii="Calibri" w:eastAsia="TT15Ct00" w:hAnsi="Calibri" w:cs="TT15Ct00"/>
          <w:sz w:val="22"/>
          <w:szCs w:val="22"/>
          <w:lang w:eastAsia="en-US"/>
        </w:rPr>
        <w:t>samego początku koncentrowała się na wspólnych problemach sąsiadujących regionów i była skierowana na uczynienie regionów bardziej konkurencyjnymi i atrakcyjnymi.</w:t>
      </w: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r w:rsidRPr="00F83DFD">
        <w:rPr>
          <w:rFonts w:ascii="Calibri" w:eastAsia="TT15Ct00" w:hAnsi="Calibri" w:cs="TT15Ct00"/>
          <w:sz w:val="22"/>
          <w:szCs w:val="22"/>
          <w:lang w:eastAsia="en-US"/>
        </w:rPr>
        <w:t>W ramach Programu Sąsiedztwa Polska-Białoruś-Ukraina INTERREG III A/</w:t>
      </w:r>
      <w:proofErr w:type="spellStart"/>
      <w:r w:rsidRPr="00F83DFD">
        <w:rPr>
          <w:rFonts w:ascii="Calibri" w:eastAsia="TT15Ct00" w:hAnsi="Calibri" w:cs="TT15Ct00"/>
          <w:sz w:val="22"/>
          <w:szCs w:val="22"/>
          <w:lang w:eastAsia="en-US"/>
        </w:rPr>
        <w:t>Tacis</w:t>
      </w:r>
      <w:proofErr w:type="spellEnd"/>
      <w:r w:rsidRPr="00F83DFD">
        <w:rPr>
          <w:rFonts w:ascii="Calibri" w:eastAsia="TT15Ct00" w:hAnsi="Calibri" w:cs="TT15Ct00"/>
          <w:sz w:val="22"/>
          <w:szCs w:val="22"/>
          <w:lang w:eastAsia="en-US"/>
        </w:rPr>
        <w:t xml:space="preserve"> CBC 2004-2006 zrealizowano 158 projektów o łącznej wartości </w:t>
      </w:r>
      <w:r w:rsidR="00EA3DF3">
        <w:rPr>
          <w:rFonts w:ascii="Calibri" w:eastAsia="TT15Ct00" w:hAnsi="Calibri" w:cs="TT15Ct00"/>
          <w:sz w:val="22"/>
          <w:szCs w:val="22"/>
          <w:lang w:eastAsia="en-US"/>
        </w:rPr>
        <w:t xml:space="preserve">z </w:t>
      </w:r>
      <w:r w:rsidRPr="00F83DFD">
        <w:rPr>
          <w:rFonts w:ascii="Calibri" w:eastAsia="TT15Ct00" w:hAnsi="Calibri" w:cs="TT15Ct00"/>
          <w:sz w:val="22"/>
          <w:szCs w:val="22"/>
          <w:lang w:eastAsia="en-US"/>
        </w:rPr>
        <w:t xml:space="preserve">EFRR i </w:t>
      </w:r>
      <w:proofErr w:type="spellStart"/>
      <w:r w:rsidRPr="00F83DFD">
        <w:rPr>
          <w:rFonts w:ascii="Calibri" w:eastAsia="TT15Ct00" w:hAnsi="Calibri" w:cs="TT15Ct00"/>
          <w:sz w:val="22"/>
          <w:szCs w:val="22"/>
          <w:lang w:eastAsia="en-US"/>
        </w:rPr>
        <w:t>Tacis</w:t>
      </w:r>
      <w:proofErr w:type="spellEnd"/>
      <w:r w:rsidRPr="00F83DFD">
        <w:rPr>
          <w:rFonts w:ascii="Calibri" w:eastAsia="TT15Ct00" w:hAnsi="Calibri" w:cs="TT15Ct00"/>
          <w:sz w:val="22"/>
          <w:szCs w:val="22"/>
          <w:lang w:eastAsia="en-US"/>
        </w:rPr>
        <w:t xml:space="preserve"> 44 mln euro. Wdrożenie PWT </w:t>
      </w:r>
      <w:r w:rsidR="006F72BB" w:rsidRPr="00F83DFD">
        <w:rPr>
          <w:rFonts w:ascii="Calibri" w:eastAsia="TT15Ct00" w:hAnsi="Calibri" w:cs="TT15Ct00"/>
          <w:sz w:val="22"/>
          <w:szCs w:val="22"/>
          <w:lang w:eastAsia="en-US"/>
        </w:rPr>
        <w:t xml:space="preserve">EISP </w:t>
      </w:r>
      <w:r w:rsidRPr="00F83DFD">
        <w:rPr>
          <w:rFonts w:ascii="Calibri" w:eastAsia="TT15Ct00" w:hAnsi="Calibri" w:cs="TT15Ct00"/>
          <w:sz w:val="22"/>
          <w:szCs w:val="22"/>
          <w:lang w:eastAsia="en-US"/>
        </w:rPr>
        <w:t>Polska-Białoruś-Ukraina 2007-2013 z budżetem 186 mln euro umożliwiło realizację 117 projektów transgranicznych.</w:t>
      </w: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p>
    <w:p w:rsidR="0000631C" w:rsidRPr="00F83DFD" w:rsidRDefault="0000491D" w:rsidP="003A72B0">
      <w:pPr>
        <w:pStyle w:val="NormalnyWeb"/>
        <w:spacing w:before="0" w:beforeAutospacing="0" w:after="0" w:afterAutospacing="0"/>
        <w:contextualSpacing/>
        <w:jc w:val="both"/>
        <w:rPr>
          <w:rFonts w:ascii="Calibri" w:eastAsia="TT15Ct00" w:hAnsi="Calibri" w:cs="TT15Ct00"/>
          <w:sz w:val="22"/>
          <w:szCs w:val="22"/>
          <w:lang w:eastAsia="en-US"/>
        </w:rPr>
      </w:pPr>
      <w:r>
        <w:rPr>
          <w:rFonts w:ascii="Calibri" w:eastAsia="TT15Ct00" w:hAnsi="Calibri" w:cs="TT15Ct00"/>
          <w:sz w:val="22"/>
          <w:szCs w:val="22"/>
          <w:lang w:eastAsia="en-US"/>
        </w:rPr>
        <w:t xml:space="preserve">Jakkolwiek </w:t>
      </w:r>
      <w:r w:rsidR="0000631C" w:rsidRPr="00F83DFD">
        <w:rPr>
          <w:rFonts w:ascii="Calibri" w:eastAsia="TT15Ct00" w:hAnsi="Calibri" w:cs="TT15Ct00"/>
          <w:sz w:val="22"/>
          <w:szCs w:val="22"/>
          <w:lang w:eastAsia="en-US"/>
        </w:rPr>
        <w:t>wiele zostało zrobione, główne wnioski z analizy polsko-białorusko-ukraińskiego obszaru przygranicznego są zbliżone do przedstawianych w poprzednich latach. Program powinien w dalszym ciągu koncentrować się na wzroście rozwoju gospodarczego na swoim obszarze, poprawie infrastruktury turystycznej, transportowej, przygranicznej i ochrony środowiska oraz na zwiększeniu świadomości społecznej mieszkańców.</w:t>
      </w: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p>
    <w:p w:rsidR="0000631C" w:rsidRPr="00F83DFD" w:rsidRDefault="0000631C" w:rsidP="003A72B0">
      <w:pPr>
        <w:pStyle w:val="NormalnyWeb"/>
        <w:spacing w:before="0" w:beforeAutospacing="0" w:after="0" w:afterAutospacing="0"/>
        <w:contextualSpacing/>
        <w:jc w:val="both"/>
        <w:rPr>
          <w:rFonts w:ascii="Calibri" w:eastAsia="TT15Ct00" w:hAnsi="Calibri" w:cs="TT15Ct00"/>
          <w:sz w:val="22"/>
          <w:szCs w:val="22"/>
          <w:lang w:eastAsia="en-US"/>
        </w:rPr>
      </w:pPr>
      <w:r w:rsidRPr="00F83DFD">
        <w:rPr>
          <w:rFonts w:ascii="Calibri" w:eastAsia="TT15Ct00" w:hAnsi="Calibri" w:cs="TT15Ct00"/>
          <w:sz w:val="22"/>
          <w:szCs w:val="22"/>
          <w:lang w:eastAsia="en-US"/>
        </w:rPr>
        <w:t xml:space="preserve">Pomimo iż w momencie przygotowania PWT </w:t>
      </w:r>
      <w:r w:rsidR="004A2347">
        <w:rPr>
          <w:rFonts w:ascii="Calibri" w:eastAsia="TT15Ct00" w:hAnsi="Calibri" w:cs="TT15Ct00"/>
          <w:sz w:val="22"/>
          <w:szCs w:val="22"/>
          <w:lang w:eastAsia="en-US"/>
        </w:rPr>
        <w:t xml:space="preserve">EIS </w:t>
      </w:r>
      <w:r w:rsidRPr="00F83DFD">
        <w:rPr>
          <w:rFonts w:ascii="Calibri" w:eastAsia="TT15Ct00" w:hAnsi="Calibri" w:cs="TT15Ct00"/>
          <w:sz w:val="22"/>
          <w:szCs w:val="22"/>
          <w:lang w:eastAsia="en-US"/>
        </w:rPr>
        <w:t>Polska-Białoruś-Ukraina 2014-2020</w:t>
      </w:r>
      <w:r w:rsidR="004A2347">
        <w:rPr>
          <w:rFonts w:ascii="Calibri" w:eastAsia="TT15Ct00" w:hAnsi="Calibri" w:cs="TT15Ct00"/>
          <w:sz w:val="22"/>
          <w:szCs w:val="22"/>
          <w:lang w:eastAsia="en-US"/>
        </w:rPr>
        <w:t>,</w:t>
      </w:r>
      <w:r w:rsidRPr="00F83DFD">
        <w:rPr>
          <w:rFonts w:ascii="Calibri" w:eastAsia="TT15Ct00" w:hAnsi="Calibri" w:cs="TT15Ct00"/>
          <w:sz w:val="22"/>
          <w:szCs w:val="22"/>
          <w:lang w:eastAsia="en-US"/>
        </w:rPr>
        <w:t xml:space="preserve"> PWT</w:t>
      </w:r>
      <w:r w:rsidR="004A2347">
        <w:rPr>
          <w:rFonts w:ascii="Calibri" w:eastAsia="TT15Ct00" w:hAnsi="Calibri" w:cs="TT15Ct00"/>
          <w:sz w:val="22"/>
          <w:szCs w:val="22"/>
          <w:lang w:eastAsia="en-US"/>
        </w:rPr>
        <w:t xml:space="preserve"> EISP</w:t>
      </w:r>
      <w:r w:rsidRPr="00F83DFD">
        <w:rPr>
          <w:rFonts w:ascii="Calibri" w:eastAsia="TT15Ct00" w:hAnsi="Calibri" w:cs="TT15Ct00"/>
          <w:sz w:val="22"/>
          <w:szCs w:val="22"/>
          <w:lang w:eastAsia="en-US"/>
        </w:rPr>
        <w:t xml:space="preserve"> Polska-Białoruś-Ukraina 2007-2013 nie był jeszcze zakończony, część kluczowych zagadnień dla</w:t>
      </w:r>
      <w:r w:rsidR="006904C9">
        <w:rPr>
          <w:rFonts w:ascii="Calibri" w:eastAsia="TT15Ct00" w:hAnsi="Calibri" w:cs="TT15Ct00"/>
          <w:sz w:val="22"/>
          <w:szCs w:val="22"/>
          <w:lang w:eastAsia="en-US"/>
        </w:rPr>
        <w:t> </w:t>
      </w:r>
      <w:r w:rsidRPr="00F83DFD">
        <w:rPr>
          <w:rFonts w:ascii="Calibri" w:eastAsia="TT15Ct00" w:hAnsi="Calibri" w:cs="TT15Ct00"/>
          <w:sz w:val="22"/>
          <w:szCs w:val="22"/>
          <w:lang w:eastAsia="en-US"/>
        </w:rPr>
        <w:t>skutecznej realizacji Programu już zidentyfikowano i będą one wzięte pod uwagę w nowym okresie edycji Programu:</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lastRenderedPageBreak/>
        <w:t>Zaangażowanie i bliska współpraca między władzami krajowymi/regionalnymi są niezbędne na każdym etapie realizacji Programu;</w:t>
      </w:r>
    </w:p>
    <w:p w:rsidR="008B0420" w:rsidRPr="003F7E19"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t>W celu wsparcia potencjalnych wnioskodawców na wczesnym etapie przygotowania projektów należy jak najszybciej wybrać pełny skład wszystkich instytucji Programu (w</w:t>
      </w:r>
      <w:r w:rsidR="00600E26">
        <w:rPr>
          <w:rFonts w:eastAsia="TT15Ct00" w:cs="TT15Ct00"/>
          <w:lang w:val="pl-PL"/>
        </w:rPr>
        <w:t> </w:t>
      </w:r>
      <w:r w:rsidRPr="00F83DFD">
        <w:rPr>
          <w:rFonts w:eastAsia="TT15Ct00" w:cs="TT15Ct00"/>
          <w:lang w:val="pl-PL"/>
        </w:rPr>
        <w:t xml:space="preserve">szczególności </w:t>
      </w:r>
      <w:r w:rsidR="00B824BE">
        <w:rPr>
          <w:rFonts w:eastAsia="TT15Ct00" w:cs="TT15Ct00"/>
          <w:lang w:val="pl-PL"/>
        </w:rPr>
        <w:t>WST-</w:t>
      </w:r>
      <w:r w:rsidR="00AC5387">
        <w:rPr>
          <w:rFonts w:eastAsia="TT15Ct00" w:cs="TT15Ct00"/>
          <w:lang w:val="pl-PL"/>
        </w:rPr>
        <w:t xml:space="preserve">IP </w:t>
      </w:r>
      <w:r w:rsidRPr="00F83DFD">
        <w:rPr>
          <w:rFonts w:eastAsia="TT15Ct00" w:cs="TT15Ct00"/>
          <w:lang w:val="pl-PL"/>
        </w:rPr>
        <w:t xml:space="preserve">i obu </w:t>
      </w:r>
      <w:r w:rsidR="00406B0E" w:rsidRPr="003F7E19">
        <w:rPr>
          <w:rFonts w:eastAsia="TT15Ct00" w:cs="TT15Ct00"/>
          <w:lang w:val="pl-PL"/>
        </w:rPr>
        <w:t>O</w:t>
      </w:r>
      <w:r w:rsidRPr="003F7E19">
        <w:rPr>
          <w:rFonts w:eastAsia="TT15Ct00" w:cs="TT15Ct00"/>
          <w:lang w:val="pl-PL"/>
        </w:rPr>
        <w:t>ddziałów)</w:t>
      </w:r>
      <w:r w:rsidR="00A076DD" w:rsidRPr="003F7E19">
        <w:rPr>
          <w:rFonts w:eastAsia="TT15Ct00" w:cs="TT15Ct00"/>
          <w:lang w:val="pl-PL"/>
        </w:rPr>
        <w:t>;</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3F7E19">
        <w:rPr>
          <w:rFonts w:eastAsia="TT15Ct00" w:cs="TT15Ct00"/>
          <w:lang w:val="pl-PL"/>
        </w:rPr>
        <w:t>Mimo iż wszystkie oficjalne dokumenty progr</w:t>
      </w:r>
      <w:r w:rsidRPr="00F83DFD">
        <w:rPr>
          <w:rFonts w:eastAsia="TT15Ct00" w:cs="TT15Ct00"/>
          <w:lang w:val="pl-PL"/>
        </w:rPr>
        <w:t xml:space="preserve">amowe są opracowane w języku angielskim, przed </w:t>
      </w:r>
      <w:r w:rsidR="00B927AF">
        <w:rPr>
          <w:rFonts w:eastAsia="TT15Ct00" w:cs="TT15Ct00"/>
          <w:lang w:val="pl-PL"/>
        </w:rPr>
        <w:t xml:space="preserve">rozpoczęciem kontraktacji, </w:t>
      </w:r>
      <w:r w:rsidRPr="00F83DFD">
        <w:rPr>
          <w:rFonts w:eastAsia="TT15Ct00" w:cs="TT15Ct00"/>
          <w:lang w:val="pl-PL"/>
        </w:rPr>
        <w:t>wszystkie wytyczne, instrukcje itp. powinny być</w:t>
      </w:r>
      <w:r w:rsidR="006904C9">
        <w:rPr>
          <w:rFonts w:eastAsia="TT15Ct00" w:cs="TT15Ct00"/>
          <w:lang w:val="pl-PL"/>
        </w:rPr>
        <w:t> </w:t>
      </w:r>
      <w:r w:rsidRPr="00F83DFD">
        <w:rPr>
          <w:rFonts w:eastAsia="TT15Ct00" w:cs="TT15Ct00"/>
          <w:lang w:val="pl-PL"/>
        </w:rPr>
        <w:t>przygotowane i udostępnione w językach narodowych;</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t>W celu usprawnienia procedury składania wniosków i efektywniejszego zorganizowania procesu oceny projektów powinna istnieć możliwość składania formularza aplikacyjnego w</w:t>
      </w:r>
      <w:r w:rsidR="00600E26">
        <w:rPr>
          <w:rFonts w:eastAsia="TT15Ct00" w:cs="TT15Ct00"/>
          <w:lang w:val="pl-PL"/>
        </w:rPr>
        <w:t> </w:t>
      </w:r>
      <w:r w:rsidRPr="00F83DFD">
        <w:rPr>
          <w:rFonts w:eastAsia="TT15Ct00" w:cs="TT15Ct00"/>
          <w:lang w:val="pl-PL"/>
        </w:rPr>
        <w:t>wersji elektronicznej;</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t>Działania na rzecz zwiększania umiejętności powinny być kierowane nie tylko do</w:t>
      </w:r>
      <w:r w:rsidR="006904C9">
        <w:rPr>
          <w:rFonts w:eastAsia="TT15Ct00" w:cs="TT15Ct00"/>
          <w:lang w:val="pl-PL"/>
        </w:rPr>
        <w:t> </w:t>
      </w:r>
      <w:r w:rsidRPr="00F83DFD">
        <w:rPr>
          <w:rFonts w:eastAsia="TT15Ct00" w:cs="TT15Ct00"/>
          <w:lang w:val="pl-PL"/>
        </w:rPr>
        <w:t>beneficjentów, ale również instytucji programowych zaangażowanych w zarządzanie</w:t>
      </w:r>
      <w:r w:rsidR="00011DD7" w:rsidRPr="00F83DFD">
        <w:rPr>
          <w:rFonts w:eastAsia="TT15Ct00" w:cs="TT15Ct00"/>
          <w:lang w:val="pl-PL"/>
        </w:rPr>
        <w:br/>
      </w:r>
      <w:r w:rsidRPr="00F83DFD">
        <w:rPr>
          <w:rFonts w:eastAsia="TT15Ct00" w:cs="TT15Ct00"/>
          <w:lang w:val="pl-PL"/>
        </w:rPr>
        <w:t>i kontrolę projektów. Szkolenia powinny być prowadzone w językach narodowych</w:t>
      </w:r>
      <w:r w:rsidR="00011DD7" w:rsidRPr="00F83DFD">
        <w:rPr>
          <w:rFonts w:eastAsia="TT15Ct00" w:cs="TT15Ct00"/>
          <w:lang w:val="pl-PL"/>
        </w:rPr>
        <w:br/>
      </w:r>
      <w:r w:rsidRPr="00F83DFD">
        <w:rPr>
          <w:rFonts w:eastAsia="TT15Ct00" w:cs="TT15Ct00"/>
          <w:lang w:val="pl-PL"/>
        </w:rPr>
        <w:t>i organizowane we wszystkich regionach Programu;</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t>Struktura projektów parasolowych dla mikroprojektów okazała się zbyt skomplikowana</w:t>
      </w:r>
      <w:r w:rsidR="00011DD7" w:rsidRPr="00F83DFD">
        <w:rPr>
          <w:rFonts w:eastAsia="TT15Ct00" w:cs="TT15Ct00"/>
          <w:lang w:val="pl-PL"/>
        </w:rPr>
        <w:br/>
      </w:r>
      <w:r w:rsidRPr="00F83DFD">
        <w:rPr>
          <w:rFonts w:eastAsia="TT15Ct00" w:cs="TT15Ct00"/>
          <w:lang w:val="pl-PL"/>
        </w:rPr>
        <w:t xml:space="preserve">i miała </w:t>
      </w:r>
      <w:r w:rsidR="006074CB">
        <w:rPr>
          <w:rFonts w:eastAsia="TT15Ct00" w:cs="TT15Ct00"/>
          <w:lang w:val="pl-PL"/>
        </w:rPr>
        <w:t xml:space="preserve">wiele </w:t>
      </w:r>
      <w:r w:rsidRPr="00F83DFD">
        <w:rPr>
          <w:rFonts w:eastAsia="TT15Ct00" w:cs="TT15Ct00"/>
          <w:lang w:val="pl-PL"/>
        </w:rPr>
        <w:t>słab</w:t>
      </w:r>
      <w:r w:rsidR="006074CB">
        <w:rPr>
          <w:rFonts w:eastAsia="TT15Ct00" w:cs="TT15Ct00"/>
          <w:lang w:val="pl-PL"/>
        </w:rPr>
        <w:t>ych</w:t>
      </w:r>
      <w:r w:rsidRPr="00F83DFD">
        <w:rPr>
          <w:rFonts w:eastAsia="TT15Ct00" w:cs="TT15Ct00"/>
          <w:lang w:val="pl-PL"/>
        </w:rPr>
        <w:t xml:space="preserve"> stron, które powinny </w:t>
      </w:r>
      <w:r w:rsidR="006074CB">
        <w:rPr>
          <w:rFonts w:eastAsia="TT15Ct00" w:cs="TT15Ct00"/>
          <w:lang w:val="pl-PL"/>
        </w:rPr>
        <w:t xml:space="preserve">zostać </w:t>
      </w:r>
      <w:r w:rsidRPr="00F83DFD">
        <w:rPr>
          <w:rFonts w:eastAsia="TT15Ct00" w:cs="TT15Ct00"/>
          <w:lang w:val="pl-PL"/>
        </w:rPr>
        <w:t>poprawi</w:t>
      </w:r>
      <w:r w:rsidR="006074CB">
        <w:rPr>
          <w:rFonts w:eastAsia="TT15Ct00" w:cs="TT15Ct00"/>
          <w:lang w:val="pl-PL"/>
        </w:rPr>
        <w:t>one</w:t>
      </w:r>
      <w:r w:rsidRPr="00F83DFD">
        <w:rPr>
          <w:rFonts w:eastAsia="TT15Ct00" w:cs="TT15Ct00"/>
          <w:lang w:val="pl-PL"/>
        </w:rPr>
        <w:t>;</w:t>
      </w:r>
    </w:p>
    <w:p w:rsidR="0000631C" w:rsidRPr="00F83DFD" w:rsidRDefault="0000631C" w:rsidP="003A72B0">
      <w:pPr>
        <w:pStyle w:val="Akapitzlist"/>
        <w:numPr>
          <w:ilvl w:val="0"/>
          <w:numId w:val="7"/>
        </w:numPr>
        <w:spacing w:after="0" w:line="240" w:lineRule="auto"/>
        <w:jc w:val="both"/>
        <w:rPr>
          <w:rFonts w:eastAsia="TT15Ct00" w:cs="TT15Ct00"/>
          <w:lang w:val="pl-PL"/>
        </w:rPr>
      </w:pPr>
      <w:r w:rsidRPr="00F83DFD">
        <w:rPr>
          <w:rFonts w:eastAsia="TT15Ct00" w:cs="TT15Ct00"/>
          <w:lang w:val="pl-PL"/>
        </w:rPr>
        <w:t>Opóźnienia w uruchomieniu Programu skróciły okres jego realizacji, tym samym ograniczając możliwość przedłużania okresów realizacji projektów w przypadku opóźnień</w:t>
      </w:r>
      <w:r w:rsidR="00011DD7" w:rsidRPr="00F83DFD">
        <w:rPr>
          <w:rFonts w:eastAsia="TT15Ct00" w:cs="TT15Ct00"/>
          <w:lang w:val="pl-PL"/>
        </w:rPr>
        <w:br/>
      </w:r>
      <w:r w:rsidRPr="00F83DFD">
        <w:rPr>
          <w:rFonts w:eastAsia="TT15Ct00" w:cs="TT15Ct00"/>
          <w:lang w:val="pl-PL"/>
        </w:rPr>
        <w:t>i wykorzystywania oszczędności.</w:t>
      </w:r>
    </w:p>
    <w:p w:rsidR="0000631C" w:rsidRPr="00F83DFD" w:rsidRDefault="0000631C" w:rsidP="003A72B0">
      <w:pPr>
        <w:spacing w:after="0" w:line="240" w:lineRule="auto"/>
        <w:contextualSpacing/>
        <w:jc w:val="both"/>
        <w:rPr>
          <w:rFonts w:eastAsia="TT15Ct00" w:cs="TT15Ct00"/>
        </w:rPr>
      </w:pPr>
    </w:p>
    <w:p w:rsidR="0000631C" w:rsidRPr="00F83DFD" w:rsidRDefault="0000631C" w:rsidP="003A72B0">
      <w:pPr>
        <w:spacing w:after="0" w:line="240" w:lineRule="auto"/>
        <w:contextualSpacing/>
        <w:jc w:val="both"/>
        <w:rPr>
          <w:rFonts w:eastAsia="TT15Ct00" w:cs="TT15Ct00"/>
        </w:rPr>
      </w:pPr>
      <w:r w:rsidRPr="00F83DFD">
        <w:rPr>
          <w:rFonts w:eastAsia="TT15Ct00" w:cs="TT15Ct00"/>
        </w:rPr>
        <w:t>Niemniej jednak należy podkreślić, że główne doświadczenia programów poprzednich perspektyw finansowych, zarówno okresu programowania, który obecnie dobiega końca, jak i z lat 2004-2006, wyraźnie wskazują na to, że wspólne inicjatywy transgraniczne odgrywają ważną rolę w budowaniu dobrych stosunków sąsiedzkich między mieszkańcami obszarów przygranicznych, zapewniają możliwość poznania sąsiadów mieszkających po drugiej stronie granicy i zwiększają wzajemne zrozumienie. Programy współpracy transgranicznej są przydatne w rozwiązywaniu wspólnych problemów i pokonywaniu wspólnych wyzwań o charakterze transgranicznym, w dziedzinie ochrony środowiska, transportu etc. Ponadto projekty mogą pomóc</w:t>
      </w:r>
      <w:r w:rsidR="00011DD7" w:rsidRPr="00F83DFD">
        <w:rPr>
          <w:rFonts w:eastAsia="TT15Ct00" w:cs="TT15Ct00"/>
        </w:rPr>
        <w:t xml:space="preserve"> w tworzeniu trwałych kontaktów</w:t>
      </w:r>
      <w:r w:rsidR="00011DD7" w:rsidRPr="00F83DFD">
        <w:rPr>
          <w:rFonts w:eastAsia="TT15Ct00" w:cs="TT15Ct00"/>
        </w:rPr>
        <w:br/>
      </w:r>
      <w:r w:rsidRPr="00F83DFD">
        <w:rPr>
          <w:rFonts w:eastAsia="TT15Ct00" w:cs="TT15Ct00"/>
        </w:rPr>
        <w:t xml:space="preserve">i podstaw do współpracy w ramach inicjatyw na większą skalę, także tych finansowanych z innych źródeł niż programy współpracy transgranicznej. </w:t>
      </w:r>
    </w:p>
    <w:p w:rsidR="0000631C" w:rsidRPr="00F83DFD" w:rsidRDefault="0000631C" w:rsidP="003A72B0">
      <w:pPr>
        <w:spacing w:after="0" w:line="240" w:lineRule="auto"/>
        <w:contextualSpacing/>
        <w:rPr>
          <w:rFonts w:eastAsia="TT15Ct00" w:cs="TT15Ct00"/>
        </w:rPr>
      </w:pPr>
    </w:p>
    <w:p w:rsidR="0000631C" w:rsidRPr="000202F0" w:rsidRDefault="0000631C" w:rsidP="006904C9">
      <w:pPr>
        <w:pStyle w:val="Nagwek3"/>
        <w:numPr>
          <w:ilvl w:val="2"/>
          <w:numId w:val="8"/>
        </w:numPr>
        <w:spacing w:before="120" w:after="0" w:line="240" w:lineRule="auto"/>
        <w:contextualSpacing/>
        <w:rPr>
          <w:rFonts w:ascii="Calibri" w:hAnsi="Calibri"/>
          <w:smallCaps/>
          <w:color w:val="4F81BD"/>
          <w:lang w:val="pl-PL" w:eastAsia="pl-PL"/>
        </w:rPr>
      </w:pPr>
      <w:bookmarkStart w:id="15" w:name="_Toc441585077"/>
      <w:r w:rsidRPr="000202F0">
        <w:rPr>
          <w:rFonts w:ascii="Calibri" w:hAnsi="Calibri" w:cs="Calibri-BoldItalic"/>
          <w:iCs/>
          <w:smallCaps/>
          <w:color w:val="4F81BD"/>
          <w:lang w:val="pl-PL" w:eastAsia="pl-PL"/>
        </w:rPr>
        <w:t>Spójność z innymi programami, strategiami i politykami</w:t>
      </w:r>
      <w:bookmarkEnd w:id="15"/>
    </w:p>
    <w:p w:rsidR="0000631C" w:rsidRPr="00F83DFD" w:rsidRDefault="0000631C" w:rsidP="003A72B0">
      <w:pPr>
        <w:spacing w:after="0" w:line="240" w:lineRule="auto"/>
        <w:contextualSpacing/>
        <w:jc w:val="both"/>
        <w:rPr>
          <w:rFonts w:cs="Calibri"/>
          <w:spacing w:val="4"/>
          <w:szCs w:val="24"/>
        </w:rPr>
      </w:pPr>
    </w:p>
    <w:p w:rsidR="0000631C" w:rsidRPr="009F769B" w:rsidRDefault="0000631C" w:rsidP="003A72B0">
      <w:pPr>
        <w:spacing w:after="0" w:line="240" w:lineRule="auto"/>
        <w:contextualSpacing/>
        <w:jc w:val="both"/>
        <w:rPr>
          <w:rFonts w:cs="Calibri"/>
          <w:spacing w:val="4"/>
        </w:rPr>
      </w:pPr>
      <w:r w:rsidRPr="009F769B">
        <w:rPr>
          <w:rFonts w:cs="Calibri"/>
          <w:spacing w:val="4"/>
        </w:rPr>
        <w:t>W ogólnym założeniu, Program jest kontynuacją współpracy w regionie przygranicznym Polski, Białorusi i Ukrainy, która wcześniej została wypracowana w ramach PWT Polska-Białoruś-Ukraina 2007-2013.</w:t>
      </w:r>
    </w:p>
    <w:p w:rsidR="003A7CFC" w:rsidRPr="009F769B" w:rsidRDefault="003A7CF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rPr>
          <w:rFonts w:cs="Calibri"/>
          <w:spacing w:val="4"/>
        </w:rPr>
      </w:pPr>
      <w:r w:rsidRPr="009F769B">
        <w:rPr>
          <w:rFonts w:cs="Calibri"/>
          <w:spacing w:val="4"/>
        </w:rPr>
        <w:t xml:space="preserve">Cele tematyczne Programu są zgodne z </w:t>
      </w:r>
      <w:r w:rsidRPr="009F769B">
        <w:rPr>
          <w:rFonts w:cs="Calibri"/>
          <w:i/>
          <w:spacing w:val="4"/>
        </w:rPr>
        <w:t>Dokumentem</w:t>
      </w:r>
      <w:r w:rsidRPr="009F769B">
        <w:rPr>
          <w:rFonts w:cs="Calibri"/>
          <w:spacing w:val="4"/>
        </w:rPr>
        <w:t xml:space="preserve"> </w:t>
      </w:r>
      <w:r w:rsidRPr="009F769B">
        <w:rPr>
          <w:rFonts w:cs="Calibri"/>
          <w:i/>
          <w:spacing w:val="4"/>
        </w:rPr>
        <w:t xml:space="preserve">Programowym dla wsparcia </w:t>
      </w:r>
      <w:r w:rsidR="003A7CFC" w:rsidRPr="009F769B">
        <w:rPr>
          <w:rFonts w:cs="Calibri"/>
          <w:i/>
          <w:spacing w:val="4"/>
        </w:rPr>
        <w:t xml:space="preserve">UE </w:t>
      </w:r>
      <w:r w:rsidRPr="009F769B">
        <w:rPr>
          <w:rFonts w:cs="Calibri"/>
          <w:i/>
          <w:spacing w:val="4"/>
        </w:rPr>
        <w:t xml:space="preserve">na rzecz Współpracy Transgranicznej </w:t>
      </w:r>
      <w:r w:rsidR="00406B0E" w:rsidRPr="009F769B">
        <w:rPr>
          <w:rFonts w:cs="Calibri"/>
          <w:i/>
          <w:spacing w:val="4"/>
        </w:rPr>
        <w:t xml:space="preserve">EIS </w:t>
      </w:r>
      <w:r w:rsidRPr="009F769B">
        <w:rPr>
          <w:rFonts w:cs="Calibri"/>
          <w:i/>
          <w:spacing w:val="4"/>
        </w:rPr>
        <w:t>(2014-2020)</w:t>
      </w:r>
      <w:r w:rsidRPr="009F769B">
        <w:rPr>
          <w:rFonts w:cs="Calibri"/>
          <w:spacing w:val="4"/>
        </w:rPr>
        <w:t>. Należy podkreślić, że Program kładzie nacisk na</w:t>
      </w:r>
      <w:r w:rsidR="006904C9">
        <w:rPr>
          <w:rFonts w:cs="Calibri"/>
          <w:spacing w:val="4"/>
        </w:rPr>
        <w:t> </w:t>
      </w:r>
      <w:r w:rsidRPr="009F769B">
        <w:rPr>
          <w:rFonts w:cs="Calibri"/>
          <w:spacing w:val="4"/>
        </w:rPr>
        <w:t>wzmocnienie integracji w regionie transgranicznym przy jed</w:t>
      </w:r>
      <w:r w:rsidR="00011DD7" w:rsidRPr="009F769B">
        <w:rPr>
          <w:rFonts w:cs="Calibri"/>
          <w:spacing w:val="4"/>
        </w:rPr>
        <w:t>noczesnym dążeniu do wspierania</w:t>
      </w:r>
      <w:r w:rsidR="00011DD7" w:rsidRPr="009F769B">
        <w:rPr>
          <w:rFonts w:cs="Calibri"/>
          <w:spacing w:val="4"/>
        </w:rPr>
        <w:br/>
      </w:r>
      <w:r w:rsidRPr="009F769B">
        <w:rPr>
          <w:rFonts w:cs="Calibri"/>
          <w:spacing w:val="4"/>
        </w:rPr>
        <w:t xml:space="preserve">zachowania dziedzictwa kulturowego, historycznego i przyrodniczego, poprawy dostępności komunikacyjnej regionów, </w:t>
      </w:r>
      <w:r w:rsidR="00166006" w:rsidRPr="009F769B">
        <w:rPr>
          <w:rFonts w:cs="Calibri"/>
          <w:spacing w:val="4"/>
        </w:rPr>
        <w:t xml:space="preserve">podejmowania </w:t>
      </w:r>
      <w:r w:rsidRPr="009F769B">
        <w:rPr>
          <w:rFonts w:cs="Calibri"/>
          <w:spacing w:val="4"/>
        </w:rPr>
        <w:t>wspólnych problemów w dziedzinie bezpieczeństwa</w:t>
      </w:r>
      <w:r w:rsidR="00166006" w:rsidRPr="009F769B">
        <w:rPr>
          <w:rFonts w:cs="Calibri"/>
          <w:spacing w:val="4"/>
        </w:rPr>
        <w:t xml:space="preserve"> </w:t>
      </w:r>
      <w:r w:rsidRPr="009F769B">
        <w:rPr>
          <w:rFonts w:cs="Calibri"/>
          <w:spacing w:val="4"/>
        </w:rPr>
        <w:t>i</w:t>
      </w:r>
      <w:r w:rsidR="006904C9">
        <w:rPr>
          <w:rFonts w:cs="Calibri"/>
          <w:spacing w:val="4"/>
        </w:rPr>
        <w:t> </w:t>
      </w:r>
      <w:r w:rsidRPr="009F769B">
        <w:rPr>
          <w:rFonts w:cs="Calibri"/>
          <w:spacing w:val="4"/>
        </w:rPr>
        <w:t>ochrony oraz promowania zarządzania granicami.</w:t>
      </w:r>
    </w:p>
    <w:p w:rsidR="0000631C" w:rsidRPr="009F769B" w:rsidRDefault="0000631C" w:rsidP="003A72B0">
      <w:pPr>
        <w:spacing w:after="0" w:line="240" w:lineRule="auto"/>
        <w:contextualSpacing/>
        <w:jc w:val="both"/>
        <w:rPr>
          <w:rFonts w:cs="Calibri"/>
          <w:spacing w:val="4"/>
        </w:rPr>
      </w:pPr>
    </w:p>
    <w:p w:rsidR="00A7044E" w:rsidRPr="009F769B" w:rsidRDefault="00F81B49" w:rsidP="00A7044E">
      <w:pPr>
        <w:autoSpaceDE w:val="0"/>
        <w:autoSpaceDN w:val="0"/>
        <w:adjustRightInd w:val="0"/>
        <w:spacing w:after="0" w:line="240" w:lineRule="auto"/>
        <w:jc w:val="both"/>
      </w:pPr>
      <w:r w:rsidRPr="009F769B">
        <w:rPr>
          <w:rFonts w:cs="Calibri"/>
          <w:spacing w:val="4"/>
        </w:rPr>
        <w:t xml:space="preserve">Program jest spójny z dwiema </w:t>
      </w:r>
      <w:r w:rsidR="00464DCA" w:rsidRPr="009F769B">
        <w:rPr>
          <w:rFonts w:cs="Calibri"/>
          <w:spacing w:val="4"/>
        </w:rPr>
        <w:t xml:space="preserve">Inicjatywami </w:t>
      </w:r>
      <w:r w:rsidR="0015635D" w:rsidRPr="009F769B">
        <w:rPr>
          <w:rFonts w:cs="Calibri"/>
          <w:spacing w:val="4"/>
        </w:rPr>
        <w:t>Przewodnimi</w:t>
      </w:r>
      <w:r w:rsidR="00464DCA" w:rsidRPr="009F769B">
        <w:rPr>
          <w:rFonts w:cs="Calibri"/>
          <w:spacing w:val="4"/>
        </w:rPr>
        <w:t xml:space="preserve"> Partnerstwa Wschodniego:</w:t>
      </w:r>
    </w:p>
    <w:p w:rsidR="00A7044E" w:rsidRPr="009F769B" w:rsidRDefault="00A7044E" w:rsidP="00A7044E">
      <w:pPr>
        <w:autoSpaceDE w:val="0"/>
        <w:autoSpaceDN w:val="0"/>
        <w:adjustRightInd w:val="0"/>
        <w:spacing w:after="0" w:line="240" w:lineRule="auto"/>
        <w:jc w:val="both"/>
      </w:pPr>
    </w:p>
    <w:p w:rsidR="00A7044E" w:rsidRPr="009F769B" w:rsidRDefault="00A50781" w:rsidP="00B6384E">
      <w:pPr>
        <w:numPr>
          <w:ilvl w:val="0"/>
          <w:numId w:val="95"/>
        </w:numPr>
        <w:autoSpaceDE w:val="0"/>
        <w:autoSpaceDN w:val="0"/>
        <w:adjustRightInd w:val="0"/>
        <w:spacing w:after="0" w:line="240" w:lineRule="auto"/>
        <w:jc w:val="both"/>
      </w:pPr>
      <w:r w:rsidRPr="009F769B">
        <w:t>z</w:t>
      </w:r>
      <w:r w:rsidR="00001ACF" w:rsidRPr="009F769B">
        <w:t xml:space="preserve"> Programem </w:t>
      </w:r>
      <w:r w:rsidR="00A8363E" w:rsidRPr="009F769B">
        <w:t>z</w:t>
      </w:r>
      <w:r w:rsidR="00665462" w:rsidRPr="009F769B">
        <w:t xml:space="preserve">apobiegania, </w:t>
      </w:r>
      <w:r w:rsidR="00A8363E" w:rsidRPr="009F769B">
        <w:t>g</w:t>
      </w:r>
      <w:r w:rsidR="00A426D2" w:rsidRPr="009F769B">
        <w:t>otowości</w:t>
      </w:r>
      <w:r w:rsidR="00665462" w:rsidRPr="009F769B">
        <w:t xml:space="preserve"> i </w:t>
      </w:r>
      <w:r w:rsidR="00A8363E" w:rsidRPr="009F769B">
        <w:t>r</w:t>
      </w:r>
      <w:r w:rsidR="00F150A5" w:rsidRPr="009F769B">
        <w:t xml:space="preserve">eagowania na </w:t>
      </w:r>
      <w:r w:rsidR="00A426D2" w:rsidRPr="009F769B">
        <w:t xml:space="preserve">katastrofy naturalne i spowodowane działalnością człowieka w </w:t>
      </w:r>
      <w:r w:rsidR="00A8363E" w:rsidRPr="009F769B">
        <w:t>Region</w:t>
      </w:r>
      <w:r w:rsidR="00C00A23" w:rsidRPr="009F769B">
        <w:t>ie EISP</w:t>
      </w:r>
      <w:r w:rsidR="00A8363E" w:rsidRPr="009F769B">
        <w:t xml:space="preserve"> </w:t>
      </w:r>
      <w:r w:rsidR="00C00A23" w:rsidRPr="009F769B">
        <w:t xml:space="preserve">- </w:t>
      </w:r>
      <w:r w:rsidR="00A8363E" w:rsidRPr="009F769B">
        <w:t>Wschód</w:t>
      </w:r>
      <w:r w:rsidR="00A7044E" w:rsidRPr="009F769B">
        <w:t xml:space="preserve"> (PPRD East). PPRD East </w:t>
      </w:r>
      <w:r w:rsidR="006966AE" w:rsidRPr="009F769B">
        <w:t>przyczyni się do</w:t>
      </w:r>
      <w:r w:rsidR="006904C9">
        <w:t> </w:t>
      </w:r>
      <w:r w:rsidR="006966AE" w:rsidRPr="009F769B">
        <w:t xml:space="preserve">pokoju, stabilności, bezpieczeństwa i dobrobytu w </w:t>
      </w:r>
      <w:r w:rsidR="002C0463" w:rsidRPr="009F769B">
        <w:t>k</w:t>
      </w:r>
      <w:r w:rsidR="006966AE" w:rsidRPr="009F769B">
        <w:t>rajach Partnerstwa Wschodniego</w:t>
      </w:r>
      <w:r w:rsidR="00A7044E" w:rsidRPr="009F769B">
        <w:t xml:space="preserve">, </w:t>
      </w:r>
      <w:r w:rsidR="006966AE" w:rsidRPr="009F769B">
        <w:t>włącz</w:t>
      </w:r>
      <w:r w:rsidR="000D6907" w:rsidRPr="009F769B">
        <w:t>ając</w:t>
      </w:r>
      <w:r w:rsidR="006966AE" w:rsidRPr="009F769B">
        <w:t xml:space="preserve"> Ukrainę i Białoruś</w:t>
      </w:r>
      <w:r w:rsidR="001D5DC4" w:rsidRPr="009F769B">
        <w:t xml:space="preserve"> oraz </w:t>
      </w:r>
      <w:r w:rsidR="00D70FE0" w:rsidRPr="009F769B">
        <w:t>ochrony środowiska, populacji, dziedzictwa kulturowego</w:t>
      </w:r>
      <w:r w:rsidR="00A7044E" w:rsidRPr="009F769B">
        <w:t xml:space="preserve">, </w:t>
      </w:r>
      <w:r w:rsidR="00D70FE0" w:rsidRPr="009F769B">
        <w:lastRenderedPageBreak/>
        <w:t xml:space="preserve">zasobów i infrastruktury regionu przez wzmocnienie odporności </w:t>
      </w:r>
      <w:r w:rsidR="003619B6" w:rsidRPr="009F769B">
        <w:t>państw p</w:t>
      </w:r>
      <w:r w:rsidR="001A27C9" w:rsidRPr="009F769B">
        <w:t>artnerskich</w:t>
      </w:r>
      <w:r w:rsidR="00A7044E" w:rsidRPr="009F769B">
        <w:t xml:space="preserve">, </w:t>
      </w:r>
      <w:r w:rsidR="001A27C9" w:rsidRPr="009F769B">
        <w:t>zapobieganie, gotowość i reagowanie na katastrofy naturalne i spowodowane działalnością człowieka</w:t>
      </w:r>
      <w:r w:rsidR="00A7044E" w:rsidRPr="009F769B">
        <w:t>;</w:t>
      </w:r>
    </w:p>
    <w:p w:rsidR="00A7044E" w:rsidRPr="009F769B" w:rsidRDefault="00A50781" w:rsidP="00B6384E">
      <w:pPr>
        <w:numPr>
          <w:ilvl w:val="0"/>
          <w:numId w:val="95"/>
        </w:numPr>
        <w:autoSpaceDE w:val="0"/>
        <w:autoSpaceDN w:val="0"/>
        <w:adjustRightInd w:val="0"/>
        <w:spacing w:after="0" w:line="240" w:lineRule="auto"/>
        <w:jc w:val="both"/>
      </w:pPr>
      <w:r w:rsidRPr="009F769B">
        <w:t>z</w:t>
      </w:r>
      <w:r w:rsidR="00F90A8D" w:rsidRPr="009F769B">
        <w:t xml:space="preserve"> działaniami podejmowanymi w ramach inicjatywy “zintegrowane zarządzanie granicami” </w:t>
      </w:r>
      <w:r w:rsidR="00520EFC" w:rsidRPr="009F769B">
        <w:t xml:space="preserve">ukierunkowanymi na ułatwienie przepływu </w:t>
      </w:r>
      <w:r w:rsidR="002F1955" w:rsidRPr="009F769B">
        <w:t>osób i t</w:t>
      </w:r>
      <w:r w:rsidR="00D53D26" w:rsidRPr="009F769B">
        <w:t xml:space="preserve">owarów przez granice w </w:t>
      </w:r>
      <w:r w:rsidR="00D70299" w:rsidRPr="009F769B">
        <w:t xml:space="preserve">sześciu </w:t>
      </w:r>
      <w:r w:rsidR="00D53D26" w:rsidRPr="009F769B">
        <w:t>krajach Partnerstwa Wschodniego (PW)</w:t>
      </w:r>
      <w:r w:rsidR="00D70299" w:rsidRPr="009F769B">
        <w:t xml:space="preserve"> (włączając Ukrainę i Białoruś)</w:t>
      </w:r>
      <w:r w:rsidR="00A7044E" w:rsidRPr="009F769B">
        <w:t xml:space="preserve">, </w:t>
      </w:r>
      <w:r w:rsidR="008A3F2C" w:rsidRPr="009F769B">
        <w:t xml:space="preserve">z jednoczesnym zachowaniem bezpiecznych granic przez </w:t>
      </w:r>
      <w:r w:rsidR="007C45F1" w:rsidRPr="009F769B">
        <w:t>zwiększenie współpracy między agencjami</w:t>
      </w:r>
      <w:r w:rsidR="00A7044E" w:rsidRPr="009F769B">
        <w:t xml:space="preserve">, </w:t>
      </w:r>
      <w:r w:rsidR="007C45F1" w:rsidRPr="009F769B">
        <w:t>dwustronnej i</w:t>
      </w:r>
      <w:r w:rsidR="006904C9">
        <w:t> </w:t>
      </w:r>
      <w:r w:rsidR="0039125E" w:rsidRPr="009F769B">
        <w:t>wielostronnej</w:t>
      </w:r>
      <w:r w:rsidR="007C45F1" w:rsidRPr="009F769B">
        <w:t xml:space="preserve"> współpracy pomiędzy państwami </w:t>
      </w:r>
      <w:r w:rsidR="0039125E" w:rsidRPr="009F769B">
        <w:t>docelowymi</w:t>
      </w:r>
      <w:r w:rsidR="00A7044E" w:rsidRPr="009F769B">
        <w:t xml:space="preserve">, </w:t>
      </w:r>
      <w:r w:rsidR="0039125E" w:rsidRPr="009F769B">
        <w:t>państwami członkowskimi UE i</w:t>
      </w:r>
      <w:r w:rsidR="006904C9">
        <w:t> </w:t>
      </w:r>
      <w:r w:rsidR="0039125E" w:rsidRPr="009F769B">
        <w:t>innymi międzynarodowymi interesariuszami</w:t>
      </w:r>
      <w:r w:rsidR="00A7044E" w:rsidRPr="009F769B">
        <w:t>.</w:t>
      </w:r>
    </w:p>
    <w:p w:rsidR="00A7044E" w:rsidRPr="009F769B" w:rsidRDefault="00A7044E" w:rsidP="00A7044E">
      <w:pPr>
        <w:autoSpaceDE w:val="0"/>
        <w:autoSpaceDN w:val="0"/>
        <w:adjustRightInd w:val="0"/>
        <w:spacing w:after="0" w:line="240" w:lineRule="auto"/>
        <w:ind w:left="720"/>
        <w:jc w:val="both"/>
      </w:pPr>
    </w:p>
    <w:p w:rsidR="00F96DFC" w:rsidRPr="009F769B" w:rsidRDefault="00F96DFC" w:rsidP="00F96DFC">
      <w:pPr>
        <w:autoSpaceDE w:val="0"/>
        <w:autoSpaceDN w:val="0"/>
        <w:adjustRightInd w:val="0"/>
        <w:spacing w:after="0" w:line="240" w:lineRule="auto"/>
        <w:jc w:val="both"/>
      </w:pPr>
      <w:r w:rsidRPr="009F769B">
        <w:t xml:space="preserve">Program jest spójny z innymi programami współpracy </w:t>
      </w:r>
      <w:proofErr w:type="spellStart"/>
      <w:r w:rsidRPr="009F769B">
        <w:t>transgraniczej</w:t>
      </w:r>
      <w:proofErr w:type="spellEnd"/>
      <w:r w:rsidRPr="009F769B">
        <w:t xml:space="preserve"> </w:t>
      </w:r>
      <w:r>
        <w:t xml:space="preserve">i </w:t>
      </w:r>
      <w:r w:rsidRPr="004B56BD">
        <w:t>programami</w:t>
      </w:r>
      <w:r w:rsidRPr="009F769B">
        <w:t xml:space="preserve"> międzynarodowymi INTERREG i EIS</w:t>
      </w:r>
      <w:r>
        <w:t xml:space="preserve"> </w:t>
      </w:r>
      <w:r w:rsidRPr="009F769B">
        <w:t>takimi jak:</w:t>
      </w:r>
    </w:p>
    <w:p w:rsidR="00A7044E" w:rsidRPr="009F769B" w:rsidRDefault="00F2615B" w:rsidP="00B6384E">
      <w:pPr>
        <w:numPr>
          <w:ilvl w:val="0"/>
          <w:numId w:val="96"/>
        </w:numPr>
        <w:autoSpaceDE w:val="0"/>
        <w:autoSpaceDN w:val="0"/>
        <w:adjustRightInd w:val="0"/>
        <w:spacing w:after="0" w:line="240" w:lineRule="auto"/>
        <w:jc w:val="both"/>
        <w:rPr>
          <w:lang w:val="en-GB"/>
        </w:rPr>
      </w:pPr>
      <w:proofErr w:type="spellStart"/>
      <w:r w:rsidRPr="009F769B">
        <w:rPr>
          <w:lang w:val="en-GB"/>
        </w:rPr>
        <w:t>Polska</w:t>
      </w:r>
      <w:r w:rsidR="00A7044E" w:rsidRPr="009F769B">
        <w:rPr>
          <w:lang w:val="en-GB"/>
        </w:rPr>
        <w:t>-</w:t>
      </w:r>
      <w:r w:rsidRPr="009F769B">
        <w:rPr>
          <w:lang w:val="en-GB"/>
        </w:rPr>
        <w:t>Rosja</w:t>
      </w:r>
      <w:proofErr w:type="spellEnd"/>
      <w:r w:rsidR="00A7044E" w:rsidRPr="009F769B">
        <w:rPr>
          <w:lang w:val="en-GB"/>
        </w:rPr>
        <w:t>;</w:t>
      </w:r>
    </w:p>
    <w:p w:rsidR="00A7044E" w:rsidRPr="009F769B" w:rsidRDefault="008B1418" w:rsidP="00B6384E">
      <w:pPr>
        <w:numPr>
          <w:ilvl w:val="0"/>
          <w:numId w:val="96"/>
        </w:numPr>
        <w:autoSpaceDE w:val="0"/>
        <w:autoSpaceDN w:val="0"/>
        <w:adjustRightInd w:val="0"/>
        <w:spacing w:after="0" w:line="240" w:lineRule="auto"/>
        <w:jc w:val="both"/>
        <w:rPr>
          <w:lang w:val="en-GB"/>
        </w:rPr>
      </w:pPr>
      <w:proofErr w:type="spellStart"/>
      <w:r w:rsidRPr="009F769B">
        <w:rPr>
          <w:lang w:val="en-GB"/>
        </w:rPr>
        <w:t>Łotwa</w:t>
      </w:r>
      <w:r w:rsidR="00A7044E" w:rsidRPr="009F769B">
        <w:rPr>
          <w:lang w:val="en-GB"/>
        </w:rPr>
        <w:t>-</w:t>
      </w:r>
      <w:r w:rsidRPr="009F769B">
        <w:rPr>
          <w:lang w:val="en-GB"/>
        </w:rPr>
        <w:t>Litwa</w:t>
      </w:r>
      <w:r w:rsidR="00A7044E" w:rsidRPr="009F769B">
        <w:rPr>
          <w:lang w:val="en-GB"/>
        </w:rPr>
        <w:t>-</w:t>
      </w:r>
      <w:r w:rsidR="00F2615B" w:rsidRPr="009F769B">
        <w:rPr>
          <w:lang w:val="en-GB"/>
        </w:rPr>
        <w:t>Białoruś</w:t>
      </w:r>
      <w:proofErr w:type="spellEnd"/>
      <w:r w:rsidR="00A7044E" w:rsidRPr="009F769B">
        <w:rPr>
          <w:lang w:val="en-GB"/>
        </w:rPr>
        <w:t>;</w:t>
      </w:r>
    </w:p>
    <w:p w:rsidR="00A7044E" w:rsidRPr="009F769B" w:rsidRDefault="00F2615B" w:rsidP="00B6384E">
      <w:pPr>
        <w:numPr>
          <w:ilvl w:val="0"/>
          <w:numId w:val="96"/>
        </w:numPr>
        <w:autoSpaceDE w:val="0"/>
        <w:autoSpaceDN w:val="0"/>
        <w:adjustRightInd w:val="0"/>
        <w:spacing w:after="0" w:line="240" w:lineRule="auto"/>
        <w:jc w:val="both"/>
        <w:rPr>
          <w:lang w:val="en-GB"/>
        </w:rPr>
      </w:pPr>
      <w:proofErr w:type="spellStart"/>
      <w:r w:rsidRPr="009F769B">
        <w:rPr>
          <w:lang w:val="en-GB"/>
        </w:rPr>
        <w:t>Węgry</w:t>
      </w:r>
      <w:r w:rsidR="00A7044E" w:rsidRPr="009F769B">
        <w:rPr>
          <w:lang w:val="en-GB"/>
        </w:rPr>
        <w:t>-</w:t>
      </w:r>
      <w:r w:rsidRPr="009F769B">
        <w:rPr>
          <w:lang w:val="en-GB"/>
        </w:rPr>
        <w:t>Słowacja</w:t>
      </w:r>
      <w:r w:rsidR="00A7044E" w:rsidRPr="009F769B">
        <w:rPr>
          <w:lang w:val="en-GB"/>
        </w:rPr>
        <w:t>-</w:t>
      </w:r>
      <w:r w:rsidRPr="009F769B">
        <w:rPr>
          <w:lang w:val="en-GB"/>
        </w:rPr>
        <w:t>Rumunia</w:t>
      </w:r>
      <w:r w:rsidR="00A7044E" w:rsidRPr="009F769B">
        <w:rPr>
          <w:lang w:val="en-GB"/>
        </w:rPr>
        <w:t>-</w:t>
      </w:r>
      <w:r w:rsidRPr="009F769B">
        <w:rPr>
          <w:lang w:val="en-GB"/>
        </w:rPr>
        <w:t>Ukraina</w:t>
      </w:r>
      <w:proofErr w:type="spellEnd"/>
      <w:r w:rsidR="00A7044E" w:rsidRPr="009F769B">
        <w:rPr>
          <w:lang w:val="en-GB"/>
        </w:rPr>
        <w:t>;</w:t>
      </w:r>
    </w:p>
    <w:p w:rsidR="00A7044E" w:rsidRPr="009F769B" w:rsidRDefault="008B1418" w:rsidP="00B6384E">
      <w:pPr>
        <w:numPr>
          <w:ilvl w:val="0"/>
          <w:numId w:val="96"/>
        </w:numPr>
        <w:autoSpaceDE w:val="0"/>
        <w:autoSpaceDN w:val="0"/>
        <w:adjustRightInd w:val="0"/>
        <w:spacing w:after="0" w:line="240" w:lineRule="auto"/>
        <w:jc w:val="both"/>
        <w:rPr>
          <w:lang w:val="en-GB"/>
        </w:rPr>
      </w:pPr>
      <w:proofErr w:type="spellStart"/>
      <w:r w:rsidRPr="009F769B">
        <w:rPr>
          <w:lang w:val="en-GB"/>
        </w:rPr>
        <w:t>Rumunia</w:t>
      </w:r>
      <w:r w:rsidR="00A7044E" w:rsidRPr="009F769B">
        <w:rPr>
          <w:lang w:val="en-GB"/>
        </w:rPr>
        <w:t>-</w:t>
      </w:r>
      <w:r w:rsidRPr="009F769B">
        <w:rPr>
          <w:lang w:val="en-GB"/>
        </w:rPr>
        <w:t>Ukraina</w:t>
      </w:r>
      <w:proofErr w:type="spellEnd"/>
      <w:r w:rsidR="00A7044E" w:rsidRPr="009F769B">
        <w:rPr>
          <w:lang w:val="en-GB"/>
        </w:rPr>
        <w:t>;</w:t>
      </w:r>
    </w:p>
    <w:p w:rsidR="00A7044E" w:rsidRPr="009F769B" w:rsidRDefault="008B1418" w:rsidP="00B6384E">
      <w:pPr>
        <w:numPr>
          <w:ilvl w:val="0"/>
          <w:numId w:val="96"/>
        </w:numPr>
        <w:autoSpaceDE w:val="0"/>
        <w:autoSpaceDN w:val="0"/>
        <w:adjustRightInd w:val="0"/>
        <w:spacing w:after="0" w:line="240" w:lineRule="auto"/>
        <w:jc w:val="both"/>
        <w:rPr>
          <w:lang w:val="en-GB"/>
        </w:rPr>
      </w:pPr>
      <w:proofErr w:type="spellStart"/>
      <w:r w:rsidRPr="009F769B">
        <w:rPr>
          <w:lang w:val="en-GB"/>
        </w:rPr>
        <w:t>Litwa</w:t>
      </w:r>
      <w:r w:rsidR="00A7044E" w:rsidRPr="009F769B">
        <w:rPr>
          <w:lang w:val="en-GB"/>
        </w:rPr>
        <w:t>-</w:t>
      </w:r>
      <w:r w:rsidRPr="009F769B">
        <w:rPr>
          <w:lang w:val="en-GB"/>
        </w:rPr>
        <w:t>Polska</w:t>
      </w:r>
      <w:proofErr w:type="spellEnd"/>
      <w:r w:rsidR="00A7044E" w:rsidRPr="009F769B">
        <w:rPr>
          <w:lang w:val="en-GB"/>
        </w:rPr>
        <w:t>;</w:t>
      </w:r>
    </w:p>
    <w:p w:rsidR="00A7044E" w:rsidRPr="009F769B" w:rsidRDefault="00F2615B" w:rsidP="00B6384E">
      <w:pPr>
        <w:numPr>
          <w:ilvl w:val="0"/>
          <w:numId w:val="96"/>
        </w:numPr>
        <w:autoSpaceDE w:val="0"/>
        <w:autoSpaceDN w:val="0"/>
        <w:adjustRightInd w:val="0"/>
        <w:spacing w:after="0" w:line="240" w:lineRule="auto"/>
        <w:jc w:val="both"/>
        <w:rPr>
          <w:lang w:val="en-GB"/>
        </w:rPr>
      </w:pPr>
      <w:proofErr w:type="spellStart"/>
      <w:r w:rsidRPr="009F769B">
        <w:rPr>
          <w:lang w:val="en-GB"/>
        </w:rPr>
        <w:t>Polska</w:t>
      </w:r>
      <w:r w:rsidR="00A7044E" w:rsidRPr="009F769B">
        <w:rPr>
          <w:lang w:val="en-GB"/>
        </w:rPr>
        <w:t>-</w:t>
      </w:r>
      <w:r w:rsidRPr="009F769B">
        <w:rPr>
          <w:lang w:val="en-GB"/>
        </w:rPr>
        <w:t>Słowacja</w:t>
      </w:r>
      <w:proofErr w:type="spellEnd"/>
      <w:r w:rsidRPr="009F769B">
        <w:rPr>
          <w:lang w:val="en-GB"/>
        </w:rPr>
        <w:t>;</w:t>
      </w:r>
    </w:p>
    <w:p w:rsidR="00A7044E" w:rsidRPr="009F769B" w:rsidRDefault="001979F9" w:rsidP="00B6384E">
      <w:pPr>
        <w:numPr>
          <w:ilvl w:val="0"/>
          <w:numId w:val="96"/>
        </w:numPr>
        <w:autoSpaceDE w:val="0"/>
        <w:autoSpaceDN w:val="0"/>
        <w:adjustRightInd w:val="0"/>
        <w:spacing w:after="0" w:line="240" w:lineRule="auto"/>
        <w:jc w:val="both"/>
        <w:rPr>
          <w:lang w:val="en-GB"/>
        </w:rPr>
      </w:pPr>
      <w:r w:rsidRPr="009F769B">
        <w:rPr>
          <w:lang w:val="en-GB"/>
        </w:rPr>
        <w:t xml:space="preserve">Region </w:t>
      </w:r>
      <w:proofErr w:type="spellStart"/>
      <w:r w:rsidR="008B1418" w:rsidRPr="009F769B">
        <w:rPr>
          <w:lang w:val="en-GB"/>
        </w:rPr>
        <w:t>Morz</w:t>
      </w:r>
      <w:r w:rsidRPr="009F769B">
        <w:rPr>
          <w:lang w:val="en-GB"/>
        </w:rPr>
        <w:t>a</w:t>
      </w:r>
      <w:proofErr w:type="spellEnd"/>
      <w:r w:rsidR="008B1418" w:rsidRPr="009F769B">
        <w:rPr>
          <w:lang w:val="en-GB"/>
        </w:rPr>
        <w:t xml:space="preserve"> </w:t>
      </w:r>
      <w:proofErr w:type="spellStart"/>
      <w:r w:rsidR="008B1418" w:rsidRPr="009F769B">
        <w:rPr>
          <w:lang w:val="en-GB"/>
        </w:rPr>
        <w:t>Bałtyckie</w:t>
      </w:r>
      <w:r w:rsidRPr="009F769B">
        <w:rPr>
          <w:lang w:val="en-GB"/>
        </w:rPr>
        <w:t>go</w:t>
      </w:r>
      <w:proofErr w:type="spellEnd"/>
      <w:r w:rsidR="00A7044E" w:rsidRPr="009F769B">
        <w:rPr>
          <w:lang w:val="en-GB"/>
        </w:rPr>
        <w:t>;</w:t>
      </w:r>
    </w:p>
    <w:p w:rsidR="00A7044E" w:rsidRPr="009F769B" w:rsidRDefault="008B1418" w:rsidP="00B6384E">
      <w:pPr>
        <w:numPr>
          <w:ilvl w:val="0"/>
          <w:numId w:val="96"/>
        </w:numPr>
        <w:autoSpaceDE w:val="0"/>
        <w:autoSpaceDN w:val="0"/>
        <w:adjustRightInd w:val="0"/>
        <w:spacing w:after="0" w:line="240" w:lineRule="auto"/>
        <w:jc w:val="both"/>
        <w:rPr>
          <w:lang w:val="en-GB"/>
        </w:rPr>
      </w:pPr>
      <w:r w:rsidRPr="009F769B">
        <w:rPr>
          <w:lang w:val="en-GB"/>
        </w:rPr>
        <w:t>Europ</w:t>
      </w:r>
      <w:r w:rsidR="00BD09F7">
        <w:rPr>
          <w:lang w:val="en-GB"/>
        </w:rPr>
        <w:t>a</w:t>
      </w:r>
      <w:r w:rsidRPr="009F769B">
        <w:rPr>
          <w:lang w:val="en-GB"/>
        </w:rPr>
        <w:t xml:space="preserve"> </w:t>
      </w:r>
      <w:proofErr w:type="spellStart"/>
      <w:r w:rsidR="00BD09F7">
        <w:rPr>
          <w:lang w:val="en-GB"/>
        </w:rPr>
        <w:t>Środkowa</w:t>
      </w:r>
      <w:proofErr w:type="spellEnd"/>
      <w:r w:rsidR="00A7044E" w:rsidRPr="009F769B">
        <w:rPr>
          <w:lang w:val="en-GB"/>
        </w:rPr>
        <w:t>;</w:t>
      </w:r>
    </w:p>
    <w:p w:rsidR="00A7044E" w:rsidRPr="009F769B" w:rsidRDefault="00E91110" w:rsidP="00B6384E">
      <w:pPr>
        <w:numPr>
          <w:ilvl w:val="0"/>
          <w:numId w:val="96"/>
        </w:numPr>
        <w:autoSpaceDE w:val="0"/>
        <w:autoSpaceDN w:val="0"/>
        <w:adjustRightInd w:val="0"/>
        <w:spacing w:after="0" w:line="240" w:lineRule="auto"/>
        <w:jc w:val="both"/>
        <w:rPr>
          <w:lang w:val="en-GB"/>
        </w:rPr>
      </w:pPr>
      <w:r w:rsidRPr="009F769B">
        <w:rPr>
          <w:lang w:val="en-GB"/>
        </w:rPr>
        <w:t>DANUBE</w:t>
      </w:r>
      <w:r w:rsidR="00A7044E" w:rsidRPr="009F769B">
        <w:rPr>
          <w:lang w:val="en-GB"/>
        </w:rPr>
        <w:t>.</w:t>
      </w:r>
    </w:p>
    <w:p w:rsidR="00A7044E" w:rsidRPr="009F769B" w:rsidRDefault="00A7044E" w:rsidP="00A7044E">
      <w:pPr>
        <w:autoSpaceDE w:val="0"/>
        <w:autoSpaceDN w:val="0"/>
        <w:adjustRightInd w:val="0"/>
        <w:spacing w:after="0" w:line="240" w:lineRule="auto"/>
        <w:rPr>
          <w:lang w:val="en-GB"/>
        </w:rPr>
      </w:pPr>
    </w:p>
    <w:p w:rsidR="00A7044E" w:rsidRPr="009F769B" w:rsidRDefault="0026264B" w:rsidP="00A7044E">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 xml:space="preserve">Program jest również spójny z </w:t>
      </w:r>
      <w:r w:rsidR="00E90723" w:rsidRPr="009F769B">
        <w:rPr>
          <w:rFonts w:ascii="Calibri" w:hAnsi="Calibri" w:cs="Times New Roman"/>
          <w:color w:val="auto"/>
          <w:sz w:val="22"/>
          <w:szCs w:val="22"/>
          <w:lang w:eastAsia="en-US"/>
        </w:rPr>
        <w:t>PWT</w:t>
      </w:r>
      <w:r w:rsidRPr="009F769B">
        <w:rPr>
          <w:rFonts w:ascii="Calibri" w:hAnsi="Calibri" w:cs="Times New Roman"/>
          <w:color w:val="auto"/>
          <w:sz w:val="22"/>
          <w:szCs w:val="22"/>
          <w:lang w:eastAsia="en-US"/>
        </w:rPr>
        <w:t xml:space="preserve"> </w:t>
      </w:r>
      <w:proofErr w:type="spellStart"/>
      <w:r w:rsidRPr="009F769B">
        <w:rPr>
          <w:rFonts w:ascii="Calibri" w:hAnsi="Calibri" w:cs="Times New Roman"/>
          <w:color w:val="auto"/>
          <w:sz w:val="22"/>
          <w:szCs w:val="22"/>
          <w:lang w:eastAsia="en-US"/>
        </w:rPr>
        <w:t>Part</w:t>
      </w:r>
      <w:r w:rsidR="00A639B1" w:rsidRPr="009F769B">
        <w:rPr>
          <w:rFonts w:ascii="Calibri" w:hAnsi="Calibri" w:cs="Times New Roman"/>
          <w:color w:val="auto"/>
          <w:sz w:val="22"/>
          <w:szCs w:val="22"/>
          <w:lang w:eastAsia="en-US"/>
        </w:rPr>
        <w:t>n</w:t>
      </w:r>
      <w:r w:rsidRPr="009F769B">
        <w:rPr>
          <w:rFonts w:ascii="Calibri" w:hAnsi="Calibri" w:cs="Times New Roman"/>
          <w:color w:val="auto"/>
          <w:sz w:val="22"/>
          <w:szCs w:val="22"/>
          <w:lang w:eastAsia="en-US"/>
        </w:rPr>
        <w:t>estwa</w:t>
      </w:r>
      <w:proofErr w:type="spellEnd"/>
      <w:r w:rsidRPr="009F769B">
        <w:rPr>
          <w:rFonts w:ascii="Calibri" w:hAnsi="Calibri" w:cs="Times New Roman"/>
          <w:color w:val="auto"/>
          <w:sz w:val="22"/>
          <w:szCs w:val="22"/>
          <w:lang w:eastAsia="en-US"/>
        </w:rPr>
        <w:t xml:space="preserve"> Wschodniego Białoruś</w:t>
      </w:r>
      <w:r w:rsidR="00A639B1" w:rsidRPr="009F769B">
        <w:rPr>
          <w:rFonts w:ascii="Calibri" w:hAnsi="Calibri" w:cs="Times New Roman"/>
          <w:color w:val="auto"/>
          <w:sz w:val="22"/>
          <w:szCs w:val="22"/>
          <w:lang w:eastAsia="en-US"/>
        </w:rPr>
        <w:t>-</w:t>
      </w:r>
      <w:r w:rsidRPr="009F769B">
        <w:rPr>
          <w:rFonts w:ascii="Calibri" w:hAnsi="Calibri" w:cs="Times New Roman"/>
          <w:color w:val="auto"/>
          <w:sz w:val="22"/>
          <w:szCs w:val="22"/>
          <w:lang w:eastAsia="en-US"/>
        </w:rPr>
        <w:t xml:space="preserve">Ukraina, który </w:t>
      </w:r>
      <w:r w:rsidR="004F0032" w:rsidRPr="009F769B">
        <w:rPr>
          <w:rFonts w:ascii="Calibri" w:hAnsi="Calibri" w:cs="Times New Roman"/>
          <w:color w:val="auto"/>
          <w:sz w:val="22"/>
          <w:szCs w:val="22"/>
          <w:lang w:eastAsia="en-US"/>
        </w:rPr>
        <w:t>umożliwia współpracę transgraniczną przez zbliż</w:t>
      </w:r>
      <w:r w:rsidR="00A639B1" w:rsidRPr="009F769B">
        <w:rPr>
          <w:rFonts w:ascii="Calibri" w:hAnsi="Calibri" w:cs="Times New Roman"/>
          <w:color w:val="auto"/>
          <w:sz w:val="22"/>
          <w:szCs w:val="22"/>
          <w:lang w:eastAsia="en-US"/>
        </w:rPr>
        <w:t>a</w:t>
      </w:r>
      <w:r w:rsidR="004F0032" w:rsidRPr="009F769B">
        <w:rPr>
          <w:rFonts w:ascii="Calibri" w:hAnsi="Calibri" w:cs="Times New Roman"/>
          <w:color w:val="auto"/>
          <w:sz w:val="22"/>
          <w:szCs w:val="22"/>
          <w:lang w:eastAsia="en-US"/>
        </w:rPr>
        <w:t>nie różnych podmiotów</w:t>
      </w:r>
      <w:r w:rsidR="00A7044E" w:rsidRPr="009F769B">
        <w:rPr>
          <w:rFonts w:ascii="Calibri" w:hAnsi="Calibri" w:cs="Times New Roman"/>
          <w:color w:val="auto"/>
          <w:sz w:val="22"/>
          <w:szCs w:val="22"/>
          <w:lang w:eastAsia="en-US"/>
        </w:rPr>
        <w:t>,</w:t>
      </w:r>
      <w:r w:rsidR="004F0032" w:rsidRPr="009F769B">
        <w:rPr>
          <w:rFonts w:ascii="Calibri" w:hAnsi="Calibri" w:cs="Times New Roman"/>
          <w:color w:val="auto"/>
          <w:sz w:val="22"/>
          <w:szCs w:val="22"/>
          <w:lang w:eastAsia="en-US"/>
        </w:rPr>
        <w:t xml:space="preserve"> </w:t>
      </w:r>
      <w:r w:rsidR="00A639B1" w:rsidRPr="009F769B">
        <w:rPr>
          <w:rFonts w:ascii="Calibri" w:hAnsi="Calibri" w:cs="Times New Roman"/>
          <w:color w:val="auto"/>
          <w:sz w:val="22"/>
          <w:szCs w:val="22"/>
          <w:lang w:eastAsia="en-US"/>
        </w:rPr>
        <w:t xml:space="preserve">celem lepszego </w:t>
      </w:r>
      <w:r w:rsidR="004F0032" w:rsidRPr="009F769B">
        <w:rPr>
          <w:rFonts w:ascii="Calibri" w:hAnsi="Calibri" w:cs="Times New Roman"/>
          <w:color w:val="auto"/>
          <w:sz w:val="22"/>
          <w:szCs w:val="22"/>
          <w:lang w:eastAsia="en-US"/>
        </w:rPr>
        <w:t>wykorzysta</w:t>
      </w:r>
      <w:r w:rsidR="00A639B1" w:rsidRPr="009F769B">
        <w:rPr>
          <w:rFonts w:ascii="Calibri" w:hAnsi="Calibri" w:cs="Times New Roman"/>
          <w:color w:val="auto"/>
          <w:sz w:val="22"/>
          <w:szCs w:val="22"/>
          <w:lang w:eastAsia="en-US"/>
        </w:rPr>
        <w:t>nia</w:t>
      </w:r>
      <w:r w:rsidR="004F0032" w:rsidRPr="009F769B">
        <w:rPr>
          <w:rFonts w:ascii="Calibri" w:hAnsi="Calibri" w:cs="Times New Roman"/>
          <w:color w:val="auto"/>
          <w:sz w:val="22"/>
          <w:szCs w:val="22"/>
          <w:lang w:eastAsia="en-US"/>
        </w:rPr>
        <w:t xml:space="preserve"> możliwości oferowan</w:t>
      </w:r>
      <w:r w:rsidR="00A77EE5" w:rsidRPr="009F769B">
        <w:rPr>
          <w:rFonts w:ascii="Calibri" w:hAnsi="Calibri" w:cs="Times New Roman"/>
          <w:color w:val="auto"/>
          <w:sz w:val="22"/>
          <w:szCs w:val="22"/>
          <w:lang w:eastAsia="en-US"/>
        </w:rPr>
        <w:t>ych</w:t>
      </w:r>
      <w:r w:rsidR="00B46686" w:rsidRPr="009F769B">
        <w:rPr>
          <w:rFonts w:ascii="Calibri" w:hAnsi="Calibri" w:cs="Times New Roman"/>
          <w:color w:val="auto"/>
          <w:sz w:val="22"/>
          <w:szCs w:val="22"/>
          <w:lang w:eastAsia="en-US"/>
        </w:rPr>
        <w:t xml:space="preserve"> </w:t>
      </w:r>
      <w:r w:rsidR="004F0032" w:rsidRPr="009F769B">
        <w:rPr>
          <w:rFonts w:ascii="Calibri" w:hAnsi="Calibri" w:cs="Times New Roman"/>
          <w:color w:val="auto"/>
          <w:sz w:val="22"/>
          <w:szCs w:val="22"/>
          <w:lang w:eastAsia="en-US"/>
        </w:rPr>
        <w:t>przez wspólny rozwój obszarów transgranicznych</w:t>
      </w:r>
      <w:r w:rsidR="00A7044E" w:rsidRPr="009F769B">
        <w:rPr>
          <w:rFonts w:ascii="Calibri" w:hAnsi="Calibri" w:cs="Times New Roman"/>
          <w:color w:val="auto"/>
          <w:sz w:val="22"/>
          <w:szCs w:val="22"/>
          <w:lang w:eastAsia="en-US"/>
        </w:rPr>
        <w:t>.</w:t>
      </w:r>
    </w:p>
    <w:p w:rsidR="00A7044E" w:rsidRPr="009F769B" w:rsidRDefault="00A7044E" w:rsidP="00A7044E">
      <w:pPr>
        <w:pStyle w:val="Default"/>
        <w:jc w:val="both"/>
        <w:rPr>
          <w:rFonts w:ascii="Calibri" w:hAnsi="Calibri" w:cs="Times New Roman"/>
          <w:color w:val="auto"/>
          <w:sz w:val="22"/>
          <w:szCs w:val="22"/>
          <w:lang w:eastAsia="en-US"/>
        </w:rPr>
      </w:pPr>
    </w:p>
    <w:p w:rsidR="00827E4C" w:rsidRPr="009F769B" w:rsidRDefault="00827E4C" w:rsidP="00827E4C">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 xml:space="preserve">Ponadto </w:t>
      </w:r>
      <w:r w:rsidR="000202F0" w:rsidRPr="009F769B">
        <w:rPr>
          <w:rFonts w:ascii="Calibri" w:hAnsi="Calibri" w:cs="Times New Roman"/>
          <w:color w:val="auto"/>
          <w:sz w:val="22"/>
          <w:szCs w:val="22"/>
          <w:lang w:eastAsia="en-US"/>
        </w:rPr>
        <w:t>P</w:t>
      </w:r>
      <w:r w:rsidRPr="009F769B">
        <w:rPr>
          <w:rFonts w:ascii="Calibri" w:hAnsi="Calibri" w:cs="Times New Roman"/>
          <w:color w:val="auto"/>
          <w:sz w:val="22"/>
          <w:szCs w:val="22"/>
          <w:lang w:eastAsia="en-US"/>
        </w:rPr>
        <w:t>rogram ma przyczynić się do realizacji celów i priorytetów Strategii Unii Europejskiej dla</w:t>
      </w:r>
      <w:r w:rsidR="006904C9">
        <w:rPr>
          <w:rFonts w:ascii="Calibri" w:hAnsi="Calibri" w:cs="Times New Roman"/>
          <w:color w:val="auto"/>
          <w:sz w:val="22"/>
          <w:szCs w:val="22"/>
          <w:lang w:eastAsia="en-US"/>
        </w:rPr>
        <w:t> </w:t>
      </w:r>
      <w:r w:rsidR="00A77EE5" w:rsidRPr="009F769B">
        <w:rPr>
          <w:rFonts w:ascii="Calibri" w:hAnsi="Calibri" w:cs="Times New Roman"/>
          <w:color w:val="auto"/>
          <w:sz w:val="22"/>
          <w:szCs w:val="22"/>
          <w:lang w:eastAsia="en-US"/>
        </w:rPr>
        <w:t>R</w:t>
      </w:r>
      <w:r w:rsidRPr="009F769B">
        <w:rPr>
          <w:rFonts w:ascii="Calibri" w:hAnsi="Calibri" w:cs="Times New Roman"/>
          <w:color w:val="auto"/>
          <w:sz w:val="22"/>
          <w:szCs w:val="22"/>
          <w:lang w:eastAsia="en-US"/>
        </w:rPr>
        <w:t>egionu Morza Bałtyckiego (</w:t>
      </w:r>
      <w:r w:rsidR="00E90723" w:rsidRPr="009F769B">
        <w:rPr>
          <w:rFonts w:ascii="Calibri" w:hAnsi="Calibri" w:cs="Times New Roman"/>
          <w:color w:val="auto"/>
          <w:sz w:val="22"/>
          <w:szCs w:val="22"/>
          <w:lang w:eastAsia="en-US"/>
        </w:rPr>
        <w:t>SUE RMB</w:t>
      </w:r>
      <w:r w:rsidRPr="009F769B">
        <w:rPr>
          <w:rFonts w:ascii="Calibri" w:hAnsi="Calibri" w:cs="Times New Roman"/>
          <w:color w:val="auto"/>
          <w:sz w:val="22"/>
          <w:szCs w:val="22"/>
          <w:lang w:eastAsia="en-US"/>
        </w:rPr>
        <w:t>), w szczególności:</w:t>
      </w:r>
    </w:p>
    <w:p w:rsidR="00827E4C" w:rsidRPr="009F769B" w:rsidRDefault="00827E4C" w:rsidP="00827E4C">
      <w:pPr>
        <w:pStyle w:val="Default"/>
        <w:numPr>
          <w:ilvl w:val="0"/>
          <w:numId w:val="3"/>
        </w:numPr>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CT</w:t>
      </w:r>
      <w:r w:rsidR="007F0B10">
        <w:rPr>
          <w:rFonts w:ascii="Calibri" w:hAnsi="Calibri" w:cs="Times New Roman"/>
          <w:color w:val="auto"/>
          <w:sz w:val="22"/>
          <w:szCs w:val="22"/>
          <w:lang w:eastAsia="en-US"/>
        </w:rPr>
        <w:t xml:space="preserve"> Dziedzictwo</w:t>
      </w:r>
      <w:r w:rsidRPr="009F769B">
        <w:rPr>
          <w:rFonts w:ascii="Calibri" w:hAnsi="Calibri" w:cs="Times New Roman"/>
          <w:color w:val="auto"/>
          <w:sz w:val="22"/>
          <w:szCs w:val="22"/>
          <w:lang w:eastAsia="en-US"/>
        </w:rPr>
        <w:t xml:space="preserve"> i CT</w:t>
      </w:r>
      <w:r w:rsidR="007F0B10">
        <w:rPr>
          <w:rFonts w:ascii="Calibri" w:hAnsi="Calibri" w:cs="Times New Roman"/>
          <w:color w:val="auto"/>
          <w:sz w:val="22"/>
          <w:szCs w:val="22"/>
          <w:lang w:eastAsia="en-US"/>
        </w:rPr>
        <w:t xml:space="preserve"> Bezpieczeństwo</w:t>
      </w:r>
      <w:r w:rsidRPr="009F769B">
        <w:rPr>
          <w:rFonts w:ascii="Calibri" w:hAnsi="Calibri" w:cs="Times New Roman"/>
          <w:color w:val="auto"/>
          <w:sz w:val="22"/>
          <w:szCs w:val="22"/>
          <w:lang w:eastAsia="en-US"/>
        </w:rPr>
        <w:t xml:space="preserve"> Programu przyczyni się do realizacji celu </w:t>
      </w:r>
      <w:r w:rsidR="00E90723" w:rsidRPr="009F769B">
        <w:rPr>
          <w:rFonts w:ascii="Calibri" w:hAnsi="Calibri" w:cs="Times New Roman"/>
          <w:color w:val="auto"/>
          <w:sz w:val="22"/>
          <w:szCs w:val="22"/>
          <w:lang w:eastAsia="en-US"/>
        </w:rPr>
        <w:t>SUE RMB</w:t>
      </w:r>
      <w:r w:rsidR="00E90723" w:rsidRPr="009F769B" w:rsidDel="00E90723">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w:t>
      </w:r>
      <w:r w:rsidR="00F31FA6" w:rsidRPr="009F769B">
        <w:rPr>
          <w:rFonts w:ascii="Calibri" w:hAnsi="Calibri" w:cs="Times New Roman"/>
          <w:color w:val="auto"/>
          <w:sz w:val="22"/>
          <w:szCs w:val="22"/>
          <w:lang w:eastAsia="en-US"/>
        </w:rPr>
        <w:t xml:space="preserve">Zwiększenie </w:t>
      </w:r>
      <w:r w:rsidRPr="009F769B">
        <w:rPr>
          <w:rFonts w:ascii="Calibri" w:hAnsi="Calibri" w:cs="Times New Roman"/>
          <w:color w:val="auto"/>
          <w:sz w:val="22"/>
          <w:szCs w:val="22"/>
          <w:lang w:eastAsia="en-US"/>
        </w:rPr>
        <w:t>dobrobytu" (kultura, turystyka, zdrowie);</w:t>
      </w:r>
    </w:p>
    <w:p w:rsidR="00827E4C" w:rsidRPr="009F769B" w:rsidRDefault="00827E4C" w:rsidP="00827E4C">
      <w:pPr>
        <w:pStyle w:val="Default"/>
        <w:numPr>
          <w:ilvl w:val="0"/>
          <w:numId w:val="3"/>
        </w:numPr>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CT</w:t>
      </w:r>
      <w:r w:rsidR="007F0B10">
        <w:rPr>
          <w:rFonts w:ascii="Calibri" w:hAnsi="Calibri" w:cs="Times New Roman"/>
          <w:color w:val="auto"/>
          <w:sz w:val="22"/>
          <w:szCs w:val="22"/>
          <w:lang w:eastAsia="en-US"/>
        </w:rPr>
        <w:t xml:space="preserve"> </w:t>
      </w:r>
      <w:proofErr w:type="spellStart"/>
      <w:r w:rsidR="007F0B10">
        <w:rPr>
          <w:rFonts w:ascii="Calibri" w:hAnsi="Calibri" w:cs="Times New Roman"/>
          <w:color w:val="auto"/>
          <w:sz w:val="22"/>
          <w:szCs w:val="22"/>
          <w:lang w:eastAsia="en-US"/>
        </w:rPr>
        <w:t>Dostepność</w:t>
      </w:r>
      <w:proofErr w:type="spellEnd"/>
      <w:r w:rsidRPr="009F769B">
        <w:rPr>
          <w:rFonts w:ascii="Calibri" w:hAnsi="Calibri" w:cs="Times New Roman"/>
          <w:color w:val="auto"/>
          <w:sz w:val="22"/>
          <w:szCs w:val="22"/>
          <w:lang w:eastAsia="en-US"/>
        </w:rPr>
        <w:t xml:space="preserve"> Programu przyczyni się do realizacji celu </w:t>
      </w:r>
      <w:r w:rsidR="00E90723" w:rsidRPr="009F769B">
        <w:rPr>
          <w:rFonts w:ascii="Calibri" w:hAnsi="Calibri" w:cs="Times New Roman"/>
          <w:color w:val="auto"/>
          <w:sz w:val="22"/>
          <w:szCs w:val="22"/>
          <w:lang w:eastAsia="en-US"/>
        </w:rPr>
        <w:t>SUE RMB</w:t>
      </w:r>
      <w:r w:rsidR="00E90723" w:rsidRPr="009F769B" w:rsidDel="00E90723">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jakim jest "</w:t>
      </w:r>
      <w:r w:rsidR="002463CE" w:rsidRPr="009F769B">
        <w:rPr>
          <w:rFonts w:ascii="Calibri" w:hAnsi="Calibri" w:cs="Times New Roman"/>
          <w:color w:val="auto"/>
          <w:sz w:val="22"/>
          <w:szCs w:val="22"/>
          <w:lang w:eastAsia="en-US"/>
        </w:rPr>
        <w:t>Rozwój połączeń w</w:t>
      </w:r>
      <w:r w:rsidR="006904C9">
        <w:rPr>
          <w:rFonts w:ascii="Calibri" w:hAnsi="Calibri" w:cs="Times New Roman"/>
          <w:color w:val="auto"/>
          <w:sz w:val="22"/>
          <w:szCs w:val="22"/>
          <w:lang w:eastAsia="en-US"/>
        </w:rPr>
        <w:t> </w:t>
      </w:r>
      <w:r w:rsidR="002463CE" w:rsidRPr="009F769B">
        <w:rPr>
          <w:rFonts w:ascii="Calibri" w:hAnsi="Calibri" w:cs="Times New Roman"/>
          <w:color w:val="auto"/>
          <w:sz w:val="22"/>
          <w:szCs w:val="22"/>
          <w:lang w:eastAsia="en-US"/>
        </w:rPr>
        <w:t>regionie</w:t>
      </w:r>
      <w:r w:rsidRPr="009F769B">
        <w:rPr>
          <w:rFonts w:ascii="Calibri" w:hAnsi="Calibri" w:cs="Times New Roman"/>
          <w:color w:val="auto"/>
          <w:sz w:val="22"/>
          <w:szCs w:val="22"/>
          <w:lang w:eastAsia="en-US"/>
        </w:rPr>
        <w:t>" (transport).</w:t>
      </w:r>
    </w:p>
    <w:p w:rsidR="002463CE" w:rsidRPr="009F769B" w:rsidRDefault="002463CE" w:rsidP="002463CE">
      <w:pPr>
        <w:pStyle w:val="Default"/>
        <w:ind w:left="720"/>
        <w:jc w:val="both"/>
        <w:rPr>
          <w:rFonts w:ascii="Calibri" w:hAnsi="Calibri" w:cs="Times New Roman"/>
          <w:color w:val="auto"/>
          <w:sz w:val="22"/>
          <w:szCs w:val="22"/>
          <w:lang w:eastAsia="en-US"/>
        </w:rPr>
      </w:pPr>
    </w:p>
    <w:p w:rsidR="00A7044E" w:rsidRPr="009F769B" w:rsidRDefault="00827E4C" w:rsidP="00A7044E">
      <w:pPr>
        <w:pStyle w:val="Default"/>
        <w:jc w:val="both"/>
        <w:rPr>
          <w:rFonts w:ascii="Calibri" w:hAnsi="Calibri" w:cs="Times New Roman"/>
          <w:color w:val="auto"/>
          <w:sz w:val="22"/>
          <w:szCs w:val="22"/>
          <w:lang w:eastAsia="en-US"/>
        </w:rPr>
      </w:pPr>
      <w:r w:rsidRPr="009F769B">
        <w:rPr>
          <w:rFonts w:ascii="Calibri" w:hAnsi="Calibri" w:cs="Times New Roman"/>
          <w:color w:val="auto"/>
          <w:sz w:val="22"/>
          <w:szCs w:val="22"/>
          <w:lang w:eastAsia="en-US"/>
        </w:rPr>
        <w:t>P</w:t>
      </w:r>
      <w:r w:rsidR="00607BC1" w:rsidRPr="009F769B">
        <w:rPr>
          <w:rFonts w:ascii="Calibri" w:hAnsi="Calibri" w:cs="Times New Roman"/>
          <w:color w:val="auto"/>
          <w:sz w:val="22"/>
          <w:szCs w:val="22"/>
          <w:lang w:eastAsia="en-US"/>
        </w:rPr>
        <w:t>rzewidzian</w:t>
      </w:r>
      <w:r w:rsidR="00DE0E6E" w:rsidRPr="009F769B">
        <w:rPr>
          <w:rFonts w:ascii="Calibri" w:hAnsi="Calibri" w:cs="Times New Roman"/>
          <w:color w:val="auto"/>
          <w:sz w:val="22"/>
          <w:szCs w:val="22"/>
          <w:lang w:eastAsia="en-US"/>
        </w:rPr>
        <w:t>e</w:t>
      </w:r>
      <w:r w:rsidR="00607BC1" w:rsidRPr="009F769B">
        <w:rPr>
          <w:rFonts w:ascii="Calibri" w:hAnsi="Calibri" w:cs="Times New Roman"/>
          <w:color w:val="auto"/>
          <w:sz w:val="22"/>
          <w:szCs w:val="22"/>
          <w:lang w:eastAsia="en-US"/>
        </w:rPr>
        <w:t xml:space="preserve"> jest również zapewnienie koordynacji </w:t>
      </w:r>
      <w:r w:rsidRPr="009F769B">
        <w:rPr>
          <w:rFonts w:ascii="Calibri" w:hAnsi="Calibri" w:cs="Times New Roman"/>
          <w:color w:val="auto"/>
          <w:sz w:val="22"/>
          <w:szCs w:val="22"/>
          <w:lang w:eastAsia="en-US"/>
        </w:rPr>
        <w:t xml:space="preserve">między Programem a </w:t>
      </w:r>
      <w:r w:rsidR="00E90723" w:rsidRPr="009F769B">
        <w:rPr>
          <w:rFonts w:ascii="Calibri" w:hAnsi="Calibri" w:cs="Times New Roman"/>
          <w:color w:val="auto"/>
          <w:sz w:val="22"/>
          <w:szCs w:val="22"/>
          <w:lang w:eastAsia="en-US"/>
        </w:rPr>
        <w:t>SUE RMB</w:t>
      </w:r>
      <w:r w:rsidR="00E90723" w:rsidRPr="009F769B" w:rsidDel="00E90723">
        <w:rPr>
          <w:rFonts w:ascii="Calibri" w:hAnsi="Calibri" w:cs="Times New Roman"/>
          <w:color w:val="auto"/>
          <w:sz w:val="22"/>
          <w:szCs w:val="22"/>
          <w:lang w:eastAsia="en-US"/>
        </w:rPr>
        <w:t xml:space="preserve"> </w:t>
      </w:r>
      <w:r w:rsidR="002463CE" w:rsidRPr="009F769B">
        <w:rPr>
          <w:rFonts w:ascii="Calibri" w:hAnsi="Calibri" w:cs="Times New Roman"/>
          <w:color w:val="auto"/>
          <w:sz w:val="22"/>
          <w:szCs w:val="22"/>
          <w:lang w:eastAsia="en-US"/>
        </w:rPr>
        <w:t xml:space="preserve">poprzez </w:t>
      </w:r>
      <w:r w:rsidRPr="009F769B">
        <w:rPr>
          <w:rFonts w:ascii="Calibri" w:hAnsi="Calibri" w:cs="Times New Roman"/>
          <w:color w:val="auto"/>
          <w:sz w:val="22"/>
          <w:szCs w:val="22"/>
          <w:lang w:eastAsia="en-US"/>
        </w:rPr>
        <w:t>udzia</w:t>
      </w:r>
      <w:r w:rsidR="002463CE" w:rsidRPr="009F769B">
        <w:rPr>
          <w:rFonts w:ascii="Calibri" w:hAnsi="Calibri" w:cs="Times New Roman"/>
          <w:color w:val="auto"/>
          <w:sz w:val="22"/>
          <w:szCs w:val="22"/>
          <w:lang w:eastAsia="en-US"/>
        </w:rPr>
        <w:t>ł</w:t>
      </w:r>
      <w:r w:rsidRPr="009F769B">
        <w:rPr>
          <w:rFonts w:ascii="Calibri" w:hAnsi="Calibri" w:cs="Times New Roman"/>
          <w:color w:val="auto"/>
          <w:sz w:val="22"/>
          <w:szCs w:val="22"/>
          <w:lang w:eastAsia="en-US"/>
        </w:rPr>
        <w:t xml:space="preserve"> Narodowego Koordynatora </w:t>
      </w:r>
      <w:r w:rsidR="00E90723" w:rsidRPr="009F769B">
        <w:rPr>
          <w:rFonts w:ascii="Calibri" w:hAnsi="Calibri" w:cs="Times New Roman"/>
          <w:color w:val="auto"/>
          <w:sz w:val="22"/>
          <w:szCs w:val="22"/>
          <w:lang w:eastAsia="en-US"/>
        </w:rPr>
        <w:t>SUE RMB</w:t>
      </w:r>
      <w:r w:rsidR="00E90723" w:rsidRPr="009F769B" w:rsidDel="00E90723">
        <w:rPr>
          <w:rFonts w:ascii="Calibri" w:hAnsi="Calibri" w:cs="Times New Roman"/>
          <w:color w:val="auto"/>
          <w:sz w:val="22"/>
          <w:szCs w:val="22"/>
          <w:lang w:eastAsia="en-US"/>
        </w:rPr>
        <w:t xml:space="preserve"> </w:t>
      </w:r>
      <w:r w:rsidRPr="009F769B">
        <w:rPr>
          <w:rFonts w:ascii="Calibri" w:hAnsi="Calibri" w:cs="Times New Roman"/>
          <w:color w:val="auto"/>
          <w:sz w:val="22"/>
          <w:szCs w:val="22"/>
          <w:lang w:eastAsia="en-US"/>
        </w:rPr>
        <w:t xml:space="preserve">w Polsce w posiedzeniach </w:t>
      </w:r>
      <w:r w:rsidR="002463CE" w:rsidRPr="009F769B">
        <w:rPr>
          <w:rFonts w:ascii="Calibri" w:hAnsi="Calibri" w:cs="Times New Roman"/>
          <w:color w:val="auto"/>
          <w:sz w:val="22"/>
          <w:szCs w:val="22"/>
          <w:lang w:eastAsia="en-US"/>
        </w:rPr>
        <w:t xml:space="preserve">WKM </w:t>
      </w:r>
      <w:r w:rsidRPr="009F769B">
        <w:rPr>
          <w:rFonts w:ascii="Calibri" w:hAnsi="Calibri" w:cs="Times New Roman"/>
          <w:color w:val="auto"/>
          <w:sz w:val="22"/>
          <w:szCs w:val="22"/>
          <w:lang w:eastAsia="en-US"/>
        </w:rPr>
        <w:t>Programu (jako obserwator bez prawa głosu).</w:t>
      </w:r>
    </w:p>
    <w:p w:rsidR="00A7044E" w:rsidRPr="009F769B" w:rsidRDefault="00A7044E" w:rsidP="00A7044E">
      <w:pPr>
        <w:spacing w:after="0" w:line="240" w:lineRule="auto"/>
        <w:contextualSpacing/>
        <w:jc w:val="both"/>
        <w:rPr>
          <w:rFonts w:cs="Calibri"/>
          <w:spacing w:val="4"/>
        </w:rPr>
      </w:pPr>
    </w:p>
    <w:p w:rsidR="00A7044E" w:rsidRPr="009F769B" w:rsidRDefault="00EE6C8B" w:rsidP="00A7044E">
      <w:pPr>
        <w:spacing w:after="0" w:line="240" w:lineRule="auto"/>
        <w:contextualSpacing/>
        <w:jc w:val="both"/>
        <w:rPr>
          <w:rFonts w:cs="Calibri"/>
          <w:spacing w:val="4"/>
        </w:rPr>
      </w:pPr>
      <w:r w:rsidRPr="009F769B">
        <w:rPr>
          <w:rFonts w:cs="Calibri"/>
          <w:spacing w:val="4"/>
        </w:rPr>
        <w:t>Zapewniona jest również k</w:t>
      </w:r>
      <w:r w:rsidR="00D472A2" w:rsidRPr="009F769B">
        <w:rPr>
          <w:rFonts w:cs="Calibri"/>
          <w:spacing w:val="4"/>
        </w:rPr>
        <w:t>oordynacja i synergia Programu z Funduszem Bezpieczeństwa Wewnętrznego (</w:t>
      </w:r>
      <w:r w:rsidR="003C3F2E" w:rsidRPr="009F769B">
        <w:rPr>
          <w:rFonts w:cs="Calibri"/>
          <w:spacing w:val="4"/>
        </w:rPr>
        <w:t>FBW</w:t>
      </w:r>
      <w:r w:rsidR="00D472A2" w:rsidRPr="009F769B">
        <w:rPr>
          <w:rFonts w:cs="Calibri"/>
          <w:spacing w:val="4"/>
        </w:rPr>
        <w:t xml:space="preserve">). Realizacja </w:t>
      </w:r>
      <w:r w:rsidR="002463CE" w:rsidRPr="009F769B">
        <w:rPr>
          <w:rFonts w:cs="Calibri"/>
          <w:spacing w:val="4"/>
        </w:rPr>
        <w:t>P</w:t>
      </w:r>
      <w:r w:rsidR="00D472A2" w:rsidRPr="009F769B">
        <w:rPr>
          <w:rFonts w:cs="Calibri"/>
          <w:spacing w:val="4"/>
        </w:rPr>
        <w:t xml:space="preserve">rogramu </w:t>
      </w:r>
      <w:r w:rsidR="002463CE" w:rsidRPr="009F769B">
        <w:rPr>
          <w:rFonts w:cs="Calibri"/>
          <w:spacing w:val="4"/>
        </w:rPr>
        <w:t xml:space="preserve">powinna </w:t>
      </w:r>
      <w:r w:rsidR="00D472A2" w:rsidRPr="009F769B">
        <w:rPr>
          <w:rFonts w:cs="Calibri"/>
          <w:spacing w:val="4"/>
        </w:rPr>
        <w:t>przyczyni</w:t>
      </w:r>
      <w:r w:rsidR="002463CE" w:rsidRPr="009F769B">
        <w:rPr>
          <w:rFonts w:cs="Calibri"/>
          <w:spacing w:val="4"/>
        </w:rPr>
        <w:t>ć</w:t>
      </w:r>
      <w:r w:rsidR="00D472A2" w:rsidRPr="009F769B">
        <w:rPr>
          <w:rFonts w:cs="Calibri"/>
          <w:spacing w:val="4"/>
        </w:rPr>
        <w:t xml:space="preserve"> się do osiągnięcia celów obu</w:t>
      </w:r>
      <w:r w:rsidR="006904C9">
        <w:rPr>
          <w:rFonts w:cs="Calibri"/>
          <w:spacing w:val="4"/>
        </w:rPr>
        <w:t> </w:t>
      </w:r>
      <w:r w:rsidR="00D472A2" w:rsidRPr="009F769B">
        <w:rPr>
          <w:rFonts w:cs="Calibri"/>
          <w:spacing w:val="4"/>
        </w:rPr>
        <w:t>instrumentów stanowiących F</w:t>
      </w:r>
      <w:r w:rsidR="003C3F2E" w:rsidRPr="009F769B">
        <w:rPr>
          <w:rFonts w:cs="Calibri"/>
          <w:spacing w:val="4"/>
        </w:rPr>
        <w:t>BW</w:t>
      </w:r>
      <w:r w:rsidR="00D472A2" w:rsidRPr="009F769B">
        <w:rPr>
          <w:rFonts w:cs="Calibri"/>
          <w:spacing w:val="4"/>
        </w:rPr>
        <w:t xml:space="preserve"> (granic</w:t>
      </w:r>
      <w:r w:rsidR="002463CE" w:rsidRPr="009F769B">
        <w:rPr>
          <w:rFonts w:cs="Calibri"/>
          <w:spacing w:val="4"/>
        </w:rPr>
        <w:t>e</w:t>
      </w:r>
      <w:r w:rsidR="00D472A2" w:rsidRPr="009F769B">
        <w:rPr>
          <w:rFonts w:cs="Calibri"/>
          <w:spacing w:val="4"/>
        </w:rPr>
        <w:t xml:space="preserve"> </w:t>
      </w:r>
      <w:r w:rsidR="00A10E78" w:rsidRPr="009F769B">
        <w:rPr>
          <w:rFonts w:cs="Calibri"/>
          <w:spacing w:val="4"/>
        </w:rPr>
        <w:t xml:space="preserve">zewnętrzne </w:t>
      </w:r>
      <w:r w:rsidR="00D472A2" w:rsidRPr="009F769B">
        <w:rPr>
          <w:rFonts w:cs="Calibri"/>
          <w:spacing w:val="4"/>
        </w:rPr>
        <w:t>i wiz</w:t>
      </w:r>
      <w:r w:rsidR="002463CE" w:rsidRPr="009F769B">
        <w:rPr>
          <w:rFonts w:cs="Calibri"/>
          <w:spacing w:val="4"/>
        </w:rPr>
        <w:t>y</w:t>
      </w:r>
      <w:r w:rsidR="00D472A2" w:rsidRPr="009F769B">
        <w:rPr>
          <w:rFonts w:cs="Calibri"/>
          <w:spacing w:val="4"/>
        </w:rPr>
        <w:t xml:space="preserve"> oraz </w:t>
      </w:r>
      <w:r w:rsidR="003C3F2E" w:rsidRPr="009F769B">
        <w:rPr>
          <w:rFonts w:cs="Calibri"/>
          <w:spacing w:val="4"/>
        </w:rPr>
        <w:t>współpraca policyjna, zapobieganie i zwalczanie</w:t>
      </w:r>
      <w:r w:rsidR="00BD09F7">
        <w:rPr>
          <w:rFonts w:cs="Calibri"/>
          <w:spacing w:val="4"/>
        </w:rPr>
        <w:t xml:space="preserve"> przestępczości oraz zarządzanie kryzysowe</w:t>
      </w:r>
      <w:r w:rsidR="00D472A2" w:rsidRPr="009F769B">
        <w:rPr>
          <w:rFonts w:cs="Calibri"/>
          <w:spacing w:val="4"/>
        </w:rPr>
        <w:t xml:space="preserve">) poprzez finansowanie projektów w ramach priorytetu </w:t>
      </w:r>
      <w:r w:rsidR="00D472A2" w:rsidRPr="009F769B">
        <w:rPr>
          <w:rFonts w:cs="Calibri"/>
          <w:i/>
          <w:spacing w:val="4"/>
        </w:rPr>
        <w:t>3.2 Podejmowanie wspólnych wyzwań związanych z</w:t>
      </w:r>
      <w:r w:rsidR="00DE6D96">
        <w:rPr>
          <w:rFonts w:cs="Calibri"/>
          <w:i/>
          <w:spacing w:val="4"/>
        </w:rPr>
        <w:t> </w:t>
      </w:r>
      <w:r w:rsidR="00D472A2" w:rsidRPr="009F769B">
        <w:rPr>
          <w:rFonts w:cs="Calibri"/>
          <w:i/>
          <w:spacing w:val="4"/>
        </w:rPr>
        <w:t>bezpieczeństwem</w:t>
      </w:r>
      <w:r w:rsidR="00DE6D96">
        <w:rPr>
          <w:rFonts w:cs="Calibri"/>
          <w:spacing w:val="4"/>
        </w:rPr>
        <w:t xml:space="preserve"> (CT</w:t>
      </w:r>
      <w:r w:rsidR="007F0B10">
        <w:rPr>
          <w:rFonts w:cs="Calibri"/>
          <w:spacing w:val="4"/>
        </w:rPr>
        <w:t xml:space="preserve"> </w:t>
      </w:r>
      <w:r w:rsidR="006D4B6A">
        <w:rPr>
          <w:rFonts w:cs="Calibri"/>
          <w:spacing w:val="4"/>
        </w:rPr>
        <w:t>Bezpieczeństwo</w:t>
      </w:r>
      <w:r w:rsidR="007F0B10">
        <w:rPr>
          <w:rFonts w:cs="Calibri"/>
          <w:spacing w:val="4"/>
        </w:rPr>
        <w:t xml:space="preserve"> </w:t>
      </w:r>
      <w:r w:rsidR="00DE6D96">
        <w:rPr>
          <w:rFonts w:cs="Calibri"/>
          <w:spacing w:val="4"/>
        </w:rPr>
        <w:t>) i obu priorytetów</w:t>
      </w:r>
      <w:r w:rsidR="00D472A2" w:rsidRPr="009F769B">
        <w:rPr>
          <w:rFonts w:cs="Calibri"/>
          <w:spacing w:val="4"/>
        </w:rPr>
        <w:t xml:space="preserve"> CT</w:t>
      </w:r>
      <w:r w:rsidR="007F0B10">
        <w:rPr>
          <w:rFonts w:cs="Calibri"/>
          <w:spacing w:val="4"/>
        </w:rPr>
        <w:t xml:space="preserve"> Granice</w:t>
      </w:r>
      <w:r w:rsidR="00D472A2" w:rsidRPr="009F769B">
        <w:rPr>
          <w:rFonts w:cs="Calibri"/>
          <w:spacing w:val="4"/>
        </w:rPr>
        <w:t xml:space="preserve"> - priorytet </w:t>
      </w:r>
      <w:r w:rsidR="00D472A2" w:rsidRPr="009F769B">
        <w:rPr>
          <w:rFonts w:cs="Calibri"/>
          <w:i/>
          <w:spacing w:val="4"/>
        </w:rPr>
        <w:t>4.1 Wsparcie efektywności granic i</w:t>
      </w:r>
      <w:r w:rsidR="00DE6D96">
        <w:rPr>
          <w:rFonts w:cs="Calibri"/>
          <w:i/>
          <w:spacing w:val="4"/>
        </w:rPr>
        <w:t> </w:t>
      </w:r>
      <w:r w:rsidR="00D472A2" w:rsidRPr="009F769B">
        <w:rPr>
          <w:rFonts w:cs="Calibri"/>
          <w:i/>
          <w:spacing w:val="4"/>
        </w:rPr>
        <w:t>bezpieczeństwa</w:t>
      </w:r>
      <w:r w:rsidR="00D472A2" w:rsidRPr="009F769B">
        <w:rPr>
          <w:rFonts w:cs="Calibri"/>
          <w:spacing w:val="4"/>
        </w:rPr>
        <w:t xml:space="preserve">; priorytet </w:t>
      </w:r>
      <w:r w:rsidR="00D472A2" w:rsidRPr="009F769B">
        <w:rPr>
          <w:rFonts w:cs="Calibri"/>
          <w:i/>
          <w:spacing w:val="4"/>
        </w:rPr>
        <w:t>4.2 Poprawa operacji zarządzania granicami, procedur celnych i</w:t>
      </w:r>
      <w:r w:rsidR="00DE6D96">
        <w:rPr>
          <w:rFonts w:cs="Calibri"/>
          <w:i/>
          <w:spacing w:val="4"/>
        </w:rPr>
        <w:t> </w:t>
      </w:r>
      <w:r w:rsidR="00D472A2" w:rsidRPr="009F769B">
        <w:rPr>
          <w:rFonts w:cs="Calibri"/>
          <w:i/>
          <w:spacing w:val="4"/>
        </w:rPr>
        <w:t>wizowych</w:t>
      </w:r>
      <w:r w:rsidR="00D472A2" w:rsidRPr="009F769B">
        <w:rPr>
          <w:rFonts w:cs="Calibri"/>
          <w:spacing w:val="4"/>
        </w:rPr>
        <w:t>. W celu zapewnienia bezpośredniej koordynacji pomiędzy programem i działalnością F</w:t>
      </w:r>
      <w:r w:rsidR="00F31783" w:rsidRPr="009F769B">
        <w:rPr>
          <w:rFonts w:cs="Calibri"/>
          <w:spacing w:val="4"/>
        </w:rPr>
        <w:t>BW</w:t>
      </w:r>
      <w:r w:rsidR="00D472A2" w:rsidRPr="009F769B">
        <w:rPr>
          <w:rFonts w:cs="Calibri"/>
          <w:spacing w:val="4"/>
        </w:rPr>
        <w:t>, uczestnictwo polskiego organu odpowiedzialnego za F</w:t>
      </w:r>
      <w:r w:rsidR="00F31783" w:rsidRPr="009F769B">
        <w:rPr>
          <w:rFonts w:cs="Calibri"/>
          <w:spacing w:val="4"/>
        </w:rPr>
        <w:t>BW</w:t>
      </w:r>
      <w:r w:rsidR="00D472A2" w:rsidRPr="009F769B">
        <w:rPr>
          <w:rFonts w:cs="Calibri"/>
          <w:spacing w:val="4"/>
        </w:rPr>
        <w:t xml:space="preserve"> (Ministerstwo Spraw Wewnętrznych Rzeczypospolitej Polskiej) w WKM </w:t>
      </w:r>
      <w:r w:rsidR="00F31783" w:rsidRPr="009F769B">
        <w:rPr>
          <w:rFonts w:cs="Calibri"/>
          <w:spacing w:val="4"/>
        </w:rPr>
        <w:t>P</w:t>
      </w:r>
      <w:r w:rsidR="00D472A2" w:rsidRPr="009F769B">
        <w:rPr>
          <w:rFonts w:cs="Calibri"/>
          <w:spacing w:val="4"/>
        </w:rPr>
        <w:t>rogramu (jako obserwator bez prawa głosu) będzie możliwe.</w:t>
      </w:r>
    </w:p>
    <w:p w:rsidR="00A7044E" w:rsidRPr="009F769B" w:rsidRDefault="00A7044E"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rPr>
          <w:rFonts w:cs="Calibri"/>
          <w:spacing w:val="4"/>
        </w:rPr>
      </w:pPr>
      <w:r w:rsidRPr="009F769B">
        <w:rPr>
          <w:rFonts w:cs="Calibri"/>
          <w:spacing w:val="4"/>
        </w:rPr>
        <w:lastRenderedPageBreak/>
        <w:t xml:space="preserve">Cele tematyczne i priorytety Programu są komplementarne z </w:t>
      </w:r>
      <w:r w:rsidR="00F31783" w:rsidRPr="009F769B">
        <w:rPr>
          <w:rFonts w:cs="Calibri"/>
          <w:spacing w:val="4"/>
        </w:rPr>
        <w:t xml:space="preserve">szerszymi </w:t>
      </w:r>
      <w:r w:rsidRPr="009F769B">
        <w:rPr>
          <w:rFonts w:cs="Calibri"/>
          <w:spacing w:val="4"/>
        </w:rPr>
        <w:t xml:space="preserve">priorytetami rozwojowymi trzech państw, których tereny należą do obszaru </w:t>
      </w:r>
      <w:r w:rsidR="00F31783" w:rsidRPr="009F769B">
        <w:rPr>
          <w:rFonts w:cs="Calibri"/>
          <w:spacing w:val="4"/>
        </w:rPr>
        <w:t>Programu</w:t>
      </w:r>
      <w:r w:rsidRPr="009F769B">
        <w:rPr>
          <w:rFonts w:cs="Calibri"/>
          <w:spacing w:val="4"/>
        </w:rPr>
        <w:t>. Program jest w pełni zgodny z następującymi strategiami narodowymi:</w:t>
      </w:r>
    </w:p>
    <w:p w:rsidR="0000631C" w:rsidRPr="009F769B" w:rsidRDefault="0000631C" w:rsidP="003A72B0">
      <w:pPr>
        <w:pStyle w:val="Akapitzlist"/>
        <w:numPr>
          <w:ilvl w:val="0"/>
          <w:numId w:val="7"/>
        </w:numPr>
        <w:spacing w:after="0" w:line="240" w:lineRule="auto"/>
        <w:ind w:left="714" w:hanging="357"/>
        <w:jc w:val="both"/>
        <w:rPr>
          <w:rFonts w:cs="Calibri"/>
          <w:lang w:val="pl-PL"/>
        </w:rPr>
      </w:pPr>
      <w:r w:rsidRPr="009F769B">
        <w:rPr>
          <w:rFonts w:cs="Calibri"/>
          <w:i/>
          <w:lang w:val="pl-PL"/>
        </w:rPr>
        <w:t>Strategia Rozwoju Kraju 2020</w:t>
      </w:r>
      <w:r w:rsidRPr="009F769B">
        <w:rPr>
          <w:rFonts w:cs="Calibri"/>
          <w:lang w:val="pl-PL"/>
        </w:rPr>
        <w:t xml:space="preserve"> (Polska);</w:t>
      </w:r>
    </w:p>
    <w:p w:rsidR="0000631C" w:rsidRPr="009F769B" w:rsidRDefault="008467C6" w:rsidP="003A72B0">
      <w:pPr>
        <w:pStyle w:val="Akapitzlist"/>
        <w:numPr>
          <w:ilvl w:val="0"/>
          <w:numId w:val="7"/>
        </w:numPr>
        <w:spacing w:after="0" w:line="240" w:lineRule="auto"/>
        <w:ind w:left="714" w:hanging="357"/>
        <w:jc w:val="both"/>
        <w:rPr>
          <w:rFonts w:cs="Calibri"/>
          <w:lang w:val="pl-PL"/>
        </w:rPr>
      </w:pPr>
      <w:r w:rsidRPr="009F769B">
        <w:rPr>
          <w:rFonts w:cs="Calibri"/>
          <w:i/>
          <w:lang w:val="pl-PL"/>
        </w:rPr>
        <w:t xml:space="preserve"> </w:t>
      </w:r>
      <w:r w:rsidR="0000631C" w:rsidRPr="009F769B">
        <w:rPr>
          <w:rFonts w:cs="Calibri"/>
          <w:i/>
          <w:lang w:val="pl-PL"/>
        </w:rPr>
        <w:t>Długookresowa Strategia Rozwoju</w:t>
      </w:r>
      <w:r w:rsidRPr="009F769B">
        <w:rPr>
          <w:rFonts w:cs="Calibri"/>
          <w:i/>
          <w:lang w:val="pl-PL"/>
        </w:rPr>
        <w:t xml:space="preserve"> Kraju „Polska 2030. Trzecia Fala Nowoczesności”</w:t>
      </w:r>
      <w:r w:rsidR="0000631C" w:rsidRPr="009F769B">
        <w:rPr>
          <w:rFonts w:cs="Calibri"/>
          <w:lang w:val="pl-PL"/>
        </w:rPr>
        <w:t xml:space="preserve"> (Polska);</w:t>
      </w:r>
    </w:p>
    <w:p w:rsidR="0000631C" w:rsidRPr="009F769B" w:rsidRDefault="00345741" w:rsidP="003A72B0">
      <w:pPr>
        <w:pStyle w:val="Akapitzlist"/>
        <w:numPr>
          <w:ilvl w:val="0"/>
          <w:numId w:val="7"/>
        </w:numPr>
        <w:spacing w:after="0" w:line="240" w:lineRule="auto"/>
        <w:ind w:left="714" w:hanging="357"/>
        <w:jc w:val="both"/>
        <w:rPr>
          <w:rFonts w:cs="Calibri"/>
          <w:lang w:val="pl-PL"/>
        </w:rPr>
      </w:pPr>
      <w:r w:rsidRPr="009F769B">
        <w:rPr>
          <w:rFonts w:cs="Calibri"/>
          <w:i/>
          <w:lang w:val="pl-PL"/>
        </w:rPr>
        <w:t xml:space="preserve">Krajowa </w:t>
      </w:r>
      <w:r w:rsidR="0000631C" w:rsidRPr="009F769B">
        <w:rPr>
          <w:rFonts w:cs="Calibri"/>
          <w:i/>
          <w:lang w:val="pl-PL"/>
        </w:rPr>
        <w:t>Strategia Rozwoju Regionalnego 2010-2020: Regiony, Miasta, Obszary wiejskie</w:t>
      </w:r>
      <w:r w:rsidR="0000631C" w:rsidRPr="009F769B">
        <w:rPr>
          <w:rFonts w:cs="Calibri"/>
          <w:lang w:val="pl-PL"/>
        </w:rPr>
        <w:t xml:space="preserve"> (Polska);</w:t>
      </w:r>
    </w:p>
    <w:p w:rsidR="0000631C" w:rsidRPr="009F769B" w:rsidRDefault="0000631C" w:rsidP="003A72B0">
      <w:pPr>
        <w:pStyle w:val="Akapitzlist"/>
        <w:numPr>
          <w:ilvl w:val="0"/>
          <w:numId w:val="7"/>
        </w:numPr>
        <w:spacing w:after="0" w:line="240" w:lineRule="auto"/>
        <w:ind w:left="714" w:hanging="357"/>
        <w:jc w:val="both"/>
        <w:rPr>
          <w:rFonts w:cs="Calibri"/>
          <w:lang w:val="pl-PL"/>
        </w:rPr>
      </w:pPr>
      <w:r w:rsidRPr="009F769B">
        <w:rPr>
          <w:rFonts w:cs="Calibri"/>
          <w:i/>
          <w:lang w:val="pl-PL"/>
        </w:rPr>
        <w:t>Koncepcja Przestrzennego Zagospodarowania Kraju 2030</w:t>
      </w:r>
      <w:r w:rsidRPr="009F769B">
        <w:rPr>
          <w:rFonts w:cs="Calibri"/>
          <w:lang w:val="pl-PL"/>
        </w:rPr>
        <w:t xml:space="preserve"> (Polska);</w:t>
      </w:r>
    </w:p>
    <w:p w:rsidR="0000631C" w:rsidRPr="009F769B" w:rsidRDefault="0000631C" w:rsidP="006904C9">
      <w:pPr>
        <w:pStyle w:val="Akapitzlist"/>
        <w:numPr>
          <w:ilvl w:val="0"/>
          <w:numId w:val="7"/>
        </w:numPr>
        <w:spacing w:before="100" w:beforeAutospacing="1" w:after="0" w:line="240" w:lineRule="auto"/>
        <w:contextualSpacing w:val="0"/>
        <w:jc w:val="both"/>
        <w:rPr>
          <w:lang w:val="pl-PL"/>
        </w:rPr>
      </w:pPr>
      <w:r w:rsidRPr="009F769B">
        <w:rPr>
          <w:i/>
          <w:lang w:val="pl-PL"/>
        </w:rPr>
        <w:t>Strategia Zrównoważonego Rozwoju “Ukraina-2020”</w:t>
      </w:r>
      <w:r w:rsidRPr="009F769B">
        <w:rPr>
          <w:lang w:val="pl-PL"/>
        </w:rPr>
        <w:t xml:space="preserve"> (Ukraina);</w:t>
      </w:r>
    </w:p>
    <w:p w:rsidR="0000631C" w:rsidRPr="009F769B" w:rsidRDefault="00FD21AE" w:rsidP="003A72B0">
      <w:pPr>
        <w:pStyle w:val="Akapitzlist"/>
        <w:numPr>
          <w:ilvl w:val="0"/>
          <w:numId w:val="7"/>
        </w:numPr>
        <w:spacing w:before="100" w:beforeAutospacing="1" w:after="0" w:line="240" w:lineRule="auto"/>
        <w:contextualSpacing w:val="0"/>
        <w:jc w:val="both"/>
        <w:rPr>
          <w:lang w:val="pl-PL"/>
        </w:rPr>
      </w:pPr>
      <w:r w:rsidRPr="009F769B">
        <w:rPr>
          <w:i/>
          <w:lang w:val="pl-PL"/>
        </w:rPr>
        <w:t xml:space="preserve">Krajowa </w:t>
      </w:r>
      <w:r w:rsidR="0000631C" w:rsidRPr="009F769B">
        <w:rPr>
          <w:i/>
          <w:lang w:val="pl-PL"/>
        </w:rPr>
        <w:t>Strategia Rozwoju Regionalnego na okres do 2020 r.</w:t>
      </w:r>
      <w:r w:rsidR="0000631C" w:rsidRPr="009F769B">
        <w:rPr>
          <w:lang w:val="pl-PL"/>
        </w:rPr>
        <w:t xml:space="preserve"> (Ukraina);</w:t>
      </w:r>
    </w:p>
    <w:p w:rsidR="0000631C" w:rsidRPr="009F769B" w:rsidRDefault="00383384" w:rsidP="003A72B0">
      <w:pPr>
        <w:pStyle w:val="Akapitzlist"/>
        <w:numPr>
          <w:ilvl w:val="0"/>
          <w:numId w:val="7"/>
        </w:numPr>
        <w:spacing w:before="100" w:beforeAutospacing="1" w:after="0" w:line="240" w:lineRule="auto"/>
        <w:contextualSpacing w:val="0"/>
        <w:jc w:val="both"/>
        <w:rPr>
          <w:lang w:val="pl-PL"/>
        </w:rPr>
      </w:pPr>
      <w:r w:rsidRPr="009F769B">
        <w:rPr>
          <w:i/>
          <w:lang w:val="pl-PL"/>
        </w:rPr>
        <w:t xml:space="preserve">Krajowa </w:t>
      </w:r>
      <w:r w:rsidR="0000631C" w:rsidRPr="009F769B">
        <w:rPr>
          <w:i/>
          <w:lang w:val="pl-PL"/>
        </w:rPr>
        <w:t>Strategia Zrównoważonego Rozwoju Społeczno-Gospodarczego Republiki Białoruś na</w:t>
      </w:r>
      <w:r w:rsidR="006904C9">
        <w:rPr>
          <w:i/>
          <w:lang w:val="pl-PL"/>
        </w:rPr>
        <w:t> </w:t>
      </w:r>
      <w:r w:rsidR="0000631C" w:rsidRPr="009F769B">
        <w:rPr>
          <w:i/>
          <w:lang w:val="pl-PL"/>
        </w:rPr>
        <w:t xml:space="preserve">okres do 2030 </w:t>
      </w:r>
      <w:r w:rsidRPr="009F769B">
        <w:rPr>
          <w:i/>
          <w:lang w:val="pl-PL"/>
        </w:rPr>
        <w:t xml:space="preserve">r. </w:t>
      </w:r>
      <w:r w:rsidR="0000631C" w:rsidRPr="009F769B">
        <w:rPr>
          <w:lang w:val="pl-PL"/>
        </w:rPr>
        <w:t>(Białoruś).</w:t>
      </w:r>
      <w:r w:rsidR="0000631C" w:rsidRPr="009F769B">
        <w:rPr>
          <w:rFonts w:cs="Calibri"/>
          <w:i/>
          <w:lang w:val="pl-PL"/>
        </w:rPr>
        <w:t xml:space="preserve">  </w:t>
      </w:r>
    </w:p>
    <w:p w:rsidR="00A7044E" w:rsidRPr="009F769B" w:rsidRDefault="00A7044E" w:rsidP="0016263C">
      <w:pPr>
        <w:pStyle w:val="Akapitzlist"/>
        <w:spacing w:before="100" w:beforeAutospacing="1" w:after="0" w:line="240" w:lineRule="auto"/>
        <w:ind w:left="0"/>
        <w:contextualSpacing w:val="0"/>
        <w:jc w:val="both"/>
        <w:rPr>
          <w:lang w:val="pl-PL"/>
        </w:rPr>
      </w:pPr>
      <w:r w:rsidRPr="009F769B">
        <w:rPr>
          <w:lang w:val="pl-PL"/>
        </w:rPr>
        <w:t xml:space="preserve">W Polsce </w:t>
      </w:r>
      <w:r w:rsidR="007F0B10">
        <w:rPr>
          <w:lang w:val="pl-PL"/>
        </w:rPr>
        <w:t>priorytety</w:t>
      </w:r>
      <w:r w:rsidR="007F0B10" w:rsidRPr="009F769B">
        <w:rPr>
          <w:lang w:val="pl-PL"/>
        </w:rPr>
        <w:t xml:space="preserve"> </w:t>
      </w:r>
      <w:r w:rsidRPr="009F769B">
        <w:rPr>
          <w:lang w:val="pl-PL"/>
        </w:rPr>
        <w:t xml:space="preserve">Programu są spójne z </w:t>
      </w:r>
      <w:r w:rsidR="00383384" w:rsidRPr="009F769B">
        <w:rPr>
          <w:lang w:val="pl-PL"/>
        </w:rPr>
        <w:t>p</w:t>
      </w:r>
      <w:r w:rsidRPr="009F769B">
        <w:rPr>
          <w:lang w:val="pl-PL"/>
        </w:rPr>
        <w:t>rogram</w:t>
      </w:r>
      <w:r w:rsidR="00383384" w:rsidRPr="009F769B">
        <w:rPr>
          <w:lang w:val="pl-PL"/>
        </w:rPr>
        <w:t>ami</w:t>
      </w:r>
      <w:r w:rsidRPr="009F769B">
        <w:rPr>
          <w:lang w:val="pl-PL"/>
        </w:rPr>
        <w:t xml:space="preserve"> </w:t>
      </w:r>
      <w:r w:rsidR="00383384" w:rsidRPr="009F769B">
        <w:rPr>
          <w:lang w:val="pl-PL"/>
        </w:rPr>
        <w:t>o</w:t>
      </w:r>
      <w:r w:rsidRPr="009F769B">
        <w:rPr>
          <w:lang w:val="pl-PL"/>
        </w:rPr>
        <w:t>peracyjnym</w:t>
      </w:r>
      <w:r w:rsidR="00383384" w:rsidRPr="009F769B">
        <w:rPr>
          <w:lang w:val="pl-PL"/>
        </w:rPr>
        <w:t>i</w:t>
      </w:r>
      <w:r w:rsidRPr="009F769B">
        <w:rPr>
          <w:lang w:val="pl-PL"/>
        </w:rPr>
        <w:t xml:space="preserve"> na lata 2014-2020 w szczególności z</w:t>
      </w:r>
      <w:r w:rsidR="006904C9">
        <w:rPr>
          <w:lang w:val="pl-PL"/>
        </w:rPr>
        <w:t> </w:t>
      </w:r>
      <w:r w:rsidRPr="009F769B">
        <w:rPr>
          <w:lang w:val="pl-PL"/>
        </w:rPr>
        <w:t xml:space="preserve">Programem Polski Wschodniej i </w:t>
      </w:r>
      <w:r w:rsidR="006904C9">
        <w:rPr>
          <w:lang w:val="pl-PL"/>
        </w:rPr>
        <w:t>r</w:t>
      </w:r>
      <w:r w:rsidRPr="009F769B">
        <w:rPr>
          <w:lang w:val="pl-PL"/>
        </w:rPr>
        <w:t>egionalnym</w:t>
      </w:r>
      <w:r w:rsidR="0016263C">
        <w:rPr>
          <w:lang w:val="pl-PL"/>
        </w:rPr>
        <w:t>i</w:t>
      </w:r>
      <w:r w:rsidRPr="009F769B">
        <w:rPr>
          <w:lang w:val="pl-PL"/>
        </w:rPr>
        <w:t xml:space="preserve"> </w:t>
      </w:r>
      <w:r w:rsidR="006904C9">
        <w:rPr>
          <w:lang w:val="pl-PL"/>
        </w:rPr>
        <w:t>p</w:t>
      </w:r>
      <w:r w:rsidR="0016263C">
        <w:rPr>
          <w:lang w:val="pl-PL"/>
        </w:rPr>
        <w:t>rogramami</w:t>
      </w:r>
      <w:r w:rsidRPr="009F769B">
        <w:rPr>
          <w:lang w:val="pl-PL"/>
        </w:rPr>
        <w:t xml:space="preserve"> </w:t>
      </w:r>
      <w:r w:rsidR="006904C9">
        <w:rPr>
          <w:lang w:val="pl-PL"/>
        </w:rPr>
        <w:t>o</w:t>
      </w:r>
      <w:r w:rsidRPr="009F769B">
        <w:rPr>
          <w:lang w:val="pl-PL"/>
        </w:rPr>
        <w:t>peracyjnym</w:t>
      </w:r>
      <w:r w:rsidR="0016263C">
        <w:rPr>
          <w:lang w:val="pl-PL"/>
        </w:rPr>
        <w:t>i</w:t>
      </w:r>
      <w:r w:rsidRPr="009F769B">
        <w:rPr>
          <w:lang w:val="pl-PL"/>
        </w:rPr>
        <w:t xml:space="preserve"> dla odpowiednich województw.   </w:t>
      </w:r>
    </w:p>
    <w:p w:rsidR="0000631C" w:rsidRPr="009F769B" w:rsidRDefault="0000631C" w:rsidP="003A72B0">
      <w:pPr>
        <w:spacing w:after="0" w:line="240" w:lineRule="auto"/>
        <w:contextualSpacing/>
        <w:jc w:val="both"/>
        <w:rPr>
          <w:rFonts w:cs="Calibri"/>
          <w:bCs/>
          <w:i/>
          <w:spacing w:val="4"/>
        </w:rPr>
      </w:pPr>
    </w:p>
    <w:p w:rsidR="0000631C" w:rsidRPr="009F769B" w:rsidRDefault="0000631C" w:rsidP="003A72B0">
      <w:pPr>
        <w:spacing w:after="0" w:line="240" w:lineRule="auto"/>
        <w:contextualSpacing/>
        <w:jc w:val="both"/>
        <w:rPr>
          <w:rFonts w:cs="Calibri"/>
          <w:bCs/>
          <w:spacing w:val="4"/>
        </w:rPr>
      </w:pPr>
      <w:r w:rsidRPr="009F769B">
        <w:rPr>
          <w:rFonts w:cs="Calibri"/>
          <w:i/>
        </w:rPr>
        <w:t>Strategia Rozwoju Kraju 2020</w:t>
      </w:r>
      <w:r w:rsidRPr="009F769B">
        <w:rPr>
          <w:rFonts w:cs="Calibri"/>
        </w:rPr>
        <w:t xml:space="preserve"> </w:t>
      </w:r>
      <w:r w:rsidRPr="009F769B">
        <w:rPr>
          <w:rFonts w:cs="Calibri"/>
          <w:bCs/>
          <w:spacing w:val="4"/>
        </w:rPr>
        <w:t xml:space="preserve">została przyjęta przez Radę Ministrów Rzeczypospolitej Polskiej </w:t>
      </w:r>
      <w:r w:rsidR="007E7CC5" w:rsidRPr="009F769B">
        <w:rPr>
          <w:rFonts w:cs="Calibri"/>
          <w:bCs/>
          <w:spacing w:val="4"/>
        </w:rPr>
        <w:t>25 </w:t>
      </w:r>
      <w:r w:rsidRPr="009F769B">
        <w:rPr>
          <w:rFonts w:cs="Calibri"/>
          <w:bCs/>
          <w:spacing w:val="4"/>
        </w:rPr>
        <w:t>września 2012 r. Jest głównym dokumentem strategicznym w perspektywie średniookresowej opartym na scenariuszu zrównoważonego rozwoju. Określa ona zadania strategiczne dla Polski, kluczowe dla przyspieszenia procesu rozwoju w ciągu najbliższych kilku lat. Dokument ten określa trzy obszary strategiczne (</w:t>
      </w:r>
      <w:r w:rsidR="001F13F4" w:rsidRPr="009F769B">
        <w:rPr>
          <w:rFonts w:cs="Calibri"/>
          <w:bCs/>
          <w:spacing w:val="4"/>
        </w:rPr>
        <w:t xml:space="preserve">sprawne </w:t>
      </w:r>
      <w:r w:rsidRPr="009F769B">
        <w:rPr>
          <w:rFonts w:cs="Calibri"/>
          <w:bCs/>
          <w:spacing w:val="4"/>
        </w:rPr>
        <w:t xml:space="preserve">i </w:t>
      </w:r>
      <w:r w:rsidR="001F13F4" w:rsidRPr="009F769B">
        <w:rPr>
          <w:rFonts w:cs="Calibri"/>
          <w:bCs/>
          <w:spacing w:val="4"/>
        </w:rPr>
        <w:t xml:space="preserve">efektywne </w:t>
      </w:r>
      <w:r w:rsidRPr="009F769B">
        <w:rPr>
          <w:rFonts w:cs="Calibri"/>
          <w:bCs/>
          <w:spacing w:val="4"/>
        </w:rPr>
        <w:t>państwo, konkurencyjna gospodarka, spójność społeczna i terytorialna), na których powinny być skupione główne działania. Program wpisuje się w ww. obszar</w:t>
      </w:r>
      <w:r w:rsidR="00171814" w:rsidRPr="009F769B">
        <w:rPr>
          <w:rFonts w:cs="Calibri"/>
          <w:bCs/>
          <w:spacing w:val="4"/>
        </w:rPr>
        <w:t>y</w:t>
      </w:r>
      <w:r w:rsidRPr="009F769B">
        <w:rPr>
          <w:rFonts w:cs="Calibri"/>
          <w:bCs/>
          <w:spacing w:val="4"/>
        </w:rPr>
        <w:t xml:space="preserve"> strategiczn</w:t>
      </w:r>
      <w:r w:rsidR="00171814" w:rsidRPr="009F769B">
        <w:rPr>
          <w:rFonts w:cs="Calibri"/>
          <w:bCs/>
          <w:spacing w:val="4"/>
        </w:rPr>
        <w:t>e</w:t>
      </w:r>
      <w:r w:rsidRPr="009F769B">
        <w:rPr>
          <w:rFonts w:cs="Calibri"/>
          <w:bCs/>
          <w:spacing w:val="4"/>
        </w:rPr>
        <w:t xml:space="preserve"> ze szczególnym naciskiem na rozwój konkurencyjnej gospodarki i spójności terytorialnej.  </w:t>
      </w:r>
    </w:p>
    <w:p w:rsidR="0000631C" w:rsidRPr="009F769B" w:rsidRDefault="0000631C" w:rsidP="003A72B0">
      <w:pPr>
        <w:spacing w:after="0" w:line="240" w:lineRule="auto"/>
        <w:contextualSpacing/>
        <w:jc w:val="both"/>
        <w:rPr>
          <w:rFonts w:cs="Calibri"/>
          <w:i/>
          <w:spacing w:val="4"/>
        </w:rPr>
      </w:pPr>
    </w:p>
    <w:p w:rsidR="0000631C" w:rsidRPr="009F769B" w:rsidRDefault="00171814" w:rsidP="003A72B0">
      <w:pPr>
        <w:spacing w:after="0" w:line="240" w:lineRule="auto"/>
        <w:contextualSpacing/>
        <w:jc w:val="both"/>
        <w:rPr>
          <w:rFonts w:cs="Calibri"/>
          <w:spacing w:val="4"/>
        </w:rPr>
      </w:pPr>
      <w:r w:rsidRPr="009F769B">
        <w:rPr>
          <w:rFonts w:cs="Calibri"/>
          <w:i/>
        </w:rPr>
        <w:t>Długookresowa Strategia Rozwoju Kraju „Polska 2030. Trzecia Fala Nowoczesności”</w:t>
      </w:r>
      <w:r w:rsidR="0000631C" w:rsidRPr="009F769B">
        <w:rPr>
          <w:rFonts w:cs="Calibri"/>
          <w:spacing w:val="4"/>
        </w:rPr>
        <w:t xml:space="preserve"> przyjęta przez Radę Ministrów w 5 lutego 2013 r. została opracowana w latach 2011-2012 jako odpowiedź na</w:t>
      </w:r>
      <w:r w:rsidR="0016263C">
        <w:rPr>
          <w:rFonts w:cs="Calibri"/>
          <w:spacing w:val="4"/>
        </w:rPr>
        <w:t> </w:t>
      </w:r>
      <w:r w:rsidR="0000631C" w:rsidRPr="009F769B">
        <w:rPr>
          <w:rFonts w:cs="Calibri"/>
          <w:spacing w:val="4"/>
        </w:rPr>
        <w:t>kryzys finansowy. Jej głównym celem jest poprawa jakości życia mieszkańców Polski dzięki stabilnemu, wysokiemu wzrostowi gospodarczemu. Cel ten powinien zostać osiągnięty poprzez realizację trzech kierunków strategicznych: konkurencyjna i innowacyjna gospodarka, zrównoważony rozwój potencjału polskich regionów, skuteczność i efektywność państwa. Program kładzie nacisk przede wszystkim na równoważenie potencjału rozwoju polskich regionów, dążąc do poprawy dostępności komunikacyjnej oraz rozwoju regionalnego.</w:t>
      </w:r>
    </w:p>
    <w:p w:rsidR="0000631C" w:rsidRPr="009F769B" w:rsidRDefault="0000631C" w:rsidP="003A72B0">
      <w:pPr>
        <w:spacing w:after="0" w:line="240" w:lineRule="auto"/>
        <w:contextualSpacing/>
        <w:jc w:val="both"/>
        <w:rPr>
          <w:rFonts w:cs="Calibri"/>
          <w:i/>
          <w:spacing w:val="4"/>
        </w:rPr>
      </w:pPr>
    </w:p>
    <w:p w:rsidR="0000631C" w:rsidRPr="009F769B" w:rsidRDefault="00656FC0" w:rsidP="003A72B0">
      <w:pPr>
        <w:spacing w:after="0" w:line="240" w:lineRule="auto"/>
        <w:contextualSpacing/>
        <w:jc w:val="both"/>
        <w:rPr>
          <w:rFonts w:cs="Calibri"/>
          <w:spacing w:val="4"/>
        </w:rPr>
      </w:pPr>
      <w:r w:rsidRPr="009F769B">
        <w:rPr>
          <w:rFonts w:cs="Calibri"/>
          <w:i/>
        </w:rPr>
        <w:t xml:space="preserve">Krajowa </w:t>
      </w:r>
      <w:r w:rsidR="0000631C" w:rsidRPr="009F769B">
        <w:rPr>
          <w:rFonts w:cs="Calibri"/>
          <w:i/>
        </w:rPr>
        <w:t>Strategia Rozwoju Regionalnego 2010-2020: Regiony, Miasta, Obszary wiejskie</w:t>
      </w:r>
      <w:r w:rsidR="0000631C" w:rsidRPr="009F769B">
        <w:rPr>
          <w:rFonts w:cs="Calibri"/>
          <w:spacing w:val="4"/>
        </w:rPr>
        <w:t xml:space="preserve"> - przyjęt</w:t>
      </w:r>
      <w:r w:rsidR="00765F03" w:rsidRPr="009F769B">
        <w:rPr>
          <w:rFonts w:cs="Calibri"/>
          <w:spacing w:val="4"/>
        </w:rPr>
        <w:t>a</w:t>
      </w:r>
      <w:r w:rsidR="0000631C" w:rsidRPr="009F769B">
        <w:rPr>
          <w:rFonts w:cs="Calibri"/>
          <w:spacing w:val="4"/>
        </w:rPr>
        <w:t xml:space="preserve"> przez Radę Ministrów 13 lipca 2010 r. </w:t>
      </w:r>
      <w:r w:rsidR="003A7176" w:rsidRPr="009F769B">
        <w:rPr>
          <w:rFonts w:cs="Calibri"/>
          <w:spacing w:val="4"/>
        </w:rPr>
        <w:t>Dokument ten wzmacnia rolę i wa</w:t>
      </w:r>
      <w:r w:rsidR="00765F03" w:rsidRPr="009F769B">
        <w:rPr>
          <w:rFonts w:cs="Calibri"/>
          <w:spacing w:val="4"/>
        </w:rPr>
        <w:t>gę</w:t>
      </w:r>
      <w:r w:rsidR="003A7176" w:rsidRPr="009F769B">
        <w:rPr>
          <w:rFonts w:cs="Calibri"/>
          <w:spacing w:val="4"/>
        </w:rPr>
        <w:t xml:space="preserve"> polityki regionalnej we wdrażaniu rozwoju przestrzennego.</w:t>
      </w:r>
      <w:r w:rsidR="00267F3A" w:rsidRPr="009F769B">
        <w:rPr>
          <w:rFonts w:cs="Calibri"/>
          <w:spacing w:val="4"/>
        </w:rPr>
        <w:t xml:space="preserve"> Zapewni </w:t>
      </w:r>
      <w:r w:rsidR="00F95110" w:rsidRPr="009F769B">
        <w:rPr>
          <w:rFonts w:cs="Calibri"/>
          <w:spacing w:val="4"/>
        </w:rPr>
        <w:t xml:space="preserve">on </w:t>
      </w:r>
      <w:r w:rsidR="00267F3A" w:rsidRPr="009F769B">
        <w:rPr>
          <w:rFonts w:cs="Calibri"/>
          <w:spacing w:val="4"/>
        </w:rPr>
        <w:t>większ</w:t>
      </w:r>
      <w:r w:rsidR="004E08AE" w:rsidRPr="009F769B">
        <w:rPr>
          <w:rFonts w:cs="Calibri"/>
          <w:spacing w:val="4"/>
        </w:rPr>
        <w:t>e</w:t>
      </w:r>
      <w:r w:rsidR="00267F3A" w:rsidRPr="009F769B">
        <w:rPr>
          <w:rFonts w:cs="Calibri"/>
          <w:spacing w:val="4"/>
        </w:rPr>
        <w:t xml:space="preserve"> </w:t>
      </w:r>
      <w:r w:rsidR="004E08AE" w:rsidRPr="009F769B">
        <w:rPr>
          <w:rFonts w:cs="Calibri"/>
          <w:spacing w:val="4"/>
        </w:rPr>
        <w:t xml:space="preserve">znaczenie konkretnych </w:t>
      </w:r>
      <w:r w:rsidR="00267F3A" w:rsidRPr="009F769B">
        <w:rPr>
          <w:rFonts w:cs="Calibri"/>
          <w:spacing w:val="4"/>
        </w:rPr>
        <w:t>potrzeb i</w:t>
      </w:r>
      <w:r w:rsidR="0016263C">
        <w:rPr>
          <w:rFonts w:cs="Calibri"/>
          <w:spacing w:val="4"/>
        </w:rPr>
        <w:t> </w:t>
      </w:r>
      <w:r w:rsidR="00267F3A" w:rsidRPr="009F769B">
        <w:rPr>
          <w:rFonts w:cs="Calibri"/>
          <w:spacing w:val="4"/>
        </w:rPr>
        <w:t>potencjał</w:t>
      </w:r>
      <w:r w:rsidR="004E08AE" w:rsidRPr="009F769B">
        <w:rPr>
          <w:rFonts w:cs="Calibri"/>
          <w:spacing w:val="4"/>
        </w:rPr>
        <w:t>ów</w:t>
      </w:r>
      <w:r w:rsidR="00267F3A" w:rsidRPr="009F769B">
        <w:rPr>
          <w:rFonts w:cs="Calibri"/>
          <w:spacing w:val="4"/>
        </w:rPr>
        <w:t xml:space="preserve"> poszczególnych obszar</w:t>
      </w:r>
      <w:r w:rsidR="00765F03" w:rsidRPr="009F769B">
        <w:rPr>
          <w:rFonts w:cs="Calibri"/>
          <w:spacing w:val="4"/>
        </w:rPr>
        <w:t>ów</w:t>
      </w:r>
      <w:r w:rsidR="00267F3A" w:rsidRPr="009F769B">
        <w:rPr>
          <w:rFonts w:cs="Calibri"/>
          <w:spacing w:val="4"/>
        </w:rPr>
        <w:t xml:space="preserve"> Polski w polityk</w:t>
      </w:r>
      <w:r w:rsidR="003856D5" w:rsidRPr="009F769B">
        <w:rPr>
          <w:rFonts w:cs="Calibri"/>
          <w:spacing w:val="4"/>
        </w:rPr>
        <w:t>ach</w:t>
      </w:r>
      <w:r w:rsidR="00267F3A" w:rsidRPr="009F769B">
        <w:rPr>
          <w:rFonts w:cs="Calibri"/>
          <w:spacing w:val="4"/>
        </w:rPr>
        <w:t xml:space="preserve"> </w:t>
      </w:r>
      <w:r w:rsidR="00F95110" w:rsidRPr="009F769B">
        <w:rPr>
          <w:rFonts w:cs="Calibri"/>
          <w:spacing w:val="4"/>
        </w:rPr>
        <w:t>państwowych</w:t>
      </w:r>
      <w:r w:rsidR="00267F3A" w:rsidRPr="009F769B">
        <w:rPr>
          <w:rFonts w:cs="Calibri"/>
          <w:spacing w:val="4"/>
        </w:rPr>
        <w:t>.</w:t>
      </w:r>
    </w:p>
    <w:p w:rsidR="003A7176" w:rsidRPr="009F769B" w:rsidRDefault="003A7176"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rPr>
          <w:rFonts w:cs="Calibri"/>
        </w:rPr>
      </w:pPr>
      <w:r w:rsidRPr="009F769B">
        <w:rPr>
          <w:rFonts w:cs="Calibri"/>
          <w:i/>
        </w:rPr>
        <w:t>Koncepcja Przestrzennego Zagospodarowania Kraju 2030</w:t>
      </w:r>
      <w:r w:rsidRPr="009F769B">
        <w:rPr>
          <w:rFonts w:cs="Calibri"/>
        </w:rPr>
        <w:t xml:space="preserve"> </w:t>
      </w:r>
      <w:r w:rsidR="003A289C" w:rsidRPr="009F769B">
        <w:rPr>
          <w:rFonts w:cs="Calibri"/>
        </w:rPr>
        <w:t xml:space="preserve">(KPZK 2030) </w:t>
      </w:r>
      <w:r w:rsidRPr="009F769B">
        <w:rPr>
          <w:rFonts w:cs="Calibri"/>
        </w:rPr>
        <w:t>przyjęta przez Radę Ministrów 13 grudnia 2011 r. Dokument łączy zagadnienia rozwoju przestrzennego z rozwojem społeczno-gospodarczym i formułuje wymagania mające przywrócić porządek przestrzenny oraz poprawić rozwój przestrzenny w Polsce. Określa on politykę przestrzenną Polski na najbliższe dwadzieścia lat. Dokument odnosi się do obecnych i przyszłych wyzwań stojących przed Polską, tych gospodarczych, demograficznych, klimatycznych oraz związanych z infrastrukturą. W KPZK 2030 zakłada się</w:t>
      </w:r>
      <w:r w:rsidR="00011DD7" w:rsidRPr="009F769B">
        <w:rPr>
          <w:rFonts w:cs="Calibri"/>
        </w:rPr>
        <w:t>,</w:t>
      </w:r>
      <w:r w:rsidR="003A289C" w:rsidRPr="009F769B">
        <w:rPr>
          <w:rFonts w:cs="Calibri"/>
        </w:rPr>
        <w:t xml:space="preserve"> </w:t>
      </w:r>
      <w:r w:rsidRPr="009F769B">
        <w:rPr>
          <w:rFonts w:cs="Calibri"/>
        </w:rPr>
        <w:t>że</w:t>
      </w:r>
      <w:r w:rsidR="0016263C">
        <w:rPr>
          <w:rFonts w:cs="Calibri"/>
        </w:rPr>
        <w:t> </w:t>
      </w:r>
      <w:r w:rsidRPr="009F769B">
        <w:rPr>
          <w:rFonts w:cs="Calibri"/>
        </w:rPr>
        <w:t>bogactwo polskich regionów - obszarów miejskich i wiejskich - jest oparte na wykorzystaniu wewnętrznych zasobów terytorialnych takich jak dziedzictwo przyrodnicze i kulturowe, potencjał gospodarczy i innowacje naukowe. KPZK 2030 proponuje działania zmierzające do przekształcenia polskiego systemu zagospodarowania przestrzennego w celu ułatwienia rozwoju każdego regionu</w:t>
      </w:r>
      <w:r w:rsidR="00F00BEE" w:rsidRPr="009F769B">
        <w:rPr>
          <w:rFonts w:cs="Calibri"/>
        </w:rPr>
        <w:t xml:space="preserve"> </w:t>
      </w:r>
      <w:r w:rsidRPr="009F769B">
        <w:rPr>
          <w:rFonts w:cs="Calibri"/>
        </w:rPr>
        <w:t>i</w:t>
      </w:r>
      <w:r w:rsidR="0016263C">
        <w:rPr>
          <w:rFonts w:cs="Calibri"/>
        </w:rPr>
        <w:t> </w:t>
      </w:r>
      <w:r w:rsidRPr="009F769B">
        <w:rPr>
          <w:rFonts w:cs="Calibri"/>
        </w:rPr>
        <w:t>kraju w całości</w:t>
      </w:r>
      <w:r w:rsidRPr="009F769B">
        <w:t>.</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pStyle w:val="NormalnyWeb"/>
        <w:spacing w:before="0" w:beforeAutospacing="0" w:after="0" w:afterAutospacing="0"/>
        <w:contextualSpacing/>
        <w:jc w:val="both"/>
        <w:rPr>
          <w:rFonts w:ascii="Calibri" w:hAnsi="Calibri" w:cs="Calibri"/>
          <w:sz w:val="22"/>
          <w:szCs w:val="22"/>
        </w:rPr>
      </w:pPr>
      <w:r w:rsidRPr="009F769B">
        <w:rPr>
          <w:rFonts w:ascii="Calibri" w:hAnsi="Calibri" w:cs="Calibri"/>
          <w:i/>
          <w:sz w:val="22"/>
          <w:szCs w:val="22"/>
        </w:rPr>
        <w:lastRenderedPageBreak/>
        <w:t>Strategia Zrównoważonego Rozwoju “Ukraina-2020” została</w:t>
      </w:r>
      <w:r w:rsidRPr="009F769B">
        <w:rPr>
          <w:rFonts w:ascii="Calibri" w:hAnsi="Calibri" w:cs="Calibri"/>
          <w:sz w:val="22"/>
          <w:szCs w:val="22"/>
        </w:rPr>
        <w:t xml:space="preserve"> zatwierdzona przez Prezydenta Ukrainy 12 stycznia 2015 r. Określa ona cele i wskaźniki dla ich realizacji, a także kierunki i priorytety rozwoju państwa. Celem </w:t>
      </w:r>
      <w:r w:rsidR="00145147" w:rsidRPr="009F769B">
        <w:rPr>
          <w:rFonts w:ascii="Calibri" w:hAnsi="Calibri" w:cs="Calibri"/>
          <w:sz w:val="22"/>
          <w:szCs w:val="22"/>
        </w:rPr>
        <w:t xml:space="preserve">strategii </w:t>
      </w:r>
      <w:r w:rsidRPr="009F769B">
        <w:rPr>
          <w:rFonts w:ascii="Calibri" w:hAnsi="Calibri" w:cs="Calibri"/>
          <w:sz w:val="22"/>
          <w:szCs w:val="22"/>
        </w:rPr>
        <w:t>jest osiągnięcie europejskich standardów życia i godnego miejsca Ukrainy</w:t>
      </w:r>
      <w:r w:rsidR="00145147" w:rsidRPr="009F769B">
        <w:rPr>
          <w:rFonts w:ascii="Calibri" w:hAnsi="Calibri" w:cs="Calibri"/>
          <w:sz w:val="22"/>
          <w:szCs w:val="22"/>
        </w:rPr>
        <w:t xml:space="preserve"> </w:t>
      </w:r>
      <w:r w:rsidRPr="009F769B">
        <w:rPr>
          <w:rFonts w:ascii="Calibri" w:hAnsi="Calibri" w:cs="Calibri"/>
          <w:sz w:val="22"/>
          <w:szCs w:val="22"/>
        </w:rPr>
        <w:t>w</w:t>
      </w:r>
      <w:r w:rsidR="0016263C">
        <w:rPr>
          <w:rFonts w:ascii="Calibri" w:hAnsi="Calibri" w:cs="Calibri"/>
          <w:sz w:val="22"/>
          <w:szCs w:val="22"/>
        </w:rPr>
        <w:t> </w:t>
      </w:r>
      <w:r w:rsidRPr="009F769B">
        <w:rPr>
          <w:rFonts w:ascii="Calibri" w:hAnsi="Calibri" w:cs="Calibri"/>
          <w:sz w:val="22"/>
          <w:szCs w:val="22"/>
        </w:rPr>
        <w:t>świecie</w:t>
      </w:r>
      <w:r w:rsidRPr="009F769B">
        <w:rPr>
          <w:rFonts w:ascii="Calibri" w:eastAsia="Calibri" w:hAnsi="Calibri" w:cs="Calibri"/>
          <w:spacing w:val="4"/>
          <w:sz w:val="22"/>
          <w:szCs w:val="22"/>
          <w:lang w:eastAsia="en-US"/>
        </w:rPr>
        <w:t xml:space="preserve">. </w:t>
      </w:r>
    </w:p>
    <w:p w:rsidR="0000631C" w:rsidRPr="009F769B" w:rsidRDefault="0000631C" w:rsidP="003A72B0">
      <w:pPr>
        <w:pStyle w:val="NormalnyWeb"/>
        <w:spacing w:before="0" w:beforeAutospacing="0" w:after="0" w:afterAutospacing="0"/>
        <w:contextualSpacing/>
        <w:jc w:val="both"/>
        <w:rPr>
          <w:rFonts w:ascii="Calibri" w:hAnsi="Calibri"/>
          <w:sz w:val="22"/>
          <w:szCs w:val="22"/>
        </w:rPr>
      </w:pPr>
    </w:p>
    <w:p w:rsidR="0000631C" w:rsidRPr="009F769B" w:rsidRDefault="00514C86" w:rsidP="003A72B0">
      <w:pPr>
        <w:spacing w:after="0" w:line="240" w:lineRule="auto"/>
        <w:contextualSpacing/>
        <w:jc w:val="both"/>
      </w:pPr>
      <w:r w:rsidRPr="009F769B">
        <w:rPr>
          <w:i/>
        </w:rPr>
        <w:t xml:space="preserve">Krajowa </w:t>
      </w:r>
      <w:r w:rsidR="0000631C" w:rsidRPr="009F769B">
        <w:rPr>
          <w:i/>
        </w:rPr>
        <w:t xml:space="preserve">Strategia Rozwoju Regionalnego na okres do 2020 r. </w:t>
      </w:r>
      <w:r w:rsidR="0000631C" w:rsidRPr="009F769B">
        <w:t>została przyjęta przez Radę Ministrów Ukrainy 6 sierpnia 2014 r. Strategia definiuje szereg wyzwań, które obecnie wpływają na rozwój regionalny na Ukrainie. Głównym celem polityki regionalnej wyznaczonym w Strategii jest tworzenie warunków dla wzrostu konkurencyjności regi</w:t>
      </w:r>
      <w:r w:rsidR="00011DD7" w:rsidRPr="009F769B">
        <w:t>onów, promowanie zrównoważonego</w:t>
      </w:r>
      <w:r w:rsidR="00011DD7" w:rsidRPr="009F769B">
        <w:br/>
      </w:r>
      <w:r w:rsidR="0000631C" w:rsidRPr="009F769B">
        <w:t>i trwałego rozwoju, wprowadzenie zaawansowanych technologii, a także ułatwienie wysokiej produktywności i zatrudnienia mieszkańców</w:t>
      </w:r>
      <w:r w:rsidR="0000631C" w:rsidRPr="009F769B">
        <w:rPr>
          <w:rFonts w:cs="Calibri"/>
          <w:spacing w:val="4"/>
        </w:rPr>
        <w:t>.</w:t>
      </w:r>
    </w:p>
    <w:p w:rsidR="0000631C" w:rsidRPr="009F769B" w:rsidRDefault="0000631C" w:rsidP="003A72B0">
      <w:pPr>
        <w:spacing w:after="0" w:line="240" w:lineRule="auto"/>
        <w:contextualSpacing/>
        <w:jc w:val="both"/>
        <w:rPr>
          <w:rFonts w:cs="Calibri"/>
          <w:spacing w:val="4"/>
        </w:rPr>
      </w:pPr>
    </w:p>
    <w:p w:rsidR="0000631C" w:rsidRPr="009F769B" w:rsidRDefault="00514C86" w:rsidP="003A72B0">
      <w:pPr>
        <w:spacing w:after="0" w:line="240" w:lineRule="auto"/>
        <w:contextualSpacing/>
        <w:jc w:val="both"/>
      </w:pPr>
      <w:r w:rsidRPr="009F769B">
        <w:rPr>
          <w:i/>
        </w:rPr>
        <w:t xml:space="preserve">Krajowa </w:t>
      </w:r>
      <w:r w:rsidR="0000631C" w:rsidRPr="009F769B">
        <w:rPr>
          <w:i/>
        </w:rPr>
        <w:t>Strategia Zrównoważonego Rozwoju Społeczno-Gospodarczego Republiki Białoruś na okres do 2030</w:t>
      </w:r>
      <w:r w:rsidR="0000631C" w:rsidRPr="009F769B">
        <w:t xml:space="preserve"> została przyjęta przez Prezydium Rady Ministrów Republiki Białoruś 10 lutego 2015 r. Celem strategicznym zrównoważonego rozwoju Republiki Białoruś jest zapewnienie wysokich standardów życia mieszkańców i warunków dla harmonijnego rozwoju jednostkowego poprzez przejście do</w:t>
      </w:r>
      <w:r w:rsidR="0016263C">
        <w:t> </w:t>
      </w:r>
      <w:r w:rsidR="0000631C" w:rsidRPr="009F769B">
        <w:t>gospodarki o wysokiej wydajności opartej na wiedzy i innowacji przy równoczesnym zachowaniu przyjaznego środowiska dla przyszłych pokoleń</w:t>
      </w:r>
      <w:r w:rsidR="0000631C" w:rsidRPr="009F769B">
        <w:rPr>
          <w:rFonts w:cs="Calibri"/>
          <w:spacing w:val="4"/>
        </w:rPr>
        <w:t>.</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rPr>
          <w:rFonts w:cs="Calibri"/>
          <w:spacing w:val="4"/>
        </w:rPr>
      </w:pPr>
      <w:r w:rsidRPr="009F769B">
        <w:rPr>
          <w:rFonts w:cs="Calibri"/>
          <w:spacing w:val="4"/>
        </w:rPr>
        <w:t xml:space="preserve">Program został przygotowany i będzie realizowany we współpracy z regionami z jego obszaru, dzięki czemu zapewniona zostanie zgodność z celami i strategiami rozwoju regionów,  </w:t>
      </w:r>
      <w:r w:rsidR="00196A6F" w:rsidRPr="009F769B">
        <w:rPr>
          <w:rFonts w:cs="Calibri"/>
          <w:spacing w:val="4"/>
        </w:rPr>
        <w:t>w</w:t>
      </w:r>
      <w:r w:rsidR="0016263C">
        <w:rPr>
          <w:rFonts w:cs="Calibri"/>
          <w:spacing w:val="4"/>
        </w:rPr>
        <w:t> </w:t>
      </w:r>
      <w:r w:rsidRPr="009F769B">
        <w:rPr>
          <w:rFonts w:cs="Calibri"/>
          <w:spacing w:val="4"/>
        </w:rPr>
        <w:t>szczególności z następującymi dokumentami:</w:t>
      </w:r>
    </w:p>
    <w:p w:rsidR="0000631C" w:rsidRPr="009F769B" w:rsidRDefault="0000631C" w:rsidP="00CD13C1">
      <w:pPr>
        <w:pStyle w:val="Akapitzlist"/>
        <w:numPr>
          <w:ilvl w:val="0"/>
          <w:numId w:val="9"/>
        </w:numPr>
        <w:spacing w:after="0" w:line="240" w:lineRule="auto"/>
        <w:rPr>
          <w:i/>
          <w:lang w:val="pl-PL"/>
        </w:rPr>
      </w:pPr>
      <w:r w:rsidRPr="009F769B">
        <w:rPr>
          <w:rFonts w:cs="Calibri"/>
          <w:spacing w:val="4"/>
          <w:lang w:val="pl-PL"/>
        </w:rPr>
        <w:tab/>
      </w:r>
      <w:r w:rsidRPr="009F769B">
        <w:rPr>
          <w:i/>
          <w:lang w:val="pl-PL"/>
        </w:rPr>
        <w:t xml:space="preserve">Strategia Rozwoju Województwa Podlaskiego </w:t>
      </w:r>
      <w:r w:rsidR="004F339E" w:rsidRPr="009F769B">
        <w:rPr>
          <w:i/>
          <w:lang w:val="pl-PL"/>
        </w:rPr>
        <w:t xml:space="preserve">do roku </w:t>
      </w:r>
      <w:r w:rsidRPr="009F769B">
        <w:rPr>
          <w:i/>
          <w:lang w:val="pl-PL"/>
        </w:rPr>
        <w:t>2020 (Polska)</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 xml:space="preserve">Strategia Rozwoju Województwa Mazowieckiego do 2030 </w:t>
      </w:r>
      <w:r w:rsidR="0011651C" w:rsidRPr="009F769B">
        <w:rPr>
          <w:i/>
          <w:lang w:val="pl-PL"/>
        </w:rPr>
        <w:t xml:space="preserve">roku </w:t>
      </w:r>
      <w:r w:rsidRPr="009F769B">
        <w:rPr>
          <w:i/>
          <w:lang w:val="pl-PL"/>
        </w:rPr>
        <w:t>– Innowacyjne Mazowsze (Polska)</w:t>
      </w:r>
      <w:r w:rsidR="00196A6F" w:rsidRPr="009F769B">
        <w:rPr>
          <w:i/>
          <w:lang w:val="pl-PL"/>
        </w:rPr>
        <w:t>;</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Strategia Rozwoju Województwa Lubelskiego 2014-2020 (z perspektywą do 2030) (Polska)</w:t>
      </w:r>
      <w:r w:rsidR="00196A6F" w:rsidRPr="009F769B">
        <w:rPr>
          <w:i/>
          <w:lang w:val="pl-PL"/>
        </w:rPr>
        <w:t>;</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Strategia Współpracy Transgranicznej Województwa Lubelskiego, Obwod</w:t>
      </w:r>
      <w:r w:rsidR="00332F72" w:rsidRPr="009F769B">
        <w:rPr>
          <w:i/>
          <w:lang w:val="pl-PL"/>
        </w:rPr>
        <w:t>u</w:t>
      </w:r>
      <w:r w:rsidRPr="009F769B">
        <w:rPr>
          <w:i/>
          <w:lang w:val="pl-PL"/>
        </w:rPr>
        <w:t xml:space="preserve"> Lwowskiego, </w:t>
      </w:r>
      <w:r w:rsidR="00332F72" w:rsidRPr="009F769B">
        <w:rPr>
          <w:i/>
          <w:lang w:val="pl-PL"/>
        </w:rPr>
        <w:t xml:space="preserve">Obwodu </w:t>
      </w:r>
      <w:r w:rsidRPr="009F769B">
        <w:rPr>
          <w:i/>
          <w:lang w:val="pl-PL"/>
        </w:rPr>
        <w:t xml:space="preserve">Wołyńskiego i </w:t>
      </w:r>
      <w:r w:rsidR="00332F72" w:rsidRPr="009F769B">
        <w:rPr>
          <w:i/>
          <w:lang w:val="pl-PL"/>
        </w:rPr>
        <w:t xml:space="preserve">Obwodu </w:t>
      </w:r>
      <w:r w:rsidRPr="009F769B">
        <w:rPr>
          <w:i/>
          <w:lang w:val="pl-PL"/>
        </w:rPr>
        <w:t>Brzeskiego na lata 2014-2020 (Polska)</w:t>
      </w:r>
      <w:r w:rsidR="00196A6F" w:rsidRPr="009F769B">
        <w:rPr>
          <w:i/>
          <w:lang w:val="pl-PL"/>
        </w:rPr>
        <w:t>;</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Strategia Rozwoju Województwa</w:t>
      </w:r>
      <w:r w:rsidR="00DE235F" w:rsidRPr="009F769B">
        <w:rPr>
          <w:i/>
          <w:lang w:val="pl-PL"/>
        </w:rPr>
        <w:t xml:space="preserve"> -</w:t>
      </w:r>
      <w:r w:rsidRPr="009F769B">
        <w:rPr>
          <w:i/>
          <w:lang w:val="pl-PL"/>
        </w:rPr>
        <w:t xml:space="preserve"> </w:t>
      </w:r>
      <w:r w:rsidRPr="009F769B">
        <w:rPr>
          <w:rFonts w:cs="Calibri"/>
          <w:i/>
          <w:spacing w:val="4"/>
          <w:lang w:val="pl-PL"/>
        </w:rPr>
        <w:t>Podkarpackie 2020 (Polska)</w:t>
      </w:r>
      <w:r w:rsidR="00196A6F" w:rsidRPr="009F769B">
        <w:rPr>
          <w:rFonts w:cs="Calibri"/>
          <w:i/>
          <w:spacing w:val="4"/>
          <w:lang w:val="pl-PL"/>
        </w:rPr>
        <w:t>;</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Strategia Rozwoju Obwodu Lwowskiego do roku 2015 (Ukraina);</w:t>
      </w:r>
    </w:p>
    <w:p w:rsidR="0000631C" w:rsidRPr="009F769B" w:rsidRDefault="0000631C" w:rsidP="00CD13C1">
      <w:pPr>
        <w:pStyle w:val="Akapitzlist"/>
        <w:numPr>
          <w:ilvl w:val="0"/>
          <w:numId w:val="9"/>
        </w:numPr>
        <w:spacing w:after="0" w:line="240" w:lineRule="auto"/>
        <w:ind w:left="709"/>
        <w:jc w:val="both"/>
        <w:rPr>
          <w:i/>
          <w:lang w:val="pl-PL"/>
        </w:rPr>
      </w:pPr>
      <w:r w:rsidRPr="009F769B">
        <w:rPr>
          <w:i/>
          <w:lang w:val="pl-PL"/>
        </w:rPr>
        <w:t>Strategia Rozwoju Obwodu Wołyńskiego do roku 2020</w:t>
      </w:r>
      <w:r w:rsidRPr="009F769B" w:rsidDel="00C870D3">
        <w:rPr>
          <w:i/>
          <w:lang w:val="pl-PL"/>
        </w:rPr>
        <w:t xml:space="preserve"> </w:t>
      </w:r>
      <w:r w:rsidRPr="009F769B">
        <w:rPr>
          <w:i/>
          <w:lang w:val="pl-PL"/>
        </w:rPr>
        <w:t>(Ukraina);</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 xml:space="preserve">Strategia Rozwoju </w:t>
      </w:r>
      <w:r w:rsidR="004B1050" w:rsidRPr="009F769B">
        <w:rPr>
          <w:i/>
          <w:lang w:val="pl-PL"/>
        </w:rPr>
        <w:t xml:space="preserve">Regionalnego </w:t>
      </w:r>
      <w:r w:rsidRPr="009F769B">
        <w:rPr>
          <w:i/>
          <w:lang w:val="pl-PL"/>
        </w:rPr>
        <w:t>Obwodu Zakarpackiego do roku 2020 (Ukraina);</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Strategia Rozwoju Obwodu Rówieńskiego do roku 2020 (Ukraina);</w:t>
      </w:r>
    </w:p>
    <w:p w:rsidR="0000631C" w:rsidRPr="009F769B" w:rsidRDefault="0000631C" w:rsidP="00CD13C1">
      <w:pPr>
        <w:pStyle w:val="Akapitzlist"/>
        <w:numPr>
          <w:ilvl w:val="0"/>
          <w:numId w:val="9"/>
        </w:numPr>
        <w:spacing w:after="0" w:line="240" w:lineRule="auto"/>
        <w:jc w:val="both"/>
        <w:rPr>
          <w:i/>
          <w:lang w:val="pl-PL"/>
        </w:rPr>
      </w:pPr>
      <w:r w:rsidRPr="009F769B">
        <w:rPr>
          <w:i/>
          <w:lang w:val="pl-PL"/>
        </w:rPr>
        <w:t xml:space="preserve">Strategia Rozwoju Obwodu </w:t>
      </w:r>
      <w:proofErr w:type="spellStart"/>
      <w:r w:rsidRPr="009F769B">
        <w:rPr>
          <w:i/>
          <w:lang w:val="pl-PL"/>
        </w:rPr>
        <w:t>Iwanofrankowskiego</w:t>
      </w:r>
      <w:proofErr w:type="spellEnd"/>
      <w:r w:rsidRPr="009F769B">
        <w:rPr>
          <w:i/>
          <w:lang w:val="pl-PL"/>
        </w:rPr>
        <w:t xml:space="preserve"> do roku 2020 (Ukraina);</w:t>
      </w:r>
    </w:p>
    <w:p w:rsidR="0000631C" w:rsidRPr="009F769B" w:rsidRDefault="0000631C" w:rsidP="00CD13C1">
      <w:pPr>
        <w:pStyle w:val="Akapitzlist"/>
        <w:numPr>
          <w:ilvl w:val="0"/>
          <w:numId w:val="9"/>
        </w:numPr>
        <w:spacing w:after="0" w:line="240" w:lineRule="auto"/>
        <w:rPr>
          <w:i/>
          <w:lang w:val="pl-PL"/>
        </w:rPr>
      </w:pPr>
      <w:r w:rsidRPr="009F769B">
        <w:rPr>
          <w:i/>
          <w:lang w:val="pl-PL"/>
        </w:rPr>
        <w:t>Strategia Rozwoju Obwodu Tarnopolskiego do roku 2015 (Ukraina);</w:t>
      </w:r>
    </w:p>
    <w:p w:rsidR="0000631C" w:rsidRPr="009F769B" w:rsidRDefault="0000631C" w:rsidP="00CD13C1">
      <w:pPr>
        <w:pStyle w:val="Akapitzlist"/>
        <w:numPr>
          <w:ilvl w:val="0"/>
          <w:numId w:val="9"/>
        </w:numPr>
        <w:spacing w:after="0" w:line="240" w:lineRule="auto"/>
        <w:rPr>
          <w:i/>
          <w:lang w:val="pl-PL"/>
        </w:rPr>
      </w:pPr>
      <w:r w:rsidRPr="009F769B">
        <w:rPr>
          <w:i/>
          <w:lang w:val="pl-PL"/>
        </w:rPr>
        <w:t>Program Rozwoju Społeczno-Gospodarczego Obwodu Brzeskiego na lata 2011-2015 (Białoruś);</w:t>
      </w:r>
    </w:p>
    <w:p w:rsidR="0000631C" w:rsidRPr="009F769B" w:rsidRDefault="0000631C" w:rsidP="00CD13C1">
      <w:pPr>
        <w:pStyle w:val="Akapitzlist"/>
        <w:numPr>
          <w:ilvl w:val="0"/>
          <w:numId w:val="9"/>
        </w:numPr>
        <w:spacing w:after="0" w:line="240" w:lineRule="auto"/>
        <w:rPr>
          <w:i/>
          <w:lang w:val="pl-PL"/>
        </w:rPr>
      </w:pPr>
      <w:r w:rsidRPr="009F769B">
        <w:rPr>
          <w:i/>
          <w:lang w:val="pl-PL"/>
        </w:rPr>
        <w:t>Program Rozwoju Społeczno-Gospodarczego Obwodu Grodzieńskiego na lata 2011-2015 (Białoruś);</w:t>
      </w:r>
    </w:p>
    <w:p w:rsidR="0000631C" w:rsidRPr="009F769B" w:rsidRDefault="0000631C" w:rsidP="00CD13C1">
      <w:pPr>
        <w:pStyle w:val="Akapitzlist"/>
        <w:numPr>
          <w:ilvl w:val="0"/>
          <w:numId w:val="9"/>
        </w:numPr>
        <w:spacing w:after="0" w:line="240" w:lineRule="auto"/>
        <w:rPr>
          <w:i/>
          <w:lang w:val="pl-PL"/>
        </w:rPr>
      </w:pPr>
      <w:r w:rsidRPr="009F769B">
        <w:rPr>
          <w:i/>
          <w:lang w:val="pl-PL"/>
        </w:rPr>
        <w:t>Program Rozwoju Społeczno-Gospodarczego Obwodu Homelskiego na lata 2011-2015 (Białoruś);</w:t>
      </w:r>
    </w:p>
    <w:p w:rsidR="0000631C" w:rsidRPr="009F769B" w:rsidRDefault="0000631C" w:rsidP="00CD13C1">
      <w:pPr>
        <w:pStyle w:val="Akapitzlist"/>
        <w:numPr>
          <w:ilvl w:val="0"/>
          <w:numId w:val="9"/>
        </w:numPr>
        <w:spacing w:after="0" w:line="240" w:lineRule="auto"/>
        <w:rPr>
          <w:i/>
          <w:lang w:val="pl-PL"/>
        </w:rPr>
      </w:pPr>
      <w:r w:rsidRPr="009F769B">
        <w:rPr>
          <w:i/>
          <w:lang w:val="pl-PL"/>
        </w:rPr>
        <w:t>Program Rozwoju Społeczno-Gospodarczego Obwodu Mińskiego na lata 2011-2015 (Białoruś)</w:t>
      </w:r>
      <w:r w:rsidR="00196A6F" w:rsidRPr="009F769B">
        <w:rPr>
          <w:i/>
          <w:lang w:val="pl-PL"/>
        </w:rPr>
        <w:t>.</w:t>
      </w:r>
    </w:p>
    <w:p w:rsidR="0000631C" w:rsidRPr="009F769B" w:rsidRDefault="0000631C" w:rsidP="003A72B0">
      <w:pPr>
        <w:pStyle w:val="Akapitzlist"/>
        <w:spacing w:after="0" w:line="240" w:lineRule="auto"/>
        <w:ind w:left="0"/>
        <w:rPr>
          <w:i/>
          <w:lang w:val="pl-PL"/>
        </w:rPr>
      </w:pPr>
    </w:p>
    <w:p w:rsidR="0000631C" w:rsidRPr="009F769B" w:rsidRDefault="0000631C" w:rsidP="003A72B0">
      <w:pPr>
        <w:pStyle w:val="Pa6"/>
        <w:spacing w:line="240" w:lineRule="auto"/>
        <w:contextualSpacing/>
        <w:jc w:val="both"/>
        <w:rPr>
          <w:rStyle w:val="A10"/>
          <w:rFonts w:ascii="Calibri" w:hAnsi="Calibri" w:cs="Calibri"/>
          <w:color w:val="auto"/>
          <w:spacing w:val="4"/>
          <w:sz w:val="22"/>
          <w:szCs w:val="22"/>
          <w:u w:val="none"/>
        </w:rPr>
      </w:pPr>
      <w:r w:rsidRPr="009F769B">
        <w:rPr>
          <w:rFonts w:ascii="Calibri" w:hAnsi="Calibri" w:cs="Calibri"/>
          <w:i/>
          <w:sz w:val="22"/>
          <w:szCs w:val="22"/>
        </w:rPr>
        <w:t xml:space="preserve">Strategia Rozwoju Województwa Podlaskiego </w:t>
      </w:r>
      <w:r w:rsidR="004F339E" w:rsidRPr="009F769B">
        <w:rPr>
          <w:rFonts w:ascii="Calibri" w:hAnsi="Calibri" w:cs="Calibri"/>
          <w:i/>
          <w:sz w:val="22"/>
          <w:szCs w:val="22"/>
        </w:rPr>
        <w:t xml:space="preserve">do roku </w:t>
      </w:r>
      <w:r w:rsidRPr="009F769B">
        <w:rPr>
          <w:rFonts w:ascii="Calibri" w:hAnsi="Calibri" w:cs="Calibri"/>
          <w:i/>
          <w:sz w:val="22"/>
          <w:szCs w:val="22"/>
        </w:rPr>
        <w:t>2020</w:t>
      </w:r>
      <w:r w:rsidRPr="009F769B">
        <w:rPr>
          <w:rFonts w:ascii="Calibri" w:hAnsi="Calibri" w:cs="Calibri"/>
          <w:i/>
          <w:spacing w:val="4"/>
          <w:sz w:val="22"/>
          <w:szCs w:val="22"/>
        </w:rPr>
        <w:t xml:space="preserve"> </w:t>
      </w:r>
      <w:r w:rsidR="007F0B10">
        <w:rPr>
          <w:rFonts w:ascii="Calibri" w:hAnsi="Calibri" w:cs="Calibri"/>
          <w:i/>
          <w:spacing w:val="4"/>
          <w:sz w:val="22"/>
          <w:szCs w:val="22"/>
        </w:rPr>
        <w:t xml:space="preserve">została </w:t>
      </w:r>
      <w:r w:rsidRPr="009F769B">
        <w:rPr>
          <w:rFonts w:ascii="Calibri" w:hAnsi="Calibri" w:cs="Calibri"/>
          <w:spacing w:val="4"/>
          <w:sz w:val="22"/>
          <w:szCs w:val="22"/>
        </w:rPr>
        <w:t xml:space="preserve">uchwalona przez Sejmik Województwa Podlaskiego w 2006 r. i zmieniona we wrześniu 2013 r. Województwo </w:t>
      </w:r>
      <w:r w:rsidR="00A00906" w:rsidRPr="009F769B">
        <w:rPr>
          <w:rFonts w:ascii="Calibri" w:hAnsi="Calibri" w:cs="Calibri"/>
          <w:spacing w:val="4"/>
          <w:sz w:val="22"/>
          <w:szCs w:val="22"/>
        </w:rPr>
        <w:t>p</w:t>
      </w:r>
      <w:r w:rsidR="00E111AF" w:rsidRPr="009F769B">
        <w:rPr>
          <w:rFonts w:ascii="Calibri" w:hAnsi="Calibri" w:cs="Calibri"/>
          <w:spacing w:val="4"/>
          <w:sz w:val="22"/>
          <w:szCs w:val="22"/>
        </w:rPr>
        <w:t>odlaskie</w:t>
      </w:r>
      <w:r w:rsidRPr="009F769B">
        <w:rPr>
          <w:rFonts w:ascii="Calibri" w:hAnsi="Calibri" w:cs="Calibri"/>
          <w:spacing w:val="4"/>
          <w:sz w:val="22"/>
          <w:szCs w:val="22"/>
        </w:rPr>
        <w:t xml:space="preserve"> jest nazywane "Bramą na Wschód". Zaktualizowany dokument kładzie większy nacisk interwencji publicznej na</w:t>
      </w:r>
      <w:r w:rsidR="0016263C">
        <w:rPr>
          <w:rFonts w:ascii="Calibri" w:hAnsi="Calibri" w:cs="Calibri"/>
          <w:spacing w:val="4"/>
          <w:sz w:val="22"/>
          <w:szCs w:val="22"/>
        </w:rPr>
        <w:t> </w:t>
      </w:r>
      <w:r w:rsidRPr="009F769B">
        <w:rPr>
          <w:rFonts w:ascii="Calibri" w:hAnsi="Calibri" w:cs="Calibri"/>
          <w:spacing w:val="4"/>
          <w:sz w:val="22"/>
          <w:szCs w:val="22"/>
        </w:rPr>
        <w:t>wzmacnianiu konkurencyjności regionu i odblokowaniu procesów wzrostowych poprzez pełniejsze wykorzystanie przewag konkurencyjnych i potencjałów rozwojowych (koncentrując uwagę na endogenicznych cechach terytorialnych zamiast egzogennych inwestycjach</w:t>
      </w:r>
      <w:r w:rsidR="00220695" w:rsidRPr="009F769B">
        <w:rPr>
          <w:rFonts w:ascii="Calibri" w:hAnsi="Calibri" w:cs="Calibri"/>
          <w:spacing w:val="4"/>
          <w:sz w:val="22"/>
          <w:szCs w:val="22"/>
        </w:rPr>
        <w:t xml:space="preserve"> i </w:t>
      </w:r>
      <w:r w:rsidRPr="009F769B">
        <w:rPr>
          <w:rFonts w:ascii="Calibri" w:hAnsi="Calibri" w:cs="Calibri"/>
          <w:spacing w:val="4"/>
          <w:sz w:val="22"/>
          <w:szCs w:val="22"/>
        </w:rPr>
        <w:t>transferach, w większym stopniu kładąc nacisk na szanse, a nie bariery dla rozwoju)</w:t>
      </w:r>
      <w:r w:rsidR="00AA14A3" w:rsidRPr="009F769B">
        <w:rPr>
          <w:rFonts w:ascii="Calibri" w:hAnsi="Calibri" w:cs="Calibri"/>
          <w:spacing w:val="4"/>
          <w:sz w:val="22"/>
          <w:szCs w:val="22"/>
        </w:rPr>
        <w:t xml:space="preserve">. Proponuje się w nim </w:t>
      </w:r>
      <w:r w:rsidRPr="009F769B">
        <w:rPr>
          <w:rFonts w:ascii="Calibri" w:hAnsi="Calibri" w:cs="Calibri"/>
          <w:spacing w:val="4"/>
          <w:sz w:val="22"/>
          <w:szCs w:val="22"/>
        </w:rPr>
        <w:t xml:space="preserve">odejście od modelu odgórnie dystrybuowanych dotacji do modelu </w:t>
      </w:r>
      <w:r w:rsidRPr="009F769B">
        <w:rPr>
          <w:rFonts w:ascii="Calibri" w:hAnsi="Calibri" w:cs="Calibri"/>
          <w:spacing w:val="4"/>
          <w:sz w:val="22"/>
          <w:szCs w:val="22"/>
        </w:rPr>
        <w:lastRenderedPageBreak/>
        <w:t xml:space="preserve">wieloletnich, zdecentralizowanych polityk rozwojowych ukierunkowanych na wspieranie wszystkich regionów, bez względu </w:t>
      </w:r>
      <w:r w:rsidRPr="009F769B">
        <w:rPr>
          <w:rFonts w:ascii="Calibri" w:hAnsi="Calibri"/>
          <w:sz w:val="22"/>
          <w:szCs w:val="22"/>
        </w:rPr>
        <w:t>na ich stopień zamożności, między innymi poprzez mobilizowanie l</w:t>
      </w:r>
      <w:r w:rsidR="00011DD7" w:rsidRPr="009F769B">
        <w:rPr>
          <w:rFonts w:ascii="Calibri" w:hAnsi="Calibri"/>
          <w:sz w:val="22"/>
          <w:szCs w:val="22"/>
        </w:rPr>
        <w:t>okalnych zasobów i</w:t>
      </w:r>
      <w:r w:rsidR="0016263C">
        <w:rPr>
          <w:rFonts w:ascii="Calibri" w:hAnsi="Calibri"/>
          <w:sz w:val="22"/>
          <w:szCs w:val="22"/>
        </w:rPr>
        <w:t> </w:t>
      </w:r>
      <w:r w:rsidR="00011DD7" w:rsidRPr="009F769B">
        <w:rPr>
          <w:rFonts w:ascii="Calibri" w:hAnsi="Calibri"/>
          <w:sz w:val="22"/>
          <w:szCs w:val="22"/>
        </w:rPr>
        <w:t>środków tak,</w:t>
      </w:r>
      <w:r w:rsidR="00220695" w:rsidRPr="009F769B">
        <w:rPr>
          <w:rFonts w:ascii="Calibri" w:hAnsi="Calibri"/>
          <w:sz w:val="22"/>
          <w:szCs w:val="22"/>
        </w:rPr>
        <w:t xml:space="preserve"> </w:t>
      </w:r>
      <w:r w:rsidRPr="009F769B">
        <w:rPr>
          <w:rFonts w:ascii="Calibri" w:hAnsi="Calibri"/>
          <w:sz w:val="22"/>
          <w:szCs w:val="22"/>
        </w:rPr>
        <w:t>aby wykorzystać swoje specyficzne przewagi konkurencyjne bez nadmiernego uzależniania się od krajowych transferów i dotacji</w:t>
      </w:r>
      <w:r w:rsidRPr="009F769B">
        <w:rPr>
          <w:rFonts w:ascii="Calibri" w:hAnsi="Calibri" w:cs="Calibri"/>
          <w:spacing w:val="4"/>
          <w:sz w:val="22"/>
          <w:szCs w:val="22"/>
        </w:rPr>
        <w:t>, a także odejście od rozproszonej interwencji do</w:t>
      </w:r>
      <w:r w:rsidR="0016263C">
        <w:rPr>
          <w:rFonts w:ascii="Calibri" w:hAnsi="Calibri" w:cs="Calibri"/>
          <w:spacing w:val="4"/>
          <w:sz w:val="22"/>
          <w:szCs w:val="22"/>
        </w:rPr>
        <w:t> </w:t>
      </w:r>
      <w:r w:rsidRPr="009F769B">
        <w:rPr>
          <w:rFonts w:ascii="Calibri" w:hAnsi="Calibri" w:cs="Calibri"/>
          <w:spacing w:val="4"/>
          <w:sz w:val="22"/>
          <w:szCs w:val="22"/>
        </w:rPr>
        <w:t>bardziej selektywnych (skoncentrowanych) inwestycji</w:t>
      </w:r>
      <w:r w:rsidRPr="009F769B">
        <w:rPr>
          <w:rStyle w:val="A10"/>
          <w:rFonts w:ascii="Calibri" w:hAnsi="Calibri"/>
          <w:sz w:val="22"/>
          <w:szCs w:val="22"/>
          <w:u w:val="none"/>
        </w:rPr>
        <w:t>.</w:t>
      </w:r>
    </w:p>
    <w:p w:rsidR="0000631C" w:rsidRPr="009F769B" w:rsidRDefault="0000631C" w:rsidP="003A72B0">
      <w:pPr>
        <w:spacing w:after="0" w:line="240" w:lineRule="auto"/>
        <w:contextualSpacing/>
        <w:rPr>
          <w:rFonts w:cs="Calibri"/>
          <w:spacing w:val="4"/>
          <w:lang w:eastAsia="pl-PL"/>
        </w:rPr>
      </w:pPr>
    </w:p>
    <w:p w:rsidR="0000631C" w:rsidRPr="009F769B" w:rsidRDefault="0000631C" w:rsidP="003A72B0">
      <w:pPr>
        <w:spacing w:after="0" w:line="240" w:lineRule="auto"/>
        <w:contextualSpacing/>
        <w:jc w:val="both"/>
        <w:rPr>
          <w:rFonts w:cs="Calibri"/>
          <w:spacing w:val="4"/>
          <w:lang w:eastAsia="pl-PL"/>
        </w:rPr>
      </w:pPr>
      <w:r w:rsidRPr="009F769B">
        <w:rPr>
          <w:rFonts w:cs="Calibri"/>
          <w:i/>
          <w:spacing w:val="4"/>
          <w:lang w:eastAsia="pl-PL"/>
        </w:rPr>
        <w:t>Strategia Rozwoju Województwa Mazowieckiego do 2030</w:t>
      </w:r>
      <w:r w:rsidRPr="009F769B">
        <w:rPr>
          <w:rFonts w:cs="Calibri"/>
          <w:spacing w:val="4"/>
          <w:lang w:eastAsia="pl-PL"/>
        </w:rPr>
        <w:t xml:space="preserve"> </w:t>
      </w:r>
      <w:r w:rsidR="004F339E" w:rsidRPr="009F769B">
        <w:rPr>
          <w:rFonts w:cs="Calibri"/>
          <w:i/>
          <w:spacing w:val="4"/>
          <w:lang w:eastAsia="pl-PL"/>
        </w:rPr>
        <w:t xml:space="preserve">roku </w:t>
      </w:r>
      <w:r w:rsidRPr="009F769B">
        <w:rPr>
          <w:rFonts w:cs="Calibri"/>
          <w:i/>
          <w:spacing w:val="4"/>
          <w:lang w:eastAsia="pl-PL"/>
        </w:rPr>
        <w:t>– Innowacyjne Mazowsze</w:t>
      </w:r>
      <w:r w:rsidRPr="009F769B">
        <w:rPr>
          <w:rFonts w:cs="Calibri"/>
          <w:spacing w:val="4"/>
          <w:lang w:eastAsia="pl-PL"/>
        </w:rPr>
        <w:t xml:space="preserve"> przyjęta przez Sejmik Województwa Mazowieckiego 28 października 2013 r. jest określeniem właściwych dla regionu rozwiązań, a tym samym wskazaniem działań, które najlepiej mogą przygotować gospodarkę i społeczeństwo regionu do potrzeb i wyzwań przyszłości. Dokument stanowi odpowiedź na wyzwania, którym musi sprostać województwo, aby podnieść jakość życia, ograniczyć wykluczenie społeczne i bezrobocie, realizować politykę spójności terytorialnej oraz</w:t>
      </w:r>
      <w:r w:rsidR="0016263C">
        <w:rPr>
          <w:rFonts w:cs="Calibri"/>
          <w:spacing w:val="4"/>
          <w:lang w:eastAsia="pl-PL"/>
        </w:rPr>
        <w:t> </w:t>
      </w:r>
      <w:r w:rsidRPr="009F769B">
        <w:rPr>
          <w:rFonts w:cs="Calibri"/>
          <w:spacing w:val="4"/>
          <w:lang w:eastAsia="pl-PL"/>
        </w:rPr>
        <w:t xml:space="preserve">politykę inteligentnego i zrównoważonego rozwoju. Podstawowym celem Strategii jest spójność terytorialna zdefiniowana jako zmniejszanie dysproporcji w rozwoju </w:t>
      </w:r>
      <w:r w:rsidR="00A00906" w:rsidRPr="009F769B">
        <w:rPr>
          <w:rFonts w:cs="Calibri"/>
          <w:spacing w:val="4"/>
          <w:lang w:eastAsia="pl-PL"/>
        </w:rPr>
        <w:t>w</w:t>
      </w:r>
      <w:r w:rsidRPr="009F769B">
        <w:rPr>
          <w:rFonts w:cs="Calibri"/>
          <w:spacing w:val="4"/>
          <w:lang w:eastAsia="pl-PL"/>
        </w:rPr>
        <w:t xml:space="preserve">ojewództwa </w:t>
      </w:r>
      <w:r w:rsidR="00A00906" w:rsidRPr="009F769B">
        <w:rPr>
          <w:rFonts w:cs="Calibri"/>
          <w:spacing w:val="4"/>
          <w:lang w:eastAsia="pl-PL"/>
        </w:rPr>
        <w:t>m</w:t>
      </w:r>
      <w:r w:rsidR="00E111AF" w:rsidRPr="009F769B">
        <w:rPr>
          <w:rFonts w:cs="Calibri"/>
          <w:spacing w:val="4"/>
          <w:lang w:eastAsia="pl-PL"/>
        </w:rPr>
        <w:t xml:space="preserve">azowieckiego </w:t>
      </w:r>
      <w:r w:rsidRPr="009F769B">
        <w:rPr>
          <w:rFonts w:cs="Calibri"/>
          <w:spacing w:val="4"/>
          <w:lang w:eastAsia="pl-PL"/>
        </w:rPr>
        <w:t xml:space="preserve">i rosnącego znaczenia stołecznej Metropolii Warszawskiej w Europie, co z kolei ma przyczynić się do poprawy jakości życia mieszkańców. </w:t>
      </w:r>
    </w:p>
    <w:p w:rsidR="0000631C" w:rsidRPr="009F769B" w:rsidRDefault="0000631C" w:rsidP="003A72B0">
      <w:pPr>
        <w:spacing w:after="0" w:line="240" w:lineRule="auto"/>
        <w:contextualSpacing/>
        <w:jc w:val="both"/>
        <w:rPr>
          <w:rFonts w:eastAsia="BookAntiqua" w:cs="Arial"/>
        </w:rPr>
      </w:pPr>
    </w:p>
    <w:p w:rsidR="0000631C" w:rsidRPr="009F769B" w:rsidRDefault="0000631C" w:rsidP="003A72B0">
      <w:pPr>
        <w:spacing w:after="0" w:line="240" w:lineRule="auto"/>
        <w:contextualSpacing/>
        <w:jc w:val="both"/>
      </w:pPr>
      <w:r w:rsidRPr="009F769B">
        <w:rPr>
          <w:i/>
        </w:rPr>
        <w:t>Strategia Rozwoju Województwa Lubelskiego 2014-2020 (z perspektywą do 2030)</w:t>
      </w:r>
      <w:r w:rsidRPr="009F769B">
        <w:t xml:space="preserve"> zatwierdzona przez Sejmik Województwa 24 czerwca 2013 r. W dokumencie określono 7 Strategicznych Obszarów Interwencji (SOI). Program jest zgodny z trzecim SOI o nazwie "Obszary </w:t>
      </w:r>
      <w:r w:rsidR="00A649EE" w:rsidRPr="009F769B">
        <w:t>przy</w:t>
      </w:r>
      <w:r w:rsidRPr="009F769B">
        <w:t>graniczne". Działania</w:t>
      </w:r>
      <w:r w:rsidR="00011DD7" w:rsidRPr="009F769B">
        <w:br/>
      </w:r>
      <w:r w:rsidRPr="009F769B">
        <w:t>w ramach tego konkretnego obszaru priorytetowego są skierowane na:</w:t>
      </w:r>
    </w:p>
    <w:p w:rsidR="0000631C" w:rsidRPr="009F769B" w:rsidRDefault="0000631C" w:rsidP="00B6384E">
      <w:pPr>
        <w:numPr>
          <w:ilvl w:val="0"/>
          <w:numId w:val="103"/>
        </w:numPr>
        <w:tabs>
          <w:tab w:val="left" w:pos="426"/>
        </w:tabs>
        <w:spacing w:after="0" w:line="240" w:lineRule="auto"/>
        <w:contextualSpacing/>
        <w:jc w:val="both"/>
      </w:pPr>
      <w:r w:rsidRPr="009F769B">
        <w:t>rozwój logistyki, infrastruktury przygranicznej, służb granicznych oraz infrastruktury społecznej;</w:t>
      </w:r>
    </w:p>
    <w:p w:rsidR="0000631C" w:rsidRPr="009F769B" w:rsidRDefault="0000631C" w:rsidP="00B6384E">
      <w:pPr>
        <w:numPr>
          <w:ilvl w:val="0"/>
          <w:numId w:val="103"/>
        </w:numPr>
        <w:tabs>
          <w:tab w:val="left" w:pos="709"/>
        </w:tabs>
        <w:spacing w:after="0" w:line="240" w:lineRule="auto"/>
        <w:contextualSpacing/>
        <w:jc w:val="both"/>
      </w:pPr>
      <w:r w:rsidRPr="009F769B">
        <w:t>poprawę bezpieczeństwa;</w:t>
      </w:r>
    </w:p>
    <w:p w:rsidR="0000631C" w:rsidRPr="009F769B" w:rsidRDefault="0000631C" w:rsidP="00B6384E">
      <w:pPr>
        <w:numPr>
          <w:ilvl w:val="0"/>
          <w:numId w:val="103"/>
        </w:numPr>
        <w:spacing w:after="0" w:line="240" w:lineRule="auto"/>
        <w:contextualSpacing/>
        <w:jc w:val="both"/>
      </w:pPr>
      <w:r w:rsidRPr="009F769B">
        <w:t>wsparcie zasobów ludzkich i przedsiębiorstw;</w:t>
      </w:r>
    </w:p>
    <w:p w:rsidR="0000631C" w:rsidRPr="009F769B" w:rsidRDefault="0000631C" w:rsidP="00B6384E">
      <w:pPr>
        <w:numPr>
          <w:ilvl w:val="0"/>
          <w:numId w:val="103"/>
        </w:numPr>
        <w:spacing w:after="0" w:line="240" w:lineRule="auto"/>
        <w:contextualSpacing/>
        <w:jc w:val="both"/>
      </w:pPr>
      <w:r w:rsidRPr="009F769B">
        <w:t>otwarcie nowych i rozwój już istniejących przejść granicznych oraz tworzenie sezonowych przejść granicznych.</w:t>
      </w:r>
    </w:p>
    <w:p w:rsidR="0000631C" w:rsidRPr="009F769B" w:rsidRDefault="0000631C" w:rsidP="003A72B0">
      <w:pPr>
        <w:spacing w:after="0" w:line="240" w:lineRule="auto"/>
        <w:contextualSpacing/>
        <w:jc w:val="both"/>
        <w:rPr>
          <w:rFonts w:cs="Arial"/>
          <w:b/>
          <w:bCs/>
          <w:color w:val="000000"/>
        </w:rPr>
      </w:pPr>
    </w:p>
    <w:p w:rsidR="0000631C" w:rsidRPr="009F769B" w:rsidRDefault="0000631C" w:rsidP="003A72B0">
      <w:pPr>
        <w:spacing w:after="0" w:line="240" w:lineRule="auto"/>
        <w:contextualSpacing/>
        <w:jc w:val="both"/>
      </w:pPr>
      <w:r w:rsidRPr="009F769B">
        <w:rPr>
          <w:i/>
        </w:rPr>
        <w:t>Strategia Współpracy Transgranicznej Województwa Lubelskiego, Obwod</w:t>
      </w:r>
      <w:r w:rsidR="00332F72" w:rsidRPr="009F769B">
        <w:rPr>
          <w:i/>
        </w:rPr>
        <w:t>u</w:t>
      </w:r>
      <w:r w:rsidRPr="009F769B">
        <w:rPr>
          <w:i/>
        </w:rPr>
        <w:t xml:space="preserve"> Lwowskiego, </w:t>
      </w:r>
      <w:r w:rsidR="00332F72" w:rsidRPr="009F769B">
        <w:rPr>
          <w:i/>
        </w:rPr>
        <w:t xml:space="preserve">Obwodu </w:t>
      </w:r>
      <w:r w:rsidRPr="009F769B">
        <w:rPr>
          <w:i/>
        </w:rPr>
        <w:t xml:space="preserve">Wołyńskiego i </w:t>
      </w:r>
      <w:r w:rsidR="00332F72" w:rsidRPr="009F769B">
        <w:rPr>
          <w:i/>
        </w:rPr>
        <w:t xml:space="preserve">Obwodu </w:t>
      </w:r>
      <w:r w:rsidRPr="009F769B">
        <w:rPr>
          <w:i/>
        </w:rPr>
        <w:t xml:space="preserve">Brzeskiego na lata 2014-2020 </w:t>
      </w:r>
      <w:r w:rsidRPr="009F769B">
        <w:t>zatwierdzona przez Sejmik Województwa 30</w:t>
      </w:r>
      <w:r w:rsidR="00CE4844">
        <w:t> </w:t>
      </w:r>
      <w:r w:rsidRPr="009F769B">
        <w:t>kwietnia 2014 r. Ogólnym celem Strategii jest zwiększenie konkurencyjności społeczno-gospodarczej obszaru przygranicznego poprzez skuteczne wykorzystanie potencjałów endogennych i łagodzenie ograniczeń funkcjonowania granicy zewnętrznej UE.</w:t>
      </w:r>
    </w:p>
    <w:p w:rsidR="0000631C" w:rsidRPr="009F769B" w:rsidRDefault="0000631C" w:rsidP="003A72B0">
      <w:pPr>
        <w:spacing w:after="0" w:line="240" w:lineRule="auto"/>
        <w:contextualSpacing/>
        <w:jc w:val="both"/>
      </w:pPr>
    </w:p>
    <w:p w:rsidR="0000631C" w:rsidRPr="009F769B" w:rsidRDefault="0000631C" w:rsidP="003A72B0">
      <w:pPr>
        <w:spacing w:after="0" w:line="240" w:lineRule="auto"/>
        <w:contextualSpacing/>
        <w:jc w:val="both"/>
        <w:rPr>
          <w:rFonts w:cs="Calibri"/>
          <w:spacing w:val="4"/>
        </w:rPr>
      </w:pPr>
      <w:r w:rsidRPr="009F769B">
        <w:rPr>
          <w:i/>
        </w:rPr>
        <w:t xml:space="preserve">Strategia Rozwoju Województwa </w:t>
      </w:r>
      <w:r w:rsidR="00C859DB" w:rsidRPr="009F769B">
        <w:rPr>
          <w:i/>
        </w:rPr>
        <w:t xml:space="preserve">- </w:t>
      </w:r>
      <w:r w:rsidRPr="009F769B">
        <w:rPr>
          <w:rFonts w:cs="Calibri"/>
          <w:i/>
          <w:spacing w:val="4"/>
        </w:rPr>
        <w:t>Podkarpackie 2020</w:t>
      </w:r>
      <w:r w:rsidRPr="009F769B">
        <w:rPr>
          <w:rFonts w:cs="Calibri"/>
          <w:spacing w:val="4"/>
        </w:rPr>
        <w:t xml:space="preserve"> przyjęta przez Sejmik Województwa Podkarpackiego 26 sierpnia 2013 r. jest głównym dokumentem strategicznym określającym kierunki i priorytety rozwoju regionalnego. Jego głównym celem jest efektywne wykorzystanie zasobów wewnętrznych i zewnętrznych na rzecz inteligentnego i zrównoważonego rozwoju społeczno-gospodarczego jako sposobu na poprawę jakości życia mieszkańców regionu. Poniższe strategiczne obszary działań Strategii są zgodne z CT Programu:</w:t>
      </w:r>
    </w:p>
    <w:p w:rsidR="0000631C" w:rsidRPr="009F769B" w:rsidRDefault="0000631C" w:rsidP="00B6384E">
      <w:pPr>
        <w:numPr>
          <w:ilvl w:val="0"/>
          <w:numId w:val="104"/>
        </w:numPr>
        <w:spacing w:after="0" w:line="240" w:lineRule="auto"/>
        <w:contextualSpacing/>
        <w:jc w:val="both"/>
        <w:rPr>
          <w:rFonts w:cs="Calibri"/>
          <w:spacing w:val="4"/>
        </w:rPr>
      </w:pPr>
      <w:r w:rsidRPr="009F769B">
        <w:rPr>
          <w:rFonts w:cs="Calibri"/>
          <w:spacing w:val="4"/>
        </w:rPr>
        <w:t>Konkurencyjna i innowacyjna gospodarka;</w:t>
      </w:r>
    </w:p>
    <w:p w:rsidR="0000631C" w:rsidRPr="009F769B" w:rsidRDefault="0000631C" w:rsidP="00B6384E">
      <w:pPr>
        <w:numPr>
          <w:ilvl w:val="0"/>
          <w:numId w:val="104"/>
        </w:numPr>
        <w:spacing w:after="0" w:line="240" w:lineRule="auto"/>
        <w:contextualSpacing/>
        <w:jc w:val="both"/>
        <w:rPr>
          <w:rFonts w:cs="Calibri"/>
          <w:spacing w:val="4"/>
        </w:rPr>
      </w:pPr>
      <w:r w:rsidRPr="009F769B">
        <w:rPr>
          <w:rFonts w:cs="Calibri"/>
          <w:spacing w:val="4"/>
        </w:rPr>
        <w:t xml:space="preserve">Kapitał </w:t>
      </w:r>
      <w:r w:rsidR="00C859DB" w:rsidRPr="009F769B">
        <w:rPr>
          <w:rFonts w:cs="Calibri"/>
          <w:spacing w:val="4"/>
        </w:rPr>
        <w:t xml:space="preserve">ludzki i </w:t>
      </w:r>
      <w:r w:rsidRPr="009F769B">
        <w:rPr>
          <w:rFonts w:cs="Calibri"/>
          <w:spacing w:val="4"/>
        </w:rPr>
        <w:t>społeczny ;</w:t>
      </w:r>
    </w:p>
    <w:p w:rsidR="0000631C" w:rsidRPr="009F769B" w:rsidRDefault="0000631C" w:rsidP="00B6384E">
      <w:pPr>
        <w:numPr>
          <w:ilvl w:val="0"/>
          <w:numId w:val="104"/>
        </w:numPr>
        <w:spacing w:after="0" w:line="240" w:lineRule="auto"/>
        <w:contextualSpacing/>
        <w:jc w:val="both"/>
        <w:rPr>
          <w:rFonts w:cs="Calibri"/>
          <w:spacing w:val="4"/>
        </w:rPr>
      </w:pPr>
      <w:r w:rsidRPr="009F769B">
        <w:rPr>
          <w:rFonts w:cs="Calibri"/>
          <w:spacing w:val="4"/>
        </w:rPr>
        <w:t>Sie</w:t>
      </w:r>
      <w:r w:rsidR="00C859DB" w:rsidRPr="009F769B">
        <w:rPr>
          <w:rFonts w:cs="Calibri"/>
          <w:spacing w:val="4"/>
        </w:rPr>
        <w:t>ć</w:t>
      </w:r>
      <w:r w:rsidRPr="009F769B">
        <w:rPr>
          <w:rFonts w:cs="Calibri"/>
          <w:spacing w:val="4"/>
        </w:rPr>
        <w:t xml:space="preserve"> osadnicz</w:t>
      </w:r>
      <w:r w:rsidR="00C859DB" w:rsidRPr="009F769B">
        <w:rPr>
          <w:rFonts w:cs="Calibri"/>
          <w:spacing w:val="4"/>
        </w:rPr>
        <w:t>a</w:t>
      </w:r>
      <w:r w:rsidRPr="009F769B">
        <w:rPr>
          <w:rFonts w:cs="Calibri"/>
          <w:spacing w:val="4"/>
        </w:rPr>
        <w:t>;</w:t>
      </w:r>
    </w:p>
    <w:p w:rsidR="0000631C" w:rsidRPr="009F769B" w:rsidRDefault="0000631C" w:rsidP="00B6384E">
      <w:pPr>
        <w:numPr>
          <w:ilvl w:val="0"/>
          <w:numId w:val="104"/>
        </w:numPr>
        <w:spacing w:after="0" w:line="240" w:lineRule="auto"/>
        <w:contextualSpacing/>
        <w:jc w:val="both"/>
        <w:rPr>
          <w:rFonts w:cs="Calibri"/>
          <w:spacing w:val="4"/>
        </w:rPr>
      </w:pPr>
      <w:r w:rsidRPr="009F769B">
        <w:rPr>
          <w:rFonts w:cs="Calibri"/>
          <w:spacing w:val="4"/>
        </w:rPr>
        <w:t>Środowisko i energetyka.</w:t>
      </w:r>
    </w:p>
    <w:p w:rsidR="0000631C" w:rsidRPr="009F769B" w:rsidRDefault="0000631C" w:rsidP="003A72B0">
      <w:pPr>
        <w:spacing w:after="0" w:line="240" w:lineRule="auto"/>
        <w:contextualSpacing/>
        <w:jc w:val="both"/>
        <w:rPr>
          <w:rFonts w:cs="Calibri"/>
          <w:i/>
          <w:spacing w:val="4"/>
        </w:rPr>
      </w:pPr>
    </w:p>
    <w:p w:rsidR="0000631C" w:rsidRPr="009F769B" w:rsidRDefault="0000631C" w:rsidP="003A72B0">
      <w:pPr>
        <w:spacing w:after="0" w:line="240" w:lineRule="auto"/>
        <w:contextualSpacing/>
        <w:jc w:val="both"/>
        <w:rPr>
          <w:rFonts w:cs="Calibri"/>
          <w:spacing w:val="4"/>
        </w:rPr>
      </w:pPr>
      <w:r w:rsidRPr="009F769B">
        <w:rPr>
          <w:i/>
        </w:rPr>
        <w:t xml:space="preserve">Strategia Rozwoju Obwodu Lwowskiego do roku 2015 </w:t>
      </w:r>
      <w:r w:rsidRPr="009F769B">
        <w:t>została</w:t>
      </w:r>
      <w:r w:rsidRPr="009F769B">
        <w:rPr>
          <w:i/>
        </w:rPr>
        <w:t xml:space="preserve"> </w:t>
      </w:r>
      <w:r w:rsidRPr="009F769B">
        <w:t>przyjęta przez Radę Obwodu Lwowskiego 13 marca 2007 r. Głównym celem Strategii jest stworzenie możliwości dla mieszkańców, organizacji i przedsiębiorstw</w:t>
      </w:r>
      <w:r w:rsidR="00F603F3" w:rsidRPr="009F769B">
        <w:rPr>
          <w:rFonts w:cs="Calibri"/>
          <w:spacing w:val="4"/>
        </w:rPr>
        <w:t xml:space="preserve"> przez zrównoważon</w:t>
      </w:r>
      <w:r w:rsidR="00220695" w:rsidRPr="009F769B">
        <w:rPr>
          <w:rFonts w:cs="Calibri"/>
          <w:spacing w:val="4"/>
        </w:rPr>
        <w:t>y rozwój społeczno-gospodarczy Regionu.</w:t>
      </w:r>
    </w:p>
    <w:p w:rsidR="00267C5D" w:rsidRPr="009F769B" w:rsidRDefault="00267C5D" w:rsidP="003A72B0">
      <w:pPr>
        <w:spacing w:after="0" w:line="240" w:lineRule="auto"/>
        <w:contextualSpacing/>
        <w:jc w:val="both"/>
        <w:rPr>
          <w:rFonts w:cs="Calibri"/>
          <w:spacing w:val="4"/>
        </w:rPr>
      </w:pPr>
    </w:p>
    <w:p w:rsidR="0000631C" w:rsidRPr="009F769B" w:rsidRDefault="0000631C" w:rsidP="003A72B0">
      <w:pPr>
        <w:spacing w:after="0" w:line="240" w:lineRule="auto"/>
        <w:jc w:val="both"/>
      </w:pPr>
      <w:r w:rsidRPr="009F769B">
        <w:rPr>
          <w:i/>
        </w:rPr>
        <w:t>Strategia Rozwoju Obwodu Wołyńskiego do roku 2020</w:t>
      </w:r>
      <w:r w:rsidRPr="009F769B" w:rsidDel="00C870D3">
        <w:rPr>
          <w:i/>
        </w:rPr>
        <w:t xml:space="preserve"> </w:t>
      </w:r>
      <w:r w:rsidRPr="009F769B">
        <w:t xml:space="preserve">jest głównym dokumentem do planowania rozwoju regionalnego w perspektywie długoterminowej. Strategia została uchwalona przez Radę </w:t>
      </w:r>
      <w:r w:rsidRPr="009F769B">
        <w:lastRenderedPageBreak/>
        <w:t xml:space="preserve">Obwodu Wołyńskiego 20 marca 2015 r. </w:t>
      </w:r>
      <w:r w:rsidR="00F603F3" w:rsidRPr="009F769B">
        <w:t xml:space="preserve">Strategia </w:t>
      </w:r>
      <w:r w:rsidRPr="009F769B">
        <w:t xml:space="preserve">określa cele i zadania polityki regionalnej, a także narzędzia do rozwiązywania problemów społecznych oraz zwiększenie potencjału gospodarczego terytoriów, co spowoduje kompleksową poprawę standardów społecznych i jakości życia. </w:t>
      </w:r>
      <w:r w:rsidRPr="009F769B">
        <w:rPr>
          <w:rFonts w:cs="Calibri"/>
          <w:spacing w:val="4"/>
        </w:rPr>
        <w:t>Poniższe strategiczne obszary działań Strategii są zgodne z CT Programu</w:t>
      </w:r>
      <w:r w:rsidRPr="009F769B">
        <w:t>:</w:t>
      </w:r>
    </w:p>
    <w:p w:rsidR="0000631C" w:rsidRPr="009F769B" w:rsidRDefault="0000631C" w:rsidP="00B6384E">
      <w:pPr>
        <w:numPr>
          <w:ilvl w:val="0"/>
          <w:numId w:val="105"/>
        </w:numPr>
        <w:spacing w:after="0" w:line="240" w:lineRule="auto"/>
        <w:jc w:val="both"/>
      </w:pPr>
      <w:r w:rsidRPr="009F769B">
        <w:t>Transport i infrastruktura;</w:t>
      </w:r>
    </w:p>
    <w:p w:rsidR="0000631C" w:rsidRPr="009F769B" w:rsidRDefault="0000631C" w:rsidP="00B6384E">
      <w:pPr>
        <w:numPr>
          <w:ilvl w:val="0"/>
          <w:numId w:val="105"/>
        </w:numPr>
        <w:spacing w:after="0" w:line="240" w:lineRule="auto"/>
        <w:jc w:val="both"/>
      </w:pPr>
      <w:r w:rsidRPr="009F769B">
        <w:t>Rozwój kapitału ludzkiego;</w:t>
      </w:r>
    </w:p>
    <w:p w:rsidR="0000631C" w:rsidRPr="009F769B" w:rsidRDefault="0000631C" w:rsidP="00B6384E">
      <w:pPr>
        <w:numPr>
          <w:ilvl w:val="0"/>
          <w:numId w:val="105"/>
        </w:numPr>
        <w:spacing w:after="0" w:line="240" w:lineRule="auto"/>
        <w:jc w:val="both"/>
      </w:pPr>
      <w:r w:rsidRPr="009F769B">
        <w:t>Wspieranie projektów w dziedzinie kultury;</w:t>
      </w:r>
    </w:p>
    <w:p w:rsidR="0000631C" w:rsidRPr="009F769B" w:rsidRDefault="0000631C" w:rsidP="00B6384E">
      <w:pPr>
        <w:numPr>
          <w:ilvl w:val="0"/>
          <w:numId w:val="105"/>
        </w:numPr>
        <w:spacing w:after="0" w:line="240" w:lineRule="auto"/>
        <w:jc w:val="both"/>
      </w:pPr>
      <w:r w:rsidRPr="009F769B">
        <w:t>Promowanie dostępu do wysokiej jakości usług zdrowotnych i zapewnienie zdrowia mieszkańców;</w:t>
      </w:r>
    </w:p>
    <w:p w:rsidR="0000631C" w:rsidRPr="009F769B" w:rsidRDefault="0000631C" w:rsidP="00B6384E">
      <w:pPr>
        <w:numPr>
          <w:ilvl w:val="0"/>
          <w:numId w:val="105"/>
        </w:numPr>
        <w:spacing w:after="0" w:line="240" w:lineRule="auto"/>
        <w:jc w:val="both"/>
      </w:pPr>
      <w:r w:rsidRPr="009F769B">
        <w:t>Sprzyjanie turystyce</w:t>
      </w:r>
      <w:r w:rsidRPr="009F769B">
        <w:rPr>
          <w:rFonts w:cs="Calibri"/>
          <w:spacing w:val="4"/>
        </w:rPr>
        <w:t>.</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pPr>
      <w:r w:rsidRPr="009F769B">
        <w:rPr>
          <w:i/>
        </w:rPr>
        <w:t xml:space="preserve">Strategia Rozwoju Obwodu Zakarpackiego do roku 2020 </w:t>
      </w:r>
      <w:r w:rsidRPr="009F769B">
        <w:t>została przyjęta przez Radę Obwodu Zakarpackiego 6 marca 2015 r</w:t>
      </w:r>
      <w:r w:rsidR="00A00906" w:rsidRPr="009F769B">
        <w:t>.</w:t>
      </w:r>
      <w:r w:rsidRPr="009F769B">
        <w:t xml:space="preserve">. Dokument przedstawia plan strategiczny rozwoju regionalnego, cele, zadania i priorytety rozwoju obwodu zakarpackiego </w:t>
      </w:r>
      <w:r w:rsidR="00011DD7" w:rsidRPr="009F769B">
        <w:t>dla wskazanego okresu w oparciu</w:t>
      </w:r>
      <w:r w:rsidR="00011DD7" w:rsidRPr="009F769B">
        <w:br/>
      </w:r>
      <w:r w:rsidRPr="009F769B">
        <w:t>o priorytety krajowe</w:t>
      </w:r>
      <w:r w:rsidRPr="009F769B">
        <w:rPr>
          <w:rFonts w:cs="Calibri"/>
          <w:spacing w:val="4"/>
        </w:rPr>
        <w:t xml:space="preserve">. </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pPr>
      <w:r w:rsidRPr="009F769B">
        <w:rPr>
          <w:i/>
        </w:rPr>
        <w:t xml:space="preserve">Strategia Rozwoju Obwodu Rówieńskiego do roku 2020 </w:t>
      </w:r>
      <w:r w:rsidRPr="009F769B">
        <w:t>przyjęta przez Radę Obwodu Rówieńskiego 18 grudnia 2014 r. Dokument opisuje cele strategiczne, priorytety i kierunki rozwoju regionu. Głównym celem Strategii jest poprawa warunków życia mieszkańców obwodu rówieńskiego drogą wdrażania zmian strukturalnych w gospodarce, zapewnienia zrównoważonego wzrostu gospodarczego i wysokiej jakości życia</w:t>
      </w:r>
      <w:r w:rsidRPr="009F769B">
        <w:rPr>
          <w:rFonts w:cs="Calibri"/>
          <w:spacing w:val="4"/>
        </w:rPr>
        <w:t>.</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pPr>
      <w:r w:rsidRPr="009F769B">
        <w:rPr>
          <w:i/>
        </w:rPr>
        <w:t xml:space="preserve">Strategia Rozwoju Obwodu </w:t>
      </w:r>
      <w:proofErr w:type="spellStart"/>
      <w:r w:rsidRPr="009F769B">
        <w:rPr>
          <w:i/>
        </w:rPr>
        <w:t>Iwano</w:t>
      </w:r>
      <w:r w:rsidR="000441DC" w:rsidRPr="009F769B">
        <w:rPr>
          <w:i/>
        </w:rPr>
        <w:t>f</w:t>
      </w:r>
      <w:r w:rsidRPr="009F769B">
        <w:rPr>
          <w:i/>
        </w:rPr>
        <w:t>rank</w:t>
      </w:r>
      <w:r w:rsidR="000441DC" w:rsidRPr="009F769B">
        <w:rPr>
          <w:i/>
        </w:rPr>
        <w:t>i</w:t>
      </w:r>
      <w:r w:rsidRPr="009F769B">
        <w:rPr>
          <w:i/>
        </w:rPr>
        <w:t>wskiego</w:t>
      </w:r>
      <w:proofErr w:type="spellEnd"/>
      <w:r w:rsidRPr="009F769B">
        <w:rPr>
          <w:i/>
        </w:rPr>
        <w:t xml:space="preserve"> do roku 2020 </w:t>
      </w:r>
      <w:r w:rsidRPr="009F769B">
        <w:t xml:space="preserve">została przyjęta przez Radę Obwodu </w:t>
      </w:r>
      <w:proofErr w:type="spellStart"/>
      <w:r w:rsidRPr="009F769B">
        <w:t>Iwano</w:t>
      </w:r>
      <w:r w:rsidR="000441DC" w:rsidRPr="009F769B">
        <w:t>f</w:t>
      </w:r>
      <w:r w:rsidRPr="009F769B">
        <w:t>rank</w:t>
      </w:r>
      <w:r w:rsidR="000441DC" w:rsidRPr="009F769B">
        <w:t>i</w:t>
      </w:r>
      <w:r w:rsidRPr="009F769B">
        <w:t>wskiego</w:t>
      </w:r>
      <w:proofErr w:type="spellEnd"/>
      <w:r w:rsidRPr="009F769B">
        <w:t xml:space="preserve"> 17 października 2014 r. Określa ona cele regionu i proponuje drogi ich osiągnięcia jak również długoterminowe perspektywy z uwzględnieniem potrzeb przyszłych pokoleń. Kwestie stałego rozwoju zajmują bardzo ważne miejsce w Strategii i koncentrują się na gospodarczej</w:t>
      </w:r>
      <w:r w:rsidR="00011DD7" w:rsidRPr="009F769B">
        <w:br/>
      </w:r>
      <w:r w:rsidRPr="009F769B">
        <w:t xml:space="preserve">i społecznej spójności </w:t>
      </w:r>
      <w:r w:rsidR="00377A6F" w:rsidRPr="009F769B">
        <w:t>o</w:t>
      </w:r>
      <w:r w:rsidRPr="009F769B">
        <w:t xml:space="preserve">bwodu </w:t>
      </w:r>
      <w:proofErr w:type="spellStart"/>
      <w:r w:rsidR="00377A6F" w:rsidRPr="009F769B">
        <w:t>i</w:t>
      </w:r>
      <w:r w:rsidRPr="009F769B">
        <w:t>wano</w:t>
      </w:r>
      <w:r w:rsidR="00377A6F" w:rsidRPr="009F769B">
        <w:t>f</w:t>
      </w:r>
      <w:r w:rsidRPr="009F769B">
        <w:t>rank</w:t>
      </w:r>
      <w:r w:rsidR="00377A6F" w:rsidRPr="009F769B">
        <w:t>i</w:t>
      </w:r>
      <w:r w:rsidRPr="009F769B">
        <w:t>wskiego</w:t>
      </w:r>
      <w:proofErr w:type="spellEnd"/>
      <w:r w:rsidRPr="009F769B">
        <w:rPr>
          <w:rFonts w:cs="Calibri"/>
          <w:spacing w:val="4"/>
        </w:rPr>
        <w:t>.</w:t>
      </w:r>
    </w:p>
    <w:p w:rsidR="0000631C" w:rsidRPr="009F769B" w:rsidRDefault="0000631C" w:rsidP="003A72B0">
      <w:pPr>
        <w:spacing w:after="0" w:line="240" w:lineRule="auto"/>
        <w:contextualSpacing/>
        <w:jc w:val="both"/>
        <w:rPr>
          <w:rFonts w:cs="Calibri"/>
          <w:spacing w:val="4"/>
        </w:rPr>
      </w:pPr>
    </w:p>
    <w:p w:rsidR="0000631C" w:rsidRPr="009F769B" w:rsidRDefault="0000631C" w:rsidP="003A72B0">
      <w:pPr>
        <w:spacing w:after="0" w:line="240" w:lineRule="auto"/>
        <w:contextualSpacing/>
        <w:jc w:val="both"/>
      </w:pPr>
      <w:r w:rsidRPr="009F769B">
        <w:rPr>
          <w:i/>
        </w:rPr>
        <w:t xml:space="preserve">Strategia Rozwoju Obwodu Tarnopolskiego do roku 2015 </w:t>
      </w:r>
      <w:r w:rsidRPr="009F769B">
        <w:t>została przyjęta przez Radę Obwodu Tarnopolskiego 27 maja 2008 r. Strategia ma na celu przekształcenie obwodu tarnopolskiego</w:t>
      </w:r>
      <w:r w:rsidR="00244B7E" w:rsidRPr="009F769B">
        <w:br/>
      </w:r>
      <w:r w:rsidRPr="009F769B">
        <w:t>w region o konkurencyjnej gospodarce, wysokim poziomie rozwoju zasobów ludzkich, produktywnym zatrudnieniu, efektywnym systemie usług społecznych</w:t>
      </w:r>
      <w:r w:rsidR="00BC48AD" w:rsidRPr="009F769B">
        <w:t xml:space="preserve"> i gospodarki mieszkaniowej</w:t>
      </w:r>
      <w:r w:rsidRPr="009F769B">
        <w:t>, czystym środowisku i wysoko rozwiniętym obszarze turystycznym i rekreacyjnym</w:t>
      </w:r>
      <w:r w:rsidRPr="009F769B">
        <w:rPr>
          <w:rFonts w:cs="Calibri"/>
          <w:spacing w:val="4"/>
        </w:rPr>
        <w:t>.</w:t>
      </w:r>
    </w:p>
    <w:p w:rsidR="0000631C" w:rsidRPr="009F769B" w:rsidRDefault="0000631C" w:rsidP="003A72B0">
      <w:pPr>
        <w:spacing w:after="0" w:line="240" w:lineRule="auto"/>
        <w:contextualSpacing/>
        <w:jc w:val="both"/>
        <w:rPr>
          <w:i/>
        </w:rPr>
      </w:pPr>
    </w:p>
    <w:p w:rsidR="0000631C" w:rsidRPr="009F769B" w:rsidRDefault="0000631C" w:rsidP="003A72B0">
      <w:pPr>
        <w:spacing w:after="0" w:line="240" w:lineRule="auto"/>
        <w:contextualSpacing/>
        <w:jc w:val="both"/>
        <w:rPr>
          <w:rStyle w:val="FontStyle42"/>
          <w:rFonts w:ascii="Calibri" w:hAnsi="Calibri" w:cs="Times New Roman"/>
          <w:color w:val="auto"/>
          <w:sz w:val="22"/>
          <w:szCs w:val="22"/>
        </w:rPr>
      </w:pPr>
      <w:r w:rsidRPr="009F769B">
        <w:rPr>
          <w:i/>
        </w:rPr>
        <w:t xml:space="preserve">Program Rozwoju Społeczno-Gospodarczego Obwodu Brzeskiego na lata 2011-2015 </w:t>
      </w:r>
      <w:r w:rsidRPr="009F769B">
        <w:t xml:space="preserve">został przyjęty przez Radę Deputowanych Obwodu Brzeskiego 16 września 2011 r. Opisuje on główne cele polityki rozwoju regionalnego, a mianowicie wzrost realnych dochodów i poprawę poziomu życia mieszkańców, wzrost standardów opieki zdrowotnej, kultury i jakości kształcenia, udoskonalenie struktury gospodarki na podstawie priorytetowego rozwoju produkcji </w:t>
      </w:r>
      <w:proofErr w:type="spellStart"/>
      <w:r w:rsidRPr="009F769B">
        <w:t>wysoko</w:t>
      </w:r>
      <w:r w:rsidR="00C213C4" w:rsidRPr="009F769B">
        <w:t>-</w:t>
      </w:r>
      <w:r w:rsidRPr="009F769B">
        <w:t>technologicznej</w:t>
      </w:r>
      <w:proofErr w:type="spellEnd"/>
      <w:r w:rsidR="00244B7E" w:rsidRPr="009F769B">
        <w:br/>
      </w:r>
      <w:r w:rsidRPr="009F769B">
        <w:t>i gospodarki oszczędzającej zasoby.</w:t>
      </w:r>
    </w:p>
    <w:p w:rsidR="0000631C" w:rsidRPr="009F769B" w:rsidRDefault="0000631C" w:rsidP="003A72B0">
      <w:pPr>
        <w:spacing w:after="0" w:line="240" w:lineRule="auto"/>
        <w:contextualSpacing/>
        <w:jc w:val="both"/>
        <w:rPr>
          <w:i/>
        </w:rPr>
      </w:pPr>
    </w:p>
    <w:p w:rsidR="0000631C" w:rsidRPr="009F769B" w:rsidRDefault="0000631C" w:rsidP="003A72B0">
      <w:pPr>
        <w:spacing w:after="0" w:line="240" w:lineRule="auto"/>
        <w:contextualSpacing/>
        <w:jc w:val="both"/>
      </w:pPr>
      <w:r w:rsidRPr="009F769B">
        <w:rPr>
          <w:i/>
        </w:rPr>
        <w:t xml:space="preserve">Program Rozwoju Społeczno-Gospodarczego Obwodu Grodzieńskiego na lata 2011-2015 </w:t>
      </w:r>
      <w:r w:rsidRPr="009F769B">
        <w:t>został przyjęty przez Radę Deputowanych Obwodu Grodzieńskiego 28 czerwca 2011 r. Przedstawia on</w:t>
      </w:r>
      <w:r w:rsidR="004437C6">
        <w:t> </w:t>
      </w:r>
      <w:r w:rsidRPr="009F769B">
        <w:t>główne cele regionalne, a mianowicie tworzenie warunków dla rozwoju potencjału ludzkiego na</w:t>
      </w:r>
      <w:r w:rsidR="004437C6">
        <w:t> </w:t>
      </w:r>
      <w:r w:rsidRPr="009F769B">
        <w:t>podstawie wzrostu realnych dochodów i poprawy poziomu życia ludności, podwyższenie standardów opieki zdrowotnej, kultury i jakość kształcenia, tworzenie korzystnych warunków dla realizacji inicjatyw przedsiębiorczych uczestników rynku</w:t>
      </w:r>
      <w:r w:rsidRPr="009F769B">
        <w:rPr>
          <w:snapToGrid w:val="0"/>
        </w:rPr>
        <w:t>.</w:t>
      </w:r>
    </w:p>
    <w:p w:rsidR="0000631C" w:rsidRPr="009F769B" w:rsidRDefault="0000631C" w:rsidP="003A72B0">
      <w:pPr>
        <w:spacing w:after="0" w:line="240" w:lineRule="auto"/>
        <w:contextualSpacing/>
        <w:jc w:val="both"/>
        <w:rPr>
          <w:i/>
        </w:rPr>
      </w:pPr>
    </w:p>
    <w:p w:rsidR="0000631C" w:rsidRPr="009F769B" w:rsidRDefault="0000631C" w:rsidP="003A72B0">
      <w:pPr>
        <w:spacing w:after="0" w:line="240" w:lineRule="auto"/>
        <w:contextualSpacing/>
        <w:jc w:val="both"/>
      </w:pPr>
      <w:r w:rsidRPr="009F769B">
        <w:rPr>
          <w:i/>
        </w:rPr>
        <w:t xml:space="preserve">Program Rozwoju Społeczno-Gospodarczego Obwodu Homelskiego na lata 2011-2015 </w:t>
      </w:r>
      <w:r w:rsidRPr="009F769B">
        <w:t xml:space="preserve">został przyjęty przez Radę Deputowanych Obwodu Homelskiego 26 lipca 2011 r. Opisuje on główne cele regionalne, a mianowicie tworzenie warunków dla rozwoju potencjału ludzkiego na podstawie wzrostu realnych </w:t>
      </w:r>
      <w:r w:rsidRPr="009F769B">
        <w:lastRenderedPageBreak/>
        <w:t>dochodów i poprawy poziomu życia ludności, wzrost standardu opieki zdrowotnej, kultury i jakoś</w:t>
      </w:r>
      <w:r w:rsidR="00B768F4" w:rsidRPr="009F769B">
        <w:t>ci</w:t>
      </w:r>
      <w:r w:rsidRPr="009F769B">
        <w:t xml:space="preserve"> kształcenia, modernizację mechanizmów organizacyjnych i gospodarczych oraz instytucji, zwiększenie wydajności sektora rolnego, dalszy rozwój infrastruktury społecznej wsi</w:t>
      </w:r>
      <w:r w:rsidRPr="009F769B">
        <w:rPr>
          <w:snapToGrid w:val="0"/>
        </w:rPr>
        <w:t>.</w:t>
      </w:r>
    </w:p>
    <w:p w:rsidR="0000631C" w:rsidRPr="009F769B" w:rsidRDefault="0000631C" w:rsidP="003A72B0">
      <w:pPr>
        <w:pStyle w:val="point"/>
        <w:ind w:firstLine="0"/>
        <w:contextualSpacing/>
        <w:rPr>
          <w:rFonts w:ascii="Calibri" w:eastAsia="Calibri" w:hAnsi="Calibri"/>
          <w:i/>
          <w:sz w:val="22"/>
          <w:szCs w:val="22"/>
          <w:lang w:val="pl-PL" w:eastAsia="en-US"/>
        </w:rPr>
      </w:pPr>
    </w:p>
    <w:p w:rsidR="0000631C" w:rsidRPr="009F769B" w:rsidRDefault="0000631C" w:rsidP="003A72B0">
      <w:pPr>
        <w:spacing w:after="0" w:line="240" w:lineRule="auto"/>
        <w:contextualSpacing/>
        <w:jc w:val="both"/>
      </w:pPr>
      <w:r w:rsidRPr="009F769B">
        <w:rPr>
          <w:i/>
        </w:rPr>
        <w:t xml:space="preserve">Program Rozwoju Społeczno-Gospodarczego Obwodu Mińskiego na lata 2011-2015 </w:t>
      </w:r>
      <w:r w:rsidRPr="009F769B">
        <w:t>został przyjęty przez Radę Deputowanych Obwodu Mińskiego 10 czerwca 2011 r. Program opisuje główne cele regionalne, a mianowicie tworzenie lepszego życia, warunków pracy, zapewnienia harmonijnego połączenia interesów osobistych, interesów społeczeństwa i państwa, wzrost konkurencyjności rzeczywistego sektora gospodarki, rozwój potencjału ludzkiego, wzrost dobrobytu, wzmocnienie zdrowia mieszkańców, tworzenie warunków dla rozwoju konkurencyjnej, dynamicznej</w:t>
      </w:r>
      <w:r w:rsidR="00244B7E" w:rsidRPr="009F769B">
        <w:br/>
      </w:r>
      <w:r w:rsidRPr="009F769B">
        <w:t xml:space="preserve">i </w:t>
      </w:r>
      <w:proofErr w:type="spellStart"/>
      <w:r w:rsidRPr="009F769B">
        <w:t>wysoko</w:t>
      </w:r>
      <w:r w:rsidR="002836C5" w:rsidRPr="009F769B">
        <w:t>-</w:t>
      </w:r>
      <w:r w:rsidRPr="009F769B">
        <w:t>technologicznej</w:t>
      </w:r>
      <w:proofErr w:type="spellEnd"/>
      <w:r w:rsidRPr="009F769B">
        <w:t xml:space="preserve"> gospodarki, zapewnienie zrównoważonego rozwoju gospodarczego obwodu mińskiego.</w:t>
      </w:r>
    </w:p>
    <w:p w:rsidR="009C1FC6" w:rsidRPr="009F769B" w:rsidRDefault="009C1FC6" w:rsidP="003A72B0">
      <w:pPr>
        <w:spacing w:after="0" w:line="240" w:lineRule="auto"/>
        <w:contextualSpacing/>
        <w:jc w:val="both"/>
      </w:pPr>
    </w:p>
    <w:p w:rsidR="0000631C" w:rsidRPr="009F769B" w:rsidRDefault="0000631C" w:rsidP="00D77C15">
      <w:pPr>
        <w:spacing w:after="0" w:line="240" w:lineRule="auto"/>
        <w:jc w:val="both"/>
        <w:rPr>
          <w:rFonts w:cs="Calibri"/>
          <w:spacing w:val="4"/>
        </w:rPr>
      </w:pPr>
      <w:r w:rsidRPr="009F769B">
        <w:rPr>
          <w:rFonts w:cs="Calibri"/>
          <w:spacing w:val="4"/>
        </w:rPr>
        <w:t xml:space="preserve">Ponieważ budżet </w:t>
      </w:r>
      <w:r w:rsidR="006054F8" w:rsidRPr="009F769B">
        <w:rPr>
          <w:rFonts w:cs="Calibri"/>
          <w:spacing w:val="4"/>
        </w:rPr>
        <w:t>P</w:t>
      </w:r>
      <w:r w:rsidRPr="009F769B">
        <w:rPr>
          <w:rFonts w:cs="Calibri"/>
          <w:spacing w:val="4"/>
        </w:rPr>
        <w:t>rogramu jest ograniczony i niewystarczający dla realizacji wszystkich wspólnych wyzwań i problemów z obszaru Programu, Program koncentruje się na</w:t>
      </w:r>
      <w:r w:rsidR="004437C6">
        <w:rPr>
          <w:rFonts w:cs="Calibri"/>
          <w:spacing w:val="4"/>
        </w:rPr>
        <w:t> </w:t>
      </w:r>
      <w:r w:rsidRPr="009F769B">
        <w:rPr>
          <w:rFonts w:cs="Calibri"/>
          <w:spacing w:val="4"/>
        </w:rPr>
        <w:t>najważniejszych z nich za pomocą osiągnięcia wybranych celów tematycznych odpowiadających zadaniom przewidzianych w Rozporządzeniu EIS i zmierzających do</w:t>
      </w:r>
      <w:r w:rsidR="004437C6">
        <w:rPr>
          <w:rFonts w:cs="Calibri"/>
          <w:spacing w:val="4"/>
        </w:rPr>
        <w:t> </w:t>
      </w:r>
      <w:r w:rsidRPr="009F769B">
        <w:rPr>
          <w:rFonts w:cs="Calibri"/>
          <w:spacing w:val="4"/>
        </w:rPr>
        <w:t xml:space="preserve">rozwiązywania wspólnych problemów w obszarze przygranicznym charakterystycznych dla obszaru Programu i uznanych za ważne dla </w:t>
      </w:r>
      <w:r w:rsidR="00756923">
        <w:rPr>
          <w:rFonts w:cs="Calibri"/>
          <w:spacing w:val="4"/>
        </w:rPr>
        <w:t>państw</w:t>
      </w:r>
      <w:r w:rsidRPr="009F769B">
        <w:rPr>
          <w:rFonts w:cs="Calibri"/>
          <w:spacing w:val="4"/>
        </w:rPr>
        <w:t xml:space="preserve"> uczestniczących w Programie. Program również powinien przyczynić się</w:t>
      </w:r>
      <w:r w:rsidR="004437C6">
        <w:rPr>
          <w:rFonts w:cs="Calibri"/>
          <w:spacing w:val="4"/>
        </w:rPr>
        <w:t xml:space="preserve"> </w:t>
      </w:r>
      <w:r w:rsidRPr="009F769B">
        <w:rPr>
          <w:rFonts w:cs="Calibri"/>
          <w:spacing w:val="4"/>
        </w:rPr>
        <w:t>do rozwiązania tych problemów zgodnie z innymi programami i</w:t>
      </w:r>
      <w:r w:rsidR="004437C6">
        <w:rPr>
          <w:rFonts w:cs="Calibri"/>
          <w:spacing w:val="4"/>
        </w:rPr>
        <w:t> </w:t>
      </w:r>
      <w:r w:rsidRPr="009F769B">
        <w:rPr>
          <w:rFonts w:cs="Calibri"/>
          <w:spacing w:val="4"/>
        </w:rPr>
        <w:t xml:space="preserve">strategiami realizowanymi na obszarze Programu. </w:t>
      </w:r>
    </w:p>
    <w:p w:rsidR="003A72B0" w:rsidRPr="00F83DFD" w:rsidRDefault="003A72B0" w:rsidP="00D77C15">
      <w:pPr>
        <w:spacing w:after="0" w:line="240" w:lineRule="auto"/>
        <w:rPr>
          <w:lang w:eastAsia="pl-PL"/>
        </w:rPr>
      </w:pPr>
    </w:p>
    <w:p w:rsidR="0000631C" w:rsidRPr="00F83DFD" w:rsidRDefault="0000631C" w:rsidP="004437C6">
      <w:pPr>
        <w:pStyle w:val="Nagwek2"/>
        <w:numPr>
          <w:ilvl w:val="1"/>
          <w:numId w:val="8"/>
        </w:numPr>
        <w:spacing w:before="120" w:line="240" w:lineRule="auto"/>
        <w:rPr>
          <w:rFonts w:ascii="Calibri" w:hAnsi="Calibri"/>
          <w:smallCaps/>
          <w:sz w:val="30"/>
          <w:lang w:val="pl-PL" w:eastAsia="pl-PL"/>
        </w:rPr>
      </w:pPr>
      <w:bookmarkStart w:id="16" w:name="_Toc441585078"/>
      <w:r w:rsidRPr="00F83DFD">
        <w:rPr>
          <w:rFonts w:ascii="Calibri" w:hAnsi="Calibri"/>
          <w:smallCaps/>
          <w:sz w:val="30"/>
          <w:lang w:val="pl-PL" w:eastAsia="pl-PL"/>
        </w:rPr>
        <w:t>Zagrożenia</w:t>
      </w:r>
      <w:bookmarkEnd w:id="16"/>
    </w:p>
    <w:p w:rsidR="0000631C" w:rsidRPr="00F83DFD" w:rsidRDefault="0000631C" w:rsidP="00D77C15">
      <w:pPr>
        <w:spacing w:after="0" w:line="240" w:lineRule="auto"/>
        <w:jc w:val="both"/>
        <w:rPr>
          <w:rFonts w:cs="Calibri"/>
          <w:spacing w:val="4"/>
        </w:rPr>
      </w:pPr>
    </w:p>
    <w:p w:rsidR="0000631C" w:rsidRPr="00F83DFD" w:rsidRDefault="009306F4" w:rsidP="003A72B0">
      <w:pPr>
        <w:spacing w:after="0" w:line="240" w:lineRule="auto"/>
        <w:contextualSpacing/>
        <w:jc w:val="both"/>
        <w:rPr>
          <w:rFonts w:cs="Calibri"/>
          <w:spacing w:val="4"/>
        </w:rPr>
      </w:pPr>
      <w:r>
        <w:rPr>
          <w:rFonts w:cs="Calibri"/>
          <w:spacing w:val="4"/>
        </w:rPr>
        <w:t xml:space="preserve">Dla </w:t>
      </w:r>
      <w:r w:rsidR="0000631C" w:rsidRPr="00F83DFD">
        <w:rPr>
          <w:rFonts w:cs="Calibri"/>
          <w:spacing w:val="4"/>
        </w:rPr>
        <w:t>Program</w:t>
      </w:r>
      <w:r>
        <w:rPr>
          <w:rFonts w:cs="Calibri"/>
          <w:spacing w:val="4"/>
        </w:rPr>
        <w:t>u przygotowana została analiza</w:t>
      </w:r>
      <w:r w:rsidR="0000631C" w:rsidRPr="00F83DFD">
        <w:rPr>
          <w:rFonts w:cs="Calibri"/>
          <w:spacing w:val="4"/>
        </w:rPr>
        <w:t xml:space="preserve"> potencjalnych zagrożeń. Zagrożenia i ich przyczyny zostały opisane </w:t>
      </w:r>
      <w:r>
        <w:rPr>
          <w:rFonts w:cs="Calibri"/>
          <w:spacing w:val="4"/>
        </w:rPr>
        <w:t>oraz</w:t>
      </w:r>
      <w:r w:rsidR="0000631C" w:rsidRPr="00F83DFD">
        <w:rPr>
          <w:rFonts w:cs="Calibri"/>
          <w:spacing w:val="4"/>
        </w:rPr>
        <w:t xml:space="preserve"> </w:t>
      </w:r>
      <w:r w:rsidR="00295F6D">
        <w:rPr>
          <w:rFonts w:cs="Calibri"/>
          <w:spacing w:val="4"/>
        </w:rPr>
        <w:t>zdefiniowan</w:t>
      </w:r>
      <w:r w:rsidR="00413D46">
        <w:rPr>
          <w:rFonts w:cs="Calibri"/>
          <w:spacing w:val="4"/>
        </w:rPr>
        <w:t>o</w:t>
      </w:r>
      <w:r>
        <w:rPr>
          <w:rFonts w:cs="Calibri"/>
          <w:spacing w:val="4"/>
        </w:rPr>
        <w:t xml:space="preserve"> ich wpływ</w:t>
      </w:r>
      <w:r w:rsidR="0000631C" w:rsidRPr="00F83DFD">
        <w:rPr>
          <w:rFonts w:cs="Calibri"/>
          <w:spacing w:val="4"/>
        </w:rPr>
        <w:t xml:space="preserve">. Następnie dokonano oceny znaczenia każdego czynnika ryzyka. Zagrożenia zostały ocenione według ich prawdopodobieństwa i </w:t>
      </w:r>
      <w:r w:rsidR="0031718B">
        <w:rPr>
          <w:rFonts w:cs="Calibri"/>
          <w:spacing w:val="4"/>
        </w:rPr>
        <w:t>oddziaływania</w:t>
      </w:r>
      <w:r w:rsidR="0000631C" w:rsidRPr="00F83DFD">
        <w:rPr>
          <w:rFonts w:cs="Calibri"/>
          <w:spacing w:val="4"/>
        </w:rPr>
        <w:t xml:space="preserve"> (</w:t>
      </w:r>
      <w:r w:rsidR="0031718B" w:rsidRPr="00F83DFD">
        <w:rPr>
          <w:rFonts w:cs="Calibri"/>
          <w:spacing w:val="4"/>
        </w:rPr>
        <w:t xml:space="preserve">w skali </w:t>
      </w:r>
      <w:r w:rsidR="0000631C" w:rsidRPr="00F83DFD">
        <w:rPr>
          <w:rFonts w:cs="Calibri"/>
          <w:spacing w:val="4"/>
        </w:rPr>
        <w:t>wysokie, średnie, niskie).</w:t>
      </w:r>
    </w:p>
    <w:p w:rsidR="0000631C" w:rsidRPr="00F83DFD" w:rsidRDefault="0000631C" w:rsidP="003A72B0">
      <w:pPr>
        <w:spacing w:after="0" w:line="240" w:lineRule="auto"/>
        <w:contextualSpacing/>
        <w:jc w:val="both"/>
        <w:rPr>
          <w:rFonts w:cs="Calibri"/>
          <w:spacing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54"/>
        <w:gridCol w:w="1843"/>
        <w:gridCol w:w="2977"/>
      </w:tblGrid>
      <w:tr w:rsidR="0000631C" w:rsidRPr="00295F6D" w:rsidTr="00295F6D">
        <w:tc>
          <w:tcPr>
            <w:tcW w:w="2290" w:type="dxa"/>
            <w:shd w:val="clear" w:color="auto" w:fill="7F7F7F"/>
          </w:tcPr>
          <w:p w:rsidR="0000631C" w:rsidRPr="00295F6D" w:rsidRDefault="0000631C" w:rsidP="003A72B0">
            <w:pPr>
              <w:spacing w:after="0" w:line="240" w:lineRule="auto"/>
              <w:contextualSpacing/>
              <w:jc w:val="center"/>
              <w:rPr>
                <w:rFonts w:cs="Calibri"/>
                <w:b/>
                <w:color w:val="FFFFFF"/>
                <w:sz w:val="20"/>
                <w:szCs w:val="20"/>
              </w:rPr>
            </w:pPr>
            <w:r w:rsidRPr="00295F6D">
              <w:rPr>
                <w:rFonts w:cs="Calibri"/>
                <w:b/>
                <w:color w:val="FFFFFF"/>
                <w:sz w:val="20"/>
                <w:szCs w:val="20"/>
              </w:rPr>
              <w:t>Opis i przyczyny rozpoznanych zagrożeń</w:t>
            </w:r>
          </w:p>
        </w:tc>
        <w:tc>
          <w:tcPr>
            <w:tcW w:w="2354" w:type="dxa"/>
            <w:shd w:val="clear" w:color="auto" w:fill="7F7F7F"/>
          </w:tcPr>
          <w:p w:rsidR="0000631C" w:rsidRPr="00295F6D" w:rsidRDefault="0000631C" w:rsidP="003A72B0">
            <w:pPr>
              <w:spacing w:after="0" w:line="240" w:lineRule="auto"/>
              <w:contextualSpacing/>
              <w:jc w:val="center"/>
              <w:rPr>
                <w:rFonts w:cs="Calibri"/>
                <w:b/>
                <w:color w:val="FFFFFF"/>
                <w:sz w:val="20"/>
                <w:szCs w:val="20"/>
              </w:rPr>
            </w:pPr>
            <w:r w:rsidRPr="00295F6D">
              <w:rPr>
                <w:rFonts w:cs="Calibri"/>
                <w:b/>
                <w:color w:val="FFFFFF"/>
                <w:sz w:val="20"/>
                <w:szCs w:val="20"/>
              </w:rPr>
              <w:t>Wpływ rozpoznanego zagrożenia</w:t>
            </w:r>
          </w:p>
        </w:tc>
        <w:tc>
          <w:tcPr>
            <w:tcW w:w="1843" w:type="dxa"/>
            <w:shd w:val="clear" w:color="auto" w:fill="7F7F7F"/>
          </w:tcPr>
          <w:p w:rsidR="0000631C" w:rsidRPr="00295F6D" w:rsidRDefault="0000631C" w:rsidP="00295F6D">
            <w:pPr>
              <w:spacing w:after="0" w:line="240" w:lineRule="auto"/>
              <w:contextualSpacing/>
              <w:jc w:val="center"/>
              <w:rPr>
                <w:rFonts w:cs="Calibri"/>
                <w:b/>
                <w:color w:val="FFFFFF"/>
                <w:sz w:val="20"/>
                <w:szCs w:val="20"/>
              </w:rPr>
            </w:pPr>
            <w:r w:rsidRPr="00295F6D">
              <w:rPr>
                <w:rFonts w:cs="Calibri"/>
                <w:b/>
                <w:color w:val="FFFFFF"/>
                <w:sz w:val="20"/>
                <w:szCs w:val="20"/>
              </w:rPr>
              <w:t xml:space="preserve">Ocena </w:t>
            </w:r>
            <w:r w:rsidR="00295F6D">
              <w:rPr>
                <w:rFonts w:cs="Calibri"/>
                <w:b/>
                <w:color w:val="FFFFFF"/>
                <w:sz w:val="20"/>
                <w:szCs w:val="20"/>
              </w:rPr>
              <w:t>znaczenia</w:t>
            </w:r>
            <w:r w:rsidR="00295F6D" w:rsidRPr="00295F6D">
              <w:rPr>
                <w:rFonts w:cs="Calibri"/>
                <w:b/>
                <w:color w:val="FFFFFF"/>
                <w:sz w:val="20"/>
                <w:szCs w:val="20"/>
              </w:rPr>
              <w:t xml:space="preserve"> </w:t>
            </w:r>
            <w:r w:rsidRPr="00295F6D">
              <w:rPr>
                <w:rFonts w:cs="Calibri"/>
                <w:b/>
                <w:color w:val="FFFFFF"/>
                <w:sz w:val="20"/>
                <w:szCs w:val="20"/>
              </w:rPr>
              <w:t>rozpoznanego zagrożenia</w:t>
            </w:r>
          </w:p>
        </w:tc>
        <w:tc>
          <w:tcPr>
            <w:tcW w:w="2977" w:type="dxa"/>
            <w:shd w:val="clear" w:color="auto" w:fill="7F7F7F"/>
          </w:tcPr>
          <w:p w:rsidR="0000631C" w:rsidRPr="00295F6D" w:rsidRDefault="0000631C" w:rsidP="003A72B0">
            <w:pPr>
              <w:spacing w:after="0" w:line="240" w:lineRule="auto"/>
              <w:ind w:left="-55" w:right="-495" w:firstLine="55"/>
              <w:contextualSpacing/>
              <w:jc w:val="center"/>
              <w:rPr>
                <w:rFonts w:cs="Calibri"/>
                <w:b/>
                <w:color w:val="FFFFFF"/>
                <w:sz w:val="20"/>
                <w:szCs w:val="20"/>
              </w:rPr>
            </w:pPr>
            <w:r w:rsidRPr="00295F6D">
              <w:rPr>
                <w:rFonts w:cs="Calibri"/>
                <w:b/>
                <w:color w:val="FFFFFF"/>
                <w:sz w:val="20"/>
                <w:szCs w:val="20"/>
              </w:rPr>
              <w:t>Proponowane</w:t>
            </w:r>
          </w:p>
          <w:p w:rsidR="0000631C" w:rsidRPr="00295F6D" w:rsidRDefault="0000631C" w:rsidP="003A72B0">
            <w:pPr>
              <w:spacing w:after="0" w:line="240" w:lineRule="auto"/>
              <w:ind w:left="-55" w:right="-495" w:firstLine="55"/>
              <w:contextualSpacing/>
              <w:jc w:val="center"/>
              <w:rPr>
                <w:rFonts w:cs="Calibri"/>
                <w:b/>
                <w:color w:val="FFFFFF"/>
                <w:sz w:val="20"/>
                <w:szCs w:val="20"/>
              </w:rPr>
            </w:pPr>
            <w:r w:rsidRPr="00295F6D">
              <w:rPr>
                <w:rFonts w:cs="Calibri"/>
                <w:b/>
                <w:color w:val="FFFFFF"/>
                <w:sz w:val="20"/>
                <w:szCs w:val="20"/>
              </w:rPr>
              <w:t xml:space="preserve"> środki łagodzące</w:t>
            </w:r>
          </w:p>
        </w:tc>
      </w:tr>
      <w:tr w:rsidR="0000631C" w:rsidRPr="00F83DFD" w:rsidTr="003A72B0">
        <w:tc>
          <w:tcPr>
            <w:tcW w:w="2290"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 xml:space="preserve">Wspólne zasady realizacji Programu nie mogą być uzgodnione przez kraje partnerskie z powodu różnych wizji współpracy transgranicznej </w:t>
            </w:r>
          </w:p>
        </w:tc>
        <w:tc>
          <w:tcPr>
            <w:tcW w:w="2354"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Program nie może być uruchomiony lub rozpoczyna się z poważnym opóźnieniem. Środki Programu nie są wydawane.</w:t>
            </w:r>
          </w:p>
        </w:tc>
        <w:tc>
          <w:tcPr>
            <w:tcW w:w="1843"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Niskie</w:t>
            </w:r>
          </w:p>
        </w:tc>
        <w:tc>
          <w:tcPr>
            <w:tcW w:w="2977"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Wspólne decyzje partnerów w zakresie celów Programu i mechanizmów jego wdrożenia.</w:t>
            </w:r>
          </w:p>
          <w:p w:rsidR="0000631C" w:rsidRPr="00F83DFD" w:rsidRDefault="0000631C" w:rsidP="003A72B0">
            <w:pPr>
              <w:spacing w:after="0" w:line="240" w:lineRule="auto"/>
              <w:contextualSpacing/>
              <w:rPr>
                <w:rFonts w:cs="Calibri"/>
                <w:sz w:val="20"/>
                <w:szCs w:val="20"/>
              </w:rPr>
            </w:pPr>
            <w:r w:rsidRPr="00F83DFD">
              <w:rPr>
                <w:rFonts w:cs="Calibri"/>
                <w:sz w:val="20"/>
                <w:szCs w:val="20"/>
              </w:rPr>
              <w:t xml:space="preserve">Regularne spotkania przedstawicieli krajów partnerskich </w:t>
            </w:r>
          </w:p>
        </w:tc>
      </w:tr>
      <w:tr w:rsidR="0000631C" w:rsidRPr="00F83DFD" w:rsidTr="003A72B0">
        <w:tc>
          <w:tcPr>
            <w:tcW w:w="2290"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 xml:space="preserve">Niespójny system zarządzania i kontroli Programu wynikający z powołania nowych organów Programu wymaganych przez EIS </w:t>
            </w:r>
          </w:p>
          <w:p w:rsidR="0000631C" w:rsidRPr="00F83DFD" w:rsidRDefault="0000631C" w:rsidP="003A72B0">
            <w:pPr>
              <w:spacing w:after="0" w:line="240" w:lineRule="auto"/>
              <w:contextualSpacing/>
              <w:rPr>
                <w:rFonts w:cs="Calibri"/>
                <w:sz w:val="20"/>
                <w:szCs w:val="20"/>
              </w:rPr>
            </w:pPr>
          </w:p>
          <w:p w:rsidR="0000631C" w:rsidRPr="00F83DFD" w:rsidRDefault="0000631C" w:rsidP="003A72B0">
            <w:pPr>
              <w:spacing w:after="0" w:line="240" w:lineRule="auto"/>
              <w:contextualSpacing/>
              <w:rPr>
                <w:rFonts w:cs="Calibri"/>
                <w:sz w:val="20"/>
                <w:szCs w:val="20"/>
              </w:rPr>
            </w:pPr>
          </w:p>
        </w:tc>
        <w:tc>
          <w:tcPr>
            <w:tcW w:w="2354"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Wydatki projektów są weryfikowane błędnie. Istnieje ryzyko środków niekwalifikowalnych, w tym także oszustwa.</w:t>
            </w:r>
          </w:p>
        </w:tc>
        <w:tc>
          <w:tcPr>
            <w:tcW w:w="1843"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Niskie</w:t>
            </w:r>
          </w:p>
        </w:tc>
        <w:tc>
          <w:tcPr>
            <w:tcW w:w="2977" w:type="dxa"/>
          </w:tcPr>
          <w:p w:rsidR="0000631C" w:rsidRPr="00F83DFD" w:rsidRDefault="0000631C" w:rsidP="00295F6D">
            <w:pPr>
              <w:spacing w:after="0" w:line="240" w:lineRule="auto"/>
              <w:contextualSpacing/>
              <w:rPr>
                <w:rFonts w:cs="Calibri"/>
                <w:sz w:val="20"/>
                <w:szCs w:val="20"/>
              </w:rPr>
            </w:pPr>
            <w:r w:rsidRPr="00F83DFD">
              <w:rPr>
                <w:rFonts w:cs="Calibri"/>
                <w:sz w:val="20"/>
                <w:szCs w:val="20"/>
              </w:rPr>
              <w:t>Powierzenie nowych funkcji organom posiadającym doświadczenie w dziedzinie zarządzania współpracą transgraniczną/funduszami UE. Działania skierowane na podnoszenie kwalifikacji/szkolenia</w:t>
            </w:r>
            <w:r w:rsidR="00295F6D">
              <w:rPr>
                <w:rFonts w:cs="Calibri"/>
                <w:sz w:val="20"/>
                <w:szCs w:val="20"/>
              </w:rPr>
              <w:t xml:space="preserve"> z wymogów EIS</w:t>
            </w:r>
            <w:r w:rsidRPr="00F83DFD">
              <w:rPr>
                <w:rFonts w:cs="Calibri"/>
                <w:sz w:val="20"/>
                <w:szCs w:val="20"/>
              </w:rPr>
              <w:t xml:space="preserve"> dla organów Programu. Podział zadań i obowiązków między krajami partnerskimi.</w:t>
            </w:r>
          </w:p>
        </w:tc>
      </w:tr>
      <w:tr w:rsidR="0000631C" w:rsidRPr="00F83DFD" w:rsidTr="003A72B0">
        <w:tc>
          <w:tcPr>
            <w:tcW w:w="2290" w:type="dxa"/>
          </w:tcPr>
          <w:p w:rsidR="0000631C" w:rsidRPr="00F83DFD" w:rsidRDefault="00295F6D" w:rsidP="003A72B0">
            <w:pPr>
              <w:spacing w:after="0" w:line="240" w:lineRule="auto"/>
              <w:contextualSpacing/>
              <w:rPr>
                <w:rFonts w:cs="Calibri"/>
                <w:sz w:val="20"/>
                <w:szCs w:val="20"/>
              </w:rPr>
            </w:pPr>
            <w:r>
              <w:rPr>
                <w:rFonts w:cs="Calibri"/>
                <w:sz w:val="20"/>
                <w:szCs w:val="20"/>
              </w:rPr>
              <w:t>Brak</w:t>
            </w:r>
            <w:r w:rsidR="0000631C" w:rsidRPr="00F83DFD">
              <w:rPr>
                <w:rFonts w:cs="Calibri"/>
                <w:sz w:val="20"/>
                <w:szCs w:val="20"/>
              </w:rPr>
              <w:t xml:space="preserve"> porozumienia w sprawie wyboru projektów z powodu niezgodności z kryteriami </w:t>
            </w:r>
            <w:r w:rsidR="0000631C" w:rsidRPr="00F83DFD">
              <w:rPr>
                <w:rFonts w:cs="Calibri"/>
                <w:sz w:val="20"/>
                <w:szCs w:val="20"/>
              </w:rPr>
              <w:lastRenderedPageBreak/>
              <w:t>wyboru i wynikami oceny projektów.</w:t>
            </w:r>
          </w:p>
          <w:p w:rsidR="0000631C" w:rsidRPr="00F83DFD" w:rsidRDefault="0000631C" w:rsidP="003A72B0">
            <w:pPr>
              <w:spacing w:after="0" w:line="240" w:lineRule="auto"/>
              <w:contextualSpacing/>
              <w:rPr>
                <w:rFonts w:cs="Calibri"/>
                <w:sz w:val="20"/>
                <w:szCs w:val="20"/>
              </w:rPr>
            </w:pPr>
          </w:p>
        </w:tc>
        <w:tc>
          <w:tcPr>
            <w:tcW w:w="2354" w:type="dxa"/>
          </w:tcPr>
          <w:p w:rsidR="0000631C" w:rsidRPr="00F83DFD" w:rsidRDefault="0000631C" w:rsidP="00295F6D">
            <w:pPr>
              <w:spacing w:after="0" w:line="240" w:lineRule="auto"/>
              <w:contextualSpacing/>
              <w:rPr>
                <w:rFonts w:cs="Calibri"/>
                <w:sz w:val="20"/>
                <w:szCs w:val="20"/>
              </w:rPr>
            </w:pPr>
            <w:r w:rsidRPr="00F83DFD">
              <w:rPr>
                <w:rFonts w:cs="Calibri"/>
                <w:sz w:val="20"/>
                <w:szCs w:val="20"/>
              </w:rPr>
              <w:lastRenderedPageBreak/>
              <w:t xml:space="preserve">Wybór projektów o niskiej jakości i/lub ze </w:t>
            </w:r>
            <w:r w:rsidR="00295F6D">
              <w:rPr>
                <w:rFonts w:cs="Calibri"/>
                <w:sz w:val="20"/>
                <w:szCs w:val="20"/>
              </w:rPr>
              <w:t>słabym</w:t>
            </w:r>
            <w:r w:rsidR="00295F6D" w:rsidRPr="00F83DFD">
              <w:rPr>
                <w:rFonts w:cs="Calibri"/>
                <w:sz w:val="20"/>
                <w:szCs w:val="20"/>
              </w:rPr>
              <w:t xml:space="preserve"> </w:t>
            </w:r>
            <w:r w:rsidRPr="00F83DFD">
              <w:rPr>
                <w:rFonts w:cs="Calibri"/>
                <w:sz w:val="20"/>
                <w:szCs w:val="20"/>
              </w:rPr>
              <w:t xml:space="preserve">efektem transgranicznym. Opóźnienie w rozpoczęciu </w:t>
            </w:r>
            <w:r w:rsidRPr="00F83DFD">
              <w:rPr>
                <w:rFonts w:cs="Calibri"/>
                <w:sz w:val="20"/>
                <w:szCs w:val="20"/>
              </w:rPr>
              <w:lastRenderedPageBreak/>
              <w:t xml:space="preserve">realizacji projektów. Osiągnięcie celów Programu jest zagrożone. </w:t>
            </w:r>
          </w:p>
        </w:tc>
        <w:tc>
          <w:tcPr>
            <w:tcW w:w="1843"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lastRenderedPageBreak/>
              <w:t>Niskie</w:t>
            </w:r>
          </w:p>
        </w:tc>
        <w:tc>
          <w:tcPr>
            <w:tcW w:w="2977" w:type="dxa"/>
          </w:tcPr>
          <w:p w:rsidR="0000631C" w:rsidRPr="00F83DFD" w:rsidRDefault="0000631C" w:rsidP="007C2883">
            <w:pPr>
              <w:spacing w:after="0" w:line="240" w:lineRule="auto"/>
              <w:contextualSpacing/>
              <w:rPr>
                <w:rFonts w:cs="Calibri"/>
                <w:sz w:val="20"/>
                <w:szCs w:val="20"/>
              </w:rPr>
            </w:pPr>
            <w:r w:rsidRPr="00F83DFD">
              <w:rPr>
                <w:rFonts w:cs="Calibri"/>
                <w:sz w:val="20"/>
                <w:szCs w:val="20"/>
              </w:rPr>
              <w:t xml:space="preserve">Wybór projektów </w:t>
            </w:r>
            <w:r w:rsidR="00295F6D">
              <w:rPr>
                <w:rFonts w:cs="Calibri"/>
                <w:sz w:val="20"/>
                <w:szCs w:val="20"/>
              </w:rPr>
              <w:t>zgodnie</w:t>
            </w:r>
            <w:r w:rsidR="00236F0F">
              <w:rPr>
                <w:rFonts w:cs="Calibri"/>
                <w:sz w:val="20"/>
                <w:szCs w:val="20"/>
              </w:rPr>
              <w:t xml:space="preserve"> </w:t>
            </w:r>
            <w:r w:rsidR="00295F6D">
              <w:rPr>
                <w:rFonts w:cs="Calibri"/>
                <w:sz w:val="20"/>
                <w:szCs w:val="20"/>
              </w:rPr>
              <w:t>z</w:t>
            </w:r>
            <w:r w:rsidRPr="00F83DFD">
              <w:rPr>
                <w:rFonts w:cs="Calibri"/>
                <w:sz w:val="20"/>
                <w:szCs w:val="20"/>
              </w:rPr>
              <w:t xml:space="preserve"> kryteri</w:t>
            </w:r>
            <w:r w:rsidR="00295F6D">
              <w:rPr>
                <w:rFonts w:cs="Calibri"/>
                <w:sz w:val="20"/>
                <w:szCs w:val="20"/>
              </w:rPr>
              <w:t>ami</w:t>
            </w:r>
            <w:r w:rsidRPr="00F83DFD">
              <w:rPr>
                <w:rFonts w:cs="Calibri"/>
                <w:sz w:val="20"/>
                <w:szCs w:val="20"/>
              </w:rPr>
              <w:t xml:space="preserve"> wyboru. </w:t>
            </w:r>
            <w:r w:rsidR="00236F0F">
              <w:rPr>
                <w:rFonts w:cs="Calibri"/>
                <w:sz w:val="20"/>
                <w:szCs w:val="20"/>
              </w:rPr>
              <w:t xml:space="preserve">Przygotowanie </w:t>
            </w:r>
            <w:r w:rsidR="007C2883" w:rsidRPr="00F83DFD">
              <w:rPr>
                <w:rFonts w:cs="Calibri"/>
                <w:sz w:val="20"/>
                <w:szCs w:val="20"/>
              </w:rPr>
              <w:t>przez asesorów</w:t>
            </w:r>
            <w:r w:rsidR="007C2883">
              <w:rPr>
                <w:rFonts w:cs="Calibri"/>
                <w:sz w:val="20"/>
                <w:szCs w:val="20"/>
              </w:rPr>
              <w:t xml:space="preserve"> </w:t>
            </w:r>
            <w:r w:rsidR="00236F0F">
              <w:rPr>
                <w:rFonts w:cs="Calibri"/>
                <w:sz w:val="20"/>
                <w:szCs w:val="20"/>
              </w:rPr>
              <w:t>listy rankingowej</w:t>
            </w:r>
            <w:r w:rsidRPr="00F83DFD">
              <w:rPr>
                <w:rFonts w:cs="Calibri"/>
                <w:sz w:val="20"/>
                <w:szCs w:val="20"/>
              </w:rPr>
              <w:t xml:space="preserve"> </w:t>
            </w:r>
            <w:r w:rsidR="007C2883">
              <w:rPr>
                <w:rFonts w:cs="Calibri"/>
                <w:sz w:val="20"/>
                <w:szCs w:val="20"/>
              </w:rPr>
              <w:t>jako podstawa</w:t>
            </w:r>
            <w:r w:rsidRPr="00F83DFD">
              <w:rPr>
                <w:rFonts w:cs="Calibri"/>
                <w:sz w:val="20"/>
                <w:szCs w:val="20"/>
              </w:rPr>
              <w:t xml:space="preserve"> </w:t>
            </w:r>
            <w:r w:rsidRPr="00F83DFD">
              <w:rPr>
                <w:rFonts w:cs="Calibri"/>
                <w:sz w:val="20"/>
                <w:szCs w:val="20"/>
              </w:rPr>
              <w:lastRenderedPageBreak/>
              <w:t xml:space="preserve">do wyboru projektów. </w:t>
            </w:r>
          </w:p>
        </w:tc>
      </w:tr>
      <w:tr w:rsidR="0000631C" w:rsidRPr="00F83DFD" w:rsidTr="003A72B0">
        <w:tc>
          <w:tcPr>
            <w:tcW w:w="2290"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lastRenderedPageBreak/>
              <w:t xml:space="preserve">Mała ilość </w:t>
            </w:r>
            <w:r w:rsidR="00295F6D">
              <w:rPr>
                <w:rFonts w:cs="Calibri"/>
                <w:sz w:val="20"/>
                <w:szCs w:val="20"/>
              </w:rPr>
              <w:t>projektów</w:t>
            </w:r>
            <w:r w:rsidR="00295F6D" w:rsidRPr="00F83DFD">
              <w:rPr>
                <w:rFonts w:cs="Calibri"/>
                <w:sz w:val="20"/>
                <w:szCs w:val="20"/>
              </w:rPr>
              <w:t xml:space="preserve"> </w:t>
            </w:r>
            <w:r w:rsidR="00295F6D">
              <w:rPr>
                <w:rFonts w:cs="Calibri"/>
                <w:sz w:val="20"/>
                <w:szCs w:val="20"/>
              </w:rPr>
              <w:t>projektowych aplikuje o</w:t>
            </w:r>
            <w:r w:rsidRPr="00F83DFD">
              <w:rPr>
                <w:rFonts w:cs="Calibri"/>
                <w:sz w:val="20"/>
                <w:szCs w:val="20"/>
              </w:rPr>
              <w:t xml:space="preserve"> dofinansowanie ze względu na skomplikowane wymogi Programu i </w:t>
            </w:r>
            <w:r w:rsidR="00236F0F">
              <w:rPr>
                <w:rFonts w:cs="Calibri"/>
                <w:sz w:val="20"/>
                <w:szCs w:val="20"/>
              </w:rPr>
              <w:t>niewielkie</w:t>
            </w:r>
            <w:r w:rsidRPr="00F83DFD">
              <w:rPr>
                <w:rFonts w:cs="Calibri"/>
                <w:sz w:val="20"/>
                <w:szCs w:val="20"/>
              </w:rPr>
              <w:t xml:space="preserve"> zainteresowanie interesariuszy </w:t>
            </w:r>
          </w:p>
          <w:p w:rsidR="0000631C" w:rsidRPr="00F83DFD" w:rsidRDefault="0000631C" w:rsidP="003A72B0">
            <w:pPr>
              <w:spacing w:after="0" w:line="240" w:lineRule="auto"/>
              <w:contextualSpacing/>
              <w:rPr>
                <w:rFonts w:cs="Calibri"/>
                <w:sz w:val="20"/>
                <w:szCs w:val="20"/>
              </w:rPr>
            </w:pPr>
          </w:p>
        </w:tc>
        <w:tc>
          <w:tcPr>
            <w:tcW w:w="2354" w:type="dxa"/>
          </w:tcPr>
          <w:p w:rsidR="0000631C" w:rsidRPr="00F83DFD" w:rsidRDefault="0000631C" w:rsidP="00944D2B">
            <w:pPr>
              <w:spacing w:after="0" w:line="240" w:lineRule="auto"/>
              <w:contextualSpacing/>
              <w:rPr>
                <w:rFonts w:cs="Calibri"/>
                <w:sz w:val="20"/>
                <w:szCs w:val="20"/>
              </w:rPr>
            </w:pPr>
            <w:r w:rsidRPr="00F83DFD">
              <w:rPr>
                <w:rFonts w:cs="Calibri"/>
                <w:sz w:val="20"/>
                <w:szCs w:val="20"/>
              </w:rPr>
              <w:t xml:space="preserve">Wybór projektów </w:t>
            </w:r>
            <w:r w:rsidR="00295F6D">
              <w:rPr>
                <w:rFonts w:cs="Calibri"/>
                <w:sz w:val="20"/>
                <w:szCs w:val="20"/>
              </w:rPr>
              <w:t>niskiej</w:t>
            </w:r>
            <w:r w:rsidR="00295F6D" w:rsidRPr="00F83DFD">
              <w:rPr>
                <w:rFonts w:cs="Calibri"/>
                <w:sz w:val="20"/>
                <w:szCs w:val="20"/>
              </w:rPr>
              <w:t xml:space="preserve"> </w:t>
            </w:r>
            <w:r w:rsidRPr="00F83DFD">
              <w:rPr>
                <w:rFonts w:cs="Calibri"/>
                <w:sz w:val="20"/>
                <w:szCs w:val="20"/>
              </w:rPr>
              <w:t xml:space="preserve">jakości. </w:t>
            </w:r>
            <w:r w:rsidR="00944D2B">
              <w:rPr>
                <w:rFonts w:cs="Calibri"/>
                <w:sz w:val="20"/>
                <w:szCs w:val="20"/>
              </w:rPr>
              <w:t xml:space="preserve">Odrzucenie dużej </w:t>
            </w:r>
            <w:r w:rsidRPr="00F83DFD">
              <w:rPr>
                <w:rFonts w:cs="Calibri"/>
                <w:sz w:val="20"/>
                <w:szCs w:val="20"/>
              </w:rPr>
              <w:t>liczb</w:t>
            </w:r>
            <w:r w:rsidR="00944D2B">
              <w:rPr>
                <w:rFonts w:cs="Calibri"/>
                <w:sz w:val="20"/>
                <w:szCs w:val="20"/>
              </w:rPr>
              <w:t>y</w:t>
            </w:r>
            <w:r w:rsidRPr="00F83DFD">
              <w:rPr>
                <w:rFonts w:cs="Calibri"/>
                <w:sz w:val="20"/>
                <w:szCs w:val="20"/>
              </w:rPr>
              <w:t xml:space="preserve"> projektów ze względu na kryteria formalne. </w:t>
            </w:r>
            <w:r w:rsidR="00944D2B">
              <w:rPr>
                <w:rFonts w:cs="Calibri"/>
                <w:sz w:val="20"/>
                <w:szCs w:val="20"/>
              </w:rPr>
              <w:t>Ograniczenie k</w:t>
            </w:r>
            <w:r w:rsidRPr="00F83DFD">
              <w:rPr>
                <w:rFonts w:cs="Calibri"/>
                <w:sz w:val="20"/>
                <w:szCs w:val="20"/>
              </w:rPr>
              <w:t>r</w:t>
            </w:r>
            <w:r w:rsidR="00944D2B">
              <w:rPr>
                <w:rFonts w:cs="Calibri"/>
                <w:sz w:val="20"/>
                <w:szCs w:val="20"/>
              </w:rPr>
              <w:t>ę</w:t>
            </w:r>
            <w:r w:rsidRPr="00F83DFD">
              <w:rPr>
                <w:rFonts w:cs="Calibri"/>
                <w:sz w:val="20"/>
                <w:szCs w:val="20"/>
              </w:rPr>
              <w:t>g</w:t>
            </w:r>
            <w:r w:rsidR="00944D2B">
              <w:rPr>
                <w:rFonts w:cs="Calibri"/>
                <w:sz w:val="20"/>
                <w:szCs w:val="20"/>
              </w:rPr>
              <w:t>u</w:t>
            </w:r>
            <w:r w:rsidRPr="00F83DFD">
              <w:rPr>
                <w:rFonts w:cs="Calibri"/>
                <w:sz w:val="20"/>
                <w:szCs w:val="20"/>
              </w:rPr>
              <w:t xml:space="preserve"> beneficjentów głównie </w:t>
            </w:r>
            <w:r w:rsidR="00944D2B">
              <w:rPr>
                <w:rFonts w:cs="Calibri"/>
                <w:sz w:val="20"/>
                <w:szCs w:val="20"/>
              </w:rPr>
              <w:t xml:space="preserve">do </w:t>
            </w:r>
            <w:r w:rsidRPr="00F83DFD">
              <w:rPr>
                <w:rFonts w:cs="Calibri"/>
                <w:sz w:val="20"/>
                <w:szCs w:val="20"/>
              </w:rPr>
              <w:t>beneficjent</w:t>
            </w:r>
            <w:r w:rsidR="00944D2B">
              <w:rPr>
                <w:rFonts w:cs="Calibri"/>
                <w:sz w:val="20"/>
                <w:szCs w:val="20"/>
              </w:rPr>
              <w:t>ów</w:t>
            </w:r>
            <w:r w:rsidRPr="00F83DFD">
              <w:rPr>
                <w:rFonts w:cs="Calibri"/>
                <w:sz w:val="20"/>
                <w:szCs w:val="20"/>
              </w:rPr>
              <w:t xml:space="preserve"> z poprzedniego programu. </w:t>
            </w:r>
          </w:p>
        </w:tc>
        <w:tc>
          <w:tcPr>
            <w:tcW w:w="1843"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 xml:space="preserve">Średnie </w:t>
            </w:r>
          </w:p>
        </w:tc>
        <w:tc>
          <w:tcPr>
            <w:tcW w:w="2977" w:type="dxa"/>
          </w:tcPr>
          <w:p w:rsidR="0000631C" w:rsidRPr="00F83DFD" w:rsidRDefault="0000631C" w:rsidP="00944D2B">
            <w:pPr>
              <w:spacing w:after="0" w:line="240" w:lineRule="auto"/>
              <w:contextualSpacing/>
              <w:rPr>
                <w:rFonts w:cs="Calibri"/>
                <w:sz w:val="20"/>
                <w:szCs w:val="20"/>
              </w:rPr>
            </w:pPr>
            <w:r w:rsidRPr="00F83DFD">
              <w:rPr>
                <w:rFonts w:cs="Calibri"/>
                <w:sz w:val="20"/>
                <w:szCs w:val="20"/>
              </w:rPr>
              <w:t>Prowadzenie kampanii informacyjnych i szkoleń dla zainteresowanych stron</w:t>
            </w:r>
            <w:r w:rsidR="00944D2B">
              <w:rPr>
                <w:rFonts w:cs="Calibri"/>
                <w:sz w:val="20"/>
                <w:szCs w:val="20"/>
              </w:rPr>
              <w:t>.</w:t>
            </w:r>
            <w:r w:rsidR="00012D88">
              <w:rPr>
                <w:rFonts w:cs="Calibri"/>
                <w:sz w:val="20"/>
                <w:szCs w:val="20"/>
              </w:rPr>
              <w:t xml:space="preserve"> </w:t>
            </w:r>
            <w:r w:rsidR="00944D2B">
              <w:rPr>
                <w:rFonts w:cs="Calibri"/>
                <w:sz w:val="20"/>
                <w:szCs w:val="20"/>
              </w:rPr>
              <w:t>Stosowanie u</w:t>
            </w:r>
            <w:r w:rsidRPr="00F83DFD">
              <w:rPr>
                <w:rFonts w:cs="Calibri"/>
                <w:sz w:val="20"/>
                <w:szCs w:val="20"/>
              </w:rPr>
              <w:t>proszczon</w:t>
            </w:r>
            <w:r w:rsidR="00944D2B">
              <w:rPr>
                <w:rFonts w:cs="Calibri"/>
                <w:sz w:val="20"/>
                <w:szCs w:val="20"/>
              </w:rPr>
              <w:t>ych i przyjaznych beneficjentom</w:t>
            </w:r>
            <w:r w:rsidRPr="00F83DFD">
              <w:rPr>
                <w:rFonts w:cs="Calibri"/>
                <w:sz w:val="20"/>
                <w:szCs w:val="20"/>
              </w:rPr>
              <w:t xml:space="preserve"> procedur dla ubiega</w:t>
            </w:r>
            <w:r w:rsidR="00944D2B">
              <w:rPr>
                <w:rFonts w:cs="Calibri"/>
                <w:sz w:val="20"/>
                <w:szCs w:val="20"/>
              </w:rPr>
              <w:t>nia</w:t>
            </w:r>
            <w:r w:rsidRPr="00F83DFD">
              <w:rPr>
                <w:rFonts w:cs="Calibri"/>
                <w:sz w:val="20"/>
                <w:szCs w:val="20"/>
              </w:rPr>
              <w:t xml:space="preserve"> się o środki Programu.</w:t>
            </w:r>
          </w:p>
        </w:tc>
      </w:tr>
      <w:tr w:rsidR="0000631C" w:rsidRPr="00F83DFD" w:rsidTr="003A72B0">
        <w:tc>
          <w:tcPr>
            <w:tcW w:w="2290" w:type="dxa"/>
          </w:tcPr>
          <w:p w:rsidR="0000631C" w:rsidRPr="00F83DFD" w:rsidRDefault="0000631C" w:rsidP="00236F0F">
            <w:pPr>
              <w:spacing w:after="0" w:line="240" w:lineRule="auto"/>
              <w:contextualSpacing/>
              <w:rPr>
                <w:rFonts w:cs="Calibri"/>
                <w:sz w:val="20"/>
                <w:szCs w:val="20"/>
              </w:rPr>
            </w:pPr>
            <w:r w:rsidRPr="00F83DFD">
              <w:rPr>
                <w:rFonts w:cs="Calibri"/>
                <w:sz w:val="20"/>
                <w:szCs w:val="20"/>
              </w:rPr>
              <w:t xml:space="preserve">Powolna i słaba jakościowo realizacja zakontraktowanych projektów z powodu skomplikowanych </w:t>
            </w:r>
            <w:r w:rsidR="00944D2B">
              <w:rPr>
                <w:rFonts w:cs="Calibri"/>
                <w:sz w:val="20"/>
                <w:szCs w:val="20"/>
              </w:rPr>
              <w:t xml:space="preserve">i </w:t>
            </w:r>
            <w:r w:rsidR="00236F0F">
              <w:rPr>
                <w:rFonts w:cs="Calibri"/>
                <w:sz w:val="20"/>
                <w:szCs w:val="20"/>
              </w:rPr>
              <w:t>nieadekwatnych</w:t>
            </w:r>
            <w:r w:rsidRPr="00F83DFD">
              <w:rPr>
                <w:rFonts w:cs="Calibri"/>
                <w:sz w:val="20"/>
                <w:szCs w:val="20"/>
              </w:rPr>
              <w:t xml:space="preserve"> procedur. </w:t>
            </w:r>
          </w:p>
        </w:tc>
        <w:tc>
          <w:tcPr>
            <w:tcW w:w="2354" w:type="dxa"/>
            <w:shd w:val="clear" w:color="auto" w:fill="auto"/>
          </w:tcPr>
          <w:p w:rsidR="0000631C" w:rsidRPr="00F83DFD" w:rsidRDefault="0000631C" w:rsidP="003A72B0">
            <w:pPr>
              <w:spacing w:after="0" w:line="240" w:lineRule="auto"/>
              <w:contextualSpacing/>
              <w:rPr>
                <w:sz w:val="20"/>
              </w:rPr>
            </w:pPr>
            <w:r w:rsidRPr="00F83DFD">
              <w:rPr>
                <w:rFonts w:cs="Calibri"/>
                <w:sz w:val="20"/>
                <w:szCs w:val="20"/>
              </w:rPr>
              <w:t>Projekty nie otrzymują środków zgodnie z planami ich działań. Projekty tracą płynność finansową i wstrzymują realizację. Projekty nie osiągają swoich celów.</w:t>
            </w:r>
          </w:p>
        </w:tc>
        <w:tc>
          <w:tcPr>
            <w:tcW w:w="1843" w:type="dxa"/>
          </w:tcPr>
          <w:p w:rsidR="0000631C" w:rsidRPr="00F83DFD" w:rsidRDefault="0000631C" w:rsidP="003A72B0">
            <w:pPr>
              <w:spacing w:after="0" w:line="240" w:lineRule="auto"/>
              <w:contextualSpacing/>
              <w:rPr>
                <w:rFonts w:cs="Calibri"/>
                <w:sz w:val="20"/>
                <w:szCs w:val="20"/>
              </w:rPr>
            </w:pPr>
            <w:r w:rsidRPr="00F83DFD">
              <w:rPr>
                <w:rFonts w:cs="Calibri"/>
                <w:sz w:val="20"/>
                <w:szCs w:val="20"/>
              </w:rPr>
              <w:t>Średnie</w:t>
            </w:r>
          </w:p>
        </w:tc>
        <w:tc>
          <w:tcPr>
            <w:tcW w:w="2977" w:type="dxa"/>
          </w:tcPr>
          <w:p w:rsidR="0000631C" w:rsidRPr="00F83DFD" w:rsidRDefault="0000631C" w:rsidP="00CE1698">
            <w:pPr>
              <w:spacing w:after="0" w:line="240" w:lineRule="auto"/>
              <w:contextualSpacing/>
              <w:rPr>
                <w:rFonts w:cs="Calibri"/>
                <w:sz w:val="20"/>
                <w:szCs w:val="20"/>
              </w:rPr>
            </w:pPr>
            <w:r w:rsidRPr="00F83DFD">
              <w:rPr>
                <w:rFonts w:cs="Calibri"/>
                <w:sz w:val="20"/>
                <w:szCs w:val="20"/>
              </w:rPr>
              <w:t>Przygotowanie prostych i przejrzystych procedur i dokumentów dotyczących sprawozdawczości i wniosk</w:t>
            </w:r>
            <w:r w:rsidR="00CE1698">
              <w:rPr>
                <w:rFonts w:cs="Calibri"/>
                <w:sz w:val="20"/>
                <w:szCs w:val="20"/>
              </w:rPr>
              <w:t>owania</w:t>
            </w:r>
            <w:r w:rsidRPr="00F83DFD">
              <w:rPr>
                <w:rFonts w:cs="Calibri"/>
                <w:sz w:val="20"/>
                <w:szCs w:val="20"/>
              </w:rPr>
              <w:t xml:space="preserve"> o </w:t>
            </w:r>
            <w:r w:rsidR="00CE1698">
              <w:rPr>
                <w:rFonts w:cs="Calibri"/>
                <w:sz w:val="20"/>
                <w:szCs w:val="20"/>
              </w:rPr>
              <w:t>wypłatę</w:t>
            </w:r>
            <w:r w:rsidR="00CE1698" w:rsidRPr="00F83DFD">
              <w:rPr>
                <w:rFonts w:cs="Calibri"/>
                <w:sz w:val="20"/>
                <w:szCs w:val="20"/>
              </w:rPr>
              <w:t xml:space="preserve"> </w:t>
            </w:r>
            <w:r w:rsidRPr="00F83DFD">
              <w:rPr>
                <w:rFonts w:cs="Calibri"/>
                <w:sz w:val="20"/>
                <w:szCs w:val="20"/>
              </w:rPr>
              <w:t xml:space="preserve">środków. Prowadzenie szkoleń </w:t>
            </w:r>
            <w:r w:rsidR="00CE1698">
              <w:rPr>
                <w:rFonts w:cs="Calibri"/>
                <w:sz w:val="20"/>
                <w:szCs w:val="20"/>
              </w:rPr>
              <w:t>/</w:t>
            </w:r>
            <w:r w:rsidRPr="00F83DFD">
              <w:rPr>
                <w:rFonts w:cs="Calibri"/>
                <w:sz w:val="20"/>
                <w:szCs w:val="20"/>
              </w:rPr>
              <w:t>podwyższ</w:t>
            </w:r>
            <w:r w:rsidR="00CE1698">
              <w:rPr>
                <w:rFonts w:cs="Calibri"/>
                <w:sz w:val="20"/>
                <w:szCs w:val="20"/>
              </w:rPr>
              <w:t>a</w:t>
            </w:r>
            <w:r w:rsidRPr="00F83DFD">
              <w:rPr>
                <w:rFonts w:cs="Calibri"/>
                <w:sz w:val="20"/>
                <w:szCs w:val="20"/>
              </w:rPr>
              <w:t>ni</w:t>
            </w:r>
            <w:r w:rsidR="00CE1698">
              <w:rPr>
                <w:rFonts w:cs="Calibri"/>
                <w:sz w:val="20"/>
                <w:szCs w:val="20"/>
              </w:rPr>
              <w:t>e</w:t>
            </w:r>
            <w:r w:rsidRPr="00F83DFD">
              <w:rPr>
                <w:rFonts w:cs="Calibri"/>
                <w:sz w:val="20"/>
                <w:szCs w:val="20"/>
              </w:rPr>
              <w:t xml:space="preserve"> kwalifikacji beneficjentów i organów Programu. </w:t>
            </w:r>
          </w:p>
        </w:tc>
      </w:tr>
    </w:tbl>
    <w:p w:rsidR="00EE6727" w:rsidRPr="00F83DFD" w:rsidRDefault="00EE6727" w:rsidP="00EE6727">
      <w:pPr>
        <w:spacing w:after="0" w:line="240" w:lineRule="auto"/>
        <w:contextualSpacing/>
        <w:jc w:val="both"/>
        <w:rPr>
          <w:rFonts w:cs="Calibri"/>
          <w:b/>
          <w:i/>
          <w:sz w:val="20"/>
        </w:rPr>
      </w:pPr>
      <w:r w:rsidRPr="00F83DFD">
        <w:rPr>
          <w:rFonts w:cs="Calibri"/>
          <w:b/>
          <w:bCs/>
          <w:i/>
          <w:iCs/>
          <w:sz w:val="20"/>
        </w:rPr>
        <w:t>Tabela 3. Ryzyka</w:t>
      </w:r>
      <w:r w:rsidR="00CE1698">
        <w:rPr>
          <w:rFonts w:cs="Calibri"/>
          <w:b/>
          <w:bCs/>
          <w:i/>
          <w:iCs/>
          <w:sz w:val="20"/>
        </w:rPr>
        <w:t xml:space="preserve"> dla</w:t>
      </w:r>
      <w:r w:rsidRPr="00F83DFD">
        <w:rPr>
          <w:rFonts w:cs="Calibri"/>
          <w:b/>
          <w:bCs/>
          <w:i/>
          <w:iCs/>
          <w:sz w:val="20"/>
        </w:rPr>
        <w:t xml:space="preserve"> Programu</w:t>
      </w:r>
    </w:p>
    <w:p w:rsidR="0000631C" w:rsidRPr="00F83DFD" w:rsidRDefault="0000631C" w:rsidP="003A72B0">
      <w:pPr>
        <w:spacing w:after="0" w:line="240" w:lineRule="auto"/>
        <w:contextualSpacing/>
        <w:jc w:val="both"/>
        <w:rPr>
          <w:rFonts w:cs="Calibri"/>
        </w:rPr>
      </w:pPr>
    </w:p>
    <w:p w:rsidR="0000631C" w:rsidRPr="00F83DFD" w:rsidRDefault="0000631C" w:rsidP="003A72B0">
      <w:pPr>
        <w:spacing w:after="0" w:line="240" w:lineRule="auto"/>
        <w:contextualSpacing/>
        <w:jc w:val="both"/>
        <w:rPr>
          <w:rFonts w:cs="Calibri"/>
        </w:rPr>
      </w:pPr>
      <w:r w:rsidRPr="00F83DFD">
        <w:rPr>
          <w:rFonts w:cs="Calibri"/>
        </w:rPr>
        <w:t xml:space="preserve">Na podstawie udokumentowanych przypadków i aktualizacji </w:t>
      </w:r>
      <w:r w:rsidR="004252F1">
        <w:rPr>
          <w:rFonts w:cs="Calibri"/>
        </w:rPr>
        <w:t xml:space="preserve">zidentyfikowanych zagrożeń </w:t>
      </w:r>
      <w:r w:rsidRPr="00F83DFD">
        <w:rPr>
          <w:rFonts w:cs="Calibri"/>
        </w:rPr>
        <w:t xml:space="preserve"> </w:t>
      </w:r>
      <w:r w:rsidR="00413D46">
        <w:rPr>
          <w:rFonts w:cs="Calibri"/>
        </w:rPr>
        <w:t xml:space="preserve">oraz </w:t>
      </w:r>
      <w:r w:rsidR="00CE1698">
        <w:rPr>
          <w:rFonts w:cs="Calibri"/>
        </w:rPr>
        <w:t>środków</w:t>
      </w:r>
      <w:r w:rsidRPr="00F83DFD">
        <w:rPr>
          <w:rFonts w:cs="Calibri"/>
        </w:rPr>
        <w:t xml:space="preserve"> zarządzania ryzykiem</w:t>
      </w:r>
      <w:r w:rsidR="006F12FA">
        <w:rPr>
          <w:rFonts w:cs="Calibri"/>
        </w:rPr>
        <w:t>,</w:t>
      </w:r>
      <w:r w:rsidR="00CE1698" w:rsidRPr="00CE1698">
        <w:rPr>
          <w:rFonts w:cs="Calibri"/>
        </w:rPr>
        <w:t xml:space="preserve"> </w:t>
      </w:r>
      <w:r w:rsidR="00CE1698" w:rsidRPr="00F83DFD">
        <w:rPr>
          <w:rFonts w:cs="Calibri"/>
        </w:rPr>
        <w:t>corocznie</w:t>
      </w:r>
      <w:r w:rsidRPr="00F83DFD">
        <w:rPr>
          <w:rFonts w:cs="Calibri"/>
        </w:rPr>
        <w:t xml:space="preserve"> przeprowadzan</w:t>
      </w:r>
      <w:r w:rsidR="00D633E0">
        <w:rPr>
          <w:rFonts w:cs="Calibri"/>
        </w:rPr>
        <w:t>e</w:t>
      </w:r>
      <w:r w:rsidRPr="00F83DFD">
        <w:rPr>
          <w:rFonts w:cs="Calibri"/>
        </w:rPr>
        <w:t xml:space="preserve"> będzie monitor</w:t>
      </w:r>
      <w:r w:rsidR="00D633E0">
        <w:rPr>
          <w:rFonts w:cs="Calibri"/>
        </w:rPr>
        <w:t>owanie</w:t>
      </w:r>
      <w:r w:rsidRPr="00F83DFD">
        <w:rPr>
          <w:rFonts w:cs="Calibri"/>
        </w:rPr>
        <w:t xml:space="preserve"> i </w:t>
      </w:r>
      <w:r w:rsidR="0023267D">
        <w:rPr>
          <w:rFonts w:cs="Calibri"/>
        </w:rPr>
        <w:t>ocena</w:t>
      </w:r>
      <w:r w:rsidR="006F12FA">
        <w:rPr>
          <w:rFonts w:cs="Calibri"/>
        </w:rPr>
        <w:t>, które</w:t>
      </w:r>
      <w:r w:rsidRPr="00F83DFD">
        <w:rPr>
          <w:rFonts w:cs="Calibri"/>
        </w:rPr>
        <w:t xml:space="preserve"> raportowan</w:t>
      </w:r>
      <w:r w:rsidR="006F12FA">
        <w:rPr>
          <w:rFonts w:cs="Calibri"/>
        </w:rPr>
        <w:t>e</w:t>
      </w:r>
      <w:r w:rsidRPr="00F83DFD">
        <w:rPr>
          <w:rFonts w:cs="Calibri"/>
        </w:rPr>
        <w:t xml:space="preserve"> </w:t>
      </w:r>
      <w:r w:rsidR="006F12FA">
        <w:rPr>
          <w:rFonts w:cs="Calibri"/>
        </w:rPr>
        <w:t xml:space="preserve">będą </w:t>
      </w:r>
      <w:r w:rsidRPr="00F83DFD">
        <w:rPr>
          <w:rFonts w:cs="Calibri"/>
        </w:rPr>
        <w:t>WKM w</w:t>
      </w:r>
      <w:r w:rsidR="00CE1698">
        <w:rPr>
          <w:rFonts w:cs="Calibri"/>
        </w:rPr>
        <w:t>raz z</w:t>
      </w:r>
      <w:r w:rsidRPr="00F83DFD">
        <w:rPr>
          <w:rFonts w:cs="Calibri"/>
        </w:rPr>
        <w:t xml:space="preserve"> opracowani</w:t>
      </w:r>
      <w:r w:rsidR="00CE1698">
        <w:rPr>
          <w:rFonts w:cs="Calibri"/>
        </w:rPr>
        <w:t>em</w:t>
      </w:r>
      <w:r w:rsidRPr="00F83DFD">
        <w:rPr>
          <w:rFonts w:cs="Calibri"/>
        </w:rPr>
        <w:t xml:space="preserve"> raportu rocznego.</w:t>
      </w:r>
    </w:p>
    <w:p w:rsidR="0000631C" w:rsidRPr="00F83DFD" w:rsidRDefault="0000631C" w:rsidP="003A72B0">
      <w:pPr>
        <w:spacing w:after="0" w:line="240" w:lineRule="auto"/>
        <w:contextualSpacing/>
        <w:jc w:val="both"/>
        <w:rPr>
          <w:rFonts w:cs="Calibri"/>
        </w:rPr>
      </w:pPr>
    </w:p>
    <w:p w:rsidR="0000631C" w:rsidRPr="00F83DFD" w:rsidRDefault="0000631C" w:rsidP="009306F4">
      <w:pPr>
        <w:pStyle w:val="Nagwek2"/>
        <w:numPr>
          <w:ilvl w:val="1"/>
          <w:numId w:val="8"/>
        </w:numPr>
        <w:spacing w:before="120" w:line="240" w:lineRule="auto"/>
        <w:contextualSpacing/>
        <w:rPr>
          <w:rFonts w:ascii="Calibri" w:hAnsi="Calibri"/>
          <w:smallCaps/>
          <w:sz w:val="30"/>
          <w:szCs w:val="24"/>
          <w:lang w:val="pl-PL"/>
        </w:rPr>
      </w:pPr>
      <w:bookmarkStart w:id="17" w:name="_Toc441585079"/>
      <w:r w:rsidRPr="00F83DFD">
        <w:rPr>
          <w:rFonts w:ascii="Calibri" w:hAnsi="Calibri"/>
          <w:smallCaps/>
          <w:sz w:val="30"/>
          <w:szCs w:val="24"/>
          <w:lang w:val="pl-PL"/>
        </w:rPr>
        <w:t>Uwzględnienie kwestii przekrojowych</w:t>
      </w:r>
      <w:bookmarkEnd w:id="17"/>
    </w:p>
    <w:p w:rsidR="0000631C" w:rsidRPr="00F83DFD" w:rsidRDefault="0000631C" w:rsidP="003A72B0">
      <w:pPr>
        <w:spacing w:after="0" w:line="240" w:lineRule="auto"/>
        <w:contextualSpacing/>
        <w:jc w:val="both"/>
        <w:rPr>
          <w:rFonts w:cs="Calibri"/>
          <w:spacing w:val="4"/>
          <w:szCs w:val="24"/>
        </w:rPr>
      </w:pPr>
    </w:p>
    <w:p w:rsidR="0000631C" w:rsidRPr="00F83DFD" w:rsidRDefault="0000631C" w:rsidP="003A72B0">
      <w:pPr>
        <w:spacing w:after="0" w:line="240" w:lineRule="auto"/>
        <w:contextualSpacing/>
        <w:jc w:val="both"/>
        <w:rPr>
          <w:rFonts w:cs="Calibri"/>
          <w:spacing w:val="4"/>
          <w:szCs w:val="24"/>
        </w:rPr>
      </w:pPr>
      <w:r w:rsidRPr="00F83DFD">
        <w:rPr>
          <w:rFonts w:cs="Calibri"/>
          <w:spacing w:val="4"/>
          <w:szCs w:val="24"/>
        </w:rPr>
        <w:t>Trwałość środowiska jest ważnym zagadnieniem przekrojowym w realizacji Programu. Powinna ona być widoczna na wszystkich etapach realizacji Programu, począwszy od oceny wniosków</w:t>
      </w:r>
      <w:r w:rsidR="00244B7E" w:rsidRPr="00F83DFD">
        <w:rPr>
          <w:rFonts w:cs="Calibri"/>
          <w:spacing w:val="4"/>
          <w:szCs w:val="24"/>
        </w:rPr>
        <w:br/>
      </w:r>
      <w:r w:rsidR="007C2883">
        <w:rPr>
          <w:rFonts w:cs="Calibri"/>
          <w:spacing w:val="4"/>
          <w:szCs w:val="24"/>
        </w:rPr>
        <w:t>i wyboru po</w:t>
      </w:r>
      <w:r w:rsidRPr="00F83DFD">
        <w:rPr>
          <w:rFonts w:cs="Calibri"/>
          <w:spacing w:val="4"/>
          <w:szCs w:val="24"/>
        </w:rPr>
        <w:t xml:space="preserve"> fazę </w:t>
      </w:r>
      <w:r w:rsidR="006F1368">
        <w:rPr>
          <w:rFonts w:cs="Calibri"/>
          <w:spacing w:val="4"/>
          <w:szCs w:val="24"/>
        </w:rPr>
        <w:t>realizacji projektów</w:t>
      </w:r>
      <w:r w:rsidRPr="00F83DFD">
        <w:rPr>
          <w:rFonts w:cs="Calibri"/>
          <w:spacing w:val="4"/>
          <w:szCs w:val="24"/>
        </w:rPr>
        <w:t>. Projekty z bezpośrednim negatywnym wpływem na</w:t>
      </w:r>
      <w:r w:rsidR="004437C6">
        <w:rPr>
          <w:rFonts w:cs="Calibri"/>
          <w:spacing w:val="4"/>
          <w:szCs w:val="24"/>
        </w:rPr>
        <w:t> </w:t>
      </w:r>
      <w:r w:rsidRPr="00F83DFD">
        <w:rPr>
          <w:rFonts w:cs="Calibri"/>
          <w:spacing w:val="4"/>
          <w:szCs w:val="24"/>
        </w:rPr>
        <w:t>środowisko nie będą finansowane w ramach Programu.</w:t>
      </w:r>
    </w:p>
    <w:p w:rsidR="0000631C" w:rsidRPr="00F83DFD" w:rsidRDefault="0000631C" w:rsidP="003A72B0">
      <w:pPr>
        <w:spacing w:after="0" w:line="240" w:lineRule="auto"/>
        <w:contextualSpacing/>
        <w:jc w:val="both"/>
        <w:rPr>
          <w:rFonts w:cs="Calibri"/>
          <w:spacing w:val="4"/>
          <w:szCs w:val="24"/>
        </w:rPr>
      </w:pPr>
    </w:p>
    <w:p w:rsidR="0000631C" w:rsidRPr="00F83DFD" w:rsidRDefault="004252F1" w:rsidP="003A72B0">
      <w:pPr>
        <w:spacing w:after="0" w:line="240" w:lineRule="auto"/>
        <w:contextualSpacing/>
        <w:jc w:val="both"/>
        <w:rPr>
          <w:rFonts w:cs="Calibri"/>
          <w:spacing w:val="4"/>
          <w:szCs w:val="24"/>
        </w:rPr>
      </w:pPr>
      <w:r>
        <w:rPr>
          <w:rFonts w:cs="Calibri"/>
          <w:spacing w:val="4"/>
          <w:szCs w:val="24"/>
        </w:rPr>
        <w:t xml:space="preserve">Strategiczna ocena oddziaływania na środowisko </w:t>
      </w:r>
      <w:r w:rsidR="0000631C" w:rsidRPr="00F83DFD">
        <w:rPr>
          <w:rFonts w:cs="Calibri"/>
          <w:spacing w:val="4"/>
          <w:szCs w:val="24"/>
        </w:rPr>
        <w:t xml:space="preserve">została przygotowana równolegle z przygotowaniem </w:t>
      </w:r>
      <w:r w:rsidR="006F1368">
        <w:rPr>
          <w:rFonts w:cs="Calibri"/>
          <w:spacing w:val="4"/>
          <w:szCs w:val="24"/>
        </w:rPr>
        <w:t>d</w:t>
      </w:r>
      <w:r w:rsidR="0000631C" w:rsidRPr="00F83DFD">
        <w:rPr>
          <w:rFonts w:cs="Calibri"/>
          <w:spacing w:val="4"/>
          <w:szCs w:val="24"/>
        </w:rPr>
        <w:t>okumentu Program</w:t>
      </w:r>
      <w:r w:rsidR="00CE1698">
        <w:rPr>
          <w:rFonts w:cs="Calibri"/>
          <w:spacing w:val="4"/>
          <w:szCs w:val="24"/>
        </w:rPr>
        <w:t>u</w:t>
      </w:r>
      <w:r w:rsidR="0000631C" w:rsidRPr="00F83DFD">
        <w:rPr>
          <w:rFonts w:cs="Calibri"/>
          <w:spacing w:val="4"/>
          <w:szCs w:val="24"/>
        </w:rPr>
        <w:t>, aby umożliwić ocenę i uwzględnienie wpływu na środowisko podczas przygotowywania Programu.</w:t>
      </w:r>
    </w:p>
    <w:p w:rsidR="0000631C" w:rsidRPr="00F83DFD" w:rsidRDefault="0000631C" w:rsidP="003A72B0">
      <w:pPr>
        <w:spacing w:after="0" w:line="240" w:lineRule="auto"/>
        <w:contextualSpacing/>
        <w:jc w:val="both"/>
        <w:rPr>
          <w:rFonts w:cs="Calibri"/>
          <w:spacing w:val="4"/>
          <w:szCs w:val="24"/>
        </w:rPr>
      </w:pPr>
    </w:p>
    <w:p w:rsidR="0000631C" w:rsidRPr="00F83DFD" w:rsidRDefault="0000631C" w:rsidP="003A72B0">
      <w:pPr>
        <w:spacing w:after="0" w:line="240" w:lineRule="auto"/>
        <w:contextualSpacing/>
        <w:jc w:val="both"/>
        <w:rPr>
          <w:rFonts w:cs="Calibri"/>
          <w:spacing w:val="4"/>
          <w:szCs w:val="24"/>
        </w:rPr>
      </w:pPr>
      <w:r w:rsidRPr="00F83DFD">
        <w:rPr>
          <w:rFonts w:cs="Calibri"/>
          <w:spacing w:val="4"/>
          <w:szCs w:val="24"/>
        </w:rPr>
        <w:t xml:space="preserve">Poszanowanie praw człowieka powinno być zapewnione w </w:t>
      </w:r>
      <w:r w:rsidR="00CE1698">
        <w:rPr>
          <w:rFonts w:cs="Calibri"/>
          <w:spacing w:val="4"/>
          <w:szCs w:val="24"/>
        </w:rPr>
        <w:t xml:space="preserve">trakcie całej </w:t>
      </w:r>
      <w:r w:rsidRPr="00F83DFD">
        <w:rPr>
          <w:rFonts w:cs="Calibri"/>
          <w:spacing w:val="4"/>
          <w:szCs w:val="24"/>
        </w:rPr>
        <w:t>realizacji Programu,</w:t>
      </w:r>
      <w:r w:rsidR="00CE1698">
        <w:rPr>
          <w:rFonts w:cs="Calibri"/>
          <w:spacing w:val="4"/>
          <w:szCs w:val="24"/>
        </w:rPr>
        <w:t xml:space="preserve"> </w:t>
      </w:r>
      <w:r w:rsidRPr="00F83DFD">
        <w:rPr>
          <w:rFonts w:cs="Calibri"/>
          <w:spacing w:val="4"/>
          <w:szCs w:val="24"/>
        </w:rPr>
        <w:t>a</w:t>
      </w:r>
      <w:r w:rsidR="004437C6">
        <w:rPr>
          <w:rFonts w:cs="Calibri"/>
          <w:spacing w:val="4"/>
          <w:szCs w:val="24"/>
        </w:rPr>
        <w:t> </w:t>
      </w:r>
      <w:r w:rsidRPr="00F83DFD">
        <w:rPr>
          <w:rFonts w:cs="Calibri"/>
          <w:spacing w:val="4"/>
          <w:szCs w:val="24"/>
        </w:rPr>
        <w:t xml:space="preserve">wszystkie działania finansowane w ramach Programu muszą odzwierciedlać tę istotną kwestię. Równość płci </w:t>
      </w:r>
      <w:r w:rsidR="006F1368">
        <w:rPr>
          <w:rFonts w:cs="Calibri"/>
          <w:spacing w:val="4"/>
          <w:szCs w:val="24"/>
        </w:rPr>
        <w:t xml:space="preserve">dla </w:t>
      </w:r>
      <w:r w:rsidRPr="00F83DFD">
        <w:rPr>
          <w:rFonts w:cs="Calibri"/>
          <w:spacing w:val="4"/>
          <w:szCs w:val="24"/>
        </w:rPr>
        <w:t>kobiet i mężczyzn jest podstawowym prawem człowieka. Program powinien wspierać jednakowe prawa, możliwości i obowiązki we wszystkich dziedzinach życia społecznego. Program powinien eliminować poziomą i pionow</w:t>
      </w:r>
      <w:r w:rsidR="00CE1698">
        <w:rPr>
          <w:rFonts w:cs="Calibri"/>
          <w:spacing w:val="4"/>
          <w:szCs w:val="24"/>
        </w:rPr>
        <w:t>ą</w:t>
      </w:r>
      <w:r w:rsidRPr="00F83DFD">
        <w:rPr>
          <w:rFonts w:cs="Calibri"/>
          <w:spacing w:val="4"/>
          <w:szCs w:val="24"/>
        </w:rPr>
        <w:t xml:space="preserve"> dyskryminację kobiet i mężczyzn na rynku pracy, wspierać zmniejszanie dysproporcji pomiędzy obszarami miejskimi i wiejskimi w zakresie dostępu do przedszkoli i promować większ</w:t>
      </w:r>
      <w:r w:rsidR="00BF5AF4">
        <w:rPr>
          <w:rFonts w:cs="Calibri"/>
          <w:spacing w:val="4"/>
          <w:szCs w:val="24"/>
        </w:rPr>
        <w:t>ą</w:t>
      </w:r>
      <w:r w:rsidRPr="00F83DFD">
        <w:rPr>
          <w:rFonts w:cs="Calibri"/>
          <w:spacing w:val="4"/>
          <w:szCs w:val="24"/>
        </w:rPr>
        <w:t xml:space="preserve"> niezależność kobiet z obszarów wiejskich, promować ich dostęp do usług zdrowotnych, edukacji, zatrudnienia i </w:t>
      </w:r>
      <w:r w:rsidR="00BF5AF4">
        <w:rPr>
          <w:rFonts w:cs="Calibri"/>
          <w:spacing w:val="4"/>
          <w:szCs w:val="24"/>
        </w:rPr>
        <w:t>usług socjalnych</w:t>
      </w:r>
      <w:r w:rsidRPr="00F83DFD">
        <w:rPr>
          <w:rFonts w:cs="Calibri"/>
          <w:spacing w:val="4"/>
          <w:szCs w:val="24"/>
        </w:rPr>
        <w:t>. Powinno to być odzwierciedlone na wszystkich etapach realizacji Programu. Projekty z bezpośrednim negatywnym wpływem na równość kobiet i mężczyzn nie będą finansowane w ramach Programu.</w:t>
      </w:r>
    </w:p>
    <w:p w:rsidR="0000631C" w:rsidRPr="00F83DFD" w:rsidRDefault="0000631C" w:rsidP="003A72B0">
      <w:pPr>
        <w:spacing w:after="0" w:line="240" w:lineRule="auto"/>
        <w:contextualSpacing/>
        <w:jc w:val="both"/>
        <w:rPr>
          <w:rFonts w:cs="Calibri"/>
          <w:spacing w:val="4"/>
          <w:szCs w:val="24"/>
        </w:rPr>
      </w:pPr>
    </w:p>
    <w:p w:rsidR="0000631C" w:rsidRPr="00F83DFD" w:rsidRDefault="00723630" w:rsidP="003A72B0">
      <w:pPr>
        <w:spacing w:after="0" w:line="240" w:lineRule="auto"/>
        <w:contextualSpacing/>
        <w:jc w:val="both"/>
        <w:rPr>
          <w:rFonts w:cs="Calibri"/>
          <w:spacing w:val="4"/>
          <w:szCs w:val="24"/>
        </w:rPr>
      </w:pPr>
      <w:r w:rsidRPr="00F83DFD">
        <w:rPr>
          <w:rFonts w:cs="Calibri"/>
          <w:spacing w:val="4"/>
          <w:szCs w:val="24"/>
        </w:rPr>
        <w:t xml:space="preserve">RW </w:t>
      </w:r>
      <w:r w:rsidR="0000631C" w:rsidRPr="00F83DFD">
        <w:rPr>
          <w:rFonts w:cs="Calibri"/>
          <w:spacing w:val="4"/>
          <w:szCs w:val="24"/>
        </w:rPr>
        <w:t xml:space="preserve">stanowi, że każdy program powinien określać sposób uwzględnienia istotnej kwestii przekrojowej jaką jest HIV/AIDS. Program podczas całego okresu jego trwania powinien skupiać się na wzroście świadomości społeczeństwa w zakresie zdrowia. Program jest w stanie osiągnąć ten cel między innymi poprzez </w:t>
      </w:r>
      <w:r w:rsidRPr="00F83DFD">
        <w:rPr>
          <w:rFonts w:cs="Calibri"/>
          <w:spacing w:val="4"/>
          <w:szCs w:val="24"/>
        </w:rPr>
        <w:t xml:space="preserve">wspieranie </w:t>
      </w:r>
      <w:r w:rsidR="0000631C" w:rsidRPr="00F83DFD">
        <w:rPr>
          <w:rFonts w:cs="Calibri"/>
          <w:spacing w:val="4"/>
          <w:szCs w:val="24"/>
        </w:rPr>
        <w:t>rozw</w:t>
      </w:r>
      <w:r w:rsidR="00BF5AF4">
        <w:rPr>
          <w:rFonts w:cs="Calibri"/>
          <w:spacing w:val="4"/>
          <w:szCs w:val="24"/>
        </w:rPr>
        <w:t>o</w:t>
      </w:r>
      <w:r w:rsidR="0000631C" w:rsidRPr="00F83DFD">
        <w:rPr>
          <w:rFonts w:cs="Calibri"/>
          <w:spacing w:val="4"/>
          <w:szCs w:val="24"/>
        </w:rPr>
        <w:t>j</w:t>
      </w:r>
      <w:r w:rsidRPr="00F83DFD">
        <w:rPr>
          <w:rFonts w:cs="Calibri"/>
          <w:spacing w:val="4"/>
          <w:szCs w:val="24"/>
        </w:rPr>
        <w:t>u</w:t>
      </w:r>
      <w:r w:rsidR="0000631C" w:rsidRPr="00F83DFD">
        <w:rPr>
          <w:rFonts w:cs="Calibri"/>
          <w:spacing w:val="4"/>
          <w:szCs w:val="24"/>
        </w:rPr>
        <w:t xml:space="preserve"> gospodarcz</w:t>
      </w:r>
      <w:r w:rsidRPr="00F83DFD">
        <w:rPr>
          <w:rFonts w:cs="Calibri"/>
          <w:spacing w:val="4"/>
          <w:szCs w:val="24"/>
        </w:rPr>
        <w:t>ego</w:t>
      </w:r>
      <w:r w:rsidR="0000631C" w:rsidRPr="00F83DFD">
        <w:rPr>
          <w:rFonts w:cs="Calibri"/>
          <w:spacing w:val="4"/>
          <w:szCs w:val="24"/>
        </w:rPr>
        <w:t xml:space="preserve"> </w:t>
      </w:r>
      <w:r w:rsidR="00BF5AF4">
        <w:rPr>
          <w:rFonts w:cs="Calibri"/>
          <w:spacing w:val="4"/>
          <w:szCs w:val="24"/>
        </w:rPr>
        <w:t xml:space="preserve">na </w:t>
      </w:r>
      <w:r w:rsidR="0000631C" w:rsidRPr="00F83DFD">
        <w:rPr>
          <w:rFonts w:cs="Calibri"/>
          <w:spacing w:val="4"/>
          <w:szCs w:val="24"/>
        </w:rPr>
        <w:t>swo</w:t>
      </w:r>
      <w:r w:rsidR="00BF5AF4">
        <w:rPr>
          <w:rFonts w:cs="Calibri"/>
          <w:spacing w:val="4"/>
          <w:szCs w:val="24"/>
        </w:rPr>
        <w:t>im</w:t>
      </w:r>
      <w:r w:rsidR="0000631C" w:rsidRPr="00F83DFD">
        <w:rPr>
          <w:rFonts w:cs="Calibri"/>
          <w:spacing w:val="4"/>
          <w:szCs w:val="24"/>
        </w:rPr>
        <w:t xml:space="preserve"> obszar</w:t>
      </w:r>
      <w:r w:rsidR="00BF5AF4">
        <w:rPr>
          <w:rFonts w:cs="Calibri"/>
          <w:spacing w:val="4"/>
          <w:szCs w:val="24"/>
        </w:rPr>
        <w:t>ze</w:t>
      </w:r>
      <w:r w:rsidR="0000631C" w:rsidRPr="00F83DFD">
        <w:rPr>
          <w:rFonts w:cs="Calibri"/>
          <w:spacing w:val="4"/>
          <w:szCs w:val="24"/>
        </w:rPr>
        <w:t xml:space="preserve"> </w:t>
      </w:r>
      <w:r w:rsidR="0000631C" w:rsidRPr="00F83DFD">
        <w:rPr>
          <w:rFonts w:cs="Calibri"/>
          <w:spacing w:val="4"/>
          <w:szCs w:val="24"/>
        </w:rPr>
        <w:lastRenderedPageBreak/>
        <w:t>kwalifikowaln</w:t>
      </w:r>
      <w:r w:rsidR="00BF5AF4">
        <w:rPr>
          <w:rFonts w:cs="Calibri"/>
          <w:spacing w:val="4"/>
          <w:szCs w:val="24"/>
        </w:rPr>
        <w:t>ym</w:t>
      </w:r>
      <w:r w:rsidR="0000631C" w:rsidRPr="00F83DFD">
        <w:rPr>
          <w:rFonts w:cs="Calibri"/>
          <w:spacing w:val="4"/>
          <w:szCs w:val="24"/>
        </w:rPr>
        <w:t xml:space="preserve">. </w:t>
      </w:r>
      <w:r w:rsidR="00BF5AF4">
        <w:rPr>
          <w:rFonts w:cs="Calibri"/>
          <w:spacing w:val="4"/>
          <w:szCs w:val="24"/>
        </w:rPr>
        <w:t>S</w:t>
      </w:r>
      <w:r w:rsidR="00BF5AF4" w:rsidRPr="00F83DFD">
        <w:rPr>
          <w:rFonts w:cs="Calibri"/>
          <w:spacing w:val="4"/>
          <w:szCs w:val="24"/>
        </w:rPr>
        <w:t xml:space="preserve">połeczeństwo </w:t>
      </w:r>
      <w:r w:rsidR="00BF5AF4">
        <w:rPr>
          <w:rFonts w:cs="Calibri"/>
          <w:spacing w:val="4"/>
          <w:szCs w:val="24"/>
        </w:rPr>
        <w:t>b</w:t>
      </w:r>
      <w:r w:rsidR="0000631C" w:rsidRPr="00F83DFD">
        <w:rPr>
          <w:rFonts w:cs="Calibri"/>
          <w:spacing w:val="4"/>
          <w:szCs w:val="24"/>
        </w:rPr>
        <w:t>ardziej gospodarczo rozwinięte ma większe skłonności do</w:t>
      </w:r>
      <w:r w:rsidR="004437C6">
        <w:rPr>
          <w:rFonts w:cs="Calibri"/>
          <w:spacing w:val="4"/>
          <w:szCs w:val="24"/>
        </w:rPr>
        <w:t> </w:t>
      </w:r>
      <w:r w:rsidR="0000631C" w:rsidRPr="00F83DFD">
        <w:rPr>
          <w:rFonts w:cs="Calibri"/>
          <w:spacing w:val="4"/>
          <w:szCs w:val="24"/>
        </w:rPr>
        <w:t>dbania o stan swojego zdrowia. Element ten powinien być uwzględniany</w:t>
      </w:r>
      <w:r w:rsidR="00BF5AF4">
        <w:rPr>
          <w:rFonts w:cs="Calibri"/>
          <w:spacing w:val="4"/>
          <w:szCs w:val="24"/>
        </w:rPr>
        <w:t xml:space="preserve"> </w:t>
      </w:r>
      <w:r w:rsidR="0000631C" w:rsidRPr="00F83DFD">
        <w:rPr>
          <w:rFonts w:cs="Calibri"/>
          <w:spacing w:val="4"/>
          <w:szCs w:val="24"/>
        </w:rPr>
        <w:t xml:space="preserve">na wszystkich etapach realizacji Programu. Projekty z negatywnym wpływem na wyżej wspomniane kwestie nie będą finansowane w ramach Programu. </w:t>
      </w:r>
    </w:p>
    <w:p w:rsidR="0000631C" w:rsidRPr="00F83DFD" w:rsidRDefault="0000631C" w:rsidP="003A72B0">
      <w:pPr>
        <w:spacing w:after="0" w:line="240" w:lineRule="auto"/>
        <w:contextualSpacing/>
        <w:jc w:val="both"/>
        <w:rPr>
          <w:rFonts w:cs="Calibri"/>
          <w:spacing w:val="4"/>
          <w:szCs w:val="24"/>
        </w:rPr>
      </w:pPr>
    </w:p>
    <w:p w:rsidR="0000631C" w:rsidRPr="00F83DFD" w:rsidRDefault="0000631C" w:rsidP="003A72B0">
      <w:pPr>
        <w:spacing w:after="0" w:line="240" w:lineRule="auto"/>
        <w:contextualSpacing/>
        <w:jc w:val="both"/>
        <w:rPr>
          <w:rFonts w:cs="Calibri"/>
          <w:spacing w:val="4"/>
          <w:szCs w:val="24"/>
        </w:rPr>
      </w:pPr>
      <w:r w:rsidRPr="00F83DFD">
        <w:rPr>
          <w:rFonts w:cs="Calibri"/>
          <w:spacing w:val="4"/>
          <w:szCs w:val="24"/>
        </w:rPr>
        <w:t>Innym ważnym elementem, który powinien znaleźć odzwierciedlenie w trakcie przygotowania</w:t>
      </w:r>
      <w:r w:rsidR="00244B7E" w:rsidRPr="00F83DFD">
        <w:rPr>
          <w:rFonts w:cs="Calibri"/>
          <w:spacing w:val="4"/>
          <w:szCs w:val="24"/>
        </w:rPr>
        <w:br/>
      </w:r>
      <w:r w:rsidRPr="00F83DFD">
        <w:rPr>
          <w:rFonts w:cs="Calibri"/>
          <w:spacing w:val="4"/>
          <w:szCs w:val="24"/>
        </w:rPr>
        <w:t xml:space="preserve">i okresie realizacji Programu jest demokracja. W celu wypełnienia idei demokracji konsultacje społeczne dokumentów projektu Programu zostały zorganizowane we wszystkich trzech krajach. Program na wszystkich jego etapach będzie promować ideę aktywnego uczestnictwa, przejrzystości, współpracy i odpowiedzialności wszelkich zainteresowanych stron. </w:t>
      </w:r>
    </w:p>
    <w:p w:rsidR="00FE571B" w:rsidRPr="00F83DFD" w:rsidRDefault="00FE571B" w:rsidP="003A72B0">
      <w:pPr>
        <w:spacing w:after="0" w:line="240" w:lineRule="auto"/>
        <w:contextualSpacing/>
        <w:jc w:val="both"/>
        <w:rPr>
          <w:rFonts w:cs="Calibri"/>
          <w:spacing w:val="4"/>
          <w:szCs w:val="24"/>
        </w:rPr>
      </w:pPr>
    </w:p>
    <w:p w:rsidR="00F01F4A" w:rsidRPr="00F83DFD" w:rsidRDefault="00F01F4A" w:rsidP="002C5B1E">
      <w:pPr>
        <w:pStyle w:val="Nagwek1"/>
        <w:numPr>
          <w:ilvl w:val="0"/>
          <w:numId w:val="42"/>
        </w:numPr>
        <w:spacing w:before="120" w:line="240" w:lineRule="auto"/>
        <w:ind w:left="425" w:hanging="425"/>
        <w:contextualSpacing/>
        <w:jc w:val="both"/>
        <w:rPr>
          <w:rFonts w:ascii="Calibri" w:hAnsi="Calibri"/>
          <w:sz w:val="30"/>
        </w:rPr>
      </w:pPr>
      <w:bookmarkStart w:id="18" w:name="_Toc422841713"/>
      <w:bookmarkStart w:id="19" w:name="_Toc418000494"/>
      <w:bookmarkStart w:id="20" w:name="_Toc441585080"/>
      <w:r w:rsidRPr="00F83DFD">
        <w:rPr>
          <w:rFonts w:ascii="Calibri" w:hAnsi="Calibri"/>
          <w:sz w:val="30"/>
          <w:lang w:val="pl"/>
        </w:rPr>
        <w:t xml:space="preserve">STRUKTURY </w:t>
      </w:r>
      <w:r w:rsidR="00304A45" w:rsidRPr="00F83DFD">
        <w:rPr>
          <w:rFonts w:ascii="Calibri" w:hAnsi="Calibri"/>
          <w:sz w:val="30"/>
          <w:lang w:val="pl"/>
        </w:rPr>
        <w:t xml:space="preserve">INSTYTUCJI </w:t>
      </w:r>
      <w:r w:rsidRPr="00F83DFD">
        <w:rPr>
          <w:rFonts w:ascii="Calibri" w:hAnsi="Calibri"/>
          <w:sz w:val="30"/>
          <w:lang w:val="pl"/>
        </w:rPr>
        <w:t>PROGRAM</w:t>
      </w:r>
      <w:bookmarkEnd w:id="18"/>
      <w:bookmarkEnd w:id="19"/>
      <w:r w:rsidR="00304A45" w:rsidRPr="00F83DFD">
        <w:rPr>
          <w:rFonts w:ascii="Calibri" w:hAnsi="Calibri"/>
          <w:sz w:val="30"/>
          <w:lang w:val="pl"/>
        </w:rPr>
        <w:t>OWYCH</w:t>
      </w:r>
      <w:bookmarkEnd w:id="20"/>
    </w:p>
    <w:p w:rsidR="00FE571B" w:rsidRPr="00F83DFD" w:rsidRDefault="00FE571B"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Zgodnie z podstawą prawną Programu, przedstawiciele trzech uczestniczących </w:t>
      </w:r>
      <w:r w:rsidR="00BF5AF4">
        <w:rPr>
          <w:lang w:val="pl"/>
        </w:rPr>
        <w:t>państw</w:t>
      </w:r>
      <w:r w:rsidRPr="00F83DFD">
        <w:rPr>
          <w:lang w:val="pl"/>
        </w:rPr>
        <w:t xml:space="preserve"> podjęli decyzję o ustanowieniu </w:t>
      </w:r>
      <w:r w:rsidR="00BF5AF4">
        <w:rPr>
          <w:lang w:val="pl"/>
        </w:rPr>
        <w:t>następującej</w:t>
      </w:r>
      <w:r w:rsidR="00BF5AF4" w:rsidRPr="00F83DFD">
        <w:rPr>
          <w:lang w:val="pl"/>
        </w:rPr>
        <w:t xml:space="preserve"> </w:t>
      </w:r>
      <w:r w:rsidRPr="00F83DFD">
        <w:rPr>
          <w:lang w:val="pl"/>
        </w:rPr>
        <w:t xml:space="preserve">struktury na potrzeby </w:t>
      </w:r>
      <w:r w:rsidR="001B2DDB" w:rsidRPr="00F83DFD">
        <w:rPr>
          <w:lang w:val="pl"/>
        </w:rPr>
        <w:t>wdrażania</w:t>
      </w:r>
      <w:r w:rsidRPr="00F83DFD">
        <w:rPr>
          <w:lang w:val="pl"/>
        </w:rPr>
        <w:t xml:space="preserve"> Programu, składającej się zarówno z elementów wspólnych, jak i </w:t>
      </w:r>
      <w:r w:rsidR="004B1D9E">
        <w:rPr>
          <w:lang w:val="pl"/>
        </w:rPr>
        <w:t>struktur krajowych</w:t>
      </w:r>
      <w:r w:rsidR="004B1D9E" w:rsidRPr="00F83DFD">
        <w:rPr>
          <w:lang w:val="pl"/>
        </w:rPr>
        <w:t xml:space="preserve"> </w:t>
      </w:r>
      <w:r w:rsidRPr="00F83DFD">
        <w:rPr>
          <w:lang w:val="pl"/>
        </w:rPr>
        <w:t>poszczególnych państw.</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Funkcje zarządzania realizowane będą przez następujące</w:t>
      </w:r>
      <w:r w:rsidR="00BF5AF4">
        <w:rPr>
          <w:lang w:val="pl"/>
        </w:rPr>
        <w:t xml:space="preserve"> </w:t>
      </w:r>
      <w:r w:rsidR="00BF5AF4" w:rsidRPr="00F83DFD">
        <w:rPr>
          <w:lang w:val="pl"/>
        </w:rPr>
        <w:t>instytucje</w:t>
      </w:r>
      <w:r w:rsidRPr="00F83DFD">
        <w:rPr>
          <w:lang w:val="pl"/>
        </w:rPr>
        <w:t>:</w:t>
      </w:r>
    </w:p>
    <w:p w:rsidR="00F01F4A" w:rsidRPr="00F83DFD" w:rsidRDefault="00F01F4A" w:rsidP="00B6384E">
      <w:pPr>
        <w:numPr>
          <w:ilvl w:val="0"/>
          <w:numId w:val="43"/>
        </w:numPr>
        <w:spacing w:after="0" w:line="240" w:lineRule="auto"/>
        <w:contextualSpacing/>
        <w:jc w:val="both"/>
      </w:pPr>
      <w:r w:rsidRPr="00F83DFD">
        <w:rPr>
          <w:lang w:val="pl"/>
        </w:rPr>
        <w:t>Wspólny Komitet Monitorujący (WKM);</w:t>
      </w:r>
    </w:p>
    <w:p w:rsidR="00F01F4A" w:rsidRPr="00F83DFD" w:rsidRDefault="00F01F4A" w:rsidP="00B6384E">
      <w:pPr>
        <w:numPr>
          <w:ilvl w:val="0"/>
          <w:numId w:val="43"/>
        </w:numPr>
        <w:spacing w:after="0" w:line="240" w:lineRule="auto"/>
        <w:contextualSpacing/>
        <w:jc w:val="both"/>
      </w:pPr>
      <w:r w:rsidRPr="00F83DFD">
        <w:rPr>
          <w:lang w:val="pl"/>
        </w:rPr>
        <w:t xml:space="preserve">Instytucję Zarządzającą (IZ) </w:t>
      </w:r>
      <w:r w:rsidR="00BC4F32" w:rsidRPr="00F83DFD">
        <w:rPr>
          <w:lang w:val="pl"/>
        </w:rPr>
        <w:t>mieszcząc</w:t>
      </w:r>
      <w:r w:rsidR="00BC4F32">
        <w:rPr>
          <w:lang w:val="pl"/>
        </w:rPr>
        <w:t>ą</w:t>
      </w:r>
      <w:r w:rsidR="00BC4F32" w:rsidRPr="00F83DFD">
        <w:rPr>
          <w:lang w:val="pl"/>
        </w:rPr>
        <w:t xml:space="preserve"> się w </w:t>
      </w:r>
      <w:r w:rsidRPr="00F83DFD">
        <w:rPr>
          <w:lang w:val="pl"/>
        </w:rPr>
        <w:t xml:space="preserve">Ministerstwie </w:t>
      </w:r>
      <w:r w:rsidR="00416B3B" w:rsidRPr="00F83DFD">
        <w:rPr>
          <w:lang w:val="pl"/>
        </w:rPr>
        <w:t>In</w:t>
      </w:r>
      <w:r w:rsidR="00416B3B">
        <w:rPr>
          <w:lang w:val="pl"/>
        </w:rPr>
        <w:t xml:space="preserve">westycji </w:t>
      </w:r>
      <w:r w:rsidRPr="00F83DFD">
        <w:rPr>
          <w:lang w:val="pl"/>
        </w:rPr>
        <w:t>i Rozwoju Rzeczypospolitej Polskiej;</w:t>
      </w:r>
    </w:p>
    <w:p w:rsidR="00F01F4A" w:rsidRPr="00F83DFD" w:rsidRDefault="00F01F4A" w:rsidP="00B6384E">
      <w:pPr>
        <w:numPr>
          <w:ilvl w:val="0"/>
          <w:numId w:val="43"/>
        </w:numPr>
        <w:spacing w:after="0" w:line="240" w:lineRule="auto"/>
        <w:contextualSpacing/>
        <w:jc w:val="both"/>
      </w:pPr>
      <w:r w:rsidRPr="00F83DFD">
        <w:rPr>
          <w:lang w:val="pl"/>
        </w:rPr>
        <w:t xml:space="preserve">Instytucję Krajową </w:t>
      </w:r>
      <w:r w:rsidR="00723630" w:rsidRPr="00F83DFD">
        <w:rPr>
          <w:lang w:val="pl"/>
        </w:rPr>
        <w:t xml:space="preserve">(IK) </w:t>
      </w:r>
      <w:r w:rsidRPr="00F83DFD">
        <w:rPr>
          <w:lang w:val="pl"/>
        </w:rPr>
        <w:t xml:space="preserve">w Polsce, </w:t>
      </w:r>
      <w:r w:rsidR="001B2DDB" w:rsidRPr="00F83DFD">
        <w:rPr>
          <w:lang w:val="pl"/>
        </w:rPr>
        <w:t>mieszcząc</w:t>
      </w:r>
      <w:r w:rsidR="00BF5AF4">
        <w:rPr>
          <w:lang w:val="pl"/>
        </w:rPr>
        <w:t>ą</w:t>
      </w:r>
      <w:r w:rsidR="001B2DDB" w:rsidRPr="00F83DFD">
        <w:rPr>
          <w:lang w:val="pl"/>
        </w:rPr>
        <w:t xml:space="preserve"> się</w:t>
      </w:r>
      <w:r w:rsidRPr="00F83DFD">
        <w:rPr>
          <w:lang w:val="pl"/>
        </w:rPr>
        <w:t xml:space="preserve"> w Ministerstwie </w:t>
      </w:r>
      <w:r w:rsidR="00416B3B" w:rsidRPr="00F83DFD">
        <w:rPr>
          <w:lang w:val="pl"/>
        </w:rPr>
        <w:t>In</w:t>
      </w:r>
      <w:r w:rsidR="00416B3B">
        <w:rPr>
          <w:lang w:val="pl"/>
        </w:rPr>
        <w:t>westycji</w:t>
      </w:r>
      <w:r w:rsidR="00416B3B" w:rsidRPr="00F83DFD">
        <w:rPr>
          <w:lang w:val="pl"/>
        </w:rPr>
        <w:t xml:space="preserve"> </w:t>
      </w:r>
      <w:r w:rsidRPr="00F83DFD">
        <w:rPr>
          <w:lang w:val="pl"/>
        </w:rPr>
        <w:t>i Rozwoju</w:t>
      </w:r>
      <w:r w:rsidR="00142613">
        <w:rPr>
          <w:lang w:val="pl"/>
        </w:rPr>
        <w:t>;</w:t>
      </w:r>
    </w:p>
    <w:p w:rsidR="00F01F4A" w:rsidRPr="00F83DFD" w:rsidRDefault="00F01F4A" w:rsidP="00B6384E">
      <w:pPr>
        <w:numPr>
          <w:ilvl w:val="0"/>
          <w:numId w:val="43"/>
        </w:numPr>
        <w:spacing w:after="0" w:line="240" w:lineRule="auto"/>
        <w:contextualSpacing/>
        <w:jc w:val="both"/>
      </w:pPr>
      <w:r w:rsidRPr="00F83DFD">
        <w:rPr>
          <w:lang w:val="pl"/>
        </w:rPr>
        <w:t xml:space="preserve">Instytucję Krajową </w:t>
      </w:r>
      <w:r w:rsidR="000C2488">
        <w:rPr>
          <w:lang w:val="pl"/>
        </w:rPr>
        <w:t>w</w:t>
      </w:r>
      <w:r w:rsidRPr="00F83DFD">
        <w:rPr>
          <w:lang w:val="pl"/>
        </w:rPr>
        <w:t xml:space="preserve"> Białorusi, </w:t>
      </w:r>
      <w:r w:rsidR="001B2DDB" w:rsidRPr="00F83DFD">
        <w:rPr>
          <w:lang w:val="pl"/>
        </w:rPr>
        <w:t>mieszcząc</w:t>
      </w:r>
      <w:r w:rsidR="00BF5AF4">
        <w:rPr>
          <w:lang w:val="pl"/>
        </w:rPr>
        <w:t>ą</w:t>
      </w:r>
      <w:r w:rsidR="001B2DDB" w:rsidRPr="00F83DFD">
        <w:rPr>
          <w:lang w:val="pl"/>
        </w:rPr>
        <w:t xml:space="preserve"> się </w:t>
      </w:r>
      <w:r w:rsidRPr="00F83DFD">
        <w:rPr>
          <w:lang w:val="pl"/>
        </w:rPr>
        <w:t>w Ministerstwie Spraw Zagranicznych;</w:t>
      </w:r>
    </w:p>
    <w:p w:rsidR="00F01F4A" w:rsidRPr="00F83DFD" w:rsidRDefault="00F01F4A" w:rsidP="00B6384E">
      <w:pPr>
        <w:numPr>
          <w:ilvl w:val="0"/>
          <w:numId w:val="43"/>
        </w:numPr>
        <w:spacing w:after="0" w:line="240" w:lineRule="auto"/>
        <w:contextualSpacing/>
        <w:jc w:val="both"/>
      </w:pPr>
      <w:r w:rsidRPr="00F83DFD">
        <w:rPr>
          <w:lang w:val="pl"/>
        </w:rPr>
        <w:t xml:space="preserve">Instytucję Krajową </w:t>
      </w:r>
      <w:r w:rsidR="000C2488">
        <w:rPr>
          <w:lang w:val="pl"/>
        </w:rPr>
        <w:t>w</w:t>
      </w:r>
      <w:r w:rsidRPr="00F83DFD">
        <w:rPr>
          <w:lang w:val="pl"/>
        </w:rPr>
        <w:t xml:space="preserve"> Ukrainie, </w:t>
      </w:r>
      <w:r w:rsidR="001B2DDB" w:rsidRPr="00F83DFD">
        <w:rPr>
          <w:lang w:val="pl"/>
        </w:rPr>
        <w:t>mieszcząc</w:t>
      </w:r>
      <w:r w:rsidR="00BF5AF4">
        <w:rPr>
          <w:lang w:val="pl"/>
        </w:rPr>
        <w:t>ą</w:t>
      </w:r>
      <w:r w:rsidR="001B2DDB" w:rsidRPr="00F83DFD">
        <w:rPr>
          <w:lang w:val="pl"/>
        </w:rPr>
        <w:t xml:space="preserve"> się</w:t>
      </w:r>
      <w:r w:rsidRPr="00F83DFD">
        <w:rPr>
          <w:lang w:val="pl"/>
        </w:rPr>
        <w:t xml:space="preserve"> w Ministerstwie Rozwoju Gospodarczego</w:t>
      </w:r>
      <w:r w:rsidR="00244B7E" w:rsidRPr="00F83DFD">
        <w:rPr>
          <w:lang w:val="pl"/>
        </w:rPr>
        <w:br/>
      </w:r>
      <w:r w:rsidRPr="00F83DFD">
        <w:rPr>
          <w:lang w:val="pl"/>
        </w:rPr>
        <w:t xml:space="preserve">i Handlu; </w:t>
      </w:r>
    </w:p>
    <w:p w:rsidR="00C8293D" w:rsidRPr="00F83DFD" w:rsidRDefault="00D00880" w:rsidP="00B6384E">
      <w:pPr>
        <w:numPr>
          <w:ilvl w:val="0"/>
          <w:numId w:val="43"/>
        </w:numPr>
        <w:spacing w:after="0" w:line="240" w:lineRule="auto"/>
        <w:contextualSpacing/>
        <w:jc w:val="both"/>
        <w:rPr>
          <w:lang w:val="pl"/>
        </w:rPr>
      </w:pPr>
      <w:r>
        <w:rPr>
          <w:lang w:val="pl"/>
        </w:rPr>
        <w:t xml:space="preserve">Wspólny Sekretariat </w:t>
      </w:r>
      <w:proofErr w:type="spellStart"/>
      <w:r>
        <w:rPr>
          <w:lang w:val="pl"/>
        </w:rPr>
        <w:t>Techniczny-</w:t>
      </w:r>
      <w:r w:rsidR="00F01F4A" w:rsidRPr="00F83DFD">
        <w:rPr>
          <w:lang w:val="pl"/>
        </w:rPr>
        <w:t>Instytucj</w:t>
      </w:r>
      <w:r w:rsidR="001B2DDB" w:rsidRPr="00F83DFD">
        <w:rPr>
          <w:lang w:val="pl"/>
        </w:rPr>
        <w:t>ę</w:t>
      </w:r>
      <w:proofErr w:type="spellEnd"/>
      <w:r w:rsidR="00F01F4A" w:rsidRPr="00F83DFD">
        <w:rPr>
          <w:lang w:val="pl"/>
        </w:rPr>
        <w:t xml:space="preserve"> Pośrednicząc</w:t>
      </w:r>
      <w:r w:rsidR="001B2DDB" w:rsidRPr="00F83DFD">
        <w:rPr>
          <w:lang w:val="pl"/>
        </w:rPr>
        <w:t>ą</w:t>
      </w:r>
      <w:r w:rsidR="00F01F4A" w:rsidRPr="00F83DFD">
        <w:rPr>
          <w:lang w:val="pl"/>
        </w:rPr>
        <w:t xml:space="preserve"> (</w:t>
      </w:r>
      <w:r w:rsidR="00B824BE">
        <w:rPr>
          <w:lang w:val="pl"/>
        </w:rPr>
        <w:t>WST-</w:t>
      </w:r>
      <w:r w:rsidR="00F01F4A" w:rsidRPr="00F83DFD">
        <w:rPr>
          <w:lang w:val="pl"/>
        </w:rPr>
        <w:t>IP) działając</w:t>
      </w:r>
      <w:r w:rsidR="001B2DDB" w:rsidRPr="00F83DFD">
        <w:rPr>
          <w:lang w:val="pl"/>
        </w:rPr>
        <w:t>ą</w:t>
      </w:r>
      <w:r w:rsidR="00F01F4A" w:rsidRPr="00F83DFD">
        <w:rPr>
          <w:lang w:val="pl"/>
        </w:rPr>
        <w:t xml:space="preserve"> w ramach Centrum Projektów Europejskich </w:t>
      </w:r>
      <w:r w:rsidR="00C8293D" w:rsidRPr="00F83DFD">
        <w:rPr>
          <w:lang w:val="pl"/>
        </w:rPr>
        <w:t>w Polsce</w:t>
      </w:r>
      <w:r w:rsidR="00142613">
        <w:rPr>
          <w:lang w:val="pl"/>
        </w:rPr>
        <w:t>;</w:t>
      </w:r>
    </w:p>
    <w:p w:rsidR="00F01F4A" w:rsidRPr="00F83DFD" w:rsidRDefault="00F01F4A" w:rsidP="00B6384E">
      <w:pPr>
        <w:numPr>
          <w:ilvl w:val="0"/>
          <w:numId w:val="43"/>
        </w:numPr>
        <w:spacing w:after="0" w:line="240" w:lineRule="auto"/>
        <w:contextualSpacing/>
        <w:jc w:val="both"/>
        <w:rPr>
          <w:lang w:val="pl"/>
        </w:rPr>
      </w:pPr>
      <w:r w:rsidRPr="00F83DFD">
        <w:rPr>
          <w:lang w:val="pl"/>
        </w:rPr>
        <w:t>Oddział w Brześciu – działający w ramach instytucji Transgraniczne Centrum Informacyjne w</w:t>
      </w:r>
      <w:r w:rsidR="004437C6">
        <w:rPr>
          <w:lang w:val="pl"/>
        </w:rPr>
        <w:t> </w:t>
      </w:r>
      <w:r w:rsidRPr="00F83DFD">
        <w:rPr>
          <w:lang w:val="pl"/>
        </w:rPr>
        <w:t>Brześciu</w:t>
      </w:r>
      <w:r w:rsidR="00142613">
        <w:rPr>
          <w:lang w:val="pl"/>
        </w:rPr>
        <w:t>;</w:t>
      </w:r>
    </w:p>
    <w:p w:rsidR="00F01F4A" w:rsidRPr="00F83DFD" w:rsidRDefault="00F01F4A" w:rsidP="00B6384E">
      <w:pPr>
        <w:numPr>
          <w:ilvl w:val="0"/>
          <w:numId w:val="43"/>
        </w:numPr>
        <w:spacing w:after="0" w:line="240" w:lineRule="auto"/>
        <w:contextualSpacing/>
        <w:jc w:val="both"/>
      </w:pPr>
      <w:r w:rsidRPr="00F83DFD">
        <w:rPr>
          <w:lang w:val="pl"/>
        </w:rPr>
        <w:t xml:space="preserve">Oddział we Lwowie – działający w ramach </w:t>
      </w:r>
      <w:r w:rsidR="007D30BB" w:rsidRPr="00F83DFD">
        <w:rPr>
          <w:lang w:val="pl"/>
        </w:rPr>
        <w:t xml:space="preserve">instytucji </w:t>
      </w:r>
      <w:r w:rsidRPr="00F83DFD">
        <w:rPr>
          <w:lang w:val="pl"/>
        </w:rPr>
        <w:t>Centrum Informacji, Wsparcia i</w:t>
      </w:r>
      <w:r w:rsidR="004437C6">
        <w:rPr>
          <w:lang w:val="pl"/>
        </w:rPr>
        <w:t> </w:t>
      </w:r>
      <w:r w:rsidRPr="00F83DFD">
        <w:rPr>
          <w:lang w:val="pl"/>
        </w:rPr>
        <w:t xml:space="preserve">Współpracy Transgranicznej </w:t>
      </w:r>
      <w:r w:rsidR="007D30BB">
        <w:rPr>
          <w:lang w:val="pl"/>
        </w:rPr>
        <w:t>’</w:t>
      </w:r>
      <w:proofErr w:type="spellStart"/>
      <w:r w:rsidRPr="00F83DFD">
        <w:rPr>
          <w:lang w:val="pl"/>
        </w:rPr>
        <w:t>Dobrosusidstvo</w:t>
      </w:r>
      <w:proofErr w:type="spellEnd"/>
      <w:r w:rsidR="007D30BB">
        <w:rPr>
          <w:lang w:val="pl"/>
        </w:rPr>
        <w:t>’</w:t>
      </w:r>
      <w:r w:rsidRPr="00F83DFD">
        <w:rPr>
          <w:lang w:val="pl"/>
        </w:rPr>
        <w:t>.</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rPr>
          <w:lang w:val="pl"/>
        </w:rPr>
      </w:pPr>
      <w:r w:rsidRPr="00F83DFD">
        <w:rPr>
          <w:lang w:val="pl"/>
        </w:rPr>
        <w:t xml:space="preserve">Funkcje kontrolne realizowane będą </w:t>
      </w:r>
      <w:r w:rsidR="00142613">
        <w:rPr>
          <w:lang w:val="pl"/>
        </w:rPr>
        <w:t>na następujących poziomach</w:t>
      </w:r>
      <w:r w:rsidRPr="00F83DFD">
        <w:rPr>
          <w:lang w:val="pl"/>
        </w:rPr>
        <w:t>:</w:t>
      </w:r>
    </w:p>
    <w:p w:rsidR="00723630" w:rsidRPr="00F83DFD" w:rsidRDefault="00723630" w:rsidP="00B6384E">
      <w:pPr>
        <w:numPr>
          <w:ilvl w:val="0"/>
          <w:numId w:val="43"/>
        </w:numPr>
        <w:spacing w:after="0" w:line="240" w:lineRule="auto"/>
        <w:contextualSpacing/>
        <w:jc w:val="both"/>
        <w:rPr>
          <w:lang w:val="pl"/>
        </w:rPr>
      </w:pPr>
      <w:r w:rsidRPr="00F83DFD">
        <w:rPr>
          <w:lang w:val="pl"/>
        </w:rPr>
        <w:t>Niezależn</w:t>
      </w:r>
      <w:r w:rsidR="007D30BB">
        <w:rPr>
          <w:lang w:val="pl"/>
        </w:rPr>
        <w:t>i</w:t>
      </w:r>
      <w:r w:rsidRPr="00F83DFD">
        <w:rPr>
          <w:lang w:val="pl"/>
        </w:rPr>
        <w:t xml:space="preserve"> audyt</w:t>
      </w:r>
      <w:r w:rsidR="007D30BB">
        <w:rPr>
          <w:lang w:val="pl"/>
        </w:rPr>
        <w:t>orzy</w:t>
      </w:r>
      <w:r w:rsidR="00816B7F" w:rsidRPr="00F83DFD">
        <w:rPr>
          <w:lang w:val="pl"/>
        </w:rPr>
        <w:t>,</w:t>
      </w:r>
      <w:r w:rsidRPr="00F83DFD">
        <w:rPr>
          <w:lang w:val="pl"/>
        </w:rPr>
        <w:t xml:space="preserve"> którz</w:t>
      </w:r>
      <w:r w:rsidR="00D77C15" w:rsidRPr="00F83DFD">
        <w:rPr>
          <w:lang w:val="pl"/>
        </w:rPr>
        <w:t>y</w:t>
      </w:r>
      <w:r w:rsidRPr="00F83DFD">
        <w:rPr>
          <w:lang w:val="pl"/>
        </w:rPr>
        <w:t xml:space="preserve"> będ</w:t>
      </w:r>
      <w:r w:rsidR="00D77C15" w:rsidRPr="00F83DFD">
        <w:rPr>
          <w:lang w:val="pl"/>
        </w:rPr>
        <w:t>ą</w:t>
      </w:r>
      <w:r w:rsidRPr="00F83DFD">
        <w:rPr>
          <w:lang w:val="pl"/>
        </w:rPr>
        <w:t xml:space="preserve"> wybierani przez beneficjentów projektów i którzy będą odpowiedzialni </w:t>
      </w:r>
      <w:r w:rsidR="00A70ED8" w:rsidRPr="00F83DFD">
        <w:rPr>
          <w:lang w:val="pl"/>
        </w:rPr>
        <w:t>za weryfikację wydatków na poziomie projektu;</w:t>
      </w:r>
    </w:p>
    <w:p w:rsidR="00A70ED8" w:rsidRPr="00F83DFD" w:rsidRDefault="00122218" w:rsidP="00B6384E">
      <w:pPr>
        <w:numPr>
          <w:ilvl w:val="0"/>
          <w:numId w:val="43"/>
        </w:numPr>
        <w:spacing w:after="0" w:line="240" w:lineRule="auto"/>
        <w:contextualSpacing/>
        <w:jc w:val="both"/>
      </w:pPr>
      <w:r w:rsidRPr="00F83DFD">
        <w:rPr>
          <w:lang w:val="pl"/>
        </w:rPr>
        <w:t>Instytucj</w:t>
      </w:r>
      <w:r w:rsidR="007D30BB">
        <w:rPr>
          <w:lang w:val="pl"/>
        </w:rPr>
        <w:t>a</w:t>
      </w:r>
      <w:r w:rsidRPr="00F83DFD">
        <w:rPr>
          <w:lang w:val="pl"/>
        </w:rPr>
        <w:t xml:space="preserve"> </w:t>
      </w:r>
      <w:r w:rsidR="00A70ED8" w:rsidRPr="00F83DFD">
        <w:rPr>
          <w:lang w:val="pl"/>
        </w:rPr>
        <w:t>Zarządzając</w:t>
      </w:r>
      <w:r w:rsidR="007D30BB">
        <w:rPr>
          <w:lang w:val="pl"/>
        </w:rPr>
        <w:t>a</w:t>
      </w:r>
      <w:r w:rsidR="00A70ED8" w:rsidRPr="00F83DFD">
        <w:rPr>
          <w:lang w:val="pl"/>
        </w:rPr>
        <w:t xml:space="preserve"> /</w:t>
      </w:r>
      <w:r w:rsidR="00D00880">
        <w:rPr>
          <w:lang w:val="pl"/>
        </w:rPr>
        <w:t>Wspólny Sekretariat Techniczny-</w:t>
      </w:r>
      <w:r w:rsidR="00A70ED8" w:rsidRPr="00F83DFD">
        <w:rPr>
          <w:lang w:val="pl"/>
        </w:rPr>
        <w:t xml:space="preserve"> Instytucj</w:t>
      </w:r>
      <w:r w:rsidR="007D30BB">
        <w:rPr>
          <w:lang w:val="pl"/>
        </w:rPr>
        <w:t>a</w:t>
      </w:r>
      <w:r w:rsidR="00A70ED8" w:rsidRPr="00F83DFD">
        <w:rPr>
          <w:lang w:val="pl"/>
        </w:rPr>
        <w:t xml:space="preserve"> Pośrednicząc</w:t>
      </w:r>
      <w:r w:rsidR="007D30BB">
        <w:rPr>
          <w:lang w:val="pl"/>
        </w:rPr>
        <w:t>a</w:t>
      </w:r>
      <w:r w:rsidRPr="00F83DFD">
        <w:rPr>
          <w:lang w:val="pl"/>
        </w:rPr>
        <w:t>,</w:t>
      </w:r>
      <w:r w:rsidR="00A70ED8" w:rsidRPr="00F83DFD">
        <w:rPr>
          <w:lang w:val="pl"/>
        </w:rPr>
        <w:t xml:space="preserve"> które będą wspomagane przez Kontrolne Punkty Kontaktowe (KPK) w każdym kraju:  </w:t>
      </w:r>
    </w:p>
    <w:p w:rsidR="00F01F4A" w:rsidRPr="00F83DFD" w:rsidRDefault="00BC4F32" w:rsidP="00B6384E">
      <w:pPr>
        <w:numPr>
          <w:ilvl w:val="1"/>
          <w:numId w:val="43"/>
        </w:numPr>
        <w:spacing w:after="0" w:line="240" w:lineRule="auto"/>
        <w:contextualSpacing/>
        <w:jc w:val="both"/>
      </w:pPr>
      <w:r>
        <w:rPr>
          <w:lang w:val="pl"/>
        </w:rPr>
        <w:t xml:space="preserve">KPK </w:t>
      </w:r>
      <w:r w:rsidR="00F01F4A" w:rsidRPr="00F83DFD">
        <w:rPr>
          <w:lang w:val="pl"/>
        </w:rPr>
        <w:t>w Polsce, działający w ramach Centrum Projektów Europejskich;</w:t>
      </w:r>
    </w:p>
    <w:p w:rsidR="00F01F4A" w:rsidRPr="00F83DFD" w:rsidRDefault="00BC4F32" w:rsidP="00B6384E">
      <w:pPr>
        <w:numPr>
          <w:ilvl w:val="1"/>
          <w:numId w:val="43"/>
        </w:numPr>
        <w:spacing w:after="0" w:line="240" w:lineRule="auto"/>
        <w:contextualSpacing/>
        <w:jc w:val="both"/>
      </w:pPr>
      <w:r>
        <w:rPr>
          <w:lang w:val="pl"/>
        </w:rPr>
        <w:t xml:space="preserve">KPK w </w:t>
      </w:r>
      <w:r w:rsidR="00F01F4A" w:rsidRPr="00F83DFD">
        <w:rPr>
          <w:lang w:val="pl"/>
        </w:rPr>
        <w:t xml:space="preserve">Białorusi, działający w ramach </w:t>
      </w:r>
      <w:r w:rsidR="00142613">
        <w:rPr>
          <w:lang w:val="pl"/>
        </w:rPr>
        <w:t xml:space="preserve">Krajowej </w:t>
      </w:r>
      <w:r w:rsidR="00F01F4A" w:rsidRPr="00F83DFD">
        <w:rPr>
          <w:lang w:val="pl"/>
        </w:rPr>
        <w:t xml:space="preserve">Jednostki Koordynującej Program </w:t>
      </w:r>
      <w:r w:rsidR="001B2DDB" w:rsidRPr="00F83DFD">
        <w:rPr>
          <w:lang w:val="pl"/>
        </w:rPr>
        <w:t>UE</w:t>
      </w:r>
      <w:r w:rsidR="00F01F4A" w:rsidRPr="00F83DFD">
        <w:rPr>
          <w:lang w:val="pl"/>
        </w:rPr>
        <w:t xml:space="preserve"> </w:t>
      </w:r>
      <w:proofErr w:type="spellStart"/>
      <w:r w:rsidR="00F01F4A" w:rsidRPr="00F83DFD">
        <w:rPr>
          <w:lang w:val="pl"/>
        </w:rPr>
        <w:t>Tacis</w:t>
      </w:r>
      <w:proofErr w:type="spellEnd"/>
      <w:r w:rsidR="00F01F4A" w:rsidRPr="00F83DFD">
        <w:rPr>
          <w:lang w:val="pl"/>
        </w:rPr>
        <w:t xml:space="preserve"> na Białorusi;</w:t>
      </w:r>
    </w:p>
    <w:p w:rsidR="00F01F4A" w:rsidRPr="00F83DFD" w:rsidRDefault="00BC4F32" w:rsidP="00B6384E">
      <w:pPr>
        <w:numPr>
          <w:ilvl w:val="1"/>
          <w:numId w:val="43"/>
        </w:numPr>
        <w:spacing w:after="0" w:line="240" w:lineRule="auto"/>
        <w:contextualSpacing/>
        <w:jc w:val="both"/>
      </w:pPr>
      <w:r>
        <w:rPr>
          <w:lang w:val="pl"/>
        </w:rPr>
        <w:t xml:space="preserve">KPK w </w:t>
      </w:r>
      <w:r w:rsidR="00F01F4A" w:rsidRPr="00F83DFD">
        <w:rPr>
          <w:lang w:val="pl"/>
        </w:rPr>
        <w:t xml:space="preserve">Ukrainie, działający w ramach Ministerstwa Finansów Ukrainy. </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Funkcje </w:t>
      </w:r>
      <w:proofErr w:type="spellStart"/>
      <w:r w:rsidRPr="00F83DFD">
        <w:rPr>
          <w:lang w:val="pl"/>
        </w:rPr>
        <w:t>audytowe</w:t>
      </w:r>
      <w:proofErr w:type="spellEnd"/>
      <w:r w:rsidRPr="00F83DFD">
        <w:rPr>
          <w:lang w:val="pl"/>
        </w:rPr>
        <w:t xml:space="preserve"> realizowane będą przez </w:t>
      </w:r>
      <w:r w:rsidR="00142613" w:rsidRPr="00F83DFD">
        <w:rPr>
          <w:lang w:val="pl"/>
        </w:rPr>
        <w:t xml:space="preserve">następujące </w:t>
      </w:r>
      <w:r w:rsidRPr="00F83DFD">
        <w:rPr>
          <w:lang w:val="pl"/>
        </w:rPr>
        <w:t>instytucje:</w:t>
      </w:r>
    </w:p>
    <w:p w:rsidR="00F01F4A" w:rsidRPr="00F83DFD" w:rsidRDefault="00F01F4A" w:rsidP="00B6384E">
      <w:pPr>
        <w:numPr>
          <w:ilvl w:val="0"/>
          <w:numId w:val="43"/>
        </w:numPr>
        <w:spacing w:after="0" w:line="240" w:lineRule="auto"/>
        <w:contextualSpacing/>
        <w:jc w:val="both"/>
      </w:pPr>
      <w:r w:rsidRPr="00F83DFD">
        <w:rPr>
          <w:lang w:val="pl"/>
        </w:rPr>
        <w:t xml:space="preserve">Instytucję </w:t>
      </w:r>
      <w:proofErr w:type="spellStart"/>
      <w:r w:rsidRPr="00F83DFD">
        <w:rPr>
          <w:lang w:val="pl"/>
        </w:rPr>
        <w:t>Audytową</w:t>
      </w:r>
      <w:proofErr w:type="spellEnd"/>
      <w:r w:rsidRPr="00F83DFD">
        <w:rPr>
          <w:lang w:val="pl"/>
        </w:rPr>
        <w:t xml:space="preserve"> (IA) – Generaln</w:t>
      </w:r>
      <w:r w:rsidR="00463100" w:rsidRPr="00F83DFD">
        <w:rPr>
          <w:lang w:val="pl"/>
        </w:rPr>
        <w:t>y</w:t>
      </w:r>
      <w:r w:rsidRPr="00F83DFD">
        <w:rPr>
          <w:lang w:val="pl"/>
        </w:rPr>
        <w:t xml:space="preserve"> Inspektor Kontroli Skarbowej w Ministerstwie Finansów Rzeczypospolitej Polskiej;</w:t>
      </w:r>
    </w:p>
    <w:p w:rsidR="00F01F4A" w:rsidRPr="00F83DFD" w:rsidRDefault="00F01F4A" w:rsidP="00B6384E">
      <w:pPr>
        <w:numPr>
          <w:ilvl w:val="0"/>
          <w:numId w:val="43"/>
        </w:numPr>
        <w:spacing w:after="0" w:line="240" w:lineRule="auto"/>
        <w:contextualSpacing/>
        <w:jc w:val="both"/>
      </w:pPr>
      <w:r w:rsidRPr="00F83DFD">
        <w:rPr>
          <w:lang w:val="pl"/>
        </w:rPr>
        <w:t xml:space="preserve">Grupę Audytorów (GA), składającą się z </w:t>
      </w:r>
      <w:r w:rsidR="00463100" w:rsidRPr="00F83DFD">
        <w:rPr>
          <w:lang w:val="pl"/>
        </w:rPr>
        <w:t>przedstawicieli następujących instytucji</w:t>
      </w:r>
      <w:r w:rsidRPr="00F83DFD">
        <w:rPr>
          <w:lang w:val="pl"/>
        </w:rPr>
        <w:t>:</w:t>
      </w:r>
    </w:p>
    <w:p w:rsidR="00F01F4A" w:rsidRPr="00F83DFD" w:rsidRDefault="00F01F4A" w:rsidP="00B6384E">
      <w:pPr>
        <w:numPr>
          <w:ilvl w:val="1"/>
          <w:numId w:val="43"/>
        </w:numPr>
        <w:spacing w:after="0" w:line="240" w:lineRule="auto"/>
        <w:contextualSpacing/>
        <w:jc w:val="both"/>
      </w:pPr>
      <w:r w:rsidRPr="00F83DFD">
        <w:rPr>
          <w:lang w:val="pl"/>
        </w:rPr>
        <w:t>Ministerstw</w:t>
      </w:r>
      <w:r w:rsidR="00463100" w:rsidRPr="00F83DFD">
        <w:rPr>
          <w:lang w:val="pl"/>
        </w:rPr>
        <w:t>a</w:t>
      </w:r>
      <w:r w:rsidRPr="00F83DFD">
        <w:rPr>
          <w:lang w:val="pl"/>
        </w:rPr>
        <w:t xml:space="preserve"> Finansów</w:t>
      </w:r>
      <w:r w:rsidR="00463100" w:rsidRPr="00F83DFD">
        <w:rPr>
          <w:lang w:val="pl"/>
        </w:rPr>
        <w:t xml:space="preserve"> ze strony </w:t>
      </w:r>
      <w:r w:rsidR="00142613">
        <w:rPr>
          <w:lang w:val="pl"/>
        </w:rPr>
        <w:t>p</w:t>
      </w:r>
      <w:r w:rsidR="00463100" w:rsidRPr="00F83DFD">
        <w:rPr>
          <w:lang w:val="pl"/>
        </w:rPr>
        <w:t>olskiej</w:t>
      </w:r>
      <w:r w:rsidRPr="00F83DFD">
        <w:rPr>
          <w:lang w:val="pl"/>
        </w:rPr>
        <w:t>;</w:t>
      </w:r>
    </w:p>
    <w:p w:rsidR="00F01F4A" w:rsidRPr="00F83DFD" w:rsidRDefault="00F01F4A" w:rsidP="00B6384E">
      <w:pPr>
        <w:numPr>
          <w:ilvl w:val="1"/>
          <w:numId w:val="43"/>
        </w:numPr>
        <w:spacing w:after="0" w:line="240" w:lineRule="auto"/>
        <w:contextualSpacing/>
        <w:jc w:val="both"/>
      </w:pPr>
      <w:r w:rsidRPr="00F83DFD">
        <w:rPr>
          <w:lang w:val="pl"/>
        </w:rPr>
        <w:t>Ministerstw</w:t>
      </w:r>
      <w:r w:rsidR="00463100" w:rsidRPr="00F83DFD">
        <w:rPr>
          <w:lang w:val="pl"/>
        </w:rPr>
        <w:t>a</w:t>
      </w:r>
      <w:r w:rsidRPr="00F83DFD">
        <w:rPr>
          <w:lang w:val="pl"/>
        </w:rPr>
        <w:t xml:space="preserve"> Finansów</w:t>
      </w:r>
      <w:r w:rsidR="00463100" w:rsidRPr="00F83DFD">
        <w:rPr>
          <w:lang w:val="pl"/>
        </w:rPr>
        <w:t xml:space="preserve"> ze strony </w:t>
      </w:r>
      <w:r w:rsidR="00142613">
        <w:rPr>
          <w:lang w:val="pl"/>
        </w:rPr>
        <w:t>b</w:t>
      </w:r>
      <w:r w:rsidR="00463100" w:rsidRPr="00F83DFD">
        <w:rPr>
          <w:lang w:val="pl"/>
        </w:rPr>
        <w:t>iałoruskiej</w:t>
      </w:r>
      <w:r w:rsidRPr="00F83DFD">
        <w:rPr>
          <w:lang w:val="pl"/>
        </w:rPr>
        <w:t>;</w:t>
      </w:r>
    </w:p>
    <w:p w:rsidR="00F01F4A" w:rsidRPr="00F83DFD" w:rsidRDefault="00F01F4A" w:rsidP="00B6384E">
      <w:pPr>
        <w:numPr>
          <w:ilvl w:val="1"/>
          <w:numId w:val="43"/>
        </w:numPr>
        <w:spacing w:after="0" w:line="240" w:lineRule="auto"/>
        <w:contextualSpacing/>
        <w:jc w:val="both"/>
      </w:pPr>
      <w:r w:rsidRPr="00F83DFD">
        <w:rPr>
          <w:lang w:val="pl"/>
        </w:rPr>
        <w:t>Izb</w:t>
      </w:r>
      <w:r w:rsidR="00463100" w:rsidRPr="00F83DFD">
        <w:rPr>
          <w:lang w:val="pl"/>
        </w:rPr>
        <w:t>y</w:t>
      </w:r>
      <w:r w:rsidRPr="00F83DFD">
        <w:rPr>
          <w:lang w:val="pl"/>
        </w:rPr>
        <w:t xml:space="preserve"> Obrachunkow</w:t>
      </w:r>
      <w:r w:rsidR="00142613">
        <w:rPr>
          <w:lang w:val="pl"/>
        </w:rPr>
        <w:t>ej</w:t>
      </w:r>
      <w:r w:rsidR="00463100" w:rsidRPr="00F83DFD">
        <w:rPr>
          <w:lang w:val="pl"/>
        </w:rPr>
        <w:t xml:space="preserve"> ze strony </w:t>
      </w:r>
      <w:r w:rsidR="00142613">
        <w:rPr>
          <w:lang w:val="pl"/>
        </w:rPr>
        <w:t>u</w:t>
      </w:r>
      <w:r w:rsidR="00463100" w:rsidRPr="00F83DFD">
        <w:rPr>
          <w:lang w:val="pl"/>
        </w:rPr>
        <w:t>kraińskiej</w:t>
      </w:r>
      <w:r w:rsidRPr="00F83DFD">
        <w:rPr>
          <w:lang w:val="pl"/>
        </w:rPr>
        <w:t>.</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lastRenderedPageBreak/>
        <w:t xml:space="preserve">Szczegółowe zadania i obowiązki wskazanych wyżej organów Programu wskazane zostały w kolejnych rozdziałach WPO oraz w </w:t>
      </w:r>
      <w:r w:rsidR="00296413">
        <w:rPr>
          <w:lang w:val="pl"/>
        </w:rPr>
        <w:t>o</w:t>
      </w:r>
      <w:r w:rsidR="0002207C">
        <w:rPr>
          <w:lang w:val="pl"/>
        </w:rPr>
        <w:t>pisie s</w:t>
      </w:r>
      <w:r w:rsidRPr="00F83DFD">
        <w:rPr>
          <w:lang w:val="pl"/>
        </w:rPr>
        <w:t xml:space="preserve">ystemu </w:t>
      </w:r>
      <w:r w:rsidR="0002207C">
        <w:rPr>
          <w:lang w:val="pl"/>
        </w:rPr>
        <w:t>z</w:t>
      </w:r>
      <w:r w:rsidRPr="00F83DFD">
        <w:rPr>
          <w:lang w:val="pl"/>
        </w:rPr>
        <w:t xml:space="preserve">arządzania </w:t>
      </w:r>
      <w:r w:rsidR="0002207C">
        <w:rPr>
          <w:lang w:val="pl"/>
        </w:rPr>
        <w:t>i</w:t>
      </w:r>
      <w:r w:rsidRPr="00F83DFD">
        <w:rPr>
          <w:lang w:val="pl"/>
        </w:rPr>
        <w:t xml:space="preserve"> </w:t>
      </w:r>
      <w:r w:rsidR="0002207C">
        <w:rPr>
          <w:lang w:val="pl"/>
        </w:rPr>
        <w:t>k</w:t>
      </w:r>
      <w:r w:rsidRPr="00F83DFD">
        <w:rPr>
          <w:lang w:val="pl"/>
        </w:rPr>
        <w:t>ontroli (</w:t>
      </w:r>
      <w:proofErr w:type="spellStart"/>
      <w:r w:rsidR="00463100" w:rsidRPr="00F83DFD">
        <w:rPr>
          <w:lang w:val="pl"/>
        </w:rPr>
        <w:t>OSZiK</w:t>
      </w:r>
      <w:proofErr w:type="spellEnd"/>
      <w:r w:rsidRPr="00F83DFD">
        <w:rPr>
          <w:lang w:val="pl"/>
        </w:rPr>
        <w:t>).</w:t>
      </w:r>
    </w:p>
    <w:p w:rsidR="00FE571B" w:rsidRPr="00F83DFD" w:rsidRDefault="00FE571B" w:rsidP="003A72B0">
      <w:pPr>
        <w:spacing w:after="0" w:line="240" w:lineRule="auto"/>
        <w:contextualSpacing/>
        <w:jc w:val="both"/>
      </w:pPr>
    </w:p>
    <w:p w:rsidR="00F01F4A" w:rsidRPr="00F83DFD" w:rsidRDefault="00F01F4A" w:rsidP="002C5B1E">
      <w:pPr>
        <w:pStyle w:val="Nagwek2"/>
        <w:numPr>
          <w:ilvl w:val="1"/>
          <w:numId w:val="77"/>
        </w:numPr>
        <w:spacing w:before="120" w:line="240" w:lineRule="auto"/>
        <w:ind w:left="425" w:hanging="425"/>
        <w:contextualSpacing/>
        <w:rPr>
          <w:rFonts w:ascii="Calibri" w:hAnsi="Calibri"/>
          <w:smallCaps/>
          <w:sz w:val="30"/>
        </w:rPr>
      </w:pPr>
      <w:bookmarkStart w:id="21" w:name="_Toc418000495"/>
      <w:bookmarkStart w:id="22" w:name="_Toc417040370"/>
      <w:bookmarkStart w:id="23" w:name="_Toc422841714"/>
      <w:bookmarkStart w:id="24" w:name="_Toc441585081"/>
      <w:r w:rsidRPr="00F83DFD">
        <w:rPr>
          <w:rFonts w:ascii="Calibri" w:hAnsi="Calibri"/>
          <w:smallCaps/>
          <w:sz w:val="30"/>
          <w:lang w:val="pl"/>
        </w:rPr>
        <w:t>Wspólny Komitet Monitorujący (WKM)</w:t>
      </w:r>
      <w:bookmarkEnd w:id="21"/>
      <w:bookmarkEnd w:id="22"/>
      <w:bookmarkEnd w:id="23"/>
      <w:bookmarkEnd w:id="24"/>
    </w:p>
    <w:p w:rsidR="00FE571B" w:rsidRPr="00F83DFD" w:rsidRDefault="00FE571B"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WKM jest głównym organem decyzyjnym w ramach Programu. WKM odpowiada za jakość</w:t>
      </w:r>
      <w:r w:rsidR="00244B7E" w:rsidRPr="00F83DFD">
        <w:rPr>
          <w:lang w:val="pl"/>
        </w:rPr>
        <w:br/>
      </w:r>
      <w:r w:rsidRPr="00F83DFD">
        <w:rPr>
          <w:lang w:val="pl"/>
        </w:rPr>
        <w:t xml:space="preserve">i efektywność </w:t>
      </w:r>
      <w:r w:rsidR="0002207C">
        <w:rPr>
          <w:lang w:val="pl"/>
        </w:rPr>
        <w:t>realizacji</w:t>
      </w:r>
      <w:r w:rsidRPr="00F83DFD">
        <w:rPr>
          <w:lang w:val="pl"/>
        </w:rPr>
        <w:t xml:space="preserve"> Programu. Zostanie on </w:t>
      </w:r>
      <w:r w:rsidR="0002207C">
        <w:rPr>
          <w:lang w:val="pl"/>
        </w:rPr>
        <w:t>powołany</w:t>
      </w:r>
      <w:r w:rsidRPr="00F83DFD">
        <w:rPr>
          <w:lang w:val="pl"/>
        </w:rPr>
        <w:t xml:space="preserve"> w przeciągu 3 miesięcy od daty przyjęcia Programu przez Komisję Europejską.</w:t>
      </w:r>
    </w:p>
    <w:p w:rsidR="00FE571B" w:rsidRPr="00F83DFD" w:rsidRDefault="00FE571B" w:rsidP="003A72B0">
      <w:pPr>
        <w:spacing w:after="0" w:line="240" w:lineRule="auto"/>
        <w:contextualSpacing/>
        <w:jc w:val="both"/>
      </w:pPr>
    </w:p>
    <w:p w:rsidR="00F01F4A" w:rsidRPr="00F83DFD" w:rsidRDefault="00F01F4A" w:rsidP="00440F58">
      <w:pPr>
        <w:pStyle w:val="Nagwek3"/>
        <w:numPr>
          <w:ilvl w:val="2"/>
          <w:numId w:val="77"/>
        </w:numPr>
        <w:spacing w:before="120" w:after="0" w:line="240" w:lineRule="auto"/>
        <w:contextualSpacing/>
        <w:rPr>
          <w:rFonts w:ascii="Calibri" w:hAnsi="Calibri"/>
          <w:smallCaps/>
          <w:color w:val="548DD4"/>
        </w:rPr>
      </w:pPr>
      <w:bookmarkStart w:id="25" w:name="_Toc422841715"/>
      <w:bookmarkStart w:id="26" w:name="_Toc418000496"/>
      <w:bookmarkStart w:id="27" w:name="_Toc417040371"/>
      <w:bookmarkStart w:id="28" w:name="_Toc441585082"/>
      <w:r w:rsidRPr="00F83DFD">
        <w:rPr>
          <w:rFonts w:ascii="Calibri" w:hAnsi="Calibri"/>
          <w:smallCaps/>
          <w:color w:val="548DD4"/>
          <w:lang w:val="pl"/>
        </w:rPr>
        <w:t>Skład WKM</w:t>
      </w:r>
      <w:bookmarkEnd w:id="25"/>
      <w:bookmarkEnd w:id="26"/>
      <w:bookmarkEnd w:id="27"/>
      <w:bookmarkEnd w:id="28"/>
    </w:p>
    <w:p w:rsidR="00FE571B" w:rsidRPr="00F83DFD" w:rsidRDefault="00FE571B" w:rsidP="003A72B0">
      <w:pPr>
        <w:pStyle w:val="Akapitzlist"/>
        <w:spacing w:after="0" w:line="240" w:lineRule="auto"/>
        <w:ind w:left="0"/>
        <w:jc w:val="both"/>
      </w:pPr>
    </w:p>
    <w:p w:rsidR="00F01F4A" w:rsidRPr="00F83DFD" w:rsidRDefault="00F01F4A" w:rsidP="003A72B0">
      <w:pPr>
        <w:pStyle w:val="Akapitzlist"/>
        <w:spacing w:after="0" w:line="240" w:lineRule="auto"/>
        <w:ind w:left="0"/>
        <w:jc w:val="both"/>
      </w:pPr>
      <w:r w:rsidRPr="00F83DFD">
        <w:rPr>
          <w:lang w:val="pl"/>
        </w:rPr>
        <w:t>Skład WKM przedstawia się następująco:</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178"/>
        <w:gridCol w:w="7036"/>
      </w:tblGrid>
      <w:tr w:rsidR="00F01F4A" w:rsidRPr="00F83DFD" w:rsidTr="00FE314F">
        <w:tc>
          <w:tcPr>
            <w:tcW w:w="2178" w:type="dxa"/>
            <w:tcBorders>
              <w:bottom w:val="single" w:sz="8" w:space="0" w:color="78C0D4"/>
            </w:tcBorders>
            <w:shd w:val="clear" w:color="auto" w:fill="7F7F7F"/>
            <w:vAlign w:val="center"/>
          </w:tcPr>
          <w:p w:rsidR="00F01F4A" w:rsidRPr="00F83DFD" w:rsidRDefault="00F01F4A" w:rsidP="003A72B0">
            <w:pPr>
              <w:spacing w:after="0" w:line="240" w:lineRule="auto"/>
              <w:contextualSpacing/>
              <w:jc w:val="center"/>
              <w:rPr>
                <w:b/>
                <w:bCs/>
                <w:color w:val="FFFFFF"/>
              </w:rPr>
            </w:pPr>
            <w:r w:rsidRPr="00F83DFD">
              <w:rPr>
                <w:b/>
                <w:bCs/>
                <w:color w:val="FFFFFF"/>
                <w:lang w:val="pl"/>
              </w:rPr>
              <w:t>STANOWISKO</w:t>
            </w:r>
          </w:p>
        </w:tc>
        <w:tc>
          <w:tcPr>
            <w:tcW w:w="7036" w:type="dxa"/>
            <w:tcBorders>
              <w:bottom w:val="single" w:sz="8" w:space="0" w:color="78C0D4"/>
            </w:tcBorders>
            <w:shd w:val="clear" w:color="auto" w:fill="7F7F7F"/>
            <w:vAlign w:val="center"/>
          </w:tcPr>
          <w:p w:rsidR="00F01F4A" w:rsidRPr="00F83DFD" w:rsidRDefault="00F01F4A" w:rsidP="003A72B0">
            <w:pPr>
              <w:spacing w:after="0" w:line="240" w:lineRule="auto"/>
              <w:contextualSpacing/>
              <w:jc w:val="center"/>
              <w:rPr>
                <w:b/>
                <w:bCs/>
                <w:color w:val="FFFFFF"/>
              </w:rPr>
            </w:pPr>
            <w:r w:rsidRPr="00F83DFD">
              <w:rPr>
                <w:b/>
                <w:bCs/>
                <w:color w:val="FFFFFF"/>
                <w:lang w:val="pl"/>
              </w:rPr>
              <w:t>INSTYTUCJA</w:t>
            </w:r>
          </w:p>
        </w:tc>
      </w:tr>
      <w:tr w:rsidR="00F01F4A" w:rsidRPr="00F83DFD" w:rsidTr="00FE314F">
        <w:tc>
          <w:tcPr>
            <w:tcW w:w="2178" w:type="dxa"/>
            <w:shd w:val="clear" w:color="auto" w:fill="D9D9D9"/>
          </w:tcPr>
          <w:p w:rsidR="00F01F4A" w:rsidRPr="00F83DFD" w:rsidRDefault="00F01F4A" w:rsidP="003A72B0">
            <w:pPr>
              <w:spacing w:after="0" w:line="240" w:lineRule="auto"/>
              <w:contextualSpacing/>
              <w:jc w:val="center"/>
              <w:rPr>
                <w:b/>
                <w:bCs/>
              </w:rPr>
            </w:pPr>
            <w:r w:rsidRPr="00F83DFD">
              <w:rPr>
                <w:b/>
                <w:bCs/>
                <w:lang w:val="pl"/>
              </w:rPr>
              <w:t xml:space="preserve">Przewodniczący/a </w:t>
            </w:r>
          </w:p>
          <w:p w:rsidR="00F01F4A" w:rsidRPr="00F83DFD" w:rsidRDefault="00F01F4A" w:rsidP="003A72B0">
            <w:pPr>
              <w:spacing w:after="0" w:line="240" w:lineRule="auto"/>
              <w:contextualSpacing/>
              <w:jc w:val="center"/>
              <w:rPr>
                <w:b/>
                <w:bCs/>
              </w:rPr>
            </w:pPr>
            <w:r w:rsidRPr="00F83DFD">
              <w:rPr>
                <w:b/>
                <w:bCs/>
                <w:lang w:val="pl"/>
              </w:rPr>
              <w:t>(bez prawa głosu)</w:t>
            </w:r>
          </w:p>
        </w:tc>
        <w:tc>
          <w:tcPr>
            <w:tcW w:w="7036" w:type="dxa"/>
            <w:shd w:val="clear" w:color="auto" w:fill="auto"/>
            <w:vAlign w:val="center"/>
          </w:tcPr>
          <w:p w:rsidR="00F01F4A" w:rsidRPr="00F83DFD" w:rsidRDefault="00F01F4A" w:rsidP="00416B3B">
            <w:pPr>
              <w:spacing w:after="0" w:line="240" w:lineRule="auto"/>
              <w:contextualSpacing/>
              <w:rPr>
                <w:b/>
              </w:rPr>
            </w:pPr>
            <w:r w:rsidRPr="00F83DFD">
              <w:rPr>
                <w:lang w:val="pl"/>
              </w:rPr>
              <w:t xml:space="preserve">Instytucja Zarządzająca (Ministerstwo </w:t>
            </w:r>
            <w:r w:rsidR="00416B3B" w:rsidRPr="00F83DFD">
              <w:rPr>
                <w:lang w:val="pl"/>
              </w:rPr>
              <w:t>In</w:t>
            </w:r>
            <w:r w:rsidR="00416B3B">
              <w:rPr>
                <w:lang w:val="pl"/>
              </w:rPr>
              <w:t>westycji</w:t>
            </w:r>
            <w:r w:rsidR="00416B3B" w:rsidRPr="00F83DFD">
              <w:rPr>
                <w:lang w:val="pl"/>
              </w:rPr>
              <w:t xml:space="preserve"> </w:t>
            </w:r>
            <w:r w:rsidRPr="00F83DFD">
              <w:rPr>
                <w:lang w:val="pl"/>
              </w:rPr>
              <w:t>i Rozwoju Rzeczypospolitej Polskiej)</w:t>
            </w:r>
          </w:p>
        </w:tc>
      </w:tr>
      <w:tr w:rsidR="00F01F4A" w:rsidRPr="00F83DFD" w:rsidTr="00FE314F">
        <w:tc>
          <w:tcPr>
            <w:tcW w:w="2178" w:type="dxa"/>
            <w:tcBorders>
              <w:bottom w:val="single" w:sz="8" w:space="0" w:color="78C0D4"/>
            </w:tcBorders>
            <w:shd w:val="clear" w:color="auto" w:fill="D9D9D9"/>
          </w:tcPr>
          <w:p w:rsidR="00F01F4A" w:rsidRPr="00F83DFD" w:rsidRDefault="00F01F4A" w:rsidP="003A72B0">
            <w:pPr>
              <w:spacing w:after="0" w:line="240" w:lineRule="auto"/>
              <w:contextualSpacing/>
              <w:jc w:val="center"/>
              <w:rPr>
                <w:b/>
                <w:bCs/>
              </w:rPr>
            </w:pPr>
            <w:r w:rsidRPr="00F83DFD">
              <w:rPr>
                <w:b/>
                <w:bCs/>
                <w:lang w:val="pl"/>
              </w:rPr>
              <w:t xml:space="preserve">Sekretarz </w:t>
            </w:r>
          </w:p>
          <w:p w:rsidR="00F01F4A" w:rsidRPr="00F83DFD" w:rsidRDefault="00F01F4A" w:rsidP="003A72B0">
            <w:pPr>
              <w:spacing w:after="0" w:line="240" w:lineRule="auto"/>
              <w:contextualSpacing/>
              <w:jc w:val="center"/>
              <w:rPr>
                <w:b/>
                <w:bCs/>
              </w:rPr>
            </w:pPr>
            <w:r w:rsidRPr="00F83DFD">
              <w:rPr>
                <w:b/>
                <w:bCs/>
                <w:lang w:val="pl"/>
              </w:rPr>
              <w:t>(bez prawa głosu)</w:t>
            </w:r>
          </w:p>
        </w:tc>
        <w:tc>
          <w:tcPr>
            <w:tcW w:w="7036" w:type="dxa"/>
            <w:tcBorders>
              <w:bottom w:val="single" w:sz="8" w:space="0" w:color="78C0D4"/>
            </w:tcBorders>
            <w:shd w:val="clear" w:color="auto" w:fill="auto"/>
            <w:vAlign w:val="center"/>
          </w:tcPr>
          <w:p w:rsidR="00F01F4A" w:rsidRPr="00F83DFD" w:rsidRDefault="00D00880" w:rsidP="003A72B0">
            <w:pPr>
              <w:spacing w:after="0" w:line="240" w:lineRule="auto"/>
              <w:contextualSpacing/>
              <w:rPr>
                <w:b/>
              </w:rPr>
            </w:pPr>
            <w:r>
              <w:rPr>
                <w:lang w:val="pl"/>
              </w:rPr>
              <w:t xml:space="preserve">Wspólny Sekretariat </w:t>
            </w:r>
            <w:proofErr w:type="spellStart"/>
            <w:r>
              <w:rPr>
                <w:lang w:val="pl"/>
              </w:rPr>
              <w:t>Techniczny-</w:t>
            </w:r>
            <w:r w:rsidR="00F01F4A" w:rsidRPr="00F83DFD">
              <w:rPr>
                <w:lang w:val="pl"/>
              </w:rPr>
              <w:t>Instytucja</w:t>
            </w:r>
            <w:proofErr w:type="spellEnd"/>
            <w:r w:rsidR="00F01F4A" w:rsidRPr="00F83DFD">
              <w:rPr>
                <w:lang w:val="pl"/>
              </w:rPr>
              <w:t xml:space="preserve"> Pośrednicząca (Centrum Projektów Europejskich)</w:t>
            </w:r>
          </w:p>
        </w:tc>
      </w:tr>
      <w:tr w:rsidR="00F01F4A" w:rsidRPr="00F83DFD" w:rsidTr="00FE314F">
        <w:tc>
          <w:tcPr>
            <w:tcW w:w="2178" w:type="dxa"/>
            <w:shd w:val="clear" w:color="auto" w:fill="D9D9D9"/>
          </w:tcPr>
          <w:p w:rsidR="00F01F4A" w:rsidRPr="00F83DFD" w:rsidRDefault="00F01F4A" w:rsidP="003A72B0">
            <w:pPr>
              <w:spacing w:after="0" w:line="240" w:lineRule="auto"/>
              <w:contextualSpacing/>
              <w:jc w:val="center"/>
              <w:rPr>
                <w:b/>
                <w:bCs/>
              </w:rPr>
            </w:pPr>
            <w:r w:rsidRPr="00F83DFD">
              <w:rPr>
                <w:b/>
                <w:bCs/>
                <w:lang w:val="pl"/>
              </w:rPr>
              <w:t>Polska</w:t>
            </w:r>
          </w:p>
          <w:p w:rsidR="00F01F4A" w:rsidRPr="00F83DFD" w:rsidRDefault="00F01F4A" w:rsidP="003A72B0">
            <w:pPr>
              <w:spacing w:after="0" w:line="240" w:lineRule="auto"/>
              <w:contextualSpacing/>
              <w:jc w:val="center"/>
              <w:rPr>
                <w:b/>
                <w:bCs/>
              </w:rPr>
            </w:pPr>
            <w:r w:rsidRPr="00F83DFD">
              <w:rPr>
                <w:b/>
                <w:bCs/>
                <w:lang w:val="pl"/>
              </w:rPr>
              <w:t>(maksimum 7 członków z prawem głosu)</w:t>
            </w:r>
          </w:p>
        </w:tc>
        <w:tc>
          <w:tcPr>
            <w:tcW w:w="7036" w:type="dxa"/>
            <w:tcBorders>
              <w:bottom w:val="single" w:sz="8" w:space="0" w:color="78C0D4"/>
            </w:tcBorders>
            <w:shd w:val="clear" w:color="auto" w:fill="auto"/>
          </w:tcPr>
          <w:p w:rsidR="00F01F4A" w:rsidRPr="00F83DFD" w:rsidRDefault="00F01F4A" w:rsidP="003A72B0">
            <w:pPr>
              <w:spacing w:after="0" w:line="240" w:lineRule="auto"/>
              <w:contextualSpacing/>
            </w:pPr>
            <w:r w:rsidRPr="00F83DFD">
              <w:rPr>
                <w:lang w:val="pl"/>
              </w:rPr>
              <w:t>Członkowie z prawem głosu:</w:t>
            </w:r>
          </w:p>
          <w:p w:rsidR="00F01F4A" w:rsidRPr="00F83DFD" w:rsidRDefault="00F01F4A" w:rsidP="00B6384E">
            <w:pPr>
              <w:numPr>
                <w:ilvl w:val="0"/>
                <w:numId w:val="17"/>
              </w:numPr>
              <w:spacing w:after="0" w:line="240" w:lineRule="auto"/>
              <w:ind w:left="550"/>
              <w:contextualSpacing/>
            </w:pPr>
            <w:r w:rsidRPr="00F83DFD">
              <w:rPr>
                <w:lang w:val="pl"/>
              </w:rPr>
              <w:t xml:space="preserve">Instytucja </w:t>
            </w:r>
            <w:r w:rsidRPr="00BF3EC1">
              <w:rPr>
                <w:lang w:val="pl"/>
              </w:rPr>
              <w:t xml:space="preserve">Krajowa (Ministerstwo </w:t>
            </w:r>
            <w:r w:rsidR="00416B3B" w:rsidRPr="00BF3EC1">
              <w:rPr>
                <w:lang w:val="pl"/>
              </w:rPr>
              <w:t>In</w:t>
            </w:r>
            <w:r w:rsidR="00416B3B">
              <w:rPr>
                <w:lang w:val="pl"/>
              </w:rPr>
              <w:t>westycji</w:t>
            </w:r>
            <w:r w:rsidR="00416B3B" w:rsidRPr="00BF3EC1">
              <w:rPr>
                <w:lang w:val="pl"/>
              </w:rPr>
              <w:t xml:space="preserve"> </w:t>
            </w:r>
            <w:r w:rsidRPr="00BF3EC1">
              <w:rPr>
                <w:lang w:val="pl"/>
              </w:rPr>
              <w:t>i Rozwoju)</w:t>
            </w:r>
          </w:p>
          <w:p w:rsidR="00F01F4A" w:rsidRPr="00F83DFD" w:rsidRDefault="00F01F4A" w:rsidP="00B6384E">
            <w:pPr>
              <w:numPr>
                <w:ilvl w:val="0"/>
                <w:numId w:val="17"/>
              </w:numPr>
              <w:spacing w:after="0" w:line="240" w:lineRule="auto"/>
              <w:ind w:left="550"/>
              <w:contextualSpacing/>
            </w:pPr>
            <w:r w:rsidRPr="00F83DFD">
              <w:rPr>
                <w:lang w:val="pl"/>
              </w:rPr>
              <w:t>Ministerstwo Spraw Zagranicznych</w:t>
            </w:r>
          </w:p>
          <w:p w:rsidR="00F01F4A" w:rsidRPr="00F83DFD" w:rsidRDefault="00F01F4A" w:rsidP="00B6384E">
            <w:pPr>
              <w:numPr>
                <w:ilvl w:val="0"/>
                <w:numId w:val="17"/>
              </w:numPr>
              <w:spacing w:after="0" w:line="240" w:lineRule="auto"/>
              <w:ind w:left="550"/>
              <w:contextualSpacing/>
            </w:pPr>
            <w:r w:rsidRPr="00F83DFD">
              <w:rPr>
                <w:lang w:val="pl"/>
              </w:rPr>
              <w:t>Urząd Marszałkowski Województwa Podlaskiego</w:t>
            </w:r>
          </w:p>
          <w:p w:rsidR="00F01F4A" w:rsidRPr="00F83DFD" w:rsidRDefault="00F01F4A" w:rsidP="00B6384E">
            <w:pPr>
              <w:numPr>
                <w:ilvl w:val="0"/>
                <w:numId w:val="17"/>
              </w:numPr>
              <w:spacing w:after="0" w:line="240" w:lineRule="auto"/>
              <w:ind w:left="550"/>
              <w:contextualSpacing/>
            </w:pPr>
            <w:r w:rsidRPr="00F83DFD">
              <w:rPr>
                <w:lang w:val="pl"/>
              </w:rPr>
              <w:t>Urząd Marszałkowski Województwa Mazowieckiego</w:t>
            </w:r>
          </w:p>
          <w:p w:rsidR="00F01F4A" w:rsidRPr="00F83DFD" w:rsidRDefault="00F01F4A" w:rsidP="00B6384E">
            <w:pPr>
              <w:numPr>
                <w:ilvl w:val="0"/>
                <w:numId w:val="17"/>
              </w:numPr>
              <w:spacing w:after="0" w:line="240" w:lineRule="auto"/>
              <w:ind w:left="550"/>
              <w:contextualSpacing/>
            </w:pPr>
            <w:r w:rsidRPr="00F83DFD">
              <w:rPr>
                <w:lang w:val="pl"/>
              </w:rPr>
              <w:t>Urząd Marszałkowski Województwa Lubelskiego</w:t>
            </w:r>
          </w:p>
          <w:p w:rsidR="00F01F4A" w:rsidRPr="00F83DFD" w:rsidRDefault="00F01F4A" w:rsidP="00B6384E">
            <w:pPr>
              <w:numPr>
                <w:ilvl w:val="0"/>
                <w:numId w:val="17"/>
              </w:numPr>
              <w:spacing w:after="0" w:line="240" w:lineRule="auto"/>
              <w:ind w:left="550"/>
              <w:contextualSpacing/>
            </w:pPr>
            <w:r w:rsidRPr="00F83DFD">
              <w:rPr>
                <w:lang w:val="pl"/>
              </w:rPr>
              <w:t>Urząd Marszałkowski Województwa Podkarpackiego</w:t>
            </w:r>
          </w:p>
          <w:p w:rsidR="00F01F4A" w:rsidRPr="00F83DFD" w:rsidRDefault="00F01F4A" w:rsidP="00B6384E">
            <w:pPr>
              <w:numPr>
                <w:ilvl w:val="0"/>
                <w:numId w:val="17"/>
              </w:numPr>
              <w:spacing w:after="0" w:line="240" w:lineRule="auto"/>
              <w:ind w:left="550"/>
              <w:contextualSpacing/>
            </w:pPr>
            <w:r w:rsidRPr="00F83DFD">
              <w:rPr>
                <w:lang w:val="pl"/>
              </w:rPr>
              <w:t xml:space="preserve">Właściwe </w:t>
            </w:r>
            <w:r w:rsidR="00586728">
              <w:rPr>
                <w:lang w:val="pl"/>
              </w:rPr>
              <w:t>e</w:t>
            </w:r>
            <w:r w:rsidRPr="00F83DFD">
              <w:rPr>
                <w:lang w:val="pl"/>
              </w:rPr>
              <w:t xml:space="preserve">uroregiony, tj. Niemen, Puszcza Białowieska, Bug, Karpacki (jeden przedstawiciel dla wszystkich </w:t>
            </w:r>
            <w:r w:rsidR="00586728">
              <w:rPr>
                <w:lang w:val="pl"/>
              </w:rPr>
              <w:t>e</w:t>
            </w:r>
            <w:r w:rsidRPr="00F83DFD">
              <w:rPr>
                <w:lang w:val="pl"/>
              </w:rPr>
              <w:t xml:space="preserve">uroregionów, zmieniający się rotacyjnie). </w:t>
            </w:r>
          </w:p>
          <w:p w:rsidR="00F01F4A" w:rsidRPr="00F83DFD" w:rsidRDefault="00F01F4A" w:rsidP="003A72B0">
            <w:pPr>
              <w:spacing w:after="0" w:line="240" w:lineRule="auto"/>
              <w:contextualSpacing/>
            </w:pPr>
          </w:p>
          <w:p w:rsidR="00F01F4A" w:rsidRPr="00F83DFD" w:rsidRDefault="00F01F4A" w:rsidP="003A72B0">
            <w:pPr>
              <w:spacing w:after="0" w:line="240" w:lineRule="auto"/>
              <w:contextualSpacing/>
            </w:pPr>
            <w:r w:rsidRPr="00F83DFD">
              <w:rPr>
                <w:lang w:val="pl"/>
              </w:rPr>
              <w:t>Obserwatorzy bez prawa głosu</w:t>
            </w:r>
          </w:p>
          <w:p w:rsidR="00F01F4A" w:rsidRPr="00F83DFD" w:rsidRDefault="00F01F4A" w:rsidP="00B6384E">
            <w:pPr>
              <w:numPr>
                <w:ilvl w:val="0"/>
                <w:numId w:val="18"/>
              </w:numPr>
              <w:spacing w:after="0" w:line="240" w:lineRule="auto"/>
              <w:ind w:left="550"/>
              <w:contextualSpacing/>
            </w:pPr>
            <w:r w:rsidRPr="00F83DFD">
              <w:rPr>
                <w:lang w:val="pl"/>
              </w:rPr>
              <w:t>Kontrolny Punkt Kontaktowy (Centrum Projektów Europejskich)</w:t>
            </w:r>
          </w:p>
          <w:p w:rsidR="00F01F4A" w:rsidRPr="00F83DFD" w:rsidRDefault="00F01F4A" w:rsidP="00B6384E">
            <w:pPr>
              <w:numPr>
                <w:ilvl w:val="0"/>
                <w:numId w:val="18"/>
              </w:numPr>
              <w:spacing w:after="0" w:line="240" w:lineRule="auto"/>
              <w:ind w:left="550"/>
              <w:contextualSpacing/>
            </w:pPr>
            <w:r w:rsidRPr="00F83DFD">
              <w:rPr>
                <w:lang w:val="pl"/>
              </w:rPr>
              <w:t xml:space="preserve">Instytucja </w:t>
            </w:r>
            <w:proofErr w:type="spellStart"/>
            <w:r w:rsidRPr="00F83DFD">
              <w:rPr>
                <w:lang w:val="pl"/>
              </w:rPr>
              <w:t>Audytowa</w:t>
            </w:r>
            <w:proofErr w:type="spellEnd"/>
            <w:r w:rsidRPr="00F83DFD">
              <w:rPr>
                <w:lang w:val="pl"/>
              </w:rPr>
              <w:t xml:space="preserve"> (Ministerstwo Finansów).</w:t>
            </w:r>
          </w:p>
        </w:tc>
      </w:tr>
      <w:tr w:rsidR="00F01F4A" w:rsidRPr="00F83DFD" w:rsidTr="00FE314F">
        <w:tc>
          <w:tcPr>
            <w:tcW w:w="2178" w:type="dxa"/>
            <w:tcBorders>
              <w:bottom w:val="single" w:sz="8" w:space="0" w:color="78C0D4"/>
            </w:tcBorders>
            <w:shd w:val="clear" w:color="auto" w:fill="D9D9D9"/>
          </w:tcPr>
          <w:p w:rsidR="00F01F4A" w:rsidRPr="00F83DFD" w:rsidRDefault="00F01F4A" w:rsidP="003A72B0">
            <w:pPr>
              <w:spacing w:after="0" w:line="240" w:lineRule="auto"/>
              <w:contextualSpacing/>
              <w:jc w:val="center"/>
              <w:rPr>
                <w:b/>
                <w:bCs/>
              </w:rPr>
            </w:pPr>
            <w:r w:rsidRPr="00F83DFD">
              <w:rPr>
                <w:b/>
                <w:bCs/>
                <w:lang w:val="pl"/>
              </w:rPr>
              <w:t xml:space="preserve">Białoruś </w:t>
            </w:r>
          </w:p>
          <w:p w:rsidR="00F01F4A" w:rsidRPr="00F83DFD" w:rsidRDefault="00F01F4A" w:rsidP="003A72B0">
            <w:pPr>
              <w:spacing w:after="0" w:line="240" w:lineRule="auto"/>
              <w:contextualSpacing/>
              <w:jc w:val="center"/>
              <w:rPr>
                <w:b/>
                <w:bCs/>
              </w:rPr>
            </w:pPr>
            <w:r w:rsidRPr="00F83DFD">
              <w:rPr>
                <w:b/>
                <w:bCs/>
                <w:lang w:val="pl"/>
              </w:rPr>
              <w:t>(maksimum 8 członków z prawem głosu)</w:t>
            </w:r>
          </w:p>
        </w:tc>
        <w:tc>
          <w:tcPr>
            <w:tcW w:w="7036" w:type="dxa"/>
            <w:tcBorders>
              <w:bottom w:val="single" w:sz="8" w:space="0" w:color="78C0D4"/>
            </w:tcBorders>
            <w:shd w:val="clear" w:color="auto" w:fill="auto"/>
          </w:tcPr>
          <w:p w:rsidR="00F01F4A" w:rsidRPr="00F83DFD" w:rsidRDefault="00F01F4A" w:rsidP="003A72B0">
            <w:pPr>
              <w:spacing w:after="0" w:line="240" w:lineRule="auto"/>
              <w:contextualSpacing/>
            </w:pPr>
            <w:r w:rsidRPr="00F83DFD">
              <w:rPr>
                <w:lang w:val="pl"/>
              </w:rPr>
              <w:t>Członkowie z prawem głosu:</w:t>
            </w:r>
          </w:p>
          <w:p w:rsidR="00F01F4A" w:rsidRPr="00F83DFD" w:rsidRDefault="00F01F4A" w:rsidP="00B6384E">
            <w:pPr>
              <w:numPr>
                <w:ilvl w:val="0"/>
                <w:numId w:val="19"/>
              </w:numPr>
              <w:spacing w:after="0" w:line="240" w:lineRule="auto"/>
              <w:ind w:left="550"/>
              <w:contextualSpacing/>
              <w:jc w:val="both"/>
            </w:pPr>
            <w:r w:rsidRPr="00F83DFD">
              <w:rPr>
                <w:lang w:val="pl"/>
              </w:rPr>
              <w:t>Instytucja Krajowa (Ministerstwo Spraw Zagranicznych)</w:t>
            </w:r>
          </w:p>
          <w:p w:rsidR="00F01F4A" w:rsidRPr="00F83DFD" w:rsidRDefault="00F01F4A" w:rsidP="00B6384E">
            <w:pPr>
              <w:numPr>
                <w:ilvl w:val="0"/>
                <w:numId w:val="19"/>
              </w:numPr>
              <w:spacing w:after="0" w:line="240" w:lineRule="auto"/>
              <w:ind w:left="550"/>
              <w:contextualSpacing/>
              <w:jc w:val="both"/>
            </w:pPr>
            <w:r w:rsidRPr="00F83DFD">
              <w:rPr>
                <w:lang w:val="pl"/>
              </w:rPr>
              <w:t>Ministerstwo Gospodarki</w:t>
            </w:r>
          </w:p>
          <w:p w:rsidR="00F01F4A" w:rsidRPr="00F83DFD" w:rsidRDefault="00F01F4A" w:rsidP="00B6384E">
            <w:pPr>
              <w:numPr>
                <w:ilvl w:val="0"/>
                <w:numId w:val="19"/>
              </w:numPr>
              <w:spacing w:after="0" w:line="240" w:lineRule="auto"/>
              <w:ind w:left="550"/>
              <w:contextualSpacing/>
              <w:jc w:val="both"/>
            </w:pPr>
            <w:r w:rsidRPr="00F83DFD">
              <w:rPr>
                <w:lang w:val="pl"/>
              </w:rPr>
              <w:t>Regionalny Komitet Wykonawczy w Brześciu</w:t>
            </w:r>
          </w:p>
          <w:p w:rsidR="00F01F4A" w:rsidRPr="00F83DFD" w:rsidRDefault="00F01F4A" w:rsidP="00B6384E">
            <w:pPr>
              <w:numPr>
                <w:ilvl w:val="0"/>
                <w:numId w:val="19"/>
              </w:numPr>
              <w:spacing w:after="0" w:line="240" w:lineRule="auto"/>
              <w:ind w:left="550"/>
              <w:contextualSpacing/>
              <w:jc w:val="both"/>
            </w:pPr>
            <w:r w:rsidRPr="00F83DFD">
              <w:rPr>
                <w:lang w:val="pl"/>
              </w:rPr>
              <w:t>Regionalny Komitet Wykonawczy w Grodnie</w:t>
            </w:r>
          </w:p>
          <w:p w:rsidR="00F01F4A" w:rsidRPr="00F83DFD" w:rsidRDefault="00F01F4A" w:rsidP="00B6384E">
            <w:pPr>
              <w:numPr>
                <w:ilvl w:val="0"/>
                <w:numId w:val="19"/>
              </w:numPr>
              <w:spacing w:after="0" w:line="240" w:lineRule="auto"/>
              <w:ind w:left="550"/>
              <w:contextualSpacing/>
              <w:jc w:val="both"/>
            </w:pPr>
            <w:r w:rsidRPr="00F83DFD">
              <w:rPr>
                <w:lang w:val="pl"/>
              </w:rPr>
              <w:t>Regionalny Komitet Wykonawczy w Mińsku</w:t>
            </w:r>
          </w:p>
          <w:p w:rsidR="00F01F4A" w:rsidRPr="00F83DFD" w:rsidRDefault="00F01F4A" w:rsidP="00B6384E">
            <w:pPr>
              <w:numPr>
                <w:ilvl w:val="0"/>
                <w:numId w:val="19"/>
              </w:numPr>
              <w:spacing w:after="0" w:line="240" w:lineRule="auto"/>
              <w:ind w:left="550"/>
              <w:contextualSpacing/>
              <w:jc w:val="both"/>
            </w:pPr>
            <w:r w:rsidRPr="00F83DFD">
              <w:rPr>
                <w:lang w:val="pl"/>
              </w:rPr>
              <w:t>Regionalny Komitet Wykonawczy w Homlu</w:t>
            </w:r>
          </w:p>
          <w:p w:rsidR="00F01F4A" w:rsidRPr="00F83DFD" w:rsidRDefault="00F01F4A" w:rsidP="00B6384E">
            <w:pPr>
              <w:numPr>
                <w:ilvl w:val="0"/>
                <w:numId w:val="19"/>
              </w:numPr>
              <w:spacing w:after="0" w:line="240" w:lineRule="auto"/>
              <w:ind w:left="550"/>
              <w:contextualSpacing/>
              <w:jc w:val="both"/>
            </w:pPr>
            <w:r w:rsidRPr="00F83DFD">
              <w:rPr>
                <w:lang w:val="pl"/>
              </w:rPr>
              <w:t>Komitet Wykonawczy Miasta Mińska</w:t>
            </w:r>
          </w:p>
          <w:p w:rsidR="00F01F4A" w:rsidRPr="00F83DFD" w:rsidRDefault="00586728" w:rsidP="00B6384E">
            <w:pPr>
              <w:numPr>
                <w:ilvl w:val="0"/>
                <w:numId w:val="19"/>
              </w:numPr>
              <w:spacing w:after="0" w:line="240" w:lineRule="auto"/>
              <w:ind w:left="550"/>
              <w:contextualSpacing/>
            </w:pPr>
            <w:r>
              <w:rPr>
                <w:lang w:val="pl"/>
              </w:rPr>
              <w:t>Właściwe e</w:t>
            </w:r>
            <w:r w:rsidR="00F01F4A" w:rsidRPr="00F83DFD">
              <w:rPr>
                <w:lang w:val="pl"/>
              </w:rPr>
              <w:t xml:space="preserve">uroregiony, tj. Niemen, Puszcza Białowieska, Bug (jeden przedstawiciel dla wszystkich </w:t>
            </w:r>
            <w:r>
              <w:rPr>
                <w:lang w:val="pl"/>
              </w:rPr>
              <w:t>e</w:t>
            </w:r>
            <w:r w:rsidR="00F01F4A" w:rsidRPr="00F83DFD">
              <w:rPr>
                <w:lang w:val="pl"/>
              </w:rPr>
              <w:t>uroregionów, zmieniający się rotacyjnie).</w:t>
            </w:r>
          </w:p>
          <w:p w:rsidR="00F01F4A" w:rsidRPr="00F83DFD" w:rsidRDefault="00F01F4A" w:rsidP="003A72B0">
            <w:pPr>
              <w:spacing w:after="0" w:line="240" w:lineRule="auto"/>
              <w:ind w:left="550"/>
              <w:contextualSpacing/>
            </w:pPr>
          </w:p>
          <w:p w:rsidR="00F01F4A" w:rsidRPr="00F83DFD" w:rsidRDefault="00F01F4A" w:rsidP="003A72B0">
            <w:pPr>
              <w:spacing w:after="0" w:line="240" w:lineRule="auto"/>
              <w:contextualSpacing/>
            </w:pPr>
            <w:r w:rsidRPr="00F83DFD">
              <w:rPr>
                <w:lang w:val="pl"/>
              </w:rPr>
              <w:t>Obserwatorzy bez prawa głosu</w:t>
            </w:r>
          </w:p>
          <w:p w:rsidR="00F01F4A" w:rsidRPr="00F83DFD" w:rsidRDefault="00F01F4A" w:rsidP="00B6384E">
            <w:pPr>
              <w:numPr>
                <w:ilvl w:val="0"/>
                <w:numId w:val="20"/>
              </w:numPr>
              <w:spacing w:after="0" w:line="240" w:lineRule="auto"/>
              <w:ind w:left="550"/>
              <w:contextualSpacing/>
            </w:pPr>
            <w:r w:rsidRPr="00F83DFD">
              <w:rPr>
                <w:lang w:val="pl"/>
              </w:rPr>
              <w:t>Kontrolny Punkt Kontaktowy (</w:t>
            </w:r>
            <w:r w:rsidR="0048558A">
              <w:rPr>
                <w:lang w:val="pl"/>
              </w:rPr>
              <w:t>Krajowa</w:t>
            </w:r>
            <w:r w:rsidR="0048558A" w:rsidRPr="00F83DFD">
              <w:rPr>
                <w:lang w:val="pl"/>
              </w:rPr>
              <w:t xml:space="preserve"> </w:t>
            </w:r>
            <w:r w:rsidRPr="00F83DFD">
              <w:rPr>
                <w:lang w:val="pl"/>
              </w:rPr>
              <w:t>Jednostka Koordynująca Program</w:t>
            </w:r>
            <w:r w:rsidR="00815236" w:rsidRPr="00F83DFD">
              <w:rPr>
                <w:lang w:val="pl"/>
              </w:rPr>
              <w:t xml:space="preserve"> UE</w:t>
            </w:r>
            <w:r w:rsidRPr="00F83DFD">
              <w:rPr>
                <w:lang w:val="pl"/>
              </w:rPr>
              <w:t xml:space="preserve"> </w:t>
            </w:r>
            <w:proofErr w:type="spellStart"/>
            <w:r w:rsidRPr="00F83DFD">
              <w:rPr>
                <w:lang w:val="pl"/>
              </w:rPr>
              <w:t>Tacis</w:t>
            </w:r>
            <w:proofErr w:type="spellEnd"/>
            <w:r w:rsidRPr="00F83DFD">
              <w:rPr>
                <w:lang w:val="pl"/>
              </w:rPr>
              <w:t xml:space="preserve"> na Białorusi)</w:t>
            </w:r>
          </w:p>
          <w:p w:rsidR="00F01F4A" w:rsidRPr="00F83DFD" w:rsidRDefault="00F01F4A" w:rsidP="00B6384E">
            <w:pPr>
              <w:numPr>
                <w:ilvl w:val="0"/>
                <w:numId w:val="20"/>
              </w:numPr>
              <w:spacing w:after="0" w:line="240" w:lineRule="auto"/>
              <w:ind w:left="550"/>
              <w:contextualSpacing/>
              <w:jc w:val="both"/>
            </w:pPr>
            <w:r w:rsidRPr="00F83DFD">
              <w:rPr>
                <w:lang w:val="pl"/>
              </w:rPr>
              <w:t>Ministerstwo Finansów</w:t>
            </w:r>
          </w:p>
        </w:tc>
      </w:tr>
      <w:tr w:rsidR="00F01F4A" w:rsidRPr="00F83DFD" w:rsidTr="00FE314F">
        <w:tc>
          <w:tcPr>
            <w:tcW w:w="2178" w:type="dxa"/>
            <w:shd w:val="clear" w:color="auto" w:fill="D9D9D9"/>
          </w:tcPr>
          <w:p w:rsidR="00F01F4A" w:rsidRPr="00F83DFD" w:rsidRDefault="00F01F4A" w:rsidP="003A72B0">
            <w:pPr>
              <w:spacing w:after="0" w:line="240" w:lineRule="auto"/>
              <w:contextualSpacing/>
              <w:jc w:val="center"/>
              <w:rPr>
                <w:b/>
                <w:bCs/>
              </w:rPr>
            </w:pPr>
            <w:r w:rsidRPr="00F83DFD">
              <w:rPr>
                <w:b/>
                <w:bCs/>
                <w:lang w:val="pl"/>
              </w:rPr>
              <w:t xml:space="preserve">Ukraina </w:t>
            </w:r>
          </w:p>
          <w:p w:rsidR="00F01F4A" w:rsidRPr="00F83DFD" w:rsidRDefault="00F01F4A" w:rsidP="003A72B0">
            <w:pPr>
              <w:spacing w:after="0" w:line="240" w:lineRule="auto"/>
              <w:contextualSpacing/>
              <w:jc w:val="center"/>
              <w:rPr>
                <w:b/>
                <w:bCs/>
              </w:rPr>
            </w:pPr>
            <w:r w:rsidRPr="00F83DFD">
              <w:rPr>
                <w:b/>
                <w:bCs/>
                <w:lang w:val="pl"/>
              </w:rPr>
              <w:t xml:space="preserve">(maksimum 9 członków z prawem </w:t>
            </w:r>
            <w:r w:rsidRPr="00F83DFD">
              <w:rPr>
                <w:b/>
                <w:bCs/>
                <w:lang w:val="pl"/>
              </w:rPr>
              <w:lastRenderedPageBreak/>
              <w:t>głosu)</w:t>
            </w:r>
          </w:p>
        </w:tc>
        <w:tc>
          <w:tcPr>
            <w:tcW w:w="7036" w:type="dxa"/>
            <w:shd w:val="clear" w:color="auto" w:fill="auto"/>
          </w:tcPr>
          <w:p w:rsidR="00F01F4A" w:rsidRPr="00F83DFD" w:rsidRDefault="00F01F4A" w:rsidP="003A72B0">
            <w:pPr>
              <w:spacing w:after="0" w:line="240" w:lineRule="auto"/>
              <w:contextualSpacing/>
              <w:jc w:val="both"/>
            </w:pPr>
            <w:r w:rsidRPr="00F83DFD">
              <w:rPr>
                <w:lang w:val="pl"/>
              </w:rPr>
              <w:lastRenderedPageBreak/>
              <w:t>Członkowie z prawem głosu:</w:t>
            </w:r>
          </w:p>
          <w:p w:rsidR="00F01F4A" w:rsidRPr="00F83DFD" w:rsidRDefault="00F01F4A" w:rsidP="00B6384E">
            <w:pPr>
              <w:numPr>
                <w:ilvl w:val="0"/>
                <w:numId w:val="21"/>
              </w:numPr>
              <w:spacing w:after="0" w:line="240" w:lineRule="auto"/>
              <w:ind w:left="550"/>
              <w:contextualSpacing/>
              <w:jc w:val="both"/>
            </w:pPr>
            <w:r w:rsidRPr="00F83DFD">
              <w:rPr>
                <w:lang w:val="pl"/>
              </w:rPr>
              <w:t>Instytucja Krajowa (Ministerstwo Rozwoju Gospodarczego i Handlu)</w:t>
            </w:r>
          </w:p>
          <w:p w:rsidR="00F01F4A" w:rsidRPr="00F83DFD" w:rsidRDefault="00F01F4A" w:rsidP="00B6384E">
            <w:pPr>
              <w:numPr>
                <w:ilvl w:val="0"/>
                <w:numId w:val="21"/>
              </w:numPr>
              <w:spacing w:after="0" w:line="240" w:lineRule="auto"/>
              <w:ind w:left="550"/>
              <w:contextualSpacing/>
              <w:jc w:val="both"/>
            </w:pPr>
            <w:r w:rsidRPr="00F83DFD">
              <w:rPr>
                <w:lang w:val="pl"/>
              </w:rPr>
              <w:t>Rządowe Biuro ds. Integracji Europejskiej</w:t>
            </w:r>
          </w:p>
          <w:p w:rsidR="00F01F4A" w:rsidRPr="00F83DFD" w:rsidRDefault="00F01F4A" w:rsidP="00B6384E">
            <w:pPr>
              <w:numPr>
                <w:ilvl w:val="0"/>
                <w:numId w:val="21"/>
              </w:numPr>
              <w:spacing w:after="0" w:line="240" w:lineRule="auto"/>
              <w:ind w:left="550"/>
              <w:contextualSpacing/>
              <w:jc w:val="both"/>
            </w:pPr>
            <w:r w:rsidRPr="00F83DFD">
              <w:rPr>
                <w:lang w:val="pl"/>
              </w:rPr>
              <w:lastRenderedPageBreak/>
              <w:t>Ministerstwo Spraw Zagranicznych Ukrainy</w:t>
            </w:r>
          </w:p>
          <w:p w:rsidR="00F01F4A" w:rsidRPr="00F83DFD" w:rsidRDefault="00F01F4A" w:rsidP="00B6384E">
            <w:pPr>
              <w:numPr>
                <w:ilvl w:val="0"/>
                <w:numId w:val="21"/>
              </w:numPr>
              <w:spacing w:after="0" w:line="240" w:lineRule="auto"/>
              <w:ind w:left="550"/>
              <w:contextualSpacing/>
              <w:jc w:val="both"/>
            </w:pPr>
            <w:r w:rsidRPr="00F83DFD">
              <w:rPr>
                <w:lang w:val="pl"/>
              </w:rPr>
              <w:t>Administracja Państwowa Obwodu Wołyńskiego</w:t>
            </w:r>
          </w:p>
          <w:p w:rsidR="00F01F4A" w:rsidRPr="00F83DFD" w:rsidRDefault="00F01F4A" w:rsidP="00B6384E">
            <w:pPr>
              <w:numPr>
                <w:ilvl w:val="0"/>
                <w:numId w:val="21"/>
              </w:numPr>
              <w:spacing w:after="0" w:line="240" w:lineRule="auto"/>
              <w:ind w:left="550"/>
              <w:contextualSpacing/>
              <w:jc w:val="both"/>
            </w:pPr>
            <w:r w:rsidRPr="00F83DFD">
              <w:rPr>
                <w:lang w:val="pl"/>
              </w:rPr>
              <w:t>Administracja Państwowa Obwodu Lwowskiego</w:t>
            </w:r>
          </w:p>
          <w:p w:rsidR="00F01F4A" w:rsidRPr="00F83DFD" w:rsidRDefault="00F01F4A" w:rsidP="00B6384E">
            <w:pPr>
              <w:numPr>
                <w:ilvl w:val="0"/>
                <w:numId w:val="21"/>
              </w:numPr>
              <w:spacing w:after="0" w:line="240" w:lineRule="auto"/>
              <w:ind w:left="550"/>
              <w:contextualSpacing/>
              <w:jc w:val="both"/>
            </w:pPr>
            <w:r w:rsidRPr="00F83DFD">
              <w:rPr>
                <w:lang w:val="pl"/>
              </w:rPr>
              <w:t>Administracja Państwowa Obwodu Zakarpackiego</w:t>
            </w:r>
          </w:p>
          <w:p w:rsidR="00F01F4A" w:rsidRPr="00F83DFD" w:rsidRDefault="00F01F4A" w:rsidP="00B6384E">
            <w:pPr>
              <w:numPr>
                <w:ilvl w:val="0"/>
                <w:numId w:val="21"/>
              </w:numPr>
              <w:spacing w:after="0" w:line="240" w:lineRule="auto"/>
              <w:ind w:left="550"/>
              <w:contextualSpacing/>
              <w:jc w:val="both"/>
            </w:pPr>
            <w:r w:rsidRPr="00F83DFD">
              <w:rPr>
                <w:lang w:val="pl"/>
              </w:rPr>
              <w:t>Administracja Państwowa Obwodu Rówieńskiego</w:t>
            </w:r>
          </w:p>
          <w:p w:rsidR="00F01F4A" w:rsidRPr="00F83DFD" w:rsidRDefault="00F01F4A" w:rsidP="00B6384E">
            <w:pPr>
              <w:numPr>
                <w:ilvl w:val="0"/>
                <w:numId w:val="21"/>
              </w:numPr>
              <w:spacing w:after="0" w:line="240" w:lineRule="auto"/>
              <w:ind w:left="550"/>
              <w:contextualSpacing/>
              <w:jc w:val="both"/>
            </w:pPr>
            <w:r w:rsidRPr="00F83DFD">
              <w:rPr>
                <w:lang w:val="pl"/>
              </w:rPr>
              <w:t>Administracja Państwowa Obwodu Tarnopolskiego</w:t>
            </w:r>
          </w:p>
          <w:p w:rsidR="00F01F4A" w:rsidRPr="00F83DFD" w:rsidRDefault="00F01F4A" w:rsidP="00B6384E">
            <w:pPr>
              <w:numPr>
                <w:ilvl w:val="0"/>
                <w:numId w:val="21"/>
              </w:numPr>
              <w:spacing w:after="0" w:line="240" w:lineRule="auto"/>
              <w:ind w:left="550"/>
              <w:contextualSpacing/>
            </w:pPr>
            <w:r w:rsidRPr="00F83DFD">
              <w:rPr>
                <w:lang w:val="pl"/>
              </w:rPr>
              <w:t xml:space="preserve">Administracja Państwowa Obwodu </w:t>
            </w:r>
            <w:proofErr w:type="spellStart"/>
            <w:r w:rsidRPr="00F83DFD">
              <w:rPr>
                <w:lang w:val="pl"/>
              </w:rPr>
              <w:t>Iwanofrankowskiego</w:t>
            </w:r>
            <w:proofErr w:type="spellEnd"/>
          </w:p>
          <w:p w:rsidR="00F01F4A" w:rsidRPr="00F83DFD" w:rsidRDefault="00F01F4A" w:rsidP="003A72B0">
            <w:pPr>
              <w:spacing w:after="0" w:line="240" w:lineRule="auto"/>
              <w:ind w:left="550"/>
              <w:contextualSpacing/>
            </w:pPr>
          </w:p>
          <w:p w:rsidR="00F01F4A" w:rsidRPr="00F83DFD" w:rsidRDefault="00F01F4A" w:rsidP="003A72B0">
            <w:pPr>
              <w:spacing w:after="0" w:line="240" w:lineRule="auto"/>
              <w:contextualSpacing/>
            </w:pPr>
            <w:r w:rsidRPr="00F83DFD">
              <w:rPr>
                <w:lang w:val="pl"/>
              </w:rPr>
              <w:t>Obserwatorzy bez prawa głosu:</w:t>
            </w:r>
          </w:p>
          <w:p w:rsidR="00F01F4A" w:rsidRPr="00F83DFD" w:rsidRDefault="00F01F4A" w:rsidP="00B6384E">
            <w:pPr>
              <w:numPr>
                <w:ilvl w:val="0"/>
                <w:numId w:val="22"/>
              </w:numPr>
              <w:spacing w:after="0" w:line="240" w:lineRule="auto"/>
              <w:ind w:left="550"/>
              <w:contextualSpacing/>
            </w:pPr>
            <w:r w:rsidRPr="00F83DFD">
              <w:rPr>
                <w:lang w:val="pl"/>
              </w:rPr>
              <w:t>Kontrolny Punkt Kontaktowy (Ministerstwo Finansów)</w:t>
            </w:r>
          </w:p>
          <w:p w:rsidR="00F01F4A" w:rsidRPr="00F83DFD" w:rsidRDefault="00F01F4A" w:rsidP="00B6384E">
            <w:pPr>
              <w:numPr>
                <w:ilvl w:val="0"/>
                <w:numId w:val="22"/>
              </w:numPr>
              <w:spacing w:after="0" w:line="240" w:lineRule="auto"/>
              <w:ind w:left="550"/>
              <w:contextualSpacing/>
            </w:pPr>
            <w:r w:rsidRPr="00F83DFD">
              <w:rPr>
                <w:lang w:val="pl"/>
              </w:rPr>
              <w:t xml:space="preserve">Właściwe </w:t>
            </w:r>
            <w:r w:rsidR="00586728">
              <w:rPr>
                <w:lang w:val="pl"/>
              </w:rPr>
              <w:t>e</w:t>
            </w:r>
            <w:r w:rsidRPr="00F83DFD">
              <w:rPr>
                <w:lang w:val="pl"/>
              </w:rPr>
              <w:t xml:space="preserve">uroregiony, tj. Bug i Karpaty (jeden przedstawiciel dla </w:t>
            </w:r>
            <w:r w:rsidR="00586728">
              <w:rPr>
                <w:lang w:val="pl"/>
              </w:rPr>
              <w:t>obu e</w:t>
            </w:r>
            <w:r w:rsidRPr="00F83DFD">
              <w:rPr>
                <w:lang w:val="pl"/>
              </w:rPr>
              <w:t>uroregionów, zmieniający się rotacyjnie).</w:t>
            </w:r>
          </w:p>
        </w:tc>
      </w:tr>
      <w:tr w:rsidR="00F01F4A" w:rsidRPr="00F83DFD" w:rsidTr="00FE314F">
        <w:tc>
          <w:tcPr>
            <w:tcW w:w="2178" w:type="dxa"/>
            <w:shd w:val="clear" w:color="auto" w:fill="D9D9D9"/>
          </w:tcPr>
          <w:p w:rsidR="00F01F4A" w:rsidRPr="00F83DFD" w:rsidRDefault="00F01F4A" w:rsidP="003A72B0">
            <w:pPr>
              <w:spacing w:after="0" w:line="240" w:lineRule="auto"/>
              <w:contextualSpacing/>
              <w:jc w:val="center"/>
              <w:rPr>
                <w:b/>
                <w:bCs/>
              </w:rPr>
            </w:pPr>
            <w:r w:rsidRPr="00F83DFD">
              <w:rPr>
                <w:b/>
                <w:bCs/>
                <w:lang w:val="pl"/>
              </w:rPr>
              <w:lastRenderedPageBreak/>
              <w:t>Inni obserwatorzy bez prawa głosu:</w:t>
            </w:r>
          </w:p>
        </w:tc>
        <w:tc>
          <w:tcPr>
            <w:tcW w:w="7036" w:type="dxa"/>
          </w:tcPr>
          <w:p w:rsidR="00F01F4A" w:rsidRPr="00F83DFD" w:rsidRDefault="00F01F4A" w:rsidP="003A72B0">
            <w:pPr>
              <w:spacing w:after="0" w:line="240" w:lineRule="auto"/>
              <w:contextualSpacing/>
              <w:jc w:val="both"/>
            </w:pPr>
            <w:r w:rsidRPr="00F83DFD">
              <w:rPr>
                <w:lang w:val="pl"/>
              </w:rPr>
              <w:t>Komisja Europejska</w:t>
            </w:r>
          </w:p>
        </w:tc>
      </w:tr>
    </w:tbl>
    <w:p w:rsidR="007949DD" w:rsidRPr="00F83DFD" w:rsidRDefault="007949DD" w:rsidP="003A72B0">
      <w:pPr>
        <w:spacing w:after="0" w:line="240" w:lineRule="auto"/>
        <w:contextualSpacing/>
        <w:rPr>
          <w:b/>
          <w:i/>
        </w:rPr>
      </w:pPr>
      <w:bookmarkStart w:id="29" w:name="_Toc418000497"/>
      <w:bookmarkStart w:id="30" w:name="_Toc417040372"/>
      <w:r w:rsidRPr="00F83DFD">
        <w:rPr>
          <w:b/>
          <w:bCs/>
          <w:i/>
          <w:iCs/>
          <w:lang w:val="pl"/>
        </w:rPr>
        <w:t>Tabela 4. Skład WKM.</w:t>
      </w:r>
    </w:p>
    <w:p w:rsidR="00D60747" w:rsidRPr="00F83DFD" w:rsidRDefault="00D60747" w:rsidP="00200A96">
      <w:pPr>
        <w:spacing w:after="0" w:line="240" w:lineRule="auto"/>
        <w:contextualSpacing/>
        <w:jc w:val="both"/>
      </w:pPr>
    </w:p>
    <w:p w:rsidR="00200A96" w:rsidRPr="00F83DFD" w:rsidRDefault="00D60747" w:rsidP="00200A96">
      <w:pPr>
        <w:spacing w:after="0" w:line="240" w:lineRule="auto"/>
        <w:contextualSpacing/>
        <w:jc w:val="both"/>
      </w:pPr>
      <w:r w:rsidRPr="00F83DFD">
        <w:t xml:space="preserve">Oprócz </w:t>
      </w:r>
      <w:r w:rsidR="00B66D83" w:rsidRPr="00F83DFD">
        <w:t xml:space="preserve">wyznaczonych </w:t>
      </w:r>
      <w:r w:rsidRPr="00F83DFD">
        <w:t>przedstawicieli, aby zapewnić ścisł</w:t>
      </w:r>
      <w:r w:rsidR="00522F63" w:rsidRPr="00F83DFD">
        <w:t xml:space="preserve">ą współpracę </w:t>
      </w:r>
      <w:r w:rsidRPr="00F83DFD">
        <w:t xml:space="preserve">różnych zainteresowanych stron i ekspertów w realizacji </w:t>
      </w:r>
      <w:r w:rsidR="00586728">
        <w:t>P</w:t>
      </w:r>
      <w:r w:rsidRPr="00F83DFD">
        <w:t>rogramu, do udziału w</w:t>
      </w:r>
      <w:r w:rsidR="004437C6">
        <w:t> </w:t>
      </w:r>
      <w:r w:rsidRPr="00F83DFD">
        <w:t>spotkaniach JMC (jako obserwatorzy bez prawa głosu)</w:t>
      </w:r>
      <w:r w:rsidR="00F267CA" w:rsidRPr="00F267CA">
        <w:t xml:space="preserve"> </w:t>
      </w:r>
      <w:r w:rsidR="00F267CA" w:rsidRPr="00F83DFD">
        <w:t>mogą zostać zaproszeni</w:t>
      </w:r>
      <w:r w:rsidR="00F267CA">
        <w:t xml:space="preserve"> </w:t>
      </w:r>
      <w:r w:rsidR="00F267CA" w:rsidRPr="00F83DFD">
        <w:t>inni uczestnicy</w:t>
      </w:r>
      <w:r w:rsidRPr="00F83DFD">
        <w:t xml:space="preserve">, </w:t>
      </w:r>
      <w:r w:rsidR="00B66D83" w:rsidRPr="00F83DFD">
        <w:t>w zależności od spraw poruszanych przez WKM i po zatwierdzeniu przez przewodniczącego WKM</w:t>
      </w:r>
      <w:r w:rsidRPr="00F83DFD">
        <w:t>. Wśród tych obserwatorów, w celu zapewnienia, że proces wdrażania Progr</w:t>
      </w:r>
      <w:r w:rsidR="00DE6969" w:rsidRPr="00F83DFD">
        <w:t>amu jest odpowiednio dostosowany</w:t>
      </w:r>
      <w:r w:rsidRPr="00F83DFD">
        <w:t xml:space="preserve"> do </w:t>
      </w:r>
      <w:r w:rsidR="001038C5" w:rsidRPr="00E90723">
        <w:t>SUE RMB</w:t>
      </w:r>
      <w:r w:rsidRPr="00F83DFD">
        <w:t>, a także, że</w:t>
      </w:r>
      <w:r w:rsidR="004437C6">
        <w:t> </w:t>
      </w:r>
      <w:r w:rsidR="00936FB1" w:rsidRPr="00F83DFD">
        <w:t>jest zapewnione</w:t>
      </w:r>
      <w:r w:rsidRPr="00F83DFD">
        <w:t xml:space="preserve"> </w:t>
      </w:r>
      <w:r w:rsidR="00DE6969" w:rsidRPr="00F83DFD">
        <w:t>współdziałanie</w:t>
      </w:r>
      <w:r w:rsidRPr="00F83DFD">
        <w:t xml:space="preserve"> </w:t>
      </w:r>
      <w:r w:rsidR="00DE6969" w:rsidRPr="00F83DFD">
        <w:t>P</w:t>
      </w:r>
      <w:r w:rsidRPr="00F83DFD">
        <w:t xml:space="preserve">rogramu z działaniami w </w:t>
      </w:r>
      <w:r w:rsidR="00DE6969" w:rsidRPr="00F83DFD">
        <w:t xml:space="preserve">ramach </w:t>
      </w:r>
      <w:r w:rsidR="001038C5">
        <w:t>FBW</w:t>
      </w:r>
      <w:r w:rsidRPr="00F83DFD">
        <w:t xml:space="preserve"> UE</w:t>
      </w:r>
      <w:r w:rsidR="00936FB1" w:rsidRPr="00F83DFD">
        <w:t xml:space="preserve">, </w:t>
      </w:r>
      <w:r w:rsidRPr="00F83DFD">
        <w:t xml:space="preserve">przedstawiciele polskiego koordynatora </w:t>
      </w:r>
      <w:r w:rsidR="00E90723" w:rsidRPr="00E90723">
        <w:t>SUE RMB</w:t>
      </w:r>
      <w:r w:rsidR="001038C5">
        <w:t xml:space="preserve"> </w:t>
      </w:r>
      <w:r w:rsidRPr="00F83DFD">
        <w:t xml:space="preserve">i </w:t>
      </w:r>
      <w:r w:rsidR="000E3771" w:rsidRPr="00F83DFD">
        <w:t xml:space="preserve">instytucji odpowiedzialnej za FBW mogą być </w:t>
      </w:r>
      <w:r w:rsidRPr="00F83DFD">
        <w:t>zapraszani na</w:t>
      </w:r>
      <w:r w:rsidR="004437C6">
        <w:t> </w:t>
      </w:r>
      <w:r w:rsidRPr="00F83DFD">
        <w:t>posiedzenia WKM.</w:t>
      </w:r>
    </w:p>
    <w:p w:rsidR="00D60747" w:rsidRPr="00F83DFD" w:rsidRDefault="00D60747" w:rsidP="00200A96">
      <w:pPr>
        <w:spacing w:after="0" w:line="240" w:lineRule="auto"/>
        <w:contextualSpacing/>
        <w:jc w:val="both"/>
      </w:pPr>
    </w:p>
    <w:p w:rsidR="00F01F4A" w:rsidRPr="00F83DFD" w:rsidRDefault="00F01F4A" w:rsidP="00440F58">
      <w:pPr>
        <w:pStyle w:val="Nagwek3"/>
        <w:numPr>
          <w:ilvl w:val="2"/>
          <w:numId w:val="77"/>
        </w:numPr>
        <w:spacing w:before="120" w:after="0" w:line="240" w:lineRule="auto"/>
        <w:contextualSpacing/>
        <w:rPr>
          <w:rFonts w:ascii="Calibri" w:hAnsi="Calibri"/>
          <w:smallCaps/>
          <w:color w:val="548DD4"/>
        </w:rPr>
      </w:pPr>
      <w:bookmarkStart w:id="31" w:name="_Toc422841716"/>
      <w:bookmarkStart w:id="32" w:name="_Toc441585083"/>
      <w:r w:rsidRPr="00F83DFD">
        <w:rPr>
          <w:rFonts w:ascii="Calibri" w:hAnsi="Calibri"/>
          <w:smallCaps/>
          <w:color w:val="548DD4"/>
          <w:lang w:val="pl"/>
        </w:rPr>
        <w:t>Zadania WKM</w:t>
      </w:r>
      <w:bookmarkEnd w:id="29"/>
      <w:bookmarkEnd w:id="30"/>
      <w:bookmarkEnd w:id="31"/>
      <w:bookmarkEnd w:id="32"/>
      <w:r w:rsidRPr="00F83DFD">
        <w:rPr>
          <w:rFonts w:ascii="Calibri" w:hAnsi="Calibri"/>
          <w:b w:val="0"/>
          <w:bCs w:val="0"/>
          <w:smallCaps/>
          <w:color w:val="548DD4"/>
          <w:lang w:val="pl"/>
        </w:rPr>
        <w:t xml:space="preserve"> </w:t>
      </w:r>
    </w:p>
    <w:p w:rsidR="00FE571B" w:rsidRPr="00F83DFD" w:rsidRDefault="00FE571B"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WKM odpowiadać będzie za śledzenie procesu </w:t>
      </w:r>
      <w:r w:rsidR="00815236" w:rsidRPr="00F83DFD">
        <w:rPr>
          <w:lang w:val="pl"/>
        </w:rPr>
        <w:t>wdrażania</w:t>
      </w:r>
      <w:r w:rsidRPr="00F83DFD">
        <w:rPr>
          <w:lang w:val="pl"/>
        </w:rPr>
        <w:t xml:space="preserve"> Programu i postępów w realizacji jego priorytetów za pomocą obiektywnie weryfikowalnych wskaźników oraz </w:t>
      </w:r>
      <w:r w:rsidR="0027777E">
        <w:rPr>
          <w:lang w:val="pl"/>
        </w:rPr>
        <w:t>przypisanych im</w:t>
      </w:r>
      <w:r w:rsidRPr="00F83DFD">
        <w:rPr>
          <w:lang w:val="pl"/>
        </w:rPr>
        <w:t xml:space="preserve"> wartości docelowych wskazanych w treści Programu (</w:t>
      </w:r>
      <w:r w:rsidR="001038C5">
        <w:rPr>
          <w:lang w:val="pl"/>
        </w:rPr>
        <w:t>w</w:t>
      </w:r>
      <w:r w:rsidRPr="00F83DFD">
        <w:rPr>
          <w:lang w:val="pl"/>
        </w:rPr>
        <w:t xml:space="preserve">skaźniki realizacji Programu, punkt 3.1.6). WKM analizować będzie wszelkie kwestie mające wpływ na proces wdrażania Programu. </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WKM przysługiwało będzie prawo wydawania rekomendacji dla IZ w odniesieniu do </w:t>
      </w:r>
      <w:r w:rsidR="00815236" w:rsidRPr="00F83DFD">
        <w:rPr>
          <w:lang w:val="pl"/>
        </w:rPr>
        <w:t>wdrażania</w:t>
      </w:r>
      <w:r w:rsidR="00244B7E" w:rsidRPr="00F83DFD">
        <w:rPr>
          <w:lang w:val="pl"/>
        </w:rPr>
        <w:br/>
      </w:r>
      <w:r w:rsidRPr="00F83DFD">
        <w:rPr>
          <w:lang w:val="pl"/>
        </w:rPr>
        <w:t xml:space="preserve">i oceny Programu. WKM monitorować będzie działania podejmowane w konsekwencji przyjmowanych przezeń rekomendacji. </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WKM realizować będzie </w:t>
      </w:r>
      <w:r w:rsidR="0027777E">
        <w:rPr>
          <w:lang w:val="pl"/>
        </w:rPr>
        <w:t>w</w:t>
      </w:r>
      <w:r w:rsidR="0027777E" w:rsidRPr="00F83DFD">
        <w:rPr>
          <w:lang w:val="pl"/>
        </w:rPr>
        <w:t xml:space="preserve"> szczególności </w:t>
      </w:r>
      <w:r w:rsidR="00BA01B6" w:rsidRPr="00F83DFD">
        <w:rPr>
          <w:lang w:val="pl"/>
        </w:rPr>
        <w:t xml:space="preserve">następujące </w:t>
      </w:r>
      <w:r w:rsidRPr="00F83DFD">
        <w:rPr>
          <w:lang w:val="pl"/>
        </w:rPr>
        <w:t xml:space="preserve">zadania: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zatwierdzanie </w:t>
      </w:r>
      <w:r w:rsidR="0027777E">
        <w:rPr>
          <w:lang w:val="pl"/>
        </w:rPr>
        <w:t>p</w:t>
      </w:r>
      <w:r w:rsidRPr="00F83DFD">
        <w:rPr>
          <w:lang w:val="pl"/>
        </w:rPr>
        <w:t>rogramu pra</w:t>
      </w:r>
      <w:r w:rsidR="00BA01B6">
        <w:rPr>
          <w:lang w:val="pl"/>
        </w:rPr>
        <w:t>c</w:t>
      </w:r>
      <w:r w:rsidRPr="00F83DFD">
        <w:rPr>
          <w:lang w:val="pl"/>
        </w:rPr>
        <w:t xml:space="preserve"> IZ oraz planu finansowego, </w:t>
      </w:r>
      <w:r w:rsidR="00BA01B6">
        <w:rPr>
          <w:lang w:val="pl"/>
        </w:rPr>
        <w:t>włączając</w:t>
      </w:r>
      <w:r w:rsidR="00BA01B6" w:rsidRPr="00F83DFD">
        <w:rPr>
          <w:lang w:val="pl"/>
        </w:rPr>
        <w:t xml:space="preserve"> </w:t>
      </w:r>
      <w:r w:rsidRPr="00F83DFD">
        <w:rPr>
          <w:lang w:val="pl"/>
        </w:rPr>
        <w:t xml:space="preserve">planowane wykorzystanie </w:t>
      </w:r>
      <w:r w:rsidR="002836C5">
        <w:rPr>
          <w:lang w:val="pl"/>
        </w:rPr>
        <w:t>PT</w:t>
      </w:r>
      <w:r w:rsidRPr="00F83DFD">
        <w:rPr>
          <w:lang w:val="pl"/>
        </w:rPr>
        <w:t xml:space="preserve">;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monitorowanie </w:t>
      </w:r>
      <w:r w:rsidR="007876DC">
        <w:rPr>
          <w:lang w:val="pl"/>
        </w:rPr>
        <w:t xml:space="preserve">realizacji </w:t>
      </w:r>
      <w:r w:rsidRPr="00F83DFD">
        <w:rPr>
          <w:lang w:val="pl"/>
        </w:rPr>
        <w:t xml:space="preserve">programu prac i planu finansowego przez IZ;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zatwierdzanie kryteriów wyboru projektów przeznaczonych do finansowania w ramach Programu;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odpowiedzialność za procedurę oceny i </w:t>
      </w:r>
      <w:r w:rsidR="00815236" w:rsidRPr="00F83DFD">
        <w:rPr>
          <w:lang w:val="pl"/>
        </w:rPr>
        <w:t>wyboru</w:t>
      </w:r>
      <w:r w:rsidRPr="00F83DFD">
        <w:rPr>
          <w:lang w:val="pl"/>
        </w:rPr>
        <w:t xml:space="preserve"> projektów</w:t>
      </w:r>
      <w:r w:rsidR="00244B7E" w:rsidRPr="00F83DFD">
        <w:rPr>
          <w:lang w:val="pl"/>
        </w:rPr>
        <w:t xml:space="preserve"> przeznaczonych do finansowania</w:t>
      </w:r>
      <w:r w:rsidR="00244B7E" w:rsidRPr="00F83DFD">
        <w:rPr>
          <w:lang w:val="pl"/>
        </w:rPr>
        <w:br/>
      </w:r>
      <w:r w:rsidRPr="00F83DFD">
        <w:rPr>
          <w:lang w:val="pl"/>
        </w:rPr>
        <w:t xml:space="preserve">w ramach Programu;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zatwierdzanie wszelkich propozycji </w:t>
      </w:r>
      <w:r w:rsidR="00815236" w:rsidRPr="00F83DFD">
        <w:rPr>
          <w:lang w:val="pl"/>
        </w:rPr>
        <w:t>zmian</w:t>
      </w:r>
      <w:r w:rsidRPr="00F83DFD">
        <w:rPr>
          <w:lang w:val="pl"/>
        </w:rPr>
        <w:t xml:space="preserve"> Programu;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analizowanie wszelkich przekazywanych przez IZ raportów oraz, w razie konieczności, podejmowanie stosownych działań;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analizowanie wszelkich kwestii spornych zgłaszanych przez IZ;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 xml:space="preserve">analizowanie i zatwierdzanie sprawozdania rocznego, o którym mowa w art. 77 RW; </w:t>
      </w:r>
    </w:p>
    <w:p w:rsidR="00F01F4A" w:rsidRPr="00F83DFD" w:rsidRDefault="00F01F4A" w:rsidP="00B6384E">
      <w:pPr>
        <w:pStyle w:val="Akapitzlist"/>
        <w:numPr>
          <w:ilvl w:val="0"/>
          <w:numId w:val="23"/>
        </w:numPr>
        <w:spacing w:after="0" w:line="240" w:lineRule="auto"/>
        <w:ind w:left="426" w:hanging="426"/>
        <w:jc w:val="both"/>
      </w:pPr>
      <w:r w:rsidRPr="00F83DFD">
        <w:rPr>
          <w:lang w:val="pl"/>
        </w:rPr>
        <w:t>analizowanie i zatwierdzanie rocznego planu monitor</w:t>
      </w:r>
      <w:r w:rsidR="006F12FA">
        <w:rPr>
          <w:lang w:val="pl"/>
        </w:rPr>
        <w:t>owania</w:t>
      </w:r>
      <w:r w:rsidRPr="00F83DFD">
        <w:rPr>
          <w:lang w:val="pl"/>
        </w:rPr>
        <w:t xml:space="preserve"> i oceny, o którym mowa w art. 78 RW; </w:t>
      </w:r>
    </w:p>
    <w:p w:rsidR="00F01F4A" w:rsidRPr="00F83DFD" w:rsidRDefault="00F01F4A" w:rsidP="00B6384E">
      <w:pPr>
        <w:pStyle w:val="Akapitzlist"/>
        <w:numPr>
          <w:ilvl w:val="0"/>
          <w:numId w:val="23"/>
        </w:numPr>
        <w:spacing w:after="0" w:line="240" w:lineRule="auto"/>
        <w:ind w:left="426" w:hanging="426"/>
        <w:jc w:val="both"/>
      </w:pPr>
      <w:r w:rsidRPr="00F83DFD">
        <w:rPr>
          <w:lang w:val="pl"/>
        </w:rPr>
        <w:lastRenderedPageBreak/>
        <w:t xml:space="preserve">analizowanie i zatwierdzanie rocznych planów </w:t>
      </w:r>
      <w:r w:rsidR="00445D8B" w:rsidRPr="00F83DFD">
        <w:rPr>
          <w:lang w:val="pl"/>
        </w:rPr>
        <w:t xml:space="preserve">informacji i </w:t>
      </w:r>
      <w:r w:rsidR="00960787">
        <w:rPr>
          <w:lang w:val="pl"/>
        </w:rPr>
        <w:t>komunikacji</w:t>
      </w:r>
      <w:r w:rsidR="0027777E">
        <w:rPr>
          <w:lang w:val="pl"/>
        </w:rPr>
        <w:t>, o których mowa w art. 79 RW.</w:t>
      </w:r>
    </w:p>
    <w:p w:rsidR="00A40439" w:rsidRPr="00F83DFD" w:rsidRDefault="00A40439" w:rsidP="00BE6274">
      <w:pPr>
        <w:pStyle w:val="Akapitzlist"/>
        <w:spacing w:after="0" w:line="240" w:lineRule="auto"/>
        <w:ind w:left="0"/>
        <w:jc w:val="both"/>
        <w:rPr>
          <w:lang w:val="pl-PL"/>
        </w:rPr>
      </w:pPr>
    </w:p>
    <w:p w:rsidR="00F01F4A" w:rsidRPr="00F83DFD" w:rsidRDefault="00F01F4A" w:rsidP="00440F58">
      <w:pPr>
        <w:pStyle w:val="Nagwek3"/>
        <w:numPr>
          <w:ilvl w:val="2"/>
          <w:numId w:val="77"/>
        </w:numPr>
        <w:spacing w:before="120" w:after="0" w:line="240" w:lineRule="auto"/>
        <w:contextualSpacing/>
        <w:rPr>
          <w:rFonts w:ascii="Calibri" w:hAnsi="Calibri"/>
          <w:smallCaps/>
          <w:color w:val="548DD4"/>
        </w:rPr>
      </w:pPr>
      <w:bookmarkStart w:id="33" w:name="_Toc422841717"/>
      <w:bookmarkStart w:id="34" w:name="_Toc418000498"/>
      <w:bookmarkStart w:id="35" w:name="_Toc441585084"/>
      <w:r w:rsidRPr="00F83DFD">
        <w:rPr>
          <w:rFonts w:ascii="Calibri" w:hAnsi="Calibri"/>
          <w:smallCaps/>
          <w:color w:val="548DD4"/>
          <w:lang w:val="pl"/>
        </w:rPr>
        <w:t>Funkcjonowanie WKM</w:t>
      </w:r>
      <w:bookmarkEnd w:id="33"/>
      <w:bookmarkEnd w:id="34"/>
      <w:bookmarkEnd w:id="35"/>
    </w:p>
    <w:p w:rsidR="00FE571B" w:rsidRPr="00F83DFD" w:rsidRDefault="00FE571B" w:rsidP="003A72B0">
      <w:pPr>
        <w:spacing w:after="0" w:line="240" w:lineRule="auto"/>
        <w:contextualSpacing/>
        <w:jc w:val="both"/>
        <w:rPr>
          <w:bCs/>
        </w:rPr>
      </w:pPr>
    </w:p>
    <w:p w:rsidR="00F01F4A" w:rsidRPr="00F83DFD" w:rsidRDefault="00F01F4A" w:rsidP="003A72B0">
      <w:pPr>
        <w:spacing w:after="0" w:line="240" w:lineRule="auto"/>
        <w:contextualSpacing/>
        <w:jc w:val="both"/>
        <w:rPr>
          <w:bCs/>
        </w:rPr>
      </w:pPr>
      <w:r w:rsidRPr="00F83DFD">
        <w:rPr>
          <w:lang w:val="pl"/>
        </w:rPr>
        <w:t>Co do zasady, WKM podejmował będzie decyzj</w:t>
      </w:r>
      <w:r w:rsidR="00815236" w:rsidRPr="00F83DFD">
        <w:rPr>
          <w:lang w:val="pl"/>
        </w:rPr>
        <w:t>e</w:t>
      </w:r>
      <w:r w:rsidRPr="00F83DFD">
        <w:rPr>
          <w:lang w:val="pl"/>
        </w:rPr>
        <w:t xml:space="preserve"> w drodze konsensusu. W uzasadnionych przypadkach, kiedy konsensusu nie da się osiągnąć pomimo przeprowadzenia konsultacji pomiędzy delegacjami uczestni</w:t>
      </w:r>
      <w:r w:rsidR="00B10FDD">
        <w:rPr>
          <w:lang w:val="pl"/>
        </w:rPr>
        <w:t>czących państw</w:t>
      </w:r>
      <w:r w:rsidRPr="00F83DFD">
        <w:rPr>
          <w:lang w:val="pl"/>
        </w:rPr>
        <w:t>, WKM podejmować może decyzje w drodze głosowania. Każd</w:t>
      </w:r>
      <w:r w:rsidR="00B10FDD">
        <w:rPr>
          <w:lang w:val="pl"/>
        </w:rPr>
        <w:t>e</w:t>
      </w:r>
      <w:r w:rsidRPr="00F83DFD">
        <w:rPr>
          <w:lang w:val="pl"/>
        </w:rPr>
        <w:t xml:space="preserve"> uczestni</w:t>
      </w:r>
      <w:r w:rsidR="00B10FDD">
        <w:rPr>
          <w:lang w:val="pl"/>
        </w:rPr>
        <w:t>czące państwo</w:t>
      </w:r>
      <w:r w:rsidRPr="00F83DFD">
        <w:rPr>
          <w:lang w:val="pl"/>
        </w:rPr>
        <w:t xml:space="preserve"> dysponowa</w:t>
      </w:r>
      <w:r w:rsidR="00B10FDD">
        <w:rPr>
          <w:lang w:val="pl"/>
        </w:rPr>
        <w:t>ć</w:t>
      </w:r>
      <w:r w:rsidRPr="00F83DFD">
        <w:rPr>
          <w:lang w:val="pl"/>
        </w:rPr>
        <w:t xml:space="preserve"> będzie jednym głosem, niezależnie od liczby członków z prawem głosu</w:t>
      </w:r>
      <w:r w:rsidR="00423EAE">
        <w:rPr>
          <w:lang w:val="pl"/>
        </w:rPr>
        <w:t xml:space="preserve"> </w:t>
      </w:r>
      <w:r w:rsidRPr="00F83DFD">
        <w:rPr>
          <w:lang w:val="pl"/>
        </w:rPr>
        <w:t xml:space="preserve">w </w:t>
      </w:r>
      <w:r w:rsidR="00B10FDD">
        <w:rPr>
          <w:lang w:val="pl"/>
        </w:rPr>
        <w:t xml:space="preserve">jego </w:t>
      </w:r>
      <w:r w:rsidRPr="00F83DFD">
        <w:rPr>
          <w:lang w:val="pl"/>
        </w:rPr>
        <w:t>delegacji. Szczegółowe informacje na temat funkcjonowania WKM zostaną</w:t>
      </w:r>
      <w:r w:rsidR="00192945">
        <w:rPr>
          <w:lang w:val="pl"/>
        </w:rPr>
        <w:t xml:space="preserve"> dokładnie</w:t>
      </w:r>
      <w:r w:rsidRPr="00F83DFD">
        <w:rPr>
          <w:lang w:val="pl"/>
        </w:rPr>
        <w:t xml:space="preserve"> opisane w Regulaminie WKM, który zostanie przyjęty jednomyślnie podczas pierwszego posiedzenia WKM.</w:t>
      </w:r>
    </w:p>
    <w:p w:rsidR="00F01F4A" w:rsidRPr="00F83DFD" w:rsidRDefault="00F01F4A" w:rsidP="003A72B0">
      <w:pPr>
        <w:spacing w:after="0" w:line="240" w:lineRule="auto"/>
        <w:contextualSpacing/>
        <w:jc w:val="both"/>
        <w:rPr>
          <w:bCs/>
        </w:rPr>
      </w:pPr>
    </w:p>
    <w:p w:rsidR="00F01F4A" w:rsidRPr="00F83DFD" w:rsidRDefault="00F01F4A" w:rsidP="003A72B0">
      <w:pPr>
        <w:spacing w:after="0" w:line="240" w:lineRule="auto"/>
        <w:contextualSpacing/>
        <w:jc w:val="both"/>
        <w:rPr>
          <w:bCs/>
        </w:rPr>
      </w:pPr>
      <w:r w:rsidRPr="00F83DFD">
        <w:rPr>
          <w:lang w:val="pl"/>
        </w:rPr>
        <w:t xml:space="preserve">Przewodniczącym WKM będzie przedstawiciel IZ. Przedstawiciel </w:t>
      </w:r>
      <w:r w:rsidR="00B824BE">
        <w:rPr>
          <w:lang w:val="pl"/>
        </w:rPr>
        <w:t>WST-</w:t>
      </w:r>
      <w:r w:rsidRPr="00F83DFD">
        <w:rPr>
          <w:lang w:val="pl"/>
        </w:rPr>
        <w:t>IP pełnił będzie rolę sekretarza WKM.</w:t>
      </w:r>
    </w:p>
    <w:p w:rsidR="00F01F4A" w:rsidRPr="00F83DFD" w:rsidRDefault="00F01F4A" w:rsidP="003A72B0">
      <w:pPr>
        <w:spacing w:after="0" w:line="240" w:lineRule="auto"/>
        <w:contextualSpacing/>
        <w:jc w:val="both"/>
        <w:rPr>
          <w:bCs/>
        </w:rPr>
      </w:pPr>
    </w:p>
    <w:p w:rsidR="00F01F4A" w:rsidRPr="00F83DFD" w:rsidRDefault="00815236" w:rsidP="003A72B0">
      <w:pPr>
        <w:autoSpaceDE w:val="0"/>
        <w:autoSpaceDN w:val="0"/>
        <w:adjustRightInd w:val="0"/>
        <w:spacing w:after="0" w:line="240" w:lineRule="auto"/>
        <w:contextualSpacing/>
        <w:jc w:val="both"/>
        <w:rPr>
          <w:bCs/>
        </w:rPr>
      </w:pPr>
      <w:r w:rsidRPr="00F83DFD">
        <w:rPr>
          <w:lang w:val="pl"/>
        </w:rPr>
        <w:t xml:space="preserve">Posiedzenia </w:t>
      </w:r>
      <w:r w:rsidR="00F01F4A" w:rsidRPr="00F83DFD">
        <w:rPr>
          <w:lang w:val="pl"/>
        </w:rPr>
        <w:t xml:space="preserve">WKM odbywać </w:t>
      </w:r>
      <w:r w:rsidRPr="00F83DFD">
        <w:rPr>
          <w:lang w:val="pl"/>
        </w:rPr>
        <w:t xml:space="preserve">się </w:t>
      </w:r>
      <w:r w:rsidR="00F01F4A" w:rsidRPr="00F83DFD">
        <w:rPr>
          <w:lang w:val="pl"/>
        </w:rPr>
        <w:t>będ</w:t>
      </w:r>
      <w:r w:rsidRPr="00F83DFD">
        <w:rPr>
          <w:lang w:val="pl"/>
        </w:rPr>
        <w:t>ą</w:t>
      </w:r>
      <w:r w:rsidR="00F01F4A" w:rsidRPr="00F83DFD">
        <w:rPr>
          <w:lang w:val="pl"/>
        </w:rPr>
        <w:t xml:space="preserve"> tak często, jak będzie to konieczne, nie rzadziej jednak niż raz do roku. Posiedzenia </w:t>
      </w:r>
      <w:r w:rsidR="006A1106">
        <w:rPr>
          <w:lang w:val="pl"/>
        </w:rPr>
        <w:t xml:space="preserve">powinny być </w:t>
      </w:r>
      <w:r w:rsidR="00F01F4A" w:rsidRPr="00F83DFD">
        <w:rPr>
          <w:lang w:val="pl"/>
        </w:rPr>
        <w:t>zwoływa</w:t>
      </w:r>
      <w:r w:rsidRPr="00F83DFD">
        <w:rPr>
          <w:lang w:val="pl"/>
        </w:rPr>
        <w:t>ne</w:t>
      </w:r>
      <w:r w:rsidR="00F01F4A" w:rsidRPr="00F83DFD">
        <w:rPr>
          <w:lang w:val="pl"/>
        </w:rPr>
        <w:t xml:space="preserve"> </w:t>
      </w:r>
      <w:r w:rsidRPr="00F83DFD">
        <w:rPr>
          <w:lang w:val="pl"/>
        </w:rPr>
        <w:t>przez</w:t>
      </w:r>
      <w:r w:rsidR="00F01F4A" w:rsidRPr="00F83DFD">
        <w:rPr>
          <w:lang w:val="pl"/>
        </w:rPr>
        <w:t xml:space="preserve"> IZ</w:t>
      </w:r>
      <w:r w:rsidR="006A1106">
        <w:rPr>
          <w:lang w:val="pl"/>
        </w:rPr>
        <w:t xml:space="preserve"> lub na </w:t>
      </w:r>
      <w:r w:rsidR="00244B7E" w:rsidRPr="00F83DFD">
        <w:rPr>
          <w:lang w:val="pl"/>
        </w:rPr>
        <w:t>uzasadniony wniosek</w:t>
      </w:r>
      <w:r w:rsidR="0006142B">
        <w:rPr>
          <w:lang w:val="pl"/>
        </w:rPr>
        <w:t xml:space="preserve"> </w:t>
      </w:r>
      <w:r w:rsidR="00F01F4A" w:rsidRPr="00F83DFD">
        <w:rPr>
          <w:lang w:val="pl"/>
        </w:rPr>
        <w:t>ze strony którego</w:t>
      </w:r>
      <w:r w:rsidR="006A1106">
        <w:rPr>
          <w:lang w:val="pl"/>
        </w:rPr>
        <w:t>ś</w:t>
      </w:r>
      <w:r w:rsidR="00F01F4A" w:rsidRPr="00F83DFD">
        <w:rPr>
          <w:lang w:val="pl"/>
        </w:rPr>
        <w:t xml:space="preserve"> z</w:t>
      </w:r>
      <w:r w:rsidR="004437C6">
        <w:rPr>
          <w:lang w:val="pl"/>
        </w:rPr>
        <w:t> </w:t>
      </w:r>
      <w:r w:rsidR="0006142B">
        <w:rPr>
          <w:lang w:val="pl"/>
        </w:rPr>
        <w:t xml:space="preserve">mianowanych </w:t>
      </w:r>
      <w:r w:rsidR="00F01F4A" w:rsidRPr="00F83DFD">
        <w:rPr>
          <w:lang w:val="pl"/>
        </w:rPr>
        <w:t xml:space="preserve">członków </w:t>
      </w:r>
      <w:r w:rsidR="0006142B">
        <w:rPr>
          <w:lang w:val="pl"/>
        </w:rPr>
        <w:t xml:space="preserve">WKM </w:t>
      </w:r>
      <w:r w:rsidR="00F01F4A" w:rsidRPr="00F83DFD">
        <w:rPr>
          <w:lang w:val="pl"/>
        </w:rPr>
        <w:t xml:space="preserve">bądź </w:t>
      </w:r>
      <w:r w:rsidR="006A1106">
        <w:rPr>
          <w:lang w:val="pl"/>
        </w:rPr>
        <w:t>KE</w:t>
      </w:r>
      <w:r w:rsidR="00F01F4A" w:rsidRPr="00F83DFD">
        <w:rPr>
          <w:lang w:val="pl"/>
        </w:rPr>
        <w:t xml:space="preserve">. WKM może również podejmować decyzje </w:t>
      </w:r>
      <w:r w:rsidR="008F3955" w:rsidRPr="00F83DFD">
        <w:rPr>
          <w:lang w:val="pl"/>
        </w:rPr>
        <w:t>w drodze procedury obiegowej</w:t>
      </w:r>
      <w:r w:rsidR="00F01F4A" w:rsidRPr="00F83DFD">
        <w:rPr>
          <w:lang w:val="pl"/>
        </w:rPr>
        <w:t xml:space="preserve"> z inicjatywy IZ bądź </w:t>
      </w:r>
      <w:r w:rsidR="00207C1D">
        <w:rPr>
          <w:lang w:val="pl"/>
        </w:rPr>
        <w:t xml:space="preserve">któregoś </w:t>
      </w:r>
      <w:r w:rsidR="00F01F4A" w:rsidRPr="00F83DFD">
        <w:rPr>
          <w:lang w:val="pl"/>
        </w:rPr>
        <w:t xml:space="preserve">z </w:t>
      </w:r>
      <w:r w:rsidR="00207C1D">
        <w:rPr>
          <w:lang w:val="pl"/>
        </w:rPr>
        <w:t xml:space="preserve">uczestniczących </w:t>
      </w:r>
      <w:r w:rsidR="00F01F4A" w:rsidRPr="00F83DFD">
        <w:rPr>
          <w:lang w:val="pl"/>
        </w:rPr>
        <w:t xml:space="preserve">państw. W przypadku wystąpienia jakichkolwiek niezgodności, każdy z członków będzie miał prawo żądać przedyskutowania danej decyzji podczas posiedzenia. </w:t>
      </w:r>
    </w:p>
    <w:p w:rsidR="00F01F4A" w:rsidRPr="00F83DFD" w:rsidRDefault="00F01F4A" w:rsidP="003A72B0">
      <w:pPr>
        <w:autoSpaceDE w:val="0"/>
        <w:autoSpaceDN w:val="0"/>
        <w:adjustRightInd w:val="0"/>
        <w:spacing w:after="0" w:line="240" w:lineRule="auto"/>
        <w:contextualSpacing/>
        <w:jc w:val="both"/>
        <w:rPr>
          <w:bCs/>
        </w:rPr>
      </w:pPr>
    </w:p>
    <w:p w:rsidR="00F01F4A" w:rsidRPr="00F83DFD" w:rsidRDefault="00B824BE" w:rsidP="003A72B0">
      <w:pPr>
        <w:autoSpaceDE w:val="0"/>
        <w:autoSpaceDN w:val="0"/>
        <w:adjustRightInd w:val="0"/>
        <w:spacing w:after="0" w:line="240" w:lineRule="auto"/>
        <w:contextualSpacing/>
        <w:jc w:val="both"/>
        <w:rPr>
          <w:bCs/>
        </w:rPr>
      </w:pPr>
      <w:r>
        <w:rPr>
          <w:lang w:val="pl"/>
        </w:rPr>
        <w:t>WST-</w:t>
      </w:r>
      <w:r w:rsidR="00DD44B0" w:rsidRPr="00F83DFD">
        <w:rPr>
          <w:lang w:val="pl"/>
        </w:rPr>
        <w:t>IP odpowiedzialna będzie za funkcjonowanie sekretariatu oraz za organiz</w:t>
      </w:r>
      <w:r w:rsidR="00EE32D5">
        <w:rPr>
          <w:lang w:val="pl"/>
        </w:rPr>
        <w:t>ację</w:t>
      </w:r>
      <w:r w:rsidR="00DD44B0" w:rsidRPr="00F83DFD">
        <w:rPr>
          <w:lang w:val="pl"/>
        </w:rPr>
        <w:t xml:space="preserve"> posiedzeń WKM. Po</w:t>
      </w:r>
      <w:r w:rsidR="004437C6">
        <w:rPr>
          <w:lang w:val="pl"/>
        </w:rPr>
        <w:t> </w:t>
      </w:r>
      <w:r w:rsidR="00DD44B0" w:rsidRPr="00F83DFD">
        <w:rPr>
          <w:lang w:val="pl"/>
        </w:rPr>
        <w:t>zakończeniu każdego posiedzenia sporządzany będzie protokół, który następnie przekazywany będzie wszystkim członkom celem zatwierdzenia. Ostateczna wersja protokołu przekazywana będzie każdemu członkowi i każdemu obserwatorowi.</w:t>
      </w:r>
    </w:p>
    <w:p w:rsidR="00F01F4A" w:rsidRPr="00F83DFD" w:rsidRDefault="00F01F4A" w:rsidP="003A72B0">
      <w:pPr>
        <w:autoSpaceDE w:val="0"/>
        <w:autoSpaceDN w:val="0"/>
        <w:adjustRightInd w:val="0"/>
        <w:spacing w:after="0" w:line="240" w:lineRule="auto"/>
        <w:contextualSpacing/>
        <w:jc w:val="both"/>
        <w:rPr>
          <w:bCs/>
        </w:rPr>
      </w:pPr>
    </w:p>
    <w:p w:rsidR="00F01F4A" w:rsidRPr="00F83DFD" w:rsidRDefault="00F01F4A" w:rsidP="003A72B0">
      <w:pPr>
        <w:autoSpaceDE w:val="0"/>
        <w:autoSpaceDN w:val="0"/>
        <w:adjustRightInd w:val="0"/>
        <w:spacing w:after="0" w:line="240" w:lineRule="auto"/>
        <w:contextualSpacing/>
        <w:jc w:val="both"/>
        <w:rPr>
          <w:bCs/>
        </w:rPr>
      </w:pPr>
      <w:r w:rsidRPr="00F83DFD">
        <w:rPr>
          <w:lang w:val="pl"/>
        </w:rPr>
        <w:t xml:space="preserve">IZ oraz </w:t>
      </w:r>
      <w:r w:rsidR="0027777E">
        <w:rPr>
          <w:lang w:val="pl"/>
        </w:rPr>
        <w:t>IK</w:t>
      </w:r>
      <w:r w:rsidR="00731CC8">
        <w:rPr>
          <w:lang w:val="pl"/>
        </w:rPr>
        <w:t xml:space="preserve"> </w:t>
      </w:r>
      <w:r w:rsidRPr="00F83DFD">
        <w:rPr>
          <w:lang w:val="pl"/>
        </w:rPr>
        <w:t>udzielały będą wsparcia członkom WKM w zakresie pozyskiwania wiz.</w:t>
      </w:r>
    </w:p>
    <w:p w:rsidR="00FE571B" w:rsidRPr="00F83DFD" w:rsidRDefault="00FE571B" w:rsidP="003A72B0">
      <w:pPr>
        <w:autoSpaceDE w:val="0"/>
        <w:autoSpaceDN w:val="0"/>
        <w:adjustRightInd w:val="0"/>
        <w:spacing w:after="0" w:line="240" w:lineRule="auto"/>
        <w:contextualSpacing/>
        <w:jc w:val="both"/>
        <w:rPr>
          <w:bCs/>
        </w:rPr>
      </w:pPr>
    </w:p>
    <w:p w:rsidR="00F01F4A" w:rsidRPr="00F83DFD" w:rsidRDefault="00F01F4A" w:rsidP="00440F58">
      <w:pPr>
        <w:pStyle w:val="Nagwek2"/>
        <w:numPr>
          <w:ilvl w:val="1"/>
          <w:numId w:val="77"/>
        </w:numPr>
        <w:spacing w:before="120" w:line="240" w:lineRule="auto"/>
        <w:contextualSpacing/>
        <w:rPr>
          <w:rFonts w:ascii="Calibri" w:hAnsi="Calibri"/>
          <w:smallCaps/>
          <w:sz w:val="30"/>
        </w:rPr>
      </w:pPr>
      <w:bookmarkStart w:id="36" w:name="_Toc418000499"/>
      <w:bookmarkStart w:id="37" w:name="_Toc417040373"/>
      <w:bookmarkStart w:id="38" w:name="_Toc422841718"/>
      <w:bookmarkStart w:id="39" w:name="_Toc441585085"/>
      <w:r w:rsidRPr="00F83DFD">
        <w:rPr>
          <w:rFonts w:ascii="Calibri" w:hAnsi="Calibri"/>
          <w:smallCaps/>
          <w:sz w:val="30"/>
          <w:lang w:val="pl"/>
        </w:rPr>
        <w:t>Instytucja Zarządzająca</w:t>
      </w:r>
      <w:bookmarkEnd w:id="36"/>
      <w:bookmarkEnd w:id="37"/>
      <w:r w:rsidRPr="00F83DFD">
        <w:rPr>
          <w:rFonts w:ascii="Calibri" w:hAnsi="Calibri"/>
          <w:smallCaps/>
          <w:sz w:val="30"/>
          <w:lang w:val="pl"/>
        </w:rPr>
        <w:t xml:space="preserve"> (IZ)</w:t>
      </w:r>
      <w:bookmarkEnd w:id="38"/>
      <w:bookmarkEnd w:id="39"/>
    </w:p>
    <w:p w:rsidR="00FE571B" w:rsidRPr="00F83DFD" w:rsidRDefault="00FE571B" w:rsidP="003A72B0">
      <w:pPr>
        <w:spacing w:after="0" w:line="240" w:lineRule="auto"/>
        <w:contextualSpacing/>
        <w:jc w:val="both"/>
      </w:pPr>
    </w:p>
    <w:p w:rsidR="00F01F4A" w:rsidRPr="00F83DFD" w:rsidRDefault="00F01F4A" w:rsidP="003A72B0">
      <w:pPr>
        <w:spacing w:after="0" w:line="240" w:lineRule="auto"/>
        <w:contextualSpacing/>
        <w:jc w:val="both"/>
        <w:rPr>
          <w:color w:val="000000"/>
        </w:rPr>
      </w:pPr>
      <w:r w:rsidRPr="00F83DFD">
        <w:rPr>
          <w:lang w:val="pl"/>
        </w:rPr>
        <w:t xml:space="preserve">Rolę </w:t>
      </w:r>
      <w:r w:rsidR="00731CC8">
        <w:rPr>
          <w:lang w:val="pl"/>
        </w:rPr>
        <w:t xml:space="preserve">IZ pełnić </w:t>
      </w:r>
      <w:r w:rsidRPr="00F83DFD">
        <w:rPr>
          <w:lang w:val="pl"/>
        </w:rPr>
        <w:t xml:space="preserve">będzie </w:t>
      </w:r>
      <w:r w:rsidRPr="006705B1">
        <w:rPr>
          <w:color w:val="000000"/>
          <w:lang w:val="pl"/>
        </w:rPr>
        <w:t xml:space="preserve">Ministerstwo </w:t>
      </w:r>
      <w:r w:rsidR="00416B3B" w:rsidRPr="006705B1">
        <w:rPr>
          <w:color w:val="000000"/>
          <w:lang w:val="pl"/>
        </w:rPr>
        <w:t>In</w:t>
      </w:r>
      <w:r w:rsidR="00416B3B">
        <w:rPr>
          <w:color w:val="000000"/>
          <w:lang w:val="pl"/>
        </w:rPr>
        <w:t>westycji</w:t>
      </w:r>
      <w:r w:rsidR="00416B3B" w:rsidRPr="006705B1">
        <w:rPr>
          <w:color w:val="000000"/>
          <w:lang w:val="pl"/>
        </w:rPr>
        <w:t xml:space="preserve"> </w:t>
      </w:r>
      <w:r w:rsidRPr="006705B1">
        <w:rPr>
          <w:color w:val="000000"/>
          <w:lang w:val="pl"/>
        </w:rPr>
        <w:t>i Rozwoju</w:t>
      </w:r>
      <w:r w:rsidRPr="00F83DFD">
        <w:rPr>
          <w:color w:val="000000"/>
          <w:lang w:val="pl"/>
        </w:rPr>
        <w:t xml:space="preserve"> Rzeczypospolitej Polskiej</w:t>
      </w:r>
      <w:r w:rsidR="00B820C8">
        <w:rPr>
          <w:rStyle w:val="Odwoanieprzypisudolnego"/>
          <w:color w:val="000000"/>
          <w:lang w:val="pl"/>
        </w:rPr>
        <w:footnoteReference w:id="3"/>
      </w:r>
      <w:r w:rsidRPr="00F83DFD">
        <w:rPr>
          <w:color w:val="000000"/>
          <w:lang w:val="pl"/>
        </w:rPr>
        <w:t>.</w:t>
      </w:r>
    </w:p>
    <w:p w:rsidR="00F01F4A" w:rsidRPr="00F83DFD" w:rsidRDefault="00F01F4A" w:rsidP="003A72B0">
      <w:pPr>
        <w:spacing w:after="0" w:line="240" w:lineRule="auto"/>
        <w:contextualSpacing/>
        <w:jc w:val="both"/>
        <w:rPr>
          <w:iCs/>
          <w:color w:val="000000"/>
        </w:rPr>
      </w:pPr>
    </w:p>
    <w:p w:rsidR="00F01F4A" w:rsidRPr="00F83DFD" w:rsidRDefault="00F01F4A" w:rsidP="003A72B0">
      <w:pPr>
        <w:spacing w:after="0" w:line="240" w:lineRule="auto"/>
        <w:contextualSpacing/>
        <w:jc w:val="both"/>
        <w:rPr>
          <w:bCs/>
        </w:rPr>
      </w:pPr>
      <w:r w:rsidRPr="00F83DFD">
        <w:rPr>
          <w:lang w:val="pl"/>
        </w:rPr>
        <w:t xml:space="preserve">IZ odpowiada w szczególności za zarządzanie Programem zgodnie z zasadą należytego zarządzania finansami oraz za zapewnienie, </w:t>
      </w:r>
      <w:r w:rsidR="00616B2C">
        <w:rPr>
          <w:lang w:val="pl"/>
        </w:rPr>
        <w:t xml:space="preserve">że </w:t>
      </w:r>
      <w:r w:rsidRPr="00F83DFD">
        <w:rPr>
          <w:lang w:val="pl"/>
        </w:rPr>
        <w:t>decyzje WKM pozosta</w:t>
      </w:r>
      <w:r w:rsidR="00616B2C">
        <w:rPr>
          <w:lang w:val="pl"/>
        </w:rPr>
        <w:t>ją</w:t>
      </w:r>
      <w:r w:rsidRPr="00F83DFD">
        <w:rPr>
          <w:lang w:val="pl"/>
        </w:rPr>
        <w:t xml:space="preserve"> </w:t>
      </w:r>
      <w:r w:rsidR="00616B2C">
        <w:rPr>
          <w:lang w:val="pl"/>
        </w:rPr>
        <w:t xml:space="preserve">w </w:t>
      </w:r>
      <w:r w:rsidRPr="00F83DFD">
        <w:rPr>
          <w:lang w:val="pl"/>
        </w:rPr>
        <w:t>zgod</w:t>
      </w:r>
      <w:r w:rsidR="00616B2C">
        <w:rPr>
          <w:lang w:val="pl"/>
        </w:rPr>
        <w:t>zie</w:t>
      </w:r>
      <w:r w:rsidRPr="00F83DFD">
        <w:rPr>
          <w:lang w:val="pl"/>
        </w:rPr>
        <w:t xml:space="preserve"> z </w:t>
      </w:r>
      <w:r w:rsidRPr="006705B1">
        <w:rPr>
          <w:lang w:val="pl"/>
        </w:rPr>
        <w:t>obowiązującymi przepisami</w:t>
      </w:r>
      <w:r w:rsidR="00E336A0" w:rsidRPr="006705B1">
        <w:rPr>
          <w:lang w:val="pl"/>
        </w:rPr>
        <w:t xml:space="preserve"> i</w:t>
      </w:r>
      <w:r w:rsidR="004437C6">
        <w:rPr>
          <w:lang w:val="pl"/>
        </w:rPr>
        <w:t> </w:t>
      </w:r>
      <w:r w:rsidR="00E336A0" w:rsidRPr="006705B1">
        <w:rPr>
          <w:lang w:val="pl"/>
        </w:rPr>
        <w:t>regulacjami</w:t>
      </w:r>
      <w:r w:rsidRPr="006705B1">
        <w:rPr>
          <w:lang w:val="pl"/>
        </w:rPr>
        <w:t>.</w:t>
      </w:r>
    </w:p>
    <w:p w:rsidR="00FE6F9A" w:rsidRDefault="00FE6F9A" w:rsidP="003A72B0">
      <w:pPr>
        <w:spacing w:after="0" w:line="240" w:lineRule="auto"/>
        <w:contextualSpacing/>
        <w:jc w:val="both"/>
        <w:rPr>
          <w:bCs/>
        </w:rPr>
      </w:pPr>
    </w:p>
    <w:p w:rsidR="00440F58" w:rsidRPr="00F83DFD" w:rsidRDefault="00440F58" w:rsidP="003A72B0">
      <w:pPr>
        <w:spacing w:after="0" w:line="240" w:lineRule="auto"/>
        <w:contextualSpacing/>
        <w:jc w:val="both"/>
        <w:rPr>
          <w:bCs/>
        </w:rPr>
      </w:pPr>
    </w:p>
    <w:p w:rsidR="00F01F4A" w:rsidRPr="00F83DFD" w:rsidRDefault="004D749C" w:rsidP="00440F58">
      <w:pPr>
        <w:pStyle w:val="Nagwek3"/>
        <w:numPr>
          <w:ilvl w:val="2"/>
          <w:numId w:val="77"/>
        </w:numPr>
        <w:spacing w:before="120" w:after="0" w:line="240" w:lineRule="auto"/>
        <w:contextualSpacing/>
        <w:rPr>
          <w:rFonts w:ascii="Calibri" w:hAnsi="Calibri"/>
          <w:smallCaps/>
          <w:color w:val="548DD4"/>
          <w:szCs w:val="22"/>
          <w:lang w:val="pl"/>
        </w:rPr>
      </w:pPr>
      <w:bookmarkStart w:id="40" w:name="_Toc441585086"/>
      <w:bookmarkStart w:id="41" w:name="_Toc422841719"/>
      <w:bookmarkStart w:id="42" w:name="_Toc418000500"/>
      <w:bookmarkStart w:id="43" w:name="_Toc417040374"/>
      <w:r w:rsidRPr="00F83DFD">
        <w:rPr>
          <w:rFonts w:ascii="Calibri" w:hAnsi="Calibri"/>
          <w:smallCaps/>
          <w:color w:val="548DD4"/>
          <w:szCs w:val="22"/>
          <w:lang w:val="pl"/>
        </w:rPr>
        <w:t>D</w:t>
      </w:r>
      <w:r w:rsidR="00EF6F55" w:rsidRPr="00F83DFD">
        <w:rPr>
          <w:rFonts w:ascii="Calibri" w:hAnsi="Calibri"/>
          <w:smallCaps/>
          <w:color w:val="548DD4"/>
          <w:szCs w:val="22"/>
          <w:lang w:val="pl"/>
        </w:rPr>
        <w:t>esygnacja</w:t>
      </w:r>
      <w:bookmarkEnd w:id="40"/>
      <w:r w:rsidRPr="00F83DFD">
        <w:rPr>
          <w:rFonts w:ascii="Calibri" w:hAnsi="Calibri"/>
          <w:smallCaps/>
          <w:color w:val="548DD4"/>
          <w:szCs w:val="22"/>
          <w:lang w:val="pl"/>
        </w:rPr>
        <w:t xml:space="preserve"> </w:t>
      </w:r>
      <w:bookmarkEnd w:id="41"/>
      <w:bookmarkEnd w:id="42"/>
      <w:bookmarkEnd w:id="43"/>
    </w:p>
    <w:p w:rsidR="00FE571B" w:rsidRPr="00F83DFD" w:rsidRDefault="00FE571B"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Prace przygotowawcze dotyczące Programu rozpoczęły się wiosną 2013 r</w:t>
      </w:r>
      <w:r w:rsidR="008B2F06">
        <w:rPr>
          <w:rFonts w:ascii="Calibri" w:hAnsi="Calibri"/>
          <w:sz w:val="22"/>
          <w:szCs w:val="22"/>
          <w:lang w:val="pl"/>
        </w:rPr>
        <w:t>.</w:t>
      </w:r>
      <w:r w:rsidRPr="00F83DFD">
        <w:rPr>
          <w:rFonts w:ascii="Calibri" w:hAnsi="Calibri"/>
          <w:sz w:val="22"/>
          <w:szCs w:val="22"/>
          <w:lang w:val="pl"/>
        </w:rPr>
        <w:t xml:space="preserve">, kiedy </w:t>
      </w:r>
      <w:r w:rsidR="008B2F06">
        <w:rPr>
          <w:rFonts w:ascii="Calibri" w:hAnsi="Calibri"/>
          <w:sz w:val="22"/>
          <w:szCs w:val="22"/>
          <w:lang w:val="pl"/>
        </w:rPr>
        <w:t>t</w:t>
      </w:r>
      <w:r w:rsidRPr="00F83DFD">
        <w:rPr>
          <w:rFonts w:ascii="Calibri" w:hAnsi="Calibri"/>
          <w:sz w:val="22"/>
          <w:szCs w:val="22"/>
          <w:lang w:val="pl"/>
        </w:rPr>
        <w:t xml:space="preserve">o odbyło się pierwsze posiedzenie WKP </w:t>
      </w:r>
      <w:r w:rsidR="008B2F06">
        <w:rPr>
          <w:rFonts w:ascii="Calibri" w:hAnsi="Calibri"/>
          <w:sz w:val="22"/>
          <w:szCs w:val="22"/>
          <w:lang w:val="pl"/>
        </w:rPr>
        <w:t xml:space="preserve">a właściwe </w:t>
      </w:r>
      <w:r w:rsidRPr="00F83DFD">
        <w:rPr>
          <w:rFonts w:ascii="Calibri" w:hAnsi="Calibri"/>
          <w:sz w:val="22"/>
          <w:szCs w:val="22"/>
          <w:lang w:val="pl"/>
        </w:rPr>
        <w:t xml:space="preserve">władze krajowe Rzeczpospolitej Polskiej, Białorusi oraz Ukrainy </w:t>
      </w:r>
      <w:r w:rsidR="007E0EC6" w:rsidRPr="00F83DFD">
        <w:rPr>
          <w:rFonts w:ascii="Calibri" w:hAnsi="Calibri"/>
          <w:sz w:val="22"/>
          <w:szCs w:val="22"/>
          <w:lang w:val="pl"/>
        </w:rPr>
        <w:t xml:space="preserve">wspólnie </w:t>
      </w:r>
      <w:r w:rsidRPr="00F83DFD">
        <w:rPr>
          <w:rFonts w:ascii="Calibri" w:hAnsi="Calibri"/>
          <w:sz w:val="22"/>
          <w:szCs w:val="22"/>
          <w:lang w:val="pl"/>
        </w:rPr>
        <w:t xml:space="preserve">zdecydowały o </w:t>
      </w:r>
      <w:r w:rsidR="004D749C" w:rsidRPr="00F83DFD">
        <w:rPr>
          <w:rFonts w:ascii="Calibri" w:hAnsi="Calibri"/>
          <w:sz w:val="22"/>
          <w:szCs w:val="22"/>
          <w:lang w:val="pl"/>
        </w:rPr>
        <w:t>przygotowaniu</w:t>
      </w:r>
      <w:r w:rsidRPr="00F83DFD">
        <w:rPr>
          <w:rFonts w:ascii="Calibri" w:hAnsi="Calibri"/>
          <w:sz w:val="22"/>
          <w:szCs w:val="22"/>
          <w:lang w:val="pl"/>
        </w:rPr>
        <w:t xml:space="preserve"> i przekazani</w:t>
      </w:r>
      <w:r w:rsidR="004D749C" w:rsidRPr="00F83DFD">
        <w:rPr>
          <w:rFonts w:ascii="Calibri" w:hAnsi="Calibri"/>
          <w:sz w:val="22"/>
          <w:szCs w:val="22"/>
          <w:lang w:val="pl"/>
        </w:rPr>
        <w:t>u</w:t>
      </w:r>
      <w:r w:rsidRPr="00F83DFD">
        <w:rPr>
          <w:rFonts w:ascii="Calibri" w:hAnsi="Calibri"/>
          <w:sz w:val="22"/>
          <w:szCs w:val="22"/>
          <w:lang w:val="pl"/>
        </w:rPr>
        <w:t xml:space="preserve"> </w:t>
      </w:r>
      <w:r w:rsidR="006D7C6D">
        <w:rPr>
          <w:rFonts w:ascii="Calibri" w:hAnsi="Calibri"/>
          <w:sz w:val="22"/>
          <w:szCs w:val="22"/>
          <w:lang w:val="pl"/>
        </w:rPr>
        <w:t xml:space="preserve">do </w:t>
      </w:r>
      <w:r w:rsidRPr="00F83DFD">
        <w:rPr>
          <w:rFonts w:ascii="Calibri" w:hAnsi="Calibri"/>
          <w:sz w:val="22"/>
          <w:szCs w:val="22"/>
          <w:lang w:val="pl"/>
        </w:rPr>
        <w:t xml:space="preserve">KE </w:t>
      </w:r>
      <w:r w:rsidR="0027777E">
        <w:rPr>
          <w:rFonts w:ascii="Calibri" w:hAnsi="Calibri"/>
          <w:sz w:val="22"/>
          <w:szCs w:val="22"/>
          <w:lang w:val="pl"/>
        </w:rPr>
        <w:t>p</w:t>
      </w:r>
      <w:r w:rsidRPr="00F83DFD">
        <w:rPr>
          <w:rFonts w:ascii="Calibri" w:hAnsi="Calibri"/>
          <w:sz w:val="22"/>
          <w:szCs w:val="22"/>
          <w:lang w:val="pl"/>
        </w:rPr>
        <w:t xml:space="preserve">rogramu współpracy </w:t>
      </w:r>
      <w:r w:rsidR="006D7C6D" w:rsidRPr="00F83DFD">
        <w:rPr>
          <w:rFonts w:ascii="Calibri" w:hAnsi="Calibri"/>
          <w:sz w:val="22"/>
          <w:szCs w:val="22"/>
          <w:lang w:val="pl"/>
        </w:rPr>
        <w:t>transgraniczne</w:t>
      </w:r>
      <w:r w:rsidR="006D7C6D">
        <w:rPr>
          <w:rFonts w:ascii="Calibri" w:hAnsi="Calibri"/>
          <w:sz w:val="22"/>
          <w:szCs w:val="22"/>
          <w:lang w:val="pl"/>
        </w:rPr>
        <w:t>j</w:t>
      </w:r>
      <w:r w:rsidR="006D7C6D" w:rsidRPr="00F83DFD">
        <w:rPr>
          <w:rFonts w:ascii="Calibri" w:hAnsi="Calibri"/>
          <w:sz w:val="22"/>
          <w:szCs w:val="22"/>
          <w:lang w:val="pl"/>
        </w:rPr>
        <w:t xml:space="preserve"> </w:t>
      </w:r>
      <w:r w:rsidRPr="00F83DFD">
        <w:rPr>
          <w:rFonts w:ascii="Calibri" w:hAnsi="Calibri"/>
          <w:sz w:val="22"/>
          <w:szCs w:val="22"/>
          <w:lang w:val="pl"/>
        </w:rPr>
        <w:t>w</w:t>
      </w:r>
      <w:r w:rsidR="004437C6">
        <w:rPr>
          <w:rFonts w:ascii="Calibri" w:hAnsi="Calibri"/>
          <w:sz w:val="22"/>
          <w:szCs w:val="22"/>
          <w:lang w:val="pl"/>
        </w:rPr>
        <w:t> </w:t>
      </w:r>
      <w:r w:rsidRPr="00F83DFD">
        <w:rPr>
          <w:rFonts w:ascii="Calibri" w:hAnsi="Calibri"/>
          <w:sz w:val="22"/>
          <w:szCs w:val="22"/>
          <w:lang w:val="pl"/>
        </w:rPr>
        <w:t xml:space="preserve">ramach </w:t>
      </w:r>
      <w:r w:rsidR="006D7C6D">
        <w:rPr>
          <w:rFonts w:ascii="Calibri" w:hAnsi="Calibri"/>
          <w:sz w:val="22"/>
          <w:szCs w:val="22"/>
          <w:lang w:val="pl"/>
        </w:rPr>
        <w:t>EIS</w:t>
      </w:r>
      <w:r w:rsidRPr="00F83DFD">
        <w:rPr>
          <w:rFonts w:ascii="Calibri" w:hAnsi="Calibri"/>
          <w:sz w:val="22"/>
          <w:szCs w:val="22"/>
          <w:lang w:val="pl"/>
        </w:rPr>
        <w:t xml:space="preserve">. Podczas tego samego posiedzenia zdecydowano też o powierzeniu Ministerstwu </w:t>
      </w:r>
      <w:r w:rsidR="00416B3B" w:rsidRPr="00F83DFD">
        <w:rPr>
          <w:rFonts w:ascii="Calibri" w:hAnsi="Calibri"/>
          <w:sz w:val="22"/>
          <w:szCs w:val="22"/>
          <w:lang w:val="pl"/>
        </w:rPr>
        <w:t>In</w:t>
      </w:r>
      <w:r w:rsidR="00416B3B">
        <w:rPr>
          <w:rFonts w:ascii="Calibri" w:hAnsi="Calibri"/>
          <w:sz w:val="22"/>
          <w:szCs w:val="22"/>
          <w:lang w:val="pl"/>
        </w:rPr>
        <w:t>westycji</w:t>
      </w:r>
      <w:r w:rsidR="00416B3B" w:rsidRPr="00F83DFD">
        <w:rPr>
          <w:rFonts w:ascii="Calibri" w:hAnsi="Calibri"/>
          <w:sz w:val="22"/>
          <w:szCs w:val="22"/>
          <w:lang w:val="pl"/>
        </w:rPr>
        <w:t xml:space="preserve"> </w:t>
      </w:r>
      <w:r w:rsidRPr="00F83DFD">
        <w:rPr>
          <w:rFonts w:ascii="Calibri" w:hAnsi="Calibri"/>
          <w:sz w:val="22"/>
          <w:szCs w:val="22"/>
          <w:lang w:val="pl"/>
        </w:rPr>
        <w:t xml:space="preserve">i Rozwoju Rzeczpospolitej Polskiej funkcji IZ w ramach Programu. </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lastRenderedPageBreak/>
        <w:t xml:space="preserve">Po przekazaniu </w:t>
      </w:r>
      <w:r w:rsidR="006705B1">
        <w:rPr>
          <w:rFonts w:ascii="Calibri" w:hAnsi="Calibri"/>
          <w:sz w:val="22"/>
          <w:szCs w:val="22"/>
          <w:lang w:val="pl"/>
        </w:rPr>
        <w:t xml:space="preserve">WPO do </w:t>
      </w:r>
      <w:r w:rsidRPr="00F83DFD">
        <w:rPr>
          <w:rFonts w:ascii="Calibri" w:hAnsi="Calibri"/>
          <w:sz w:val="22"/>
          <w:szCs w:val="22"/>
          <w:lang w:val="pl"/>
        </w:rPr>
        <w:t xml:space="preserve">KE, IZ </w:t>
      </w:r>
      <w:r w:rsidR="00A00992">
        <w:rPr>
          <w:rFonts w:ascii="Calibri" w:hAnsi="Calibri"/>
          <w:sz w:val="22"/>
          <w:szCs w:val="22"/>
          <w:lang w:val="pl"/>
        </w:rPr>
        <w:t>przejdzie</w:t>
      </w:r>
      <w:r w:rsidR="00A00992" w:rsidRPr="00F83DFD">
        <w:rPr>
          <w:rFonts w:ascii="Calibri" w:hAnsi="Calibri"/>
          <w:sz w:val="22"/>
          <w:szCs w:val="22"/>
          <w:lang w:val="pl"/>
        </w:rPr>
        <w:t xml:space="preserve"> </w:t>
      </w:r>
      <w:r w:rsidRPr="00F83DFD">
        <w:rPr>
          <w:rFonts w:ascii="Calibri" w:hAnsi="Calibri"/>
          <w:sz w:val="22"/>
          <w:szCs w:val="22"/>
          <w:lang w:val="pl"/>
        </w:rPr>
        <w:t>procedurę</w:t>
      </w:r>
      <w:r w:rsidR="004D749C" w:rsidRPr="00F83DFD">
        <w:rPr>
          <w:rFonts w:ascii="Calibri" w:hAnsi="Calibri"/>
          <w:sz w:val="22"/>
          <w:szCs w:val="22"/>
          <w:lang w:val="pl"/>
        </w:rPr>
        <w:t xml:space="preserve"> desygnacji</w:t>
      </w:r>
      <w:r w:rsidRPr="00F83DFD">
        <w:rPr>
          <w:rFonts w:ascii="Calibri" w:hAnsi="Calibri"/>
          <w:sz w:val="22"/>
          <w:szCs w:val="22"/>
          <w:lang w:val="pl"/>
        </w:rPr>
        <w:t>. Opierała się ona będzie na opinii i</w:t>
      </w:r>
      <w:r w:rsidR="004437C6">
        <w:rPr>
          <w:rFonts w:ascii="Calibri" w:hAnsi="Calibri"/>
          <w:sz w:val="22"/>
          <w:szCs w:val="22"/>
          <w:lang w:val="pl"/>
        </w:rPr>
        <w:t> </w:t>
      </w:r>
      <w:r w:rsidRPr="00F83DFD">
        <w:rPr>
          <w:rFonts w:ascii="Calibri" w:hAnsi="Calibri"/>
          <w:sz w:val="22"/>
          <w:szCs w:val="22"/>
          <w:lang w:val="pl"/>
        </w:rPr>
        <w:t xml:space="preserve">raporcie przygotowanym przez niezależny organ </w:t>
      </w:r>
      <w:proofErr w:type="spellStart"/>
      <w:r w:rsidRPr="00F83DFD">
        <w:rPr>
          <w:rFonts w:ascii="Calibri" w:hAnsi="Calibri"/>
          <w:sz w:val="22"/>
          <w:szCs w:val="22"/>
          <w:lang w:val="pl"/>
        </w:rPr>
        <w:t>audytowy</w:t>
      </w:r>
      <w:proofErr w:type="spellEnd"/>
      <w:r w:rsidRPr="00F83DFD">
        <w:rPr>
          <w:rFonts w:ascii="Calibri" w:hAnsi="Calibri"/>
          <w:sz w:val="22"/>
          <w:szCs w:val="22"/>
          <w:lang w:val="pl"/>
        </w:rPr>
        <w:t xml:space="preserve">, tj. IA. Audyt ten służył </w:t>
      </w:r>
      <w:r w:rsidR="0027777E">
        <w:rPr>
          <w:rFonts w:ascii="Calibri" w:hAnsi="Calibri"/>
          <w:sz w:val="22"/>
          <w:szCs w:val="22"/>
          <w:lang w:val="pl"/>
        </w:rPr>
        <w:t>będzie ocenie zgodności systemu</w:t>
      </w:r>
      <w:r w:rsidRPr="00F83DFD">
        <w:rPr>
          <w:rFonts w:ascii="Calibri" w:hAnsi="Calibri"/>
          <w:sz w:val="22"/>
          <w:szCs w:val="22"/>
          <w:lang w:val="pl"/>
        </w:rPr>
        <w:t xml:space="preserve"> zarządzania i kontroli, </w:t>
      </w:r>
      <w:r w:rsidR="008D66F8">
        <w:rPr>
          <w:rFonts w:ascii="Calibri" w:hAnsi="Calibri"/>
          <w:sz w:val="22"/>
          <w:szCs w:val="22"/>
          <w:lang w:val="pl"/>
        </w:rPr>
        <w:t xml:space="preserve">włączając </w:t>
      </w:r>
      <w:r w:rsidRPr="00F83DFD">
        <w:rPr>
          <w:rFonts w:ascii="Calibri" w:hAnsi="Calibri"/>
          <w:sz w:val="22"/>
          <w:szCs w:val="22"/>
          <w:lang w:val="pl"/>
        </w:rPr>
        <w:t xml:space="preserve">w to rolę </w:t>
      </w:r>
      <w:r w:rsidR="00B824BE">
        <w:rPr>
          <w:rFonts w:ascii="Calibri" w:hAnsi="Calibri"/>
          <w:sz w:val="22"/>
          <w:szCs w:val="22"/>
          <w:lang w:val="pl"/>
        </w:rPr>
        <w:t>WST-</w:t>
      </w:r>
      <w:r w:rsidRPr="00F83DFD">
        <w:rPr>
          <w:rFonts w:ascii="Calibri" w:hAnsi="Calibri"/>
          <w:sz w:val="22"/>
          <w:szCs w:val="22"/>
          <w:lang w:val="pl"/>
        </w:rPr>
        <w:t xml:space="preserve">IP, z kryteriami </w:t>
      </w:r>
      <w:r w:rsidR="004D749C" w:rsidRPr="00F83DFD">
        <w:rPr>
          <w:rFonts w:ascii="Calibri" w:hAnsi="Calibri"/>
          <w:sz w:val="22"/>
          <w:szCs w:val="22"/>
          <w:lang w:val="pl"/>
        </w:rPr>
        <w:t xml:space="preserve">desygnacji </w:t>
      </w:r>
      <w:r w:rsidRPr="00F83DFD">
        <w:rPr>
          <w:rFonts w:ascii="Calibri" w:hAnsi="Calibri"/>
          <w:sz w:val="22"/>
          <w:szCs w:val="22"/>
          <w:lang w:val="pl"/>
        </w:rPr>
        <w:t>wskazanymi w treści aneksu do RW. IA brać będzie pod uwagę, w stosownych przypa</w:t>
      </w:r>
      <w:r w:rsidR="002D02AC">
        <w:rPr>
          <w:rFonts w:ascii="Calibri" w:hAnsi="Calibri"/>
          <w:sz w:val="22"/>
          <w:szCs w:val="22"/>
          <w:lang w:val="pl"/>
        </w:rPr>
        <w:t>dkach, kwestię tego, czy</w:t>
      </w:r>
      <w:r w:rsidR="00440F58">
        <w:rPr>
          <w:rFonts w:ascii="Calibri" w:hAnsi="Calibri"/>
          <w:sz w:val="22"/>
          <w:szCs w:val="22"/>
          <w:lang w:val="pl"/>
        </w:rPr>
        <w:t> </w:t>
      </w:r>
      <w:r w:rsidR="002D02AC">
        <w:rPr>
          <w:rFonts w:ascii="Calibri" w:hAnsi="Calibri"/>
          <w:sz w:val="22"/>
          <w:szCs w:val="22"/>
          <w:lang w:val="pl"/>
        </w:rPr>
        <w:t>system</w:t>
      </w:r>
      <w:r w:rsidRPr="00F83DFD">
        <w:rPr>
          <w:rFonts w:ascii="Calibri" w:hAnsi="Calibri"/>
          <w:sz w:val="22"/>
          <w:szCs w:val="22"/>
          <w:lang w:val="pl"/>
        </w:rPr>
        <w:t xml:space="preserve"> zarządzania i kontrol</w:t>
      </w:r>
      <w:r w:rsidR="002D02AC">
        <w:rPr>
          <w:rFonts w:ascii="Calibri" w:hAnsi="Calibri"/>
          <w:sz w:val="22"/>
          <w:szCs w:val="22"/>
          <w:lang w:val="pl"/>
        </w:rPr>
        <w:t>i w ramach Programu przypomina system stosowany</w:t>
      </w:r>
      <w:r w:rsidRPr="00F83DFD">
        <w:rPr>
          <w:rFonts w:ascii="Calibri" w:hAnsi="Calibri"/>
          <w:sz w:val="22"/>
          <w:szCs w:val="22"/>
          <w:lang w:val="pl"/>
        </w:rPr>
        <w:t xml:space="preserve"> w poprzednim okresie programo</w:t>
      </w:r>
      <w:r w:rsidR="004D749C" w:rsidRPr="00F83DFD">
        <w:rPr>
          <w:rFonts w:ascii="Calibri" w:hAnsi="Calibri"/>
          <w:sz w:val="22"/>
          <w:szCs w:val="22"/>
          <w:lang w:val="pl"/>
        </w:rPr>
        <w:t>wania</w:t>
      </w:r>
      <w:r w:rsidRPr="00F83DFD">
        <w:rPr>
          <w:rFonts w:ascii="Calibri" w:hAnsi="Calibri"/>
          <w:sz w:val="22"/>
          <w:szCs w:val="22"/>
          <w:lang w:val="pl"/>
        </w:rPr>
        <w:t>, a także czy istniej</w:t>
      </w:r>
      <w:r w:rsidR="002D02AC">
        <w:rPr>
          <w:rFonts w:ascii="Calibri" w:hAnsi="Calibri"/>
          <w:sz w:val="22"/>
          <w:szCs w:val="22"/>
          <w:lang w:val="pl"/>
        </w:rPr>
        <w:t>ą dowody na to, że funkcjonował</w:t>
      </w:r>
      <w:r w:rsidRPr="00F83DFD">
        <w:rPr>
          <w:rFonts w:ascii="Calibri" w:hAnsi="Calibri"/>
          <w:sz w:val="22"/>
          <w:szCs w:val="22"/>
          <w:lang w:val="pl"/>
        </w:rPr>
        <w:t xml:space="preserve"> on wówczas w sposób efektywny. IA będzie </w:t>
      </w:r>
      <w:r w:rsidR="002D02AC" w:rsidRPr="00F83DFD">
        <w:rPr>
          <w:rFonts w:ascii="Calibri" w:hAnsi="Calibri"/>
          <w:sz w:val="22"/>
          <w:szCs w:val="22"/>
          <w:lang w:val="pl"/>
        </w:rPr>
        <w:t xml:space="preserve">wykonywała </w:t>
      </w:r>
      <w:r w:rsidRPr="00F83DFD">
        <w:rPr>
          <w:rFonts w:ascii="Calibri" w:hAnsi="Calibri"/>
          <w:sz w:val="22"/>
          <w:szCs w:val="22"/>
          <w:lang w:val="pl"/>
        </w:rPr>
        <w:t>swoje zadania w sposób zgodny z powszechnie przyjętymi, międzynarodowymi standardami dot</w:t>
      </w:r>
      <w:r w:rsidR="006A21EF">
        <w:rPr>
          <w:rFonts w:ascii="Calibri" w:hAnsi="Calibri"/>
          <w:sz w:val="22"/>
          <w:szCs w:val="22"/>
          <w:lang w:val="pl"/>
        </w:rPr>
        <w:t>yczącymi</w:t>
      </w:r>
      <w:r w:rsidRPr="00F83DFD">
        <w:rPr>
          <w:rFonts w:ascii="Calibri" w:hAnsi="Calibri"/>
          <w:sz w:val="22"/>
          <w:szCs w:val="22"/>
          <w:lang w:val="pl"/>
        </w:rPr>
        <w:t xml:space="preserve"> audytu.</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Państwo członkowskie UE</w:t>
      </w:r>
      <w:r w:rsidR="004D749C" w:rsidRPr="00F83DFD">
        <w:rPr>
          <w:rFonts w:ascii="Calibri" w:hAnsi="Calibri"/>
          <w:sz w:val="22"/>
          <w:szCs w:val="22"/>
          <w:lang w:val="pl"/>
        </w:rPr>
        <w:t>, w który</w:t>
      </w:r>
      <w:r w:rsidR="00501612">
        <w:rPr>
          <w:rFonts w:ascii="Calibri" w:hAnsi="Calibri"/>
          <w:sz w:val="22"/>
          <w:szCs w:val="22"/>
          <w:lang w:val="pl"/>
        </w:rPr>
        <w:t>m</w:t>
      </w:r>
      <w:r w:rsidR="004D749C" w:rsidRPr="00F83DFD">
        <w:rPr>
          <w:rFonts w:ascii="Calibri" w:hAnsi="Calibri"/>
          <w:sz w:val="22"/>
          <w:szCs w:val="22"/>
          <w:lang w:val="pl"/>
        </w:rPr>
        <w:t xml:space="preserve"> zlokalizowano</w:t>
      </w:r>
      <w:r w:rsidRPr="00F83DFD">
        <w:rPr>
          <w:rFonts w:ascii="Calibri" w:hAnsi="Calibri"/>
          <w:sz w:val="22"/>
          <w:szCs w:val="22"/>
          <w:lang w:val="pl"/>
        </w:rPr>
        <w:t xml:space="preserve"> IZ przekaże formalną decyzję dotyczącą </w:t>
      </w:r>
      <w:r w:rsidR="004D749C" w:rsidRPr="00F83DFD">
        <w:rPr>
          <w:rFonts w:ascii="Calibri" w:hAnsi="Calibri"/>
          <w:sz w:val="22"/>
          <w:szCs w:val="22"/>
          <w:lang w:val="pl"/>
        </w:rPr>
        <w:t>desygnacji</w:t>
      </w:r>
      <w:r w:rsidRPr="00F83DFD">
        <w:rPr>
          <w:rFonts w:ascii="Calibri" w:hAnsi="Calibri"/>
          <w:sz w:val="22"/>
          <w:szCs w:val="22"/>
          <w:lang w:val="pl"/>
        </w:rPr>
        <w:t xml:space="preserve"> </w:t>
      </w:r>
      <w:r w:rsidR="00BD1D89">
        <w:rPr>
          <w:rFonts w:ascii="Calibri" w:hAnsi="Calibri"/>
          <w:sz w:val="22"/>
          <w:szCs w:val="22"/>
          <w:lang w:val="pl"/>
        </w:rPr>
        <w:t xml:space="preserve">do </w:t>
      </w:r>
      <w:r w:rsidRPr="00F83DFD">
        <w:rPr>
          <w:rFonts w:ascii="Calibri" w:hAnsi="Calibri"/>
          <w:sz w:val="22"/>
          <w:szCs w:val="22"/>
          <w:lang w:val="pl"/>
        </w:rPr>
        <w:t>Komisji tak szybko, jak to będzie możliwe po przyjęciu Programu przez Komisję. W</w:t>
      </w:r>
      <w:r w:rsidR="00440F58">
        <w:rPr>
          <w:rFonts w:ascii="Calibri" w:hAnsi="Calibri"/>
          <w:sz w:val="22"/>
          <w:szCs w:val="22"/>
          <w:lang w:val="pl"/>
        </w:rPr>
        <w:t> </w:t>
      </w:r>
      <w:r w:rsidRPr="00F83DFD">
        <w:rPr>
          <w:rFonts w:ascii="Calibri" w:hAnsi="Calibri"/>
          <w:sz w:val="22"/>
          <w:szCs w:val="22"/>
          <w:lang w:val="pl"/>
        </w:rPr>
        <w:t>przeciągu dwóch miesięcy od daty otrzymania formalnej decyzji, Komisja mieć będzie prawo zażądać przedstawienia raportu i opinii sporządzonych przez IA, a także opisu systemów zarządzania i</w:t>
      </w:r>
      <w:r w:rsidR="00440F58">
        <w:rPr>
          <w:rFonts w:ascii="Calibri" w:hAnsi="Calibri"/>
          <w:sz w:val="22"/>
          <w:szCs w:val="22"/>
          <w:lang w:val="pl"/>
        </w:rPr>
        <w:t> </w:t>
      </w:r>
      <w:r w:rsidRPr="00F83DFD">
        <w:rPr>
          <w:rFonts w:ascii="Calibri" w:hAnsi="Calibri"/>
          <w:sz w:val="22"/>
          <w:szCs w:val="22"/>
          <w:lang w:val="pl"/>
        </w:rPr>
        <w:t xml:space="preserve">kontroli – w szczególności w odniesieniu do kwestii dotyczących </w:t>
      </w:r>
      <w:r w:rsidR="004D749C" w:rsidRPr="00F83DFD">
        <w:rPr>
          <w:rFonts w:ascii="Calibri" w:hAnsi="Calibri"/>
          <w:sz w:val="22"/>
          <w:szCs w:val="22"/>
          <w:lang w:val="pl"/>
        </w:rPr>
        <w:t>wyboru</w:t>
      </w:r>
      <w:r w:rsidRPr="00F83DFD">
        <w:rPr>
          <w:rFonts w:ascii="Calibri" w:hAnsi="Calibri"/>
          <w:sz w:val="22"/>
          <w:szCs w:val="22"/>
          <w:lang w:val="pl"/>
        </w:rPr>
        <w:t xml:space="preserve"> projektów. W przypadku, gdy</w:t>
      </w:r>
      <w:r w:rsidR="00E14F87">
        <w:rPr>
          <w:rFonts w:ascii="Calibri" w:hAnsi="Calibri"/>
          <w:sz w:val="22"/>
          <w:szCs w:val="22"/>
          <w:lang w:val="pl"/>
        </w:rPr>
        <w:t> </w:t>
      </w:r>
      <w:r w:rsidRPr="00F83DFD">
        <w:rPr>
          <w:rFonts w:ascii="Calibri" w:hAnsi="Calibri"/>
          <w:sz w:val="22"/>
          <w:szCs w:val="22"/>
          <w:lang w:val="pl"/>
        </w:rPr>
        <w:t xml:space="preserve">Komisja nie będzie miała zamiaru </w:t>
      </w:r>
      <w:r w:rsidR="00412F78">
        <w:rPr>
          <w:rFonts w:ascii="Calibri" w:hAnsi="Calibri"/>
          <w:sz w:val="22"/>
          <w:szCs w:val="22"/>
          <w:lang w:val="pl"/>
        </w:rPr>
        <w:t xml:space="preserve">wystąpić o </w:t>
      </w:r>
      <w:r w:rsidRPr="00F83DFD">
        <w:rPr>
          <w:rFonts w:ascii="Calibri" w:hAnsi="Calibri"/>
          <w:sz w:val="22"/>
          <w:szCs w:val="22"/>
          <w:lang w:val="pl"/>
        </w:rPr>
        <w:t>przedstawieni</w:t>
      </w:r>
      <w:r w:rsidR="00412F78">
        <w:rPr>
          <w:rFonts w:ascii="Calibri" w:hAnsi="Calibri"/>
          <w:sz w:val="22"/>
          <w:szCs w:val="22"/>
          <w:lang w:val="pl"/>
        </w:rPr>
        <w:t>e</w:t>
      </w:r>
      <w:r w:rsidRPr="00F83DFD">
        <w:rPr>
          <w:rFonts w:ascii="Calibri" w:hAnsi="Calibri"/>
          <w:sz w:val="22"/>
          <w:szCs w:val="22"/>
          <w:lang w:val="pl"/>
        </w:rPr>
        <w:t xml:space="preserve"> tych dokumentów, </w:t>
      </w:r>
      <w:r w:rsidR="00412F78">
        <w:rPr>
          <w:rFonts w:ascii="Calibri" w:hAnsi="Calibri"/>
          <w:sz w:val="22"/>
          <w:szCs w:val="22"/>
          <w:lang w:val="pl"/>
        </w:rPr>
        <w:t xml:space="preserve">jak najszybciej </w:t>
      </w:r>
      <w:r w:rsidRPr="00F83DFD">
        <w:rPr>
          <w:rFonts w:ascii="Calibri" w:hAnsi="Calibri"/>
          <w:sz w:val="22"/>
          <w:szCs w:val="22"/>
          <w:lang w:val="pl"/>
        </w:rPr>
        <w:t xml:space="preserve">powiadomi ona o tym fakcie dane państwo członkowskie. W przypadku, gdy Komisja </w:t>
      </w:r>
      <w:r w:rsidR="00E114DE">
        <w:rPr>
          <w:rFonts w:ascii="Calibri" w:hAnsi="Calibri"/>
          <w:sz w:val="22"/>
          <w:szCs w:val="22"/>
          <w:lang w:val="pl"/>
        </w:rPr>
        <w:t>wystąpi o</w:t>
      </w:r>
      <w:r w:rsidR="00E14F87">
        <w:rPr>
          <w:rFonts w:ascii="Calibri" w:hAnsi="Calibri"/>
          <w:sz w:val="22"/>
          <w:szCs w:val="22"/>
          <w:lang w:val="pl"/>
        </w:rPr>
        <w:t> </w:t>
      </w:r>
      <w:r w:rsidRPr="00F83DFD">
        <w:rPr>
          <w:rFonts w:ascii="Calibri" w:hAnsi="Calibri"/>
          <w:sz w:val="22"/>
          <w:szCs w:val="22"/>
          <w:lang w:val="pl"/>
        </w:rPr>
        <w:t>przed</w:t>
      </w:r>
      <w:r w:rsidR="00B33D82">
        <w:rPr>
          <w:rFonts w:ascii="Calibri" w:hAnsi="Calibri"/>
          <w:sz w:val="22"/>
          <w:szCs w:val="22"/>
          <w:lang w:val="pl"/>
        </w:rPr>
        <w:t>łożenie</w:t>
      </w:r>
      <w:r w:rsidRPr="00F83DFD">
        <w:rPr>
          <w:rFonts w:ascii="Calibri" w:hAnsi="Calibri"/>
          <w:sz w:val="22"/>
          <w:szCs w:val="22"/>
          <w:lang w:val="pl"/>
        </w:rPr>
        <w:t xml:space="preserve"> </w:t>
      </w:r>
      <w:r w:rsidR="00E114DE">
        <w:rPr>
          <w:rFonts w:ascii="Calibri" w:hAnsi="Calibri"/>
          <w:sz w:val="22"/>
          <w:szCs w:val="22"/>
          <w:lang w:val="pl"/>
        </w:rPr>
        <w:t xml:space="preserve">tych </w:t>
      </w:r>
      <w:r w:rsidRPr="00F83DFD">
        <w:rPr>
          <w:rFonts w:ascii="Calibri" w:hAnsi="Calibri"/>
          <w:sz w:val="22"/>
          <w:szCs w:val="22"/>
          <w:lang w:val="pl"/>
        </w:rPr>
        <w:t xml:space="preserve">dokumentów, może ona przedstawić swoje spostrzeżenia w przeciągu dwóch miesięcy od daty otrzymania tych dokumentów, które poddane zostaną następnie </w:t>
      </w:r>
      <w:r w:rsidR="00F267CA">
        <w:rPr>
          <w:rFonts w:ascii="Calibri" w:hAnsi="Calibri"/>
          <w:sz w:val="22"/>
          <w:szCs w:val="22"/>
          <w:lang w:val="pl"/>
        </w:rPr>
        <w:t>weryfikacji</w:t>
      </w:r>
      <w:r w:rsidRPr="00F83DFD">
        <w:rPr>
          <w:rFonts w:ascii="Calibri" w:hAnsi="Calibri"/>
          <w:sz w:val="22"/>
          <w:szCs w:val="22"/>
          <w:lang w:val="pl"/>
        </w:rPr>
        <w:t xml:space="preserve"> z</w:t>
      </w:r>
      <w:r w:rsidR="00E14F87">
        <w:rPr>
          <w:rFonts w:ascii="Calibri" w:hAnsi="Calibri"/>
          <w:sz w:val="22"/>
          <w:szCs w:val="22"/>
          <w:lang w:val="pl"/>
        </w:rPr>
        <w:t> </w:t>
      </w:r>
      <w:r w:rsidRPr="00F83DFD">
        <w:rPr>
          <w:rFonts w:ascii="Calibri" w:hAnsi="Calibri"/>
          <w:sz w:val="22"/>
          <w:szCs w:val="22"/>
          <w:lang w:val="pl"/>
        </w:rPr>
        <w:t xml:space="preserve">uwzględnieniem spostrzeżeń Komisji. W przypadku, gdy Komisja nie </w:t>
      </w:r>
      <w:r w:rsidR="00203BCD" w:rsidRPr="00F83DFD">
        <w:rPr>
          <w:rFonts w:ascii="Calibri" w:hAnsi="Calibri"/>
          <w:sz w:val="22"/>
          <w:szCs w:val="22"/>
          <w:lang w:val="pl"/>
        </w:rPr>
        <w:t xml:space="preserve">będzie </w:t>
      </w:r>
      <w:r w:rsidR="002D02AC">
        <w:rPr>
          <w:rFonts w:ascii="Calibri" w:hAnsi="Calibri"/>
          <w:sz w:val="22"/>
          <w:szCs w:val="22"/>
          <w:lang w:val="pl"/>
        </w:rPr>
        <w:t>miała</w:t>
      </w:r>
      <w:r w:rsidR="00203BCD" w:rsidRPr="00F83DFD">
        <w:rPr>
          <w:rFonts w:ascii="Calibri" w:hAnsi="Calibri"/>
          <w:sz w:val="22"/>
          <w:szCs w:val="22"/>
          <w:lang w:val="pl"/>
        </w:rPr>
        <w:t xml:space="preserve"> </w:t>
      </w:r>
      <w:r w:rsidRPr="00F83DFD">
        <w:rPr>
          <w:rFonts w:ascii="Calibri" w:hAnsi="Calibri"/>
          <w:sz w:val="22"/>
          <w:szCs w:val="22"/>
          <w:lang w:val="pl"/>
        </w:rPr>
        <w:t xml:space="preserve">jakichkolwiek wstępnych bądź dalszych spostrzeżeń, powiadomi ona o tym fakcie państwo członkowskie tak szybko, jak to będzie możliwe. </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 xml:space="preserve">W przypadku gdy istniejące wyniki audytu i kontroli pokazują, że </w:t>
      </w:r>
      <w:r w:rsidR="00203BCD" w:rsidRPr="00F83DFD">
        <w:rPr>
          <w:rFonts w:ascii="Calibri" w:hAnsi="Calibri"/>
          <w:sz w:val="22"/>
          <w:szCs w:val="22"/>
          <w:lang w:val="pl"/>
        </w:rPr>
        <w:t>desygnowana</w:t>
      </w:r>
      <w:r w:rsidRPr="00F83DFD">
        <w:rPr>
          <w:rFonts w:ascii="Calibri" w:hAnsi="Calibri"/>
          <w:sz w:val="22"/>
          <w:szCs w:val="22"/>
          <w:lang w:val="pl"/>
        </w:rPr>
        <w:t xml:space="preserve"> instytucja nie spełnia już kryteriów, o których mowa w treści RW, państwo członkowskie, na odpowiednim poziomie, ustala — biorąc pod uwagę powagę problemu — niezbędne działan</w:t>
      </w:r>
      <w:r w:rsidR="00244B7E" w:rsidRPr="00F83DFD">
        <w:rPr>
          <w:rFonts w:ascii="Calibri" w:hAnsi="Calibri"/>
          <w:sz w:val="22"/>
          <w:szCs w:val="22"/>
          <w:lang w:val="pl"/>
        </w:rPr>
        <w:t>ia naprawcze oraz okres próbny,</w:t>
      </w:r>
      <w:r w:rsidR="00244B7E" w:rsidRPr="00F83DFD">
        <w:rPr>
          <w:rFonts w:ascii="Calibri" w:hAnsi="Calibri"/>
          <w:sz w:val="22"/>
          <w:szCs w:val="22"/>
          <w:lang w:val="pl"/>
        </w:rPr>
        <w:br/>
      </w:r>
      <w:r w:rsidRPr="00F83DFD">
        <w:rPr>
          <w:rFonts w:ascii="Calibri" w:hAnsi="Calibri"/>
          <w:sz w:val="22"/>
          <w:szCs w:val="22"/>
          <w:lang w:val="pl"/>
        </w:rPr>
        <w:t xml:space="preserve">w którym takie działania naprawcze muszą zostać podjęte. W przypadku gdy </w:t>
      </w:r>
      <w:r w:rsidR="00203BCD" w:rsidRPr="00F83DFD">
        <w:rPr>
          <w:rFonts w:ascii="Calibri" w:hAnsi="Calibri"/>
          <w:sz w:val="22"/>
          <w:szCs w:val="22"/>
          <w:lang w:val="pl"/>
        </w:rPr>
        <w:t>desygnowana</w:t>
      </w:r>
      <w:r w:rsidRPr="00F83DFD">
        <w:rPr>
          <w:rFonts w:ascii="Calibri" w:hAnsi="Calibri"/>
          <w:sz w:val="22"/>
          <w:szCs w:val="22"/>
          <w:lang w:val="pl"/>
        </w:rPr>
        <w:t xml:space="preserve"> instytucja nie podejmie wymaganych działań naprawczych w trakcie okresu próbnego ustalonego przez państwo członkowskie, państwo to, na odpowiednim poziomie, </w:t>
      </w:r>
      <w:r w:rsidR="00203BCD" w:rsidRPr="00F83DFD">
        <w:rPr>
          <w:rFonts w:ascii="Calibri" w:hAnsi="Calibri"/>
          <w:sz w:val="22"/>
          <w:szCs w:val="22"/>
          <w:lang w:val="pl"/>
        </w:rPr>
        <w:t xml:space="preserve">kończy </w:t>
      </w:r>
      <w:r w:rsidR="00A57E01">
        <w:rPr>
          <w:rFonts w:ascii="Calibri" w:hAnsi="Calibri"/>
          <w:sz w:val="22"/>
          <w:szCs w:val="22"/>
          <w:lang w:val="pl"/>
        </w:rPr>
        <w:t xml:space="preserve">jej </w:t>
      </w:r>
      <w:r w:rsidR="00203BCD" w:rsidRPr="00F83DFD">
        <w:rPr>
          <w:rFonts w:ascii="Calibri" w:hAnsi="Calibri"/>
          <w:sz w:val="22"/>
          <w:szCs w:val="22"/>
          <w:lang w:val="pl"/>
        </w:rPr>
        <w:t>desygnacj</w:t>
      </w:r>
      <w:r w:rsidR="00A57E01">
        <w:rPr>
          <w:rFonts w:ascii="Calibri" w:hAnsi="Calibri"/>
          <w:sz w:val="22"/>
          <w:szCs w:val="22"/>
          <w:lang w:val="pl"/>
        </w:rPr>
        <w:t>ę</w:t>
      </w:r>
      <w:r w:rsidRPr="00F83DFD">
        <w:rPr>
          <w:rFonts w:ascii="Calibri" w:hAnsi="Calibri"/>
          <w:sz w:val="22"/>
          <w:szCs w:val="22"/>
          <w:lang w:val="pl"/>
        </w:rPr>
        <w:t xml:space="preserve">. </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Dane państwo członkowskie niezwłocznie powiadamia Komisję o:</w:t>
      </w:r>
    </w:p>
    <w:p w:rsidR="00F01F4A" w:rsidRPr="00F83DFD" w:rsidRDefault="00F01F4A" w:rsidP="00B6384E">
      <w:pPr>
        <w:pStyle w:val="Default"/>
        <w:numPr>
          <w:ilvl w:val="2"/>
          <w:numId w:val="23"/>
        </w:numPr>
        <w:ind w:left="426"/>
        <w:contextualSpacing/>
        <w:jc w:val="both"/>
        <w:rPr>
          <w:rFonts w:ascii="Calibri" w:hAnsi="Calibri"/>
          <w:sz w:val="22"/>
          <w:szCs w:val="22"/>
        </w:rPr>
      </w:pPr>
      <w:r w:rsidRPr="00F83DFD">
        <w:rPr>
          <w:rFonts w:ascii="Calibri" w:hAnsi="Calibri"/>
          <w:sz w:val="22"/>
          <w:szCs w:val="22"/>
          <w:lang w:val="pl"/>
        </w:rPr>
        <w:t xml:space="preserve">objęciu wyznaczonej instytucji okresem próbnym, przedstawiając informacje o działaniach naprawczych i </w:t>
      </w:r>
      <w:r w:rsidR="00315564">
        <w:rPr>
          <w:rFonts w:ascii="Calibri" w:hAnsi="Calibri"/>
          <w:sz w:val="22"/>
          <w:szCs w:val="22"/>
          <w:lang w:val="pl"/>
        </w:rPr>
        <w:t>właściwym</w:t>
      </w:r>
      <w:r w:rsidR="00315564" w:rsidRPr="00F83DFD">
        <w:rPr>
          <w:rFonts w:ascii="Calibri" w:hAnsi="Calibri"/>
          <w:sz w:val="22"/>
          <w:szCs w:val="22"/>
          <w:lang w:val="pl"/>
        </w:rPr>
        <w:t xml:space="preserve"> </w:t>
      </w:r>
      <w:r w:rsidRPr="00F83DFD">
        <w:rPr>
          <w:rFonts w:ascii="Calibri" w:hAnsi="Calibri"/>
          <w:sz w:val="22"/>
          <w:szCs w:val="22"/>
          <w:lang w:val="pl"/>
        </w:rPr>
        <w:t>okresie próbnym, lub</w:t>
      </w:r>
    </w:p>
    <w:p w:rsidR="00F01F4A" w:rsidRPr="00F83DFD" w:rsidRDefault="00F01F4A" w:rsidP="00B6384E">
      <w:pPr>
        <w:pStyle w:val="Default"/>
        <w:numPr>
          <w:ilvl w:val="2"/>
          <w:numId w:val="23"/>
        </w:numPr>
        <w:ind w:left="426"/>
        <w:contextualSpacing/>
        <w:jc w:val="both"/>
        <w:rPr>
          <w:rFonts w:ascii="Calibri" w:hAnsi="Calibri"/>
          <w:sz w:val="22"/>
          <w:szCs w:val="22"/>
        </w:rPr>
      </w:pPr>
      <w:r w:rsidRPr="00F83DFD">
        <w:rPr>
          <w:rFonts w:ascii="Calibri" w:hAnsi="Calibri"/>
          <w:sz w:val="22"/>
          <w:szCs w:val="22"/>
          <w:lang w:val="pl"/>
        </w:rPr>
        <w:t>zakończeniu okresu próbnego w wyniku podjęcia działań naprawczych, lub</w:t>
      </w:r>
    </w:p>
    <w:p w:rsidR="00F01F4A" w:rsidRPr="00F83DFD" w:rsidRDefault="00F01F4A" w:rsidP="00B6384E">
      <w:pPr>
        <w:pStyle w:val="Default"/>
        <w:numPr>
          <w:ilvl w:val="2"/>
          <w:numId w:val="23"/>
        </w:numPr>
        <w:ind w:left="426"/>
        <w:contextualSpacing/>
        <w:jc w:val="both"/>
        <w:rPr>
          <w:rFonts w:ascii="Calibri" w:hAnsi="Calibri"/>
          <w:sz w:val="22"/>
          <w:szCs w:val="22"/>
        </w:rPr>
      </w:pPr>
      <w:r w:rsidRPr="00F83DFD">
        <w:rPr>
          <w:rFonts w:ascii="Calibri" w:hAnsi="Calibri"/>
          <w:sz w:val="22"/>
          <w:szCs w:val="22"/>
          <w:lang w:val="pl"/>
        </w:rPr>
        <w:t xml:space="preserve">zakończeniu </w:t>
      </w:r>
      <w:r w:rsidR="006C010D" w:rsidRPr="00F83DFD">
        <w:rPr>
          <w:rFonts w:ascii="Calibri" w:hAnsi="Calibri"/>
          <w:sz w:val="22"/>
          <w:szCs w:val="22"/>
          <w:lang w:val="pl"/>
        </w:rPr>
        <w:t>desygnacji</w:t>
      </w:r>
      <w:r w:rsidRPr="00F83DFD">
        <w:rPr>
          <w:rFonts w:ascii="Calibri" w:hAnsi="Calibri"/>
          <w:sz w:val="22"/>
          <w:szCs w:val="22"/>
          <w:lang w:val="pl"/>
        </w:rPr>
        <w:t xml:space="preserve"> instytucji. </w:t>
      </w: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 xml:space="preserve">Powiadomienie dotyczące objęcia wyznaczonej instytucji okresem próbnym przez państwo członkowskie nie przerywa rozpatrywania wniosków o płatności. </w:t>
      </w:r>
    </w:p>
    <w:p w:rsidR="00F01F4A" w:rsidRPr="00F83DFD" w:rsidRDefault="00F01F4A" w:rsidP="003A72B0">
      <w:pPr>
        <w:pStyle w:val="Default"/>
        <w:contextualSpacing/>
        <w:jc w:val="both"/>
        <w:rPr>
          <w:rFonts w:ascii="Calibri" w:hAnsi="Calibri"/>
          <w:sz w:val="22"/>
          <w:szCs w:val="22"/>
        </w:rPr>
      </w:pPr>
    </w:p>
    <w:p w:rsidR="00F01F4A" w:rsidRPr="00F83DFD" w:rsidRDefault="00335764" w:rsidP="003A72B0">
      <w:pPr>
        <w:pStyle w:val="Default"/>
        <w:contextualSpacing/>
        <w:jc w:val="both"/>
        <w:rPr>
          <w:rFonts w:ascii="Calibri" w:hAnsi="Calibri"/>
          <w:sz w:val="22"/>
          <w:szCs w:val="22"/>
          <w:lang w:val="pl"/>
        </w:rPr>
      </w:pPr>
      <w:r w:rsidRPr="00F83DFD">
        <w:rPr>
          <w:rFonts w:ascii="Calibri" w:hAnsi="Calibri"/>
          <w:sz w:val="22"/>
          <w:szCs w:val="22"/>
          <w:lang w:val="pl"/>
        </w:rPr>
        <w:t xml:space="preserve">Kiedy desygnacja IZ dobiegnie końca </w:t>
      </w:r>
      <w:r w:rsidR="00756923">
        <w:rPr>
          <w:rFonts w:ascii="Calibri" w:hAnsi="Calibri"/>
          <w:sz w:val="22"/>
          <w:szCs w:val="22"/>
          <w:lang w:val="pl"/>
        </w:rPr>
        <w:t>państwa</w:t>
      </w:r>
      <w:r w:rsidR="00F01F4A" w:rsidRPr="00F83DFD">
        <w:rPr>
          <w:rFonts w:ascii="Calibri" w:hAnsi="Calibri"/>
          <w:sz w:val="22"/>
          <w:szCs w:val="22"/>
          <w:lang w:val="pl"/>
        </w:rPr>
        <w:t xml:space="preserve"> uczestniczące wyznaczają nową instytucję lub podmiot w celu przejęcia fu</w:t>
      </w:r>
      <w:r w:rsidR="00244B7E" w:rsidRPr="00F83DFD">
        <w:rPr>
          <w:rFonts w:ascii="Calibri" w:hAnsi="Calibri"/>
          <w:sz w:val="22"/>
          <w:szCs w:val="22"/>
          <w:lang w:val="pl"/>
        </w:rPr>
        <w:t xml:space="preserve">nkcji </w:t>
      </w:r>
      <w:r w:rsidR="00A20B81">
        <w:rPr>
          <w:rFonts w:ascii="Calibri" w:hAnsi="Calibri"/>
          <w:sz w:val="22"/>
          <w:szCs w:val="22"/>
          <w:lang w:val="pl"/>
        </w:rPr>
        <w:t>IZ</w:t>
      </w:r>
      <w:r w:rsidR="00244B7E" w:rsidRPr="00F83DFD">
        <w:rPr>
          <w:rFonts w:ascii="Calibri" w:hAnsi="Calibri"/>
          <w:sz w:val="22"/>
          <w:szCs w:val="22"/>
          <w:lang w:val="pl"/>
        </w:rPr>
        <w:t>.</w:t>
      </w:r>
      <w:r w:rsidRPr="00F83DFD">
        <w:rPr>
          <w:rFonts w:ascii="Calibri" w:hAnsi="Calibri"/>
          <w:sz w:val="22"/>
          <w:szCs w:val="22"/>
          <w:lang w:val="pl"/>
        </w:rPr>
        <w:t xml:space="preserve"> </w:t>
      </w:r>
      <w:r w:rsidR="00F01F4A" w:rsidRPr="00F83DFD">
        <w:rPr>
          <w:rFonts w:ascii="Calibri" w:hAnsi="Calibri"/>
          <w:sz w:val="22"/>
          <w:szCs w:val="22"/>
          <w:lang w:val="pl"/>
        </w:rPr>
        <w:t>Taki podmiot lub instytucja przechodzi procedurę wyznaczenia opisaną powyżej, o czym powiadamia się Komisję</w:t>
      </w:r>
      <w:r w:rsidR="00D91466" w:rsidRPr="00F83DFD">
        <w:rPr>
          <w:rFonts w:ascii="Calibri" w:hAnsi="Calibri"/>
          <w:sz w:val="22"/>
          <w:szCs w:val="22"/>
          <w:lang w:val="pl"/>
        </w:rPr>
        <w:t xml:space="preserve"> zgodnie z artykułem 25.4 RW</w:t>
      </w:r>
      <w:r w:rsidR="00F01F4A" w:rsidRPr="00F83DFD">
        <w:rPr>
          <w:rFonts w:ascii="Calibri" w:hAnsi="Calibri"/>
          <w:sz w:val="22"/>
          <w:szCs w:val="22"/>
          <w:lang w:val="pl"/>
        </w:rPr>
        <w:t xml:space="preserve">. Wspomniana zmiana wymaga </w:t>
      </w:r>
      <w:r w:rsidR="0095458F">
        <w:rPr>
          <w:rFonts w:ascii="Calibri" w:hAnsi="Calibri"/>
          <w:sz w:val="22"/>
          <w:szCs w:val="22"/>
          <w:lang w:val="pl"/>
        </w:rPr>
        <w:t>korekty</w:t>
      </w:r>
      <w:r w:rsidR="0095458F" w:rsidRPr="00F83DFD">
        <w:rPr>
          <w:rFonts w:ascii="Calibri" w:hAnsi="Calibri"/>
          <w:sz w:val="22"/>
          <w:szCs w:val="22"/>
          <w:lang w:val="pl"/>
        </w:rPr>
        <w:t xml:space="preserve"> </w:t>
      </w:r>
      <w:r w:rsidR="00F01F4A" w:rsidRPr="00F83DFD">
        <w:rPr>
          <w:rFonts w:ascii="Calibri" w:hAnsi="Calibri"/>
          <w:sz w:val="22"/>
          <w:szCs w:val="22"/>
          <w:lang w:val="pl"/>
        </w:rPr>
        <w:t>Programu</w:t>
      </w:r>
      <w:r w:rsidR="00D91466" w:rsidRPr="00F83DFD">
        <w:rPr>
          <w:rFonts w:ascii="Calibri" w:hAnsi="Calibri"/>
          <w:sz w:val="22"/>
          <w:szCs w:val="22"/>
          <w:lang w:val="pl"/>
        </w:rPr>
        <w:t xml:space="preserve"> zgodnie z artykułem 6</w:t>
      </w:r>
      <w:r w:rsidR="00760531">
        <w:rPr>
          <w:rFonts w:ascii="Calibri" w:hAnsi="Calibri"/>
          <w:sz w:val="22"/>
          <w:szCs w:val="22"/>
          <w:lang w:val="pl"/>
        </w:rPr>
        <w:t xml:space="preserve"> </w:t>
      </w:r>
      <w:r w:rsidR="00D91466" w:rsidRPr="00F83DFD">
        <w:rPr>
          <w:rFonts w:ascii="Calibri" w:hAnsi="Calibri"/>
          <w:sz w:val="22"/>
          <w:szCs w:val="22"/>
          <w:lang w:val="pl"/>
        </w:rPr>
        <w:t>RW</w:t>
      </w:r>
      <w:r w:rsidR="00F01F4A" w:rsidRPr="00F83DFD">
        <w:rPr>
          <w:rFonts w:ascii="Calibri" w:hAnsi="Calibri"/>
          <w:sz w:val="22"/>
          <w:szCs w:val="22"/>
          <w:lang w:val="pl"/>
        </w:rPr>
        <w:t>.</w:t>
      </w:r>
      <w:bookmarkStart w:id="44" w:name="_Toc418000501"/>
      <w:bookmarkStart w:id="45" w:name="_Toc417040375"/>
    </w:p>
    <w:p w:rsidR="00F01F4A" w:rsidRDefault="00F01F4A" w:rsidP="003A72B0">
      <w:pPr>
        <w:pStyle w:val="Default"/>
        <w:contextualSpacing/>
        <w:jc w:val="both"/>
        <w:rPr>
          <w:rFonts w:ascii="Calibri" w:hAnsi="Calibri"/>
          <w:sz w:val="22"/>
          <w:szCs w:val="22"/>
        </w:rPr>
      </w:pPr>
    </w:p>
    <w:p w:rsidR="00440F58" w:rsidRPr="00F83DFD" w:rsidRDefault="00440F58" w:rsidP="003A72B0">
      <w:pPr>
        <w:pStyle w:val="Default"/>
        <w:contextualSpacing/>
        <w:jc w:val="both"/>
        <w:rPr>
          <w:rFonts w:ascii="Calibri" w:hAnsi="Calibri"/>
          <w:sz w:val="22"/>
          <w:szCs w:val="22"/>
        </w:rPr>
      </w:pPr>
    </w:p>
    <w:p w:rsidR="00F01F4A" w:rsidRPr="00F83DFD" w:rsidRDefault="006C010D" w:rsidP="003A72B0">
      <w:pPr>
        <w:pStyle w:val="Default"/>
        <w:contextualSpacing/>
        <w:jc w:val="both"/>
        <w:rPr>
          <w:rFonts w:ascii="Calibri" w:hAnsi="Calibri"/>
          <w:b/>
          <w:sz w:val="22"/>
          <w:szCs w:val="22"/>
        </w:rPr>
      </w:pPr>
      <w:r w:rsidRPr="00F83DFD">
        <w:rPr>
          <w:rFonts w:ascii="Calibri" w:hAnsi="Calibri"/>
          <w:b/>
          <w:sz w:val="22"/>
          <w:szCs w:val="22"/>
          <w:lang w:val="pl"/>
        </w:rPr>
        <w:t>F</w:t>
      </w:r>
      <w:r w:rsidR="00F01F4A" w:rsidRPr="00F83DFD">
        <w:rPr>
          <w:rFonts w:ascii="Calibri" w:hAnsi="Calibri"/>
          <w:b/>
          <w:sz w:val="22"/>
          <w:szCs w:val="22"/>
          <w:lang w:val="pl"/>
        </w:rPr>
        <w:t>orm</w:t>
      </w:r>
      <w:r w:rsidR="00F267CA">
        <w:rPr>
          <w:rFonts w:ascii="Calibri" w:hAnsi="Calibri"/>
          <w:b/>
          <w:sz w:val="22"/>
          <w:szCs w:val="22"/>
          <w:lang w:val="pl"/>
        </w:rPr>
        <w:t>a</w:t>
      </w:r>
      <w:r w:rsidR="00F01F4A" w:rsidRPr="00F83DFD">
        <w:rPr>
          <w:rFonts w:ascii="Calibri" w:hAnsi="Calibri"/>
          <w:b/>
          <w:sz w:val="22"/>
          <w:szCs w:val="22"/>
          <w:lang w:val="pl"/>
        </w:rPr>
        <w:t xml:space="preserve"> prawn</w:t>
      </w:r>
      <w:r w:rsidR="00F267CA">
        <w:rPr>
          <w:rFonts w:ascii="Calibri" w:hAnsi="Calibri"/>
          <w:b/>
          <w:sz w:val="22"/>
          <w:szCs w:val="22"/>
          <w:lang w:val="pl"/>
        </w:rPr>
        <w:t>a</w:t>
      </w:r>
      <w:r w:rsidRPr="00F83DFD">
        <w:rPr>
          <w:rFonts w:ascii="Calibri" w:hAnsi="Calibri"/>
          <w:b/>
          <w:sz w:val="22"/>
          <w:szCs w:val="22"/>
          <w:lang w:val="pl"/>
        </w:rPr>
        <w:t xml:space="preserve"> </w:t>
      </w:r>
      <w:r w:rsidR="00F01F4A" w:rsidRPr="00F83DFD">
        <w:rPr>
          <w:rFonts w:ascii="Calibri" w:hAnsi="Calibri"/>
          <w:b/>
          <w:sz w:val="22"/>
          <w:szCs w:val="22"/>
          <w:lang w:val="pl"/>
        </w:rPr>
        <w:t xml:space="preserve">decyzji </w:t>
      </w:r>
      <w:r w:rsidR="00F267CA" w:rsidRPr="00F83DFD">
        <w:rPr>
          <w:rFonts w:ascii="Calibri" w:hAnsi="Calibri"/>
          <w:b/>
          <w:sz w:val="22"/>
          <w:szCs w:val="22"/>
          <w:lang w:val="pl"/>
        </w:rPr>
        <w:t>dot</w:t>
      </w:r>
      <w:r w:rsidR="00F267CA">
        <w:rPr>
          <w:rFonts w:ascii="Calibri" w:hAnsi="Calibri"/>
          <w:b/>
          <w:sz w:val="22"/>
          <w:szCs w:val="22"/>
          <w:lang w:val="pl"/>
        </w:rPr>
        <w:t>yczącej</w:t>
      </w:r>
      <w:r w:rsidR="00F267CA" w:rsidRPr="00F83DFD">
        <w:rPr>
          <w:rFonts w:ascii="Calibri" w:hAnsi="Calibri"/>
          <w:b/>
          <w:sz w:val="22"/>
          <w:szCs w:val="22"/>
          <w:lang w:val="pl"/>
        </w:rPr>
        <w:t xml:space="preserve"> </w:t>
      </w:r>
      <w:r w:rsidRPr="00F83DFD">
        <w:rPr>
          <w:rFonts w:ascii="Calibri" w:hAnsi="Calibri"/>
          <w:b/>
          <w:sz w:val="22"/>
          <w:szCs w:val="22"/>
          <w:lang w:val="pl"/>
        </w:rPr>
        <w:t>desygnacji</w:t>
      </w:r>
      <w:r w:rsidR="00F01F4A" w:rsidRPr="00F83DFD">
        <w:rPr>
          <w:rFonts w:ascii="Calibri" w:hAnsi="Calibri"/>
          <w:b/>
          <w:sz w:val="22"/>
          <w:szCs w:val="22"/>
          <w:lang w:val="pl"/>
        </w:rPr>
        <w:t>:</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rPr>
      </w:pPr>
      <w:r w:rsidRPr="003F7E19">
        <w:rPr>
          <w:rFonts w:ascii="Calibri" w:hAnsi="Calibri"/>
          <w:sz w:val="22"/>
          <w:szCs w:val="22"/>
          <w:lang w:val="pl"/>
        </w:rPr>
        <w:t xml:space="preserve">Rolę organu odpowiedzialnego za procedurę </w:t>
      </w:r>
      <w:r w:rsidR="00B45FF6">
        <w:rPr>
          <w:rFonts w:ascii="Calibri" w:hAnsi="Calibri"/>
          <w:sz w:val="22"/>
          <w:szCs w:val="22"/>
          <w:lang w:val="pl"/>
        </w:rPr>
        <w:t>desygnacji</w:t>
      </w:r>
      <w:r w:rsidR="00B45FF6" w:rsidRPr="003F7E19">
        <w:rPr>
          <w:rFonts w:ascii="Calibri" w:hAnsi="Calibri"/>
          <w:sz w:val="22"/>
          <w:szCs w:val="22"/>
          <w:lang w:val="pl"/>
        </w:rPr>
        <w:t xml:space="preserve"> </w:t>
      </w:r>
      <w:r w:rsidR="00F168A4" w:rsidRPr="003F7E19">
        <w:rPr>
          <w:rFonts w:ascii="Calibri" w:hAnsi="Calibri"/>
          <w:sz w:val="22"/>
          <w:szCs w:val="22"/>
          <w:lang w:val="pl"/>
        </w:rPr>
        <w:t xml:space="preserve">pełnić </w:t>
      </w:r>
      <w:r w:rsidRPr="003F7E19">
        <w:rPr>
          <w:rFonts w:ascii="Calibri" w:hAnsi="Calibri"/>
          <w:sz w:val="22"/>
          <w:szCs w:val="22"/>
          <w:lang w:val="pl"/>
        </w:rPr>
        <w:t xml:space="preserve">będzie Minister </w:t>
      </w:r>
      <w:r w:rsidR="00416B3B" w:rsidRPr="003F7E19">
        <w:rPr>
          <w:rFonts w:ascii="Calibri" w:hAnsi="Calibri"/>
          <w:sz w:val="22"/>
          <w:szCs w:val="22"/>
          <w:lang w:val="pl"/>
        </w:rPr>
        <w:t>In</w:t>
      </w:r>
      <w:r w:rsidR="00416B3B">
        <w:rPr>
          <w:rFonts w:ascii="Calibri" w:hAnsi="Calibri"/>
          <w:sz w:val="22"/>
          <w:szCs w:val="22"/>
          <w:lang w:val="pl"/>
        </w:rPr>
        <w:t>westycji</w:t>
      </w:r>
      <w:r w:rsidR="00416B3B" w:rsidRPr="003F7E19">
        <w:rPr>
          <w:rFonts w:ascii="Calibri" w:hAnsi="Calibri"/>
          <w:sz w:val="22"/>
          <w:szCs w:val="22"/>
          <w:lang w:val="pl"/>
        </w:rPr>
        <w:t xml:space="preserve"> </w:t>
      </w:r>
      <w:r w:rsidRPr="003F7E19">
        <w:rPr>
          <w:rFonts w:ascii="Calibri" w:hAnsi="Calibri"/>
          <w:sz w:val="22"/>
          <w:szCs w:val="22"/>
          <w:lang w:val="pl"/>
        </w:rPr>
        <w:t>i</w:t>
      </w:r>
      <w:r w:rsidR="00E14F87">
        <w:rPr>
          <w:rFonts w:ascii="Calibri" w:hAnsi="Calibri"/>
          <w:sz w:val="22"/>
          <w:szCs w:val="22"/>
          <w:lang w:val="pl"/>
        </w:rPr>
        <w:t> </w:t>
      </w:r>
      <w:r w:rsidRPr="003F7E19">
        <w:rPr>
          <w:rFonts w:ascii="Calibri" w:hAnsi="Calibri"/>
          <w:sz w:val="22"/>
          <w:szCs w:val="22"/>
          <w:lang w:val="pl"/>
        </w:rPr>
        <w:t xml:space="preserve">Rozwoju Rzeczypospolitej Polskiej. </w:t>
      </w:r>
      <w:r w:rsidR="007B515C" w:rsidRPr="003F7E19">
        <w:rPr>
          <w:rFonts w:ascii="Calibri" w:hAnsi="Calibri"/>
          <w:sz w:val="22"/>
          <w:szCs w:val="22"/>
          <w:lang w:val="pl"/>
        </w:rPr>
        <w:t>Z</w:t>
      </w:r>
      <w:r w:rsidR="00244B7E" w:rsidRPr="003F7E19">
        <w:rPr>
          <w:rFonts w:ascii="Calibri" w:hAnsi="Calibri"/>
          <w:sz w:val="22"/>
          <w:szCs w:val="22"/>
          <w:lang w:val="pl"/>
        </w:rPr>
        <w:t>adania związane</w:t>
      </w:r>
      <w:r w:rsidR="00F168A4" w:rsidRPr="003F7E19">
        <w:rPr>
          <w:rFonts w:ascii="Calibri" w:hAnsi="Calibri"/>
          <w:sz w:val="22"/>
          <w:szCs w:val="22"/>
          <w:lang w:val="pl"/>
        </w:rPr>
        <w:t xml:space="preserve"> </w:t>
      </w:r>
      <w:r w:rsidRPr="003F7E19">
        <w:rPr>
          <w:rFonts w:ascii="Calibri" w:hAnsi="Calibri"/>
          <w:sz w:val="22"/>
          <w:szCs w:val="22"/>
          <w:lang w:val="pl"/>
        </w:rPr>
        <w:t xml:space="preserve">z procedurą </w:t>
      </w:r>
      <w:r w:rsidR="006C010D" w:rsidRPr="003F7E19">
        <w:rPr>
          <w:rFonts w:ascii="Calibri" w:hAnsi="Calibri"/>
          <w:sz w:val="22"/>
          <w:szCs w:val="22"/>
          <w:lang w:val="pl"/>
        </w:rPr>
        <w:t>desygnacji</w:t>
      </w:r>
      <w:r w:rsidR="007B515C" w:rsidRPr="003F7E19">
        <w:rPr>
          <w:rFonts w:ascii="Calibri" w:hAnsi="Calibri"/>
          <w:sz w:val="22"/>
          <w:szCs w:val="22"/>
          <w:lang w:val="pl"/>
        </w:rPr>
        <w:t xml:space="preserve"> prowadz</w:t>
      </w:r>
      <w:r w:rsidR="0057296C" w:rsidRPr="003F7E19">
        <w:rPr>
          <w:rFonts w:ascii="Calibri" w:hAnsi="Calibri"/>
          <w:sz w:val="22"/>
          <w:szCs w:val="22"/>
          <w:lang w:val="pl"/>
        </w:rPr>
        <w:t>o</w:t>
      </w:r>
      <w:r w:rsidR="007B515C" w:rsidRPr="003F7E19">
        <w:rPr>
          <w:rFonts w:ascii="Calibri" w:hAnsi="Calibri"/>
          <w:sz w:val="22"/>
          <w:szCs w:val="22"/>
          <w:lang w:val="pl"/>
        </w:rPr>
        <w:t xml:space="preserve">ne są </w:t>
      </w:r>
      <w:r w:rsidRPr="003F7E19">
        <w:rPr>
          <w:rFonts w:ascii="Calibri" w:hAnsi="Calibri"/>
          <w:sz w:val="22"/>
          <w:szCs w:val="22"/>
          <w:lang w:val="pl"/>
        </w:rPr>
        <w:t xml:space="preserve">przez </w:t>
      </w:r>
      <w:r w:rsidR="006C010D" w:rsidRPr="003F7E19">
        <w:rPr>
          <w:rFonts w:ascii="Calibri" w:hAnsi="Calibri"/>
          <w:sz w:val="22"/>
          <w:szCs w:val="22"/>
          <w:lang w:val="pl"/>
        </w:rPr>
        <w:t>wydział</w:t>
      </w:r>
      <w:r w:rsidRPr="003F7E19">
        <w:rPr>
          <w:rFonts w:ascii="Calibri" w:hAnsi="Calibri"/>
          <w:sz w:val="22"/>
          <w:szCs w:val="22"/>
          <w:lang w:val="pl"/>
        </w:rPr>
        <w:t xml:space="preserve"> Departamentu ds. Certyfikacji i Desygnacji Ministerstwa </w:t>
      </w:r>
      <w:r w:rsidR="00416B3B" w:rsidRPr="003F7E19">
        <w:rPr>
          <w:rFonts w:ascii="Calibri" w:hAnsi="Calibri"/>
          <w:sz w:val="22"/>
          <w:szCs w:val="22"/>
          <w:lang w:val="pl"/>
        </w:rPr>
        <w:t>In</w:t>
      </w:r>
      <w:r w:rsidR="00416B3B">
        <w:rPr>
          <w:rFonts w:ascii="Calibri" w:hAnsi="Calibri"/>
          <w:sz w:val="22"/>
          <w:szCs w:val="22"/>
          <w:lang w:val="pl"/>
        </w:rPr>
        <w:t>westycji</w:t>
      </w:r>
      <w:r w:rsidR="00416B3B" w:rsidRPr="003F7E19">
        <w:rPr>
          <w:rFonts w:ascii="Calibri" w:hAnsi="Calibri"/>
          <w:sz w:val="22"/>
          <w:szCs w:val="22"/>
          <w:lang w:val="pl"/>
        </w:rPr>
        <w:t xml:space="preserve"> </w:t>
      </w:r>
      <w:r w:rsidRPr="003F7E19">
        <w:rPr>
          <w:rFonts w:ascii="Calibri" w:hAnsi="Calibri"/>
          <w:sz w:val="22"/>
          <w:szCs w:val="22"/>
          <w:lang w:val="pl"/>
        </w:rPr>
        <w:t>i Rozwoju Rzeczypospolitej Polskiej</w:t>
      </w:r>
      <w:r w:rsidR="00D91466" w:rsidRPr="003F7E19">
        <w:rPr>
          <w:rFonts w:ascii="Calibri" w:hAnsi="Calibri"/>
          <w:sz w:val="22"/>
          <w:szCs w:val="22"/>
          <w:lang w:val="pl"/>
        </w:rPr>
        <w:t xml:space="preserve"> podlegający Dyrektorowi Generalnemu w Ministerstwie </w:t>
      </w:r>
      <w:r w:rsidR="00416B3B" w:rsidRPr="003F7E19">
        <w:rPr>
          <w:rFonts w:ascii="Calibri" w:hAnsi="Calibri"/>
          <w:sz w:val="22"/>
          <w:szCs w:val="22"/>
          <w:lang w:val="pl"/>
        </w:rPr>
        <w:t>In</w:t>
      </w:r>
      <w:r w:rsidR="00416B3B">
        <w:rPr>
          <w:rFonts w:ascii="Calibri" w:hAnsi="Calibri"/>
          <w:sz w:val="22"/>
          <w:szCs w:val="22"/>
          <w:lang w:val="pl"/>
        </w:rPr>
        <w:t>westycji</w:t>
      </w:r>
      <w:r w:rsidR="00416B3B" w:rsidRPr="003F7E19">
        <w:rPr>
          <w:rFonts w:ascii="Calibri" w:hAnsi="Calibri"/>
          <w:sz w:val="22"/>
          <w:szCs w:val="22"/>
          <w:lang w:val="pl"/>
        </w:rPr>
        <w:t xml:space="preserve"> </w:t>
      </w:r>
      <w:r w:rsidR="00D91466" w:rsidRPr="003F7E19">
        <w:rPr>
          <w:rFonts w:ascii="Calibri" w:hAnsi="Calibri"/>
          <w:sz w:val="22"/>
          <w:szCs w:val="22"/>
          <w:lang w:val="pl"/>
        </w:rPr>
        <w:t>i</w:t>
      </w:r>
      <w:r w:rsidR="00E14F87">
        <w:rPr>
          <w:rFonts w:ascii="Calibri" w:hAnsi="Calibri"/>
          <w:sz w:val="22"/>
          <w:szCs w:val="22"/>
          <w:lang w:val="pl"/>
        </w:rPr>
        <w:t> </w:t>
      </w:r>
      <w:r w:rsidR="00D91466" w:rsidRPr="003F7E19">
        <w:rPr>
          <w:rFonts w:ascii="Calibri" w:hAnsi="Calibri"/>
          <w:sz w:val="22"/>
          <w:szCs w:val="22"/>
          <w:lang w:val="pl"/>
        </w:rPr>
        <w:t xml:space="preserve">Rozwoju. </w:t>
      </w:r>
      <w:r w:rsidR="003A6B0F" w:rsidRPr="003F7E19">
        <w:rPr>
          <w:rFonts w:ascii="Calibri" w:hAnsi="Calibri"/>
          <w:sz w:val="22"/>
          <w:szCs w:val="22"/>
          <w:lang w:val="pl"/>
        </w:rPr>
        <w:t>Wydział</w:t>
      </w:r>
      <w:r w:rsidR="003A6B0F">
        <w:rPr>
          <w:rFonts w:ascii="Calibri" w:hAnsi="Calibri"/>
          <w:sz w:val="22"/>
          <w:szCs w:val="22"/>
          <w:lang w:val="pl"/>
        </w:rPr>
        <w:t xml:space="preserve"> </w:t>
      </w:r>
      <w:r w:rsidR="00D91466" w:rsidRPr="00F83DFD">
        <w:rPr>
          <w:rFonts w:ascii="Calibri" w:hAnsi="Calibri"/>
          <w:sz w:val="22"/>
          <w:szCs w:val="22"/>
          <w:lang w:val="pl"/>
        </w:rPr>
        <w:t>jest samodzieln</w:t>
      </w:r>
      <w:r w:rsidR="003A6B0F">
        <w:rPr>
          <w:rFonts w:ascii="Calibri" w:hAnsi="Calibri"/>
          <w:sz w:val="22"/>
          <w:szCs w:val="22"/>
          <w:lang w:val="pl"/>
        </w:rPr>
        <w:t>y</w:t>
      </w:r>
      <w:r w:rsidR="00D91466" w:rsidRPr="00F83DFD">
        <w:rPr>
          <w:rFonts w:ascii="Calibri" w:hAnsi="Calibri"/>
          <w:sz w:val="22"/>
          <w:szCs w:val="22"/>
          <w:lang w:val="pl"/>
        </w:rPr>
        <w:t xml:space="preserve"> i funkcjonuje niezależnie od IZ.</w:t>
      </w:r>
    </w:p>
    <w:p w:rsidR="00F01F4A" w:rsidRPr="00F83DFD" w:rsidRDefault="00F01F4A" w:rsidP="003A72B0">
      <w:pPr>
        <w:pStyle w:val="Default"/>
        <w:contextualSpacing/>
        <w:jc w:val="both"/>
        <w:rPr>
          <w:rFonts w:ascii="Calibri" w:hAnsi="Calibri"/>
          <w:sz w:val="22"/>
          <w:szCs w:val="22"/>
        </w:rPr>
      </w:pPr>
    </w:p>
    <w:p w:rsidR="00F01F4A" w:rsidRPr="00F83DFD" w:rsidRDefault="00F01F4A" w:rsidP="003A72B0">
      <w:pPr>
        <w:pStyle w:val="Default"/>
        <w:contextualSpacing/>
        <w:jc w:val="both"/>
        <w:rPr>
          <w:rFonts w:ascii="Calibri" w:hAnsi="Calibri"/>
          <w:sz w:val="22"/>
          <w:szCs w:val="22"/>
          <w:lang w:val="pl"/>
        </w:rPr>
      </w:pPr>
      <w:r w:rsidRPr="00F83DFD">
        <w:rPr>
          <w:rFonts w:ascii="Calibri" w:hAnsi="Calibri"/>
          <w:sz w:val="22"/>
          <w:szCs w:val="22"/>
          <w:lang w:val="pl"/>
        </w:rPr>
        <w:lastRenderedPageBreak/>
        <w:t xml:space="preserve">Funkcję niezależnego organu </w:t>
      </w:r>
      <w:proofErr w:type="spellStart"/>
      <w:r w:rsidRPr="00F83DFD">
        <w:rPr>
          <w:rFonts w:ascii="Calibri" w:hAnsi="Calibri"/>
          <w:sz w:val="22"/>
          <w:szCs w:val="22"/>
          <w:lang w:val="pl"/>
        </w:rPr>
        <w:t>audytowego</w:t>
      </w:r>
      <w:proofErr w:type="spellEnd"/>
      <w:r w:rsidRPr="00F83DFD">
        <w:rPr>
          <w:rFonts w:ascii="Calibri" w:hAnsi="Calibri"/>
          <w:sz w:val="22"/>
          <w:szCs w:val="22"/>
          <w:lang w:val="pl"/>
        </w:rPr>
        <w:t xml:space="preserve">, wydającego </w:t>
      </w:r>
      <w:r w:rsidR="00BB5D1F">
        <w:rPr>
          <w:rFonts w:ascii="Calibri" w:hAnsi="Calibri"/>
          <w:sz w:val="22"/>
          <w:szCs w:val="22"/>
          <w:lang w:val="pl"/>
        </w:rPr>
        <w:t xml:space="preserve">raport </w:t>
      </w:r>
      <w:r w:rsidRPr="00F83DFD">
        <w:rPr>
          <w:rFonts w:ascii="Calibri" w:hAnsi="Calibri"/>
          <w:sz w:val="22"/>
          <w:szCs w:val="22"/>
          <w:lang w:val="pl"/>
        </w:rPr>
        <w:t xml:space="preserve">i </w:t>
      </w:r>
      <w:r w:rsidR="00E37A1B" w:rsidRPr="00F83DFD">
        <w:rPr>
          <w:rFonts w:ascii="Calibri" w:hAnsi="Calibri"/>
          <w:sz w:val="22"/>
          <w:szCs w:val="22"/>
          <w:lang w:val="pl"/>
        </w:rPr>
        <w:t>opini</w:t>
      </w:r>
      <w:r w:rsidR="00BB5D1F">
        <w:rPr>
          <w:rFonts w:ascii="Calibri" w:hAnsi="Calibri"/>
          <w:sz w:val="22"/>
          <w:szCs w:val="22"/>
          <w:lang w:val="pl"/>
        </w:rPr>
        <w:t>ę</w:t>
      </w:r>
      <w:r w:rsidR="00E37A1B" w:rsidRPr="00F83DFD">
        <w:rPr>
          <w:rFonts w:ascii="Calibri" w:hAnsi="Calibri"/>
          <w:sz w:val="22"/>
          <w:szCs w:val="22"/>
          <w:lang w:val="pl"/>
        </w:rPr>
        <w:t xml:space="preserve"> </w:t>
      </w:r>
      <w:r w:rsidRPr="00F83DFD">
        <w:rPr>
          <w:rFonts w:ascii="Calibri" w:hAnsi="Calibri"/>
          <w:sz w:val="22"/>
          <w:szCs w:val="22"/>
          <w:lang w:val="pl"/>
        </w:rPr>
        <w:t xml:space="preserve">dotyczące oceny zgodności systemu zarządzania i kontroli z kryteriami </w:t>
      </w:r>
      <w:r w:rsidR="00BB5D1F">
        <w:rPr>
          <w:rFonts w:ascii="Calibri" w:hAnsi="Calibri"/>
          <w:sz w:val="22"/>
          <w:szCs w:val="22"/>
          <w:lang w:val="pl"/>
        </w:rPr>
        <w:t xml:space="preserve">desygnacji </w:t>
      </w:r>
      <w:r w:rsidRPr="00F83DFD">
        <w:rPr>
          <w:rFonts w:ascii="Calibri" w:hAnsi="Calibri"/>
          <w:sz w:val="22"/>
          <w:szCs w:val="22"/>
          <w:lang w:val="pl"/>
        </w:rPr>
        <w:t xml:space="preserve">wskazanymi w treści Aneksu do RW </w:t>
      </w:r>
      <w:r w:rsidR="00E37A1B" w:rsidRPr="00F83DFD">
        <w:rPr>
          <w:rFonts w:ascii="Calibri" w:hAnsi="Calibri"/>
          <w:sz w:val="22"/>
          <w:szCs w:val="22"/>
          <w:lang w:val="pl"/>
        </w:rPr>
        <w:t xml:space="preserve">sprawować </w:t>
      </w:r>
      <w:r w:rsidRPr="00F83DFD">
        <w:rPr>
          <w:rFonts w:ascii="Calibri" w:hAnsi="Calibri"/>
          <w:sz w:val="22"/>
          <w:szCs w:val="22"/>
          <w:lang w:val="pl"/>
        </w:rPr>
        <w:t xml:space="preserve">będzie </w:t>
      </w:r>
      <w:r w:rsidR="00E37A1B" w:rsidRPr="00F83DFD">
        <w:rPr>
          <w:rFonts w:ascii="Calibri" w:hAnsi="Calibri"/>
          <w:sz w:val="22"/>
          <w:szCs w:val="22"/>
          <w:lang w:val="pl"/>
        </w:rPr>
        <w:t xml:space="preserve">Generalny Inspektor Kontroli Skarbowej, odpowiedzialny także za pełnienie funkcji </w:t>
      </w:r>
      <w:r w:rsidR="00443866">
        <w:rPr>
          <w:rFonts w:ascii="Calibri" w:hAnsi="Calibri"/>
          <w:sz w:val="22"/>
          <w:szCs w:val="22"/>
          <w:lang w:val="pl"/>
        </w:rPr>
        <w:t>IA</w:t>
      </w:r>
      <w:r w:rsidRPr="00F83DFD">
        <w:rPr>
          <w:rFonts w:ascii="Calibri" w:hAnsi="Calibri"/>
          <w:sz w:val="22"/>
          <w:szCs w:val="22"/>
          <w:lang w:val="pl"/>
        </w:rPr>
        <w:t>.</w:t>
      </w:r>
    </w:p>
    <w:p w:rsidR="00D91466" w:rsidRPr="00F83DFD" w:rsidRDefault="00D91466" w:rsidP="003A72B0">
      <w:pPr>
        <w:pStyle w:val="Default"/>
        <w:contextualSpacing/>
        <w:jc w:val="both"/>
        <w:rPr>
          <w:rFonts w:ascii="Calibri" w:hAnsi="Calibri"/>
          <w:sz w:val="22"/>
          <w:szCs w:val="22"/>
        </w:rPr>
      </w:pPr>
    </w:p>
    <w:p w:rsidR="00F01F4A" w:rsidRPr="00F83DFD" w:rsidRDefault="00F01F4A" w:rsidP="003A72B0">
      <w:pPr>
        <w:spacing w:after="0" w:line="240" w:lineRule="auto"/>
        <w:contextualSpacing/>
        <w:rPr>
          <w:b/>
        </w:rPr>
      </w:pPr>
      <w:r w:rsidRPr="00F83DFD">
        <w:rPr>
          <w:b/>
          <w:lang w:val="pl"/>
        </w:rPr>
        <w:t xml:space="preserve">Etapy </w:t>
      </w:r>
      <w:r w:rsidR="006C010D" w:rsidRPr="00F83DFD">
        <w:rPr>
          <w:b/>
          <w:lang w:val="pl"/>
        </w:rPr>
        <w:t xml:space="preserve">i </w:t>
      </w:r>
      <w:r w:rsidR="00445D8B" w:rsidRPr="00F83DFD">
        <w:rPr>
          <w:b/>
          <w:lang w:val="pl"/>
        </w:rPr>
        <w:t>ramy</w:t>
      </w:r>
      <w:r w:rsidR="006C010D" w:rsidRPr="00F83DFD">
        <w:rPr>
          <w:b/>
          <w:lang w:val="pl"/>
        </w:rPr>
        <w:t xml:space="preserve"> czasow</w:t>
      </w:r>
      <w:r w:rsidR="00445D8B" w:rsidRPr="00F83DFD">
        <w:rPr>
          <w:b/>
          <w:lang w:val="pl"/>
        </w:rPr>
        <w:t>e</w:t>
      </w:r>
      <w:r w:rsidR="006C010D" w:rsidRPr="00F83DFD">
        <w:rPr>
          <w:b/>
          <w:lang w:val="pl"/>
        </w:rPr>
        <w:t xml:space="preserve"> </w:t>
      </w:r>
      <w:r w:rsidRPr="00F83DFD">
        <w:rPr>
          <w:b/>
          <w:lang w:val="pl"/>
        </w:rPr>
        <w:t xml:space="preserve">procesu </w:t>
      </w:r>
      <w:r w:rsidR="006C010D" w:rsidRPr="00F83DFD">
        <w:rPr>
          <w:b/>
          <w:lang w:val="pl"/>
        </w:rPr>
        <w:t>desygnacji</w:t>
      </w:r>
      <w:r w:rsidRPr="00F83DFD">
        <w:rPr>
          <w:b/>
          <w:lang w:val="pl"/>
        </w:rPr>
        <w:t>:</w:t>
      </w:r>
    </w:p>
    <w:p w:rsidR="00F01F4A" w:rsidRPr="00F83DFD" w:rsidRDefault="00F01F4A" w:rsidP="003A72B0">
      <w:pPr>
        <w:pStyle w:val="Default"/>
        <w:contextualSpacing/>
        <w:jc w:val="both"/>
        <w:rPr>
          <w:rFonts w:ascii="Calibri" w:hAnsi="Calibri"/>
          <w:sz w:val="22"/>
          <w:szCs w:val="22"/>
        </w:rPr>
      </w:pPr>
      <w:r w:rsidRPr="00F83DFD">
        <w:rPr>
          <w:rFonts w:ascii="Calibri" w:hAnsi="Calibri"/>
          <w:sz w:val="22"/>
          <w:szCs w:val="22"/>
          <w:lang w:val="pl"/>
        </w:rPr>
        <w:t xml:space="preserve">- IZ przekazuje niezależnemu organowi </w:t>
      </w:r>
      <w:proofErr w:type="spellStart"/>
      <w:r w:rsidRPr="00F83DFD">
        <w:rPr>
          <w:rFonts w:ascii="Calibri" w:hAnsi="Calibri"/>
          <w:sz w:val="22"/>
          <w:szCs w:val="22"/>
          <w:lang w:val="pl"/>
        </w:rPr>
        <w:t>audytowemu</w:t>
      </w:r>
      <w:proofErr w:type="spellEnd"/>
      <w:r w:rsidRPr="00F83DFD">
        <w:rPr>
          <w:rFonts w:ascii="Calibri" w:hAnsi="Calibri"/>
          <w:sz w:val="22"/>
          <w:szCs w:val="22"/>
          <w:lang w:val="pl"/>
        </w:rPr>
        <w:t xml:space="preserve"> oświadczenie o gotowości poddania się procedurze </w:t>
      </w:r>
      <w:r w:rsidR="006C010D" w:rsidRPr="00F83DFD">
        <w:rPr>
          <w:rFonts w:ascii="Calibri" w:hAnsi="Calibri"/>
          <w:sz w:val="22"/>
          <w:szCs w:val="22"/>
          <w:lang w:val="pl"/>
        </w:rPr>
        <w:t>desygnacji</w:t>
      </w:r>
      <w:r w:rsidRPr="00F83DFD">
        <w:rPr>
          <w:rFonts w:ascii="Calibri" w:hAnsi="Calibri"/>
          <w:sz w:val="22"/>
          <w:szCs w:val="22"/>
          <w:lang w:val="pl"/>
        </w:rPr>
        <w:t>. Wraz z oświadczeniem o gotowości,</w:t>
      </w:r>
      <w:r w:rsidR="008F3F74">
        <w:rPr>
          <w:rFonts w:ascii="Calibri" w:hAnsi="Calibri"/>
          <w:sz w:val="22"/>
          <w:szCs w:val="22"/>
          <w:lang w:val="pl"/>
        </w:rPr>
        <w:t xml:space="preserve"> </w:t>
      </w:r>
      <w:r w:rsidRPr="00F83DFD">
        <w:rPr>
          <w:rFonts w:ascii="Calibri" w:hAnsi="Calibri"/>
          <w:sz w:val="22"/>
          <w:szCs w:val="22"/>
          <w:lang w:val="pl"/>
        </w:rPr>
        <w:t xml:space="preserve">IZ przekazuje niezależnemu organowi </w:t>
      </w:r>
      <w:proofErr w:type="spellStart"/>
      <w:r w:rsidRPr="00F83DFD">
        <w:rPr>
          <w:rFonts w:ascii="Calibri" w:hAnsi="Calibri"/>
          <w:sz w:val="22"/>
          <w:szCs w:val="22"/>
          <w:lang w:val="pl"/>
        </w:rPr>
        <w:t>audytowemu</w:t>
      </w:r>
      <w:proofErr w:type="spellEnd"/>
      <w:r w:rsidRPr="00F83DFD">
        <w:rPr>
          <w:rFonts w:ascii="Calibri" w:hAnsi="Calibri"/>
          <w:sz w:val="22"/>
          <w:szCs w:val="22"/>
          <w:lang w:val="pl"/>
        </w:rPr>
        <w:t xml:space="preserve"> oraz organowi odpowiedzialnemu za procedurę </w:t>
      </w:r>
      <w:r w:rsidR="000224C4">
        <w:rPr>
          <w:rFonts w:ascii="Calibri" w:hAnsi="Calibri"/>
          <w:sz w:val="22"/>
          <w:szCs w:val="22"/>
          <w:lang w:val="pl"/>
        </w:rPr>
        <w:t xml:space="preserve">desygnacji </w:t>
      </w:r>
      <w:proofErr w:type="spellStart"/>
      <w:r w:rsidR="00412AD8">
        <w:rPr>
          <w:rFonts w:ascii="Calibri" w:hAnsi="Calibri"/>
          <w:sz w:val="22"/>
          <w:szCs w:val="22"/>
          <w:lang w:val="pl"/>
        </w:rPr>
        <w:t>OSZiK</w:t>
      </w:r>
      <w:proofErr w:type="spellEnd"/>
      <w:r w:rsidR="00412AD8">
        <w:rPr>
          <w:rFonts w:ascii="Calibri" w:hAnsi="Calibri"/>
          <w:sz w:val="22"/>
          <w:szCs w:val="22"/>
          <w:lang w:val="pl"/>
        </w:rPr>
        <w:t xml:space="preserve"> </w:t>
      </w:r>
      <w:r w:rsidRPr="00F83DFD">
        <w:rPr>
          <w:rFonts w:ascii="Calibri" w:hAnsi="Calibri"/>
          <w:sz w:val="22"/>
          <w:szCs w:val="22"/>
          <w:lang w:val="pl"/>
        </w:rPr>
        <w:t>oraz inne istotne dokumenty</w:t>
      </w:r>
      <w:r w:rsidR="000224C4">
        <w:rPr>
          <w:rFonts w:ascii="Calibri" w:hAnsi="Calibri"/>
          <w:sz w:val="22"/>
          <w:szCs w:val="22"/>
          <w:lang w:val="pl"/>
        </w:rPr>
        <w:t>;</w:t>
      </w:r>
    </w:p>
    <w:p w:rsidR="00F01F4A" w:rsidRPr="00F83DFD" w:rsidRDefault="006C010D" w:rsidP="003A72B0">
      <w:pPr>
        <w:pStyle w:val="Default"/>
        <w:contextualSpacing/>
        <w:jc w:val="both"/>
        <w:rPr>
          <w:rFonts w:ascii="Calibri" w:hAnsi="Calibri"/>
          <w:sz w:val="22"/>
          <w:szCs w:val="22"/>
        </w:rPr>
      </w:pPr>
      <w:r w:rsidRPr="00F83DFD">
        <w:rPr>
          <w:rFonts w:ascii="Calibri" w:hAnsi="Calibri"/>
          <w:sz w:val="22"/>
          <w:szCs w:val="22"/>
          <w:lang w:val="pl"/>
        </w:rPr>
        <w:t>- n</w:t>
      </w:r>
      <w:r w:rsidR="00F01F4A" w:rsidRPr="00F83DFD">
        <w:rPr>
          <w:rFonts w:ascii="Calibri" w:hAnsi="Calibri"/>
          <w:sz w:val="22"/>
          <w:szCs w:val="22"/>
          <w:lang w:val="pl"/>
        </w:rPr>
        <w:t xml:space="preserve">iezależny organ </w:t>
      </w:r>
      <w:proofErr w:type="spellStart"/>
      <w:r w:rsidR="00F01F4A" w:rsidRPr="00F83DFD">
        <w:rPr>
          <w:rFonts w:ascii="Calibri" w:hAnsi="Calibri"/>
          <w:sz w:val="22"/>
          <w:szCs w:val="22"/>
          <w:lang w:val="pl"/>
        </w:rPr>
        <w:t>audytowy</w:t>
      </w:r>
      <w:proofErr w:type="spellEnd"/>
      <w:r w:rsidR="00F01F4A" w:rsidRPr="00F83DFD">
        <w:rPr>
          <w:rFonts w:ascii="Calibri" w:hAnsi="Calibri"/>
          <w:sz w:val="22"/>
          <w:szCs w:val="22"/>
          <w:lang w:val="pl"/>
        </w:rPr>
        <w:t xml:space="preserve"> przeprowadza audyt i sporządza opinię i raport dotyczący oceny zgodności systemu zarządzania i kontroli z wymogami kryteriów </w:t>
      </w:r>
      <w:r w:rsidRPr="00F83DFD">
        <w:rPr>
          <w:rFonts w:ascii="Calibri" w:hAnsi="Calibri"/>
          <w:sz w:val="22"/>
          <w:szCs w:val="22"/>
          <w:lang w:val="pl"/>
        </w:rPr>
        <w:t xml:space="preserve">desygnacji </w:t>
      </w:r>
      <w:r w:rsidR="00F01F4A" w:rsidRPr="00F83DFD">
        <w:rPr>
          <w:rFonts w:ascii="Calibri" w:hAnsi="Calibri"/>
          <w:sz w:val="22"/>
          <w:szCs w:val="22"/>
          <w:lang w:val="pl"/>
        </w:rPr>
        <w:t xml:space="preserve">wskazanymi w treści Aneksu do RW. Opinia i raport przekazywane są </w:t>
      </w:r>
      <w:r w:rsidR="004B500F">
        <w:rPr>
          <w:rFonts w:ascii="Calibri" w:hAnsi="Calibri"/>
          <w:sz w:val="22"/>
          <w:szCs w:val="22"/>
          <w:lang w:val="pl"/>
        </w:rPr>
        <w:t>do</w:t>
      </w:r>
      <w:r w:rsidR="00F01F4A" w:rsidRPr="00F83DFD">
        <w:rPr>
          <w:rFonts w:ascii="Calibri" w:hAnsi="Calibri"/>
          <w:sz w:val="22"/>
          <w:szCs w:val="22"/>
          <w:lang w:val="pl"/>
        </w:rPr>
        <w:t xml:space="preserve"> IZ oraz organu odpowiedzialnego za procedurę </w:t>
      </w:r>
      <w:r w:rsidRPr="00F83DFD">
        <w:rPr>
          <w:rFonts w:ascii="Calibri" w:hAnsi="Calibri"/>
          <w:sz w:val="22"/>
          <w:szCs w:val="22"/>
          <w:lang w:val="pl"/>
        </w:rPr>
        <w:t>desygnacji</w:t>
      </w:r>
      <w:r w:rsidR="00AF5C77">
        <w:rPr>
          <w:rFonts w:ascii="Calibri" w:hAnsi="Calibri"/>
          <w:sz w:val="22"/>
          <w:szCs w:val="22"/>
          <w:lang w:val="pl"/>
        </w:rPr>
        <w:t>;</w:t>
      </w:r>
    </w:p>
    <w:p w:rsidR="00F01F4A" w:rsidRPr="00F83DFD" w:rsidRDefault="00F01F4A" w:rsidP="003A72B0">
      <w:pPr>
        <w:pStyle w:val="Default"/>
        <w:contextualSpacing/>
        <w:jc w:val="both"/>
        <w:rPr>
          <w:rFonts w:ascii="Calibri" w:hAnsi="Calibri"/>
          <w:sz w:val="22"/>
          <w:szCs w:val="22"/>
          <w:lang w:val="pl"/>
        </w:rPr>
      </w:pPr>
      <w:r w:rsidRPr="00F83DFD">
        <w:rPr>
          <w:rFonts w:ascii="Calibri" w:hAnsi="Calibri"/>
          <w:sz w:val="22"/>
          <w:szCs w:val="22"/>
          <w:lang w:val="pl"/>
        </w:rPr>
        <w:t xml:space="preserve">- </w:t>
      </w:r>
      <w:r w:rsidR="006C010D" w:rsidRPr="00F83DFD">
        <w:rPr>
          <w:rFonts w:ascii="Calibri" w:hAnsi="Calibri"/>
          <w:sz w:val="22"/>
          <w:szCs w:val="22"/>
          <w:lang w:val="pl"/>
        </w:rPr>
        <w:t>o</w:t>
      </w:r>
      <w:r w:rsidRPr="00F83DFD">
        <w:rPr>
          <w:rFonts w:ascii="Calibri" w:hAnsi="Calibri"/>
          <w:sz w:val="22"/>
          <w:szCs w:val="22"/>
          <w:lang w:val="pl"/>
        </w:rPr>
        <w:t xml:space="preserve">rgan odpowiedzialny za </w:t>
      </w:r>
      <w:r w:rsidR="006C010D" w:rsidRPr="00F83DFD">
        <w:rPr>
          <w:rFonts w:ascii="Calibri" w:hAnsi="Calibri"/>
          <w:sz w:val="22"/>
          <w:szCs w:val="22"/>
          <w:lang w:val="pl"/>
        </w:rPr>
        <w:t>desygnacj</w:t>
      </w:r>
      <w:r w:rsidR="00445D8B" w:rsidRPr="00F83DFD">
        <w:rPr>
          <w:rFonts w:ascii="Calibri" w:hAnsi="Calibri"/>
          <w:sz w:val="22"/>
          <w:szCs w:val="22"/>
          <w:lang w:val="pl"/>
        </w:rPr>
        <w:t>ę</w:t>
      </w:r>
      <w:r w:rsidR="006C010D" w:rsidRPr="00F83DFD">
        <w:rPr>
          <w:rFonts w:ascii="Calibri" w:hAnsi="Calibri"/>
          <w:sz w:val="22"/>
          <w:szCs w:val="22"/>
          <w:lang w:val="pl"/>
        </w:rPr>
        <w:t xml:space="preserve"> </w:t>
      </w:r>
      <w:r w:rsidRPr="00F83DFD">
        <w:rPr>
          <w:rFonts w:ascii="Calibri" w:hAnsi="Calibri"/>
          <w:sz w:val="22"/>
          <w:szCs w:val="22"/>
          <w:lang w:val="pl"/>
        </w:rPr>
        <w:t xml:space="preserve">wydaje decyzję w sprawie </w:t>
      </w:r>
      <w:r w:rsidR="006C010D" w:rsidRPr="00F83DFD">
        <w:rPr>
          <w:rFonts w:ascii="Calibri" w:hAnsi="Calibri"/>
          <w:sz w:val="22"/>
          <w:szCs w:val="22"/>
          <w:lang w:val="pl"/>
        </w:rPr>
        <w:t xml:space="preserve">desygnacji </w:t>
      </w:r>
      <w:r w:rsidR="00244B7E" w:rsidRPr="00F83DFD">
        <w:rPr>
          <w:rFonts w:ascii="Calibri" w:hAnsi="Calibri"/>
          <w:sz w:val="22"/>
          <w:szCs w:val="22"/>
          <w:lang w:val="pl"/>
        </w:rPr>
        <w:t>IZ. Formalna decyzja</w:t>
      </w:r>
      <w:r w:rsidR="00244B7E" w:rsidRPr="00F83DFD">
        <w:rPr>
          <w:rFonts w:ascii="Calibri" w:hAnsi="Calibri"/>
          <w:sz w:val="22"/>
          <w:szCs w:val="22"/>
          <w:lang w:val="pl"/>
        </w:rPr>
        <w:br/>
      </w:r>
      <w:r w:rsidRPr="00F83DFD">
        <w:rPr>
          <w:rFonts w:ascii="Calibri" w:hAnsi="Calibri"/>
          <w:sz w:val="22"/>
          <w:szCs w:val="22"/>
          <w:lang w:val="pl"/>
        </w:rPr>
        <w:t xml:space="preserve">o </w:t>
      </w:r>
      <w:r w:rsidR="006C010D" w:rsidRPr="00F83DFD">
        <w:rPr>
          <w:rFonts w:ascii="Calibri" w:hAnsi="Calibri"/>
          <w:sz w:val="22"/>
          <w:szCs w:val="22"/>
          <w:lang w:val="pl"/>
        </w:rPr>
        <w:t xml:space="preserve">desygnacji </w:t>
      </w:r>
      <w:r w:rsidRPr="00F83DFD">
        <w:rPr>
          <w:rFonts w:ascii="Calibri" w:hAnsi="Calibri"/>
          <w:sz w:val="22"/>
          <w:szCs w:val="22"/>
          <w:lang w:val="pl"/>
        </w:rPr>
        <w:t xml:space="preserve">wydawana jest przez organ odpowiedzialny za procedurę </w:t>
      </w:r>
      <w:r w:rsidR="006C010D" w:rsidRPr="00F83DFD">
        <w:rPr>
          <w:rFonts w:ascii="Calibri" w:hAnsi="Calibri"/>
          <w:sz w:val="22"/>
          <w:szCs w:val="22"/>
          <w:lang w:val="pl"/>
        </w:rPr>
        <w:t xml:space="preserve">desygnacji </w:t>
      </w:r>
      <w:r w:rsidRPr="00F83DFD">
        <w:rPr>
          <w:rFonts w:ascii="Calibri" w:hAnsi="Calibri"/>
          <w:sz w:val="22"/>
          <w:szCs w:val="22"/>
          <w:lang w:val="pl"/>
        </w:rPr>
        <w:t>w formie pisemnej</w:t>
      </w:r>
      <w:r w:rsidR="00606BBF" w:rsidRPr="00F83DFD">
        <w:rPr>
          <w:rFonts w:ascii="Calibri" w:hAnsi="Calibri"/>
          <w:sz w:val="22"/>
          <w:szCs w:val="22"/>
          <w:lang w:val="pl"/>
        </w:rPr>
        <w:t xml:space="preserve">, która </w:t>
      </w:r>
      <w:r w:rsidRPr="00F83DFD">
        <w:rPr>
          <w:rFonts w:ascii="Calibri" w:hAnsi="Calibri"/>
          <w:sz w:val="22"/>
          <w:szCs w:val="22"/>
          <w:lang w:val="pl"/>
        </w:rPr>
        <w:t xml:space="preserve">przekazywana </w:t>
      </w:r>
      <w:r w:rsidR="00606BBF" w:rsidRPr="00F83DFD">
        <w:rPr>
          <w:rFonts w:ascii="Calibri" w:hAnsi="Calibri"/>
          <w:sz w:val="22"/>
          <w:szCs w:val="22"/>
          <w:lang w:val="pl"/>
        </w:rPr>
        <w:t xml:space="preserve">jest </w:t>
      </w:r>
      <w:r w:rsidR="004B500F">
        <w:rPr>
          <w:rFonts w:ascii="Calibri" w:hAnsi="Calibri"/>
          <w:sz w:val="22"/>
          <w:szCs w:val="22"/>
          <w:lang w:val="pl"/>
        </w:rPr>
        <w:t>do</w:t>
      </w:r>
      <w:r w:rsidRPr="00F83DFD">
        <w:rPr>
          <w:rFonts w:ascii="Calibri" w:hAnsi="Calibri"/>
          <w:sz w:val="22"/>
          <w:szCs w:val="22"/>
          <w:lang w:val="pl"/>
        </w:rPr>
        <w:t xml:space="preserve"> IZ oraz KE.</w:t>
      </w:r>
    </w:p>
    <w:p w:rsidR="00D03D65" w:rsidRPr="00F83DFD" w:rsidRDefault="00D03D65" w:rsidP="003A72B0">
      <w:pPr>
        <w:pStyle w:val="Default"/>
        <w:contextualSpacing/>
        <w:jc w:val="both"/>
        <w:rPr>
          <w:rFonts w:ascii="Calibri" w:hAnsi="Calibri"/>
          <w:sz w:val="22"/>
          <w:szCs w:val="22"/>
          <w:lang w:val="pl"/>
        </w:rPr>
      </w:pPr>
    </w:p>
    <w:p w:rsidR="00D03D65" w:rsidRPr="00F83DFD" w:rsidRDefault="00D03D65" w:rsidP="00D03D65">
      <w:pPr>
        <w:pStyle w:val="Default"/>
        <w:contextualSpacing/>
        <w:jc w:val="both"/>
        <w:rPr>
          <w:rFonts w:ascii="Calibri" w:hAnsi="Calibri"/>
          <w:sz w:val="22"/>
          <w:szCs w:val="22"/>
          <w:lang w:val="pl"/>
        </w:rPr>
      </w:pPr>
      <w:r w:rsidRPr="00F83DFD">
        <w:rPr>
          <w:rFonts w:ascii="Calibri" w:hAnsi="Calibri"/>
          <w:sz w:val="22"/>
          <w:szCs w:val="22"/>
          <w:lang w:val="pl"/>
        </w:rPr>
        <w:t>Szacuje się że decyzja o wyznaczeniu IZ zostanie wydana w przeciągu około 10 miesięcy po</w:t>
      </w:r>
      <w:r w:rsidR="00E14F87">
        <w:rPr>
          <w:rFonts w:ascii="Calibri" w:hAnsi="Calibri"/>
          <w:sz w:val="22"/>
          <w:szCs w:val="22"/>
          <w:lang w:val="pl"/>
        </w:rPr>
        <w:t> </w:t>
      </w:r>
      <w:r w:rsidRPr="00F83DFD">
        <w:rPr>
          <w:rFonts w:ascii="Calibri" w:hAnsi="Calibri"/>
          <w:sz w:val="22"/>
          <w:szCs w:val="22"/>
          <w:lang w:val="pl"/>
        </w:rPr>
        <w:t>zatwierdzeniu Programu przez Komisję.</w:t>
      </w:r>
    </w:p>
    <w:p w:rsidR="00F01F4A" w:rsidRPr="00F83DFD" w:rsidRDefault="00F01F4A" w:rsidP="003A72B0">
      <w:pPr>
        <w:pStyle w:val="Default"/>
        <w:contextualSpacing/>
        <w:jc w:val="both"/>
        <w:rPr>
          <w:rFonts w:ascii="Calibri" w:hAnsi="Calibri"/>
          <w:sz w:val="22"/>
          <w:szCs w:val="22"/>
          <w:lang w:val="pl"/>
        </w:rPr>
      </w:pPr>
    </w:p>
    <w:p w:rsidR="00F01F4A" w:rsidRPr="00F83DFD" w:rsidRDefault="00D066C2" w:rsidP="002964A3">
      <w:pPr>
        <w:pStyle w:val="Nagwek3"/>
        <w:spacing w:before="120" w:after="0" w:line="240" w:lineRule="auto"/>
        <w:contextualSpacing/>
        <w:rPr>
          <w:rFonts w:ascii="Calibri" w:hAnsi="Calibri"/>
          <w:smallCaps/>
          <w:color w:val="548DD4"/>
          <w:szCs w:val="22"/>
        </w:rPr>
      </w:pPr>
      <w:bookmarkStart w:id="46" w:name="_Toc422841720"/>
      <w:bookmarkStart w:id="47" w:name="_Toc441585087"/>
      <w:r w:rsidRPr="00F83DFD">
        <w:rPr>
          <w:rFonts w:ascii="Calibri" w:hAnsi="Calibri"/>
          <w:smallCaps/>
          <w:color w:val="548DD4"/>
          <w:szCs w:val="22"/>
          <w:lang w:val="pl"/>
        </w:rPr>
        <w:t>4.2.2</w:t>
      </w:r>
      <w:r w:rsidRPr="00F83DFD">
        <w:rPr>
          <w:rFonts w:ascii="Calibri" w:hAnsi="Calibri"/>
          <w:smallCaps/>
          <w:color w:val="548DD4"/>
          <w:szCs w:val="22"/>
          <w:lang w:val="pl"/>
        </w:rPr>
        <w:tab/>
        <w:t>Struktura i zadania IZ</w:t>
      </w:r>
      <w:bookmarkEnd w:id="44"/>
      <w:bookmarkEnd w:id="45"/>
      <w:bookmarkEnd w:id="46"/>
      <w:bookmarkEnd w:id="47"/>
    </w:p>
    <w:p w:rsidR="00FE571B" w:rsidRPr="00F83DFD" w:rsidRDefault="00FE571B" w:rsidP="003A72B0">
      <w:pPr>
        <w:pStyle w:val="Tekstmj"/>
        <w:spacing w:after="0" w:line="240" w:lineRule="auto"/>
        <w:ind w:left="0"/>
        <w:contextualSpacing/>
        <w:rPr>
          <w:rFonts w:ascii="Calibri" w:eastAsia="Calibri" w:hAnsi="Calibri" w:cs="Garamond"/>
          <w:color w:val="000000"/>
          <w:sz w:val="22"/>
          <w:szCs w:val="22"/>
        </w:rPr>
      </w:pPr>
    </w:p>
    <w:p w:rsidR="00F01F4A" w:rsidRPr="00F83DFD" w:rsidRDefault="00F01F4A" w:rsidP="003A72B0">
      <w:pPr>
        <w:pStyle w:val="Tekstmj"/>
        <w:spacing w:after="0" w:line="240" w:lineRule="auto"/>
        <w:ind w:left="0"/>
        <w:contextualSpacing/>
        <w:rPr>
          <w:rFonts w:ascii="Calibri" w:eastAsia="Calibri" w:hAnsi="Calibri" w:cs="Garamond"/>
          <w:color w:val="000000"/>
          <w:sz w:val="22"/>
          <w:szCs w:val="22"/>
        </w:rPr>
      </w:pPr>
      <w:r w:rsidRPr="00F83DFD">
        <w:rPr>
          <w:rFonts w:ascii="Calibri" w:hAnsi="Calibri"/>
          <w:color w:val="000000"/>
          <w:sz w:val="22"/>
          <w:szCs w:val="22"/>
          <w:lang w:val="pl"/>
        </w:rPr>
        <w:t xml:space="preserve">Minister </w:t>
      </w:r>
      <w:r w:rsidR="00416B3B" w:rsidRPr="00F83DFD">
        <w:rPr>
          <w:rFonts w:ascii="Calibri" w:hAnsi="Calibri"/>
          <w:color w:val="000000"/>
          <w:sz w:val="22"/>
          <w:szCs w:val="22"/>
          <w:lang w:val="pl"/>
        </w:rPr>
        <w:t>In</w:t>
      </w:r>
      <w:r w:rsidR="00416B3B">
        <w:rPr>
          <w:rFonts w:ascii="Calibri" w:hAnsi="Calibri"/>
          <w:color w:val="000000"/>
          <w:sz w:val="22"/>
          <w:szCs w:val="22"/>
          <w:lang w:val="pl"/>
        </w:rPr>
        <w:t>westycji</w:t>
      </w:r>
      <w:r w:rsidR="00416B3B" w:rsidRPr="00F83DFD">
        <w:rPr>
          <w:rFonts w:ascii="Calibri" w:hAnsi="Calibri"/>
          <w:color w:val="000000"/>
          <w:sz w:val="22"/>
          <w:szCs w:val="22"/>
          <w:lang w:val="pl"/>
        </w:rPr>
        <w:t xml:space="preserve"> </w:t>
      </w:r>
      <w:r w:rsidRPr="00F83DFD">
        <w:rPr>
          <w:rFonts w:ascii="Calibri" w:hAnsi="Calibri"/>
          <w:color w:val="000000"/>
          <w:sz w:val="22"/>
          <w:szCs w:val="22"/>
          <w:lang w:val="pl"/>
        </w:rPr>
        <w:t>i Rozwoju Rzeczypospolitej Polskiej pełni funkcj</w:t>
      </w:r>
      <w:r w:rsidR="00DF5C86">
        <w:rPr>
          <w:rFonts w:ascii="Calibri" w:hAnsi="Calibri"/>
          <w:color w:val="000000"/>
          <w:sz w:val="22"/>
          <w:szCs w:val="22"/>
          <w:lang w:val="pl"/>
        </w:rPr>
        <w:t>e</w:t>
      </w:r>
      <w:r w:rsidRPr="00F83DFD">
        <w:rPr>
          <w:rFonts w:ascii="Calibri" w:hAnsi="Calibri"/>
          <w:color w:val="000000"/>
          <w:sz w:val="22"/>
          <w:szCs w:val="22"/>
          <w:lang w:val="pl"/>
        </w:rPr>
        <w:t xml:space="preserve"> IZ.</w:t>
      </w:r>
    </w:p>
    <w:p w:rsidR="00F01F4A" w:rsidRPr="00F83DFD" w:rsidRDefault="00F01F4A" w:rsidP="003A72B0">
      <w:pPr>
        <w:pStyle w:val="Tekstmj"/>
        <w:spacing w:after="0" w:line="240" w:lineRule="auto"/>
        <w:ind w:left="0"/>
        <w:contextualSpacing/>
        <w:rPr>
          <w:rFonts w:ascii="Calibri" w:hAnsi="Calibri" w:cs="Garamond"/>
          <w:color w:val="000000"/>
          <w:sz w:val="22"/>
          <w:szCs w:val="22"/>
        </w:rPr>
      </w:pPr>
    </w:p>
    <w:p w:rsidR="00F01F4A" w:rsidRPr="00F83DFD" w:rsidRDefault="00F01F4A" w:rsidP="003A72B0">
      <w:pPr>
        <w:pStyle w:val="Tekstmj"/>
        <w:spacing w:after="0" w:line="240" w:lineRule="auto"/>
        <w:ind w:left="0"/>
        <w:contextualSpacing/>
        <w:rPr>
          <w:rFonts w:ascii="Calibri" w:hAnsi="Calibri" w:cs="Garamond"/>
          <w:color w:val="000000"/>
        </w:rPr>
      </w:pPr>
      <w:r w:rsidRPr="00F83DFD">
        <w:rPr>
          <w:rFonts w:ascii="Calibri" w:hAnsi="Calibri"/>
          <w:color w:val="000000"/>
          <w:sz w:val="22"/>
          <w:szCs w:val="22"/>
          <w:lang w:val="pl"/>
        </w:rPr>
        <w:t xml:space="preserve">Na potrzeby </w:t>
      </w:r>
      <w:r w:rsidR="00606BBF" w:rsidRPr="00F83DFD">
        <w:rPr>
          <w:rFonts w:ascii="Calibri" w:hAnsi="Calibri"/>
          <w:color w:val="000000"/>
          <w:sz w:val="22"/>
          <w:szCs w:val="22"/>
          <w:lang w:val="pl"/>
        </w:rPr>
        <w:t xml:space="preserve">wdrażania </w:t>
      </w:r>
      <w:r w:rsidRPr="00F83DFD">
        <w:rPr>
          <w:rFonts w:ascii="Calibri" w:hAnsi="Calibri"/>
          <w:color w:val="000000"/>
          <w:sz w:val="22"/>
          <w:szCs w:val="22"/>
          <w:lang w:val="pl"/>
        </w:rPr>
        <w:t xml:space="preserve">Programu, IZ dzieli się na trzy niezależne pod względem funkcjonalnym jednostki: jednostka ds. operacyjnych, jednostka ds. finansowych </w:t>
      </w:r>
      <w:r w:rsidR="000D5F30" w:rsidRPr="00F83DFD">
        <w:rPr>
          <w:rFonts w:ascii="Calibri" w:hAnsi="Calibri"/>
          <w:color w:val="000000"/>
          <w:sz w:val="22"/>
          <w:szCs w:val="22"/>
          <w:lang w:val="pl"/>
        </w:rPr>
        <w:t xml:space="preserve">i </w:t>
      </w:r>
      <w:r w:rsidR="00691750" w:rsidRPr="00F83DFD">
        <w:rPr>
          <w:rFonts w:ascii="Calibri" w:hAnsi="Calibri"/>
          <w:color w:val="000000"/>
          <w:sz w:val="22"/>
          <w:szCs w:val="22"/>
          <w:lang w:val="pl"/>
        </w:rPr>
        <w:t>kontrolnych</w:t>
      </w:r>
      <w:r w:rsidR="000D5F30" w:rsidRPr="00F83DFD">
        <w:rPr>
          <w:rFonts w:ascii="Calibri" w:hAnsi="Calibri"/>
          <w:color w:val="000000"/>
          <w:sz w:val="22"/>
          <w:szCs w:val="22"/>
          <w:lang w:val="pl"/>
        </w:rPr>
        <w:t xml:space="preserve"> </w:t>
      </w:r>
      <w:r w:rsidRPr="00F83DFD">
        <w:rPr>
          <w:rFonts w:ascii="Calibri" w:hAnsi="Calibri"/>
          <w:color w:val="000000"/>
          <w:sz w:val="22"/>
          <w:szCs w:val="22"/>
          <w:lang w:val="pl"/>
        </w:rPr>
        <w:t>oraz jednostka ds.</w:t>
      </w:r>
      <w:r w:rsidR="002964A3">
        <w:rPr>
          <w:rFonts w:ascii="Calibri" w:hAnsi="Calibri"/>
          <w:color w:val="000000"/>
          <w:sz w:val="22"/>
          <w:szCs w:val="22"/>
          <w:lang w:val="pl"/>
        </w:rPr>
        <w:t> </w:t>
      </w:r>
      <w:r w:rsidRPr="00F83DFD">
        <w:rPr>
          <w:rFonts w:ascii="Calibri" w:hAnsi="Calibri"/>
          <w:color w:val="000000"/>
          <w:sz w:val="22"/>
          <w:szCs w:val="22"/>
          <w:lang w:val="pl"/>
        </w:rPr>
        <w:t xml:space="preserve">płatności. </w:t>
      </w:r>
      <w:r w:rsidRPr="00F83DFD">
        <w:rPr>
          <w:rFonts w:ascii="Calibri" w:hAnsi="Calibri"/>
          <w:sz w:val="22"/>
          <w:szCs w:val="22"/>
          <w:lang w:val="pl"/>
        </w:rPr>
        <w:t xml:space="preserve">Jednostki te współpracują ze sobą w </w:t>
      </w:r>
      <w:r w:rsidR="000D5F30" w:rsidRPr="00F83DFD">
        <w:rPr>
          <w:rFonts w:ascii="Calibri" w:hAnsi="Calibri"/>
          <w:sz w:val="22"/>
          <w:szCs w:val="22"/>
          <w:lang w:val="pl"/>
        </w:rPr>
        <w:t xml:space="preserve">- </w:t>
      </w:r>
      <w:r w:rsidRPr="00F83DFD">
        <w:rPr>
          <w:rFonts w:ascii="Calibri" w:hAnsi="Calibri"/>
          <w:sz w:val="22"/>
          <w:szCs w:val="22"/>
          <w:lang w:val="pl"/>
        </w:rPr>
        <w:t xml:space="preserve">realizacji przypisanych im zadań. </w:t>
      </w:r>
    </w:p>
    <w:p w:rsidR="00F01F4A" w:rsidRPr="00F83DFD" w:rsidRDefault="00F01F4A" w:rsidP="003A72B0">
      <w:pPr>
        <w:spacing w:after="0" w:line="240" w:lineRule="auto"/>
        <w:contextualSpacing/>
        <w:jc w:val="both"/>
        <w:rPr>
          <w:rFonts w:cs="Garamond"/>
          <w:color w:val="000000"/>
        </w:rPr>
      </w:pPr>
    </w:p>
    <w:p w:rsidR="00F01F4A" w:rsidRPr="00F83DFD" w:rsidRDefault="00F01F4A" w:rsidP="003A72B0">
      <w:pPr>
        <w:spacing w:after="0" w:line="240" w:lineRule="auto"/>
        <w:contextualSpacing/>
        <w:jc w:val="both"/>
        <w:rPr>
          <w:rFonts w:cs="Garamond"/>
          <w:color w:val="000000"/>
        </w:rPr>
      </w:pPr>
      <w:r w:rsidRPr="00F83DFD">
        <w:rPr>
          <w:lang w:val="pl"/>
        </w:rPr>
        <w:t xml:space="preserve">Urzędnikiem </w:t>
      </w:r>
      <w:r w:rsidR="00DF5C86">
        <w:rPr>
          <w:lang w:val="pl"/>
        </w:rPr>
        <w:t>z</w:t>
      </w:r>
      <w:r w:rsidRPr="00F83DFD">
        <w:rPr>
          <w:lang w:val="pl"/>
        </w:rPr>
        <w:t xml:space="preserve">atwierdzającym jest Podsekretarz Stanu w Ministerstwie </w:t>
      </w:r>
      <w:r w:rsidR="00416B3B" w:rsidRPr="00F83DFD">
        <w:rPr>
          <w:lang w:val="pl"/>
        </w:rPr>
        <w:t>In</w:t>
      </w:r>
      <w:r w:rsidR="00416B3B">
        <w:rPr>
          <w:lang w:val="pl"/>
        </w:rPr>
        <w:t>westycji</w:t>
      </w:r>
      <w:r w:rsidR="00416B3B" w:rsidRPr="00F83DFD">
        <w:rPr>
          <w:lang w:val="pl"/>
        </w:rPr>
        <w:t xml:space="preserve"> </w:t>
      </w:r>
      <w:r w:rsidRPr="00F83DFD">
        <w:rPr>
          <w:lang w:val="pl"/>
        </w:rPr>
        <w:t xml:space="preserve">i Rozwoju bądź upoważniony dyrektor </w:t>
      </w:r>
      <w:r w:rsidR="00606BBF" w:rsidRPr="00F83DFD">
        <w:rPr>
          <w:lang w:val="pl"/>
        </w:rPr>
        <w:t>lub</w:t>
      </w:r>
      <w:r w:rsidRPr="00F83DFD">
        <w:rPr>
          <w:lang w:val="pl"/>
        </w:rPr>
        <w:t xml:space="preserve"> wicedyrektor Departamentu Certyfikacji i Desygnacji.</w:t>
      </w:r>
      <w:r w:rsidR="001511FA">
        <w:rPr>
          <w:lang w:val="pl"/>
        </w:rPr>
        <w:t xml:space="preserve"> </w:t>
      </w:r>
      <w:r w:rsidR="00B824BE">
        <w:rPr>
          <w:lang w:val="pl"/>
        </w:rPr>
        <w:t>WST-</w:t>
      </w:r>
      <w:r w:rsidRPr="00F83DFD">
        <w:rPr>
          <w:lang w:val="pl"/>
        </w:rPr>
        <w:t xml:space="preserve">IP </w:t>
      </w:r>
      <w:r w:rsidR="0011175A">
        <w:rPr>
          <w:lang w:val="pl"/>
        </w:rPr>
        <w:t>wspiera</w:t>
      </w:r>
      <w:r w:rsidR="0011175A" w:rsidRPr="00F83DFD">
        <w:rPr>
          <w:lang w:val="pl"/>
        </w:rPr>
        <w:t xml:space="preserve"> </w:t>
      </w:r>
      <w:r w:rsidRPr="00F83DFD">
        <w:rPr>
          <w:lang w:val="pl"/>
        </w:rPr>
        <w:t xml:space="preserve">IZ </w:t>
      </w:r>
      <w:r w:rsidR="0011175A">
        <w:rPr>
          <w:lang w:val="pl"/>
        </w:rPr>
        <w:t>w</w:t>
      </w:r>
      <w:r w:rsidR="00443866">
        <w:rPr>
          <w:lang w:val="pl"/>
        </w:rPr>
        <w:t> </w:t>
      </w:r>
      <w:r w:rsidRPr="00F83DFD">
        <w:rPr>
          <w:lang w:val="pl"/>
        </w:rPr>
        <w:t>realizacji jej zadań.</w:t>
      </w:r>
    </w:p>
    <w:p w:rsidR="00F01F4A" w:rsidRPr="00F83DFD" w:rsidRDefault="00F01F4A" w:rsidP="003A72B0">
      <w:pPr>
        <w:spacing w:after="0" w:line="240" w:lineRule="auto"/>
        <w:contextualSpacing/>
        <w:jc w:val="both"/>
        <w:rPr>
          <w:rFonts w:cs="Garamond"/>
          <w:color w:val="000000"/>
        </w:rPr>
      </w:pPr>
    </w:p>
    <w:p w:rsidR="00F01F4A" w:rsidRPr="00F83DFD" w:rsidRDefault="00F01F4A" w:rsidP="003A72B0">
      <w:pPr>
        <w:autoSpaceDE w:val="0"/>
        <w:autoSpaceDN w:val="0"/>
        <w:adjustRightInd w:val="0"/>
        <w:spacing w:after="0" w:line="240" w:lineRule="auto"/>
        <w:contextualSpacing/>
        <w:jc w:val="both"/>
        <w:rPr>
          <w:rFonts w:cs="Garamond"/>
          <w:b/>
          <w:color w:val="000000"/>
        </w:rPr>
      </w:pPr>
      <w:r w:rsidRPr="00F83DFD">
        <w:rPr>
          <w:rFonts w:cs="Garamond"/>
          <w:b/>
          <w:bCs/>
          <w:color w:val="000000"/>
          <w:lang w:val="pl"/>
        </w:rPr>
        <w:t xml:space="preserve">Jednostka ds. operacyjnych </w:t>
      </w:r>
    </w:p>
    <w:p w:rsidR="00F01F4A" w:rsidRPr="00F83DFD" w:rsidRDefault="00F01F4A" w:rsidP="003A72B0">
      <w:pPr>
        <w:autoSpaceDE w:val="0"/>
        <w:autoSpaceDN w:val="0"/>
        <w:adjustRightInd w:val="0"/>
        <w:spacing w:after="0" w:line="240" w:lineRule="auto"/>
        <w:contextualSpacing/>
        <w:jc w:val="both"/>
        <w:rPr>
          <w:rFonts w:cs="Garamond"/>
          <w:color w:val="000000"/>
        </w:rPr>
      </w:pPr>
      <w:r w:rsidRPr="00F83DFD">
        <w:rPr>
          <w:rFonts w:cs="Garamond"/>
          <w:color w:val="000000"/>
          <w:lang w:val="pl"/>
        </w:rPr>
        <w:t xml:space="preserve">Wydzielona jednostka Departamentu Certyfikacji i Desygnacji Ministerstwa </w:t>
      </w:r>
      <w:r w:rsidR="00416B3B" w:rsidRPr="00F83DFD">
        <w:rPr>
          <w:rFonts w:cs="Garamond"/>
          <w:color w:val="000000"/>
          <w:lang w:val="pl"/>
        </w:rPr>
        <w:t>In</w:t>
      </w:r>
      <w:r w:rsidR="00416B3B">
        <w:rPr>
          <w:rFonts w:cs="Garamond"/>
          <w:color w:val="000000"/>
          <w:lang w:val="pl"/>
        </w:rPr>
        <w:t>westycji</w:t>
      </w:r>
      <w:r w:rsidR="00416B3B" w:rsidRPr="00F83DFD">
        <w:rPr>
          <w:rFonts w:cs="Garamond"/>
          <w:color w:val="000000"/>
          <w:lang w:val="pl"/>
        </w:rPr>
        <w:t xml:space="preserve"> </w:t>
      </w:r>
      <w:r w:rsidRPr="00F83DFD">
        <w:rPr>
          <w:rFonts w:cs="Garamond"/>
          <w:color w:val="000000"/>
          <w:lang w:val="pl"/>
        </w:rPr>
        <w:t>i Rozwoju pełni</w:t>
      </w:r>
      <w:r w:rsidR="0011175A">
        <w:rPr>
          <w:rFonts w:cs="Garamond"/>
          <w:color w:val="000000"/>
          <w:lang w:val="pl"/>
        </w:rPr>
        <w:t>ć</w:t>
      </w:r>
      <w:r w:rsidRPr="00F83DFD">
        <w:rPr>
          <w:rFonts w:cs="Garamond"/>
          <w:color w:val="000000"/>
          <w:lang w:val="pl"/>
        </w:rPr>
        <w:t xml:space="preserve"> będzie rolę jednostki ds. operacyjnych. </w:t>
      </w:r>
      <w:r w:rsidR="0011175A">
        <w:rPr>
          <w:rFonts w:cs="Garamond"/>
          <w:color w:val="000000"/>
          <w:lang w:val="pl"/>
        </w:rPr>
        <w:t>Jej o</w:t>
      </w:r>
      <w:r w:rsidRPr="00F83DFD">
        <w:rPr>
          <w:rFonts w:cs="Garamond"/>
          <w:color w:val="000000"/>
          <w:lang w:val="pl"/>
        </w:rPr>
        <w:t xml:space="preserve">bowiązki obejmują: </w:t>
      </w:r>
    </w:p>
    <w:p w:rsidR="00F01F4A" w:rsidRPr="00F83DFD" w:rsidRDefault="00F01F4A" w:rsidP="00B6384E">
      <w:pPr>
        <w:pStyle w:val="Akapitzlist"/>
        <w:numPr>
          <w:ilvl w:val="0"/>
          <w:numId w:val="30"/>
        </w:numPr>
        <w:autoSpaceDE w:val="0"/>
        <w:autoSpaceDN w:val="0"/>
        <w:adjustRightInd w:val="0"/>
        <w:spacing w:after="0" w:line="240" w:lineRule="auto"/>
        <w:ind w:left="426"/>
        <w:jc w:val="both"/>
        <w:rPr>
          <w:rFonts w:cs="Garamond"/>
          <w:color w:val="000000"/>
        </w:rPr>
      </w:pPr>
      <w:r w:rsidRPr="00F83DFD">
        <w:rPr>
          <w:rFonts w:cs="Garamond"/>
          <w:color w:val="000000"/>
          <w:lang w:val="pl"/>
        </w:rPr>
        <w:t>wspieranie działań WKM;</w:t>
      </w:r>
    </w:p>
    <w:p w:rsidR="00F01F4A" w:rsidRPr="00F83DFD" w:rsidRDefault="00F01F4A" w:rsidP="00B6384E">
      <w:pPr>
        <w:pStyle w:val="Akapitzlist"/>
        <w:numPr>
          <w:ilvl w:val="0"/>
          <w:numId w:val="30"/>
        </w:numPr>
        <w:autoSpaceDE w:val="0"/>
        <w:autoSpaceDN w:val="0"/>
        <w:adjustRightInd w:val="0"/>
        <w:spacing w:after="0" w:line="240" w:lineRule="auto"/>
        <w:ind w:left="426"/>
        <w:jc w:val="both"/>
        <w:rPr>
          <w:rFonts w:cs="Garamond"/>
          <w:color w:val="000000"/>
        </w:rPr>
      </w:pPr>
      <w:r w:rsidRPr="00F83DFD">
        <w:rPr>
          <w:rFonts w:cs="Garamond"/>
          <w:color w:val="000000"/>
          <w:lang w:val="pl"/>
        </w:rPr>
        <w:t>przekazywanie WKM informacji potrzebnych do wykonywania wyznaczonych zadań, wlic</w:t>
      </w:r>
      <w:r w:rsidR="00244B7E" w:rsidRPr="00F83DFD">
        <w:rPr>
          <w:rFonts w:cs="Garamond"/>
          <w:color w:val="000000"/>
          <w:lang w:val="pl"/>
        </w:rPr>
        <w:t>zając</w:t>
      </w:r>
      <w:r w:rsidR="00244B7E" w:rsidRPr="00F83DFD">
        <w:rPr>
          <w:rFonts w:cs="Garamond"/>
          <w:color w:val="000000"/>
          <w:lang w:val="pl"/>
        </w:rPr>
        <w:br/>
      </w:r>
      <w:r w:rsidRPr="00F83DFD">
        <w:rPr>
          <w:rFonts w:cs="Garamond"/>
          <w:color w:val="000000"/>
          <w:lang w:val="pl"/>
        </w:rPr>
        <w:t xml:space="preserve">w to w szczególności dane dotyczące postępów w </w:t>
      </w:r>
      <w:r w:rsidR="008538D9">
        <w:rPr>
          <w:rFonts w:cs="Garamond"/>
          <w:color w:val="000000"/>
          <w:lang w:val="pl"/>
        </w:rPr>
        <w:t>osią</w:t>
      </w:r>
      <w:r w:rsidR="003F7E19">
        <w:rPr>
          <w:rFonts w:cs="Garamond"/>
          <w:color w:val="000000"/>
          <w:lang w:val="pl"/>
        </w:rPr>
        <w:t>g</w:t>
      </w:r>
      <w:r w:rsidR="008538D9">
        <w:rPr>
          <w:rFonts w:cs="Garamond"/>
          <w:color w:val="000000"/>
          <w:lang w:val="pl"/>
        </w:rPr>
        <w:t xml:space="preserve">aniu przez </w:t>
      </w:r>
      <w:r w:rsidRPr="00F83DFD">
        <w:rPr>
          <w:rFonts w:cs="Garamond"/>
          <w:color w:val="000000"/>
          <w:lang w:val="pl"/>
        </w:rPr>
        <w:t>Program oczekiwan</w:t>
      </w:r>
      <w:r w:rsidR="005126ED">
        <w:rPr>
          <w:rFonts w:cs="Garamond"/>
          <w:color w:val="000000"/>
          <w:lang w:val="pl"/>
        </w:rPr>
        <w:t>ych</w:t>
      </w:r>
      <w:r w:rsidRPr="00F83DFD">
        <w:rPr>
          <w:rFonts w:cs="Garamond"/>
          <w:color w:val="000000"/>
          <w:lang w:val="pl"/>
        </w:rPr>
        <w:t xml:space="preserve"> </w:t>
      </w:r>
      <w:r w:rsidR="008538D9">
        <w:rPr>
          <w:rFonts w:cs="Garamond"/>
          <w:color w:val="000000"/>
          <w:lang w:val="pl"/>
        </w:rPr>
        <w:t xml:space="preserve">rezultatów i </w:t>
      </w:r>
      <w:r w:rsidRPr="00F83DFD">
        <w:rPr>
          <w:rFonts w:cs="Garamond"/>
          <w:color w:val="000000"/>
          <w:lang w:val="pl"/>
        </w:rPr>
        <w:t>cel</w:t>
      </w:r>
      <w:r w:rsidR="005126ED">
        <w:rPr>
          <w:rFonts w:cs="Garamond"/>
          <w:color w:val="000000"/>
          <w:lang w:val="pl"/>
        </w:rPr>
        <w:t>ów</w:t>
      </w:r>
      <w:r w:rsidRPr="00F83DFD">
        <w:rPr>
          <w:rFonts w:cs="Garamond"/>
          <w:color w:val="000000"/>
          <w:lang w:val="pl"/>
        </w:rPr>
        <w:t xml:space="preserve"> </w:t>
      </w:r>
      <w:r w:rsidR="008538D9">
        <w:rPr>
          <w:rFonts w:cs="Garamond"/>
          <w:color w:val="000000"/>
          <w:lang w:val="pl"/>
        </w:rPr>
        <w:t xml:space="preserve">(przy </w:t>
      </w:r>
      <w:r w:rsidRPr="00F83DFD">
        <w:rPr>
          <w:rFonts w:cs="Garamond"/>
          <w:color w:val="000000"/>
          <w:lang w:val="pl"/>
        </w:rPr>
        <w:t>wsparci</w:t>
      </w:r>
      <w:r w:rsidR="008538D9">
        <w:rPr>
          <w:rFonts w:cs="Garamond"/>
          <w:color w:val="000000"/>
          <w:lang w:val="pl"/>
        </w:rPr>
        <w:t>u</w:t>
      </w:r>
      <w:r w:rsidRPr="00F83DFD">
        <w:rPr>
          <w:rFonts w:cs="Garamond"/>
          <w:color w:val="000000"/>
          <w:lang w:val="pl"/>
        </w:rPr>
        <w:t xml:space="preserve"> </w:t>
      </w:r>
      <w:r w:rsidR="00B824BE">
        <w:rPr>
          <w:rFonts w:cs="Garamond"/>
          <w:color w:val="000000"/>
          <w:lang w:val="pl"/>
        </w:rPr>
        <w:t>WST-</w:t>
      </w:r>
      <w:r w:rsidRPr="00F83DFD">
        <w:rPr>
          <w:rFonts w:cs="Garamond"/>
          <w:color w:val="000000"/>
          <w:lang w:val="pl"/>
        </w:rPr>
        <w:t>IP</w:t>
      </w:r>
      <w:r w:rsidR="008538D9">
        <w:rPr>
          <w:rFonts w:cs="Garamond"/>
          <w:color w:val="000000"/>
          <w:lang w:val="pl"/>
        </w:rPr>
        <w:t>)</w:t>
      </w:r>
      <w:r w:rsidRPr="00F83DFD">
        <w:rPr>
          <w:rFonts w:cs="Garamond"/>
          <w:color w:val="000000"/>
          <w:lang w:val="pl"/>
        </w:rPr>
        <w:t>;</w:t>
      </w:r>
    </w:p>
    <w:p w:rsidR="00F01F4A" w:rsidRPr="00F83DFD" w:rsidRDefault="00F01F4A" w:rsidP="00B6384E">
      <w:pPr>
        <w:pStyle w:val="Akapitzlist"/>
        <w:numPr>
          <w:ilvl w:val="0"/>
          <w:numId w:val="30"/>
        </w:numPr>
        <w:spacing w:after="0" w:line="240" w:lineRule="auto"/>
        <w:ind w:left="426"/>
        <w:jc w:val="both"/>
        <w:rPr>
          <w:rFonts w:cs="Garamond"/>
          <w:color w:val="000000"/>
        </w:rPr>
      </w:pPr>
      <w:r w:rsidRPr="00F83DFD">
        <w:rPr>
          <w:rFonts w:cs="Garamond"/>
          <w:color w:val="000000"/>
          <w:lang w:val="pl"/>
        </w:rPr>
        <w:t xml:space="preserve">sporządzanie i przekazywanie </w:t>
      </w:r>
      <w:r w:rsidR="00443866">
        <w:rPr>
          <w:rFonts w:cs="Garamond"/>
          <w:color w:val="000000"/>
          <w:lang w:val="pl"/>
        </w:rPr>
        <w:t xml:space="preserve">do </w:t>
      </w:r>
      <w:r w:rsidR="00443866" w:rsidRPr="00F83DFD">
        <w:rPr>
          <w:rFonts w:cs="Garamond"/>
          <w:color w:val="000000"/>
          <w:lang w:val="pl"/>
        </w:rPr>
        <w:t xml:space="preserve">Komisji </w:t>
      </w:r>
      <w:r w:rsidRPr="00F83DFD">
        <w:rPr>
          <w:rFonts w:cs="Garamond"/>
          <w:color w:val="000000"/>
          <w:lang w:val="pl"/>
        </w:rPr>
        <w:t>– po zatwierdzeniu przez WKM –</w:t>
      </w:r>
      <w:r w:rsidR="00443866">
        <w:rPr>
          <w:rFonts w:cs="Garamond"/>
          <w:color w:val="000000"/>
          <w:lang w:val="pl"/>
        </w:rPr>
        <w:t xml:space="preserve"> </w:t>
      </w:r>
      <w:r w:rsidRPr="00F83DFD">
        <w:rPr>
          <w:rFonts w:cs="Garamond"/>
          <w:color w:val="000000"/>
          <w:lang w:val="pl"/>
        </w:rPr>
        <w:t>rocznych i końcowych</w:t>
      </w:r>
      <w:r w:rsidR="00443866" w:rsidRPr="00443866">
        <w:rPr>
          <w:rFonts w:cs="Garamond"/>
          <w:color w:val="000000"/>
          <w:lang w:val="pl"/>
        </w:rPr>
        <w:t xml:space="preserve"> </w:t>
      </w:r>
      <w:r w:rsidR="00443866" w:rsidRPr="00F83DFD">
        <w:rPr>
          <w:rFonts w:cs="Garamond"/>
          <w:color w:val="000000"/>
          <w:lang w:val="pl"/>
        </w:rPr>
        <w:t>raportów operacyjnych</w:t>
      </w:r>
      <w:r w:rsidRPr="00F83DFD">
        <w:rPr>
          <w:rFonts w:cs="Garamond"/>
          <w:color w:val="000000"/>
          <w:lang w:val="pl"/>
        </w:rPr>
        <w:t>;</w:t>
      </w:r>
    </w:p>
    <w:p w:rsidR="00F01F4A" w:rsidRPr="00F83DFD" w:rsidRDefault="00F01F4A" w:rsidP="00B6384E">
      <w:pPr>
        <w:pStyle w:val="Akapitzlist"/>
        <w:numPr>
          <w:ilvl w:val="0"/>
          <w:numId w:val="30"/>
        </w:numPr>
        <w:spacing w:after="0" w:line="240" w:lineRule="auto"/>
        <w:ind w:left="426"/>
        <w:jc w:val="both"/>
        <w:rPr>
          <w:rFonts w:cs="Garamond"/>
          <w:color w:val="000000"/>
        </w:rPr>
      </w:pPr>
      <w:r w:rsidRPr="00F83DFD">
        <w:rPr>
          <w:rFonts w:cs="Garamond"/>
          <w:color w:val="000000"/>
          <w:lang w:val="pl"/>
        </w:rPr>
        <w:t xml:space="preserve">dzielenie się z </w:t>
      </w:r>
      <w:r w:rsidR="00B824BE">
        <w:rPr>
          <w:rFonts w:cs="Garamond"/>
          <w:color w:val="000000"/>
          <w:lang w:val="pl"/>
        </w:rPr>
        <w:t>WST-</w:t>
      </w:r>
      <w:r w:rsidRPr="00F83DFD">
        <w:rPr>
          <w:rFonts w:cs="Garamond"/>
          <w:color w:val="000000"/>
          <w:lang w:val="pl"/>
        </w:rPr>
        <w:t>IP, I</w:t>
      </w:r>
      <w:r w:rsidR="00C55661">
        <w:rPr>
          <w:rFonts w:cs="Garamond"/>
          <w:color w:val="000000"/>
          <w:lang w:val="pl"/>
        </w:rPr>
        <w:t>A</w:t>
      </w:r>
      <w:r w:rsidRPr="00F83DFD">
        <w:rPr>
          <w:rFonts w:cs="Garamond"/>
          <w:color w:val="000000"/>
          <w:lang w:val="pl"/>
        </w:rPr>
        <w:t xml:space="preserve">, </w:t>
      </w:r>
      <w:r w:rsidR="00C55661">
        <w:rPr>
          <w:rFonts w:cs="Garamond"/>
          <w:color w:val="000000"/>
          <w:lang w:val="pl"/>
        </w:rPr>
        <w:t xml:space="preserve">IK </w:t>
      </w:r>
      <w:r w:rsidRPr="00F83DFD">
        <w:rPr>
          <w:rFonts w:cs="Garamond"/>
          <w:color w:val="000000"/>
          <w:lang w:val="pl"/>
        </w:rPr>
        <w:t>oraz beneficjentami informacjami istotnymi</w:t>
      </w:r>
      <w:r w:rsidR="00C55661">
        <w:rPr>
          <w:rFonts w:cs="Garamond"/>
          <w:color w:val="000000"/>
          <w:lang w:val="pl"/>
        </w:rPr>
        <w:t xml:space="preserve"> </w:t>
      </w:r>
      <w:r w:rsidRPr="00F83DFD">
        <w:rPr>
          <w:rFonts w:cs="Garamond"/>
          <w:color w:val="000000"/>
          <w:lang w:val="pl"/>
        </w:rPr>
        <w:t xml:space="preserve">z punktu widzenia wykonywania nałożonych na te podmioty zadań bądź z punktu widzenia </w:t>
      </w:r>
      <w:r w:rsidR="00606BBF" w:rsidRPr="00F83DFD">
        <w:rPr>
          <w:rFonts w:cs="Garamond"/>
          <w:color w:val="000000"/>
          <w:lang w:val="pl"/>
        </w:rPr>
        <w:t>wdr</w:t>
      </w:r>
      <w:r w:rsidR="001C25DA">
        <w:rPr>
          <w:rFonts w:cs="Garamond"/>
          <w:color w:val="000000"/>
          <w:lang w:val="pl"/>
        </w:rPr>
        <w:t>a</w:t>
      </w:r>
      <w:r w:rsidR="00606BBF" w:rsidRPr="00F83DFD">
        <w:rPr>
          <w:rFonts w:cs="Garamond"/>
          <w:color w:val="000000"/>
          <w:lang w:val="pl"/>
        </w:rPr>
        <w:t>ż</w:t>
      </w:r>
      <w:r w:rsidR="001C25DA">
        <w:rPr>
          <w:rFonts w:cs="Garamond"/>
          <w:color w:val="000000"/>
          <w:lang w:val="pl"/>
        </w:rPr>
        <w:t>a</w:t>
      </w:r>
      <w:r w:rsidR="00606BBF" w:rsidRPr="00F83DFD">
        <w:rPr>
          <w:rFonts w:cs="Garamond"/>
          <w:color w:val="000000"/>
          <w:lang w:val="pl"/>
        </w:rPr>
        <w:t xml:space="preserve">nia </w:t>
      </w:r>
      <w:r w:rsidR="00C55661">
        <w:rPr>
          <w:rFonts w:cs="Garamond"/>
          <w:color w:val="000000"/>
          <w:lang w:val="pl"/>
        </w:rPr>
        <w:t>projektów</w:t>
      </w:r>
      <w:r w:rsidRPr="00F83DFD">
        <w:rPr>
          <w:rFonts w:cs="Garamond"/>
          <w:color w:val="000000"/>
          <w:lang w:val="pl"/>
        </w:rPr>
        <w:t>;</w:t>
      </w:r>
    </w:p>
    <w:p w:rsidR="00F01F4A" w:rsidRPr="00F83DFD" w:rsidRDefault="001C25DA" w:rsidP="00B6384E">
      <w:pPr>
        <w:pStyle w:val="Akapitzlist"/>
        <w:numPr>
          <w:ilvl w:val="0"/>
          <w:numId w:val="24"/>
        </w:numPr>
        <w:autoSpaceDE w:val="0"/>
        <w:autoSpaceDN w:val="0"/>
        <w:adjustRightInd w:val="0"/>
        <w:spacing w:after="0" w:line="240" w:lineRule="auto"/>
        <w:ind w:left="426"/>
        <w:jc w:val="both"/>
        <w:rPr>
          <w:rFonts w:cs="Garamond"/>
          <w:color w:val="000000"/>
        </w:rPr>
      </w:pPr>
      <w:r>
        <w:rPr>
          <w:rFonts w:cs="Garamond"/>
          <w:color w:val="000000"/>
          <w:lang w:val="pl"/>
        </w:rPr>
        <w:t>u</w:t>
      </w:r>
      <w:r w:rsidR="00F01F4A" w:rsidRPr="00F83DFD">
        <w:rPr>
          <w:rFonts w:cs="Garamond"/>
          <w:color w:val="000000"/>
          <w:lang w:val="pl"/>
        </w:rPr>
        <w:t>tworzenie i obsługiwanie systemu komputerowego</w:t>
      </w:r>
      <w:r w:rsidR="00244B7E" w:rsidRPr="00F83DFD">
        <w:rPr>
          <w:rFonts w:cs="Garamond"/>
          <w:color w:val="000000"/>
          <w:lang w:val="pl"/>
        </w:rPr>
        <w:t xml:space="preserve"> pozwalającego na rejestrowanie</w:t>
      </w:r>
      <w:r w:rsidR="00244B7E" w:rsidRPr="00F83DFD">
        <w:rPr>
          <w:rFonts w:cs="Garamond"/>
          <w:color w:val="000000"/>
          <w:lang w:val="pl"/>
        </w:rPr>
        <w:br/>
      </w:r>
      <w:r w:rsidR="00F01F4A" w:rsidRPr="00F83DFD">
        <w:rPr>
          <w:rFonts w:cs="Garamond"/>
          <w:color w:val="000000"/>
          <w:lang w:val="pl"/>
        </w:rPr>
        <w:t xml:space="preserve">i przechowywanie danych dotyczących każdego projektu koniecznych z punktu widzenia monitorowania, oceny, zarządzania finansami, kontroli i audytu, </w:t>
      </w:r>
      <w:r w:rsidR="00E730DB">
        <w:rPr>
          <w:rFonts w:cs="Garamond"/>
          <w:color w:val="000000"/>
          <w:lang w:val="pl"/>
        </w:rPr>
        <w:t xml:space="preserve">włączając </w:t>
      </w:r>
      <w:r w:rsidR="00F01F4A" w:rsidRPr="00F83DFD">
        <w:rPr>
          <w:rFonts w:cs="Garamond"/>
          <w:color w:val="000000"/>
          <w:lang w:val="pl"/>
        </w:rPr>
        <w:t>w to dane dotyczące indywidualnych uczestników projektu</w:t>
      </w:r>
      <w:r w:rsidR="00E730DB">
        <w:rPr>
          <w:rFonts w:cs="Garamond"/>
          <w:color w:val="000000"/>
          <w:lang w:val="pl"/>
        </w:rPr>
        <w:t>, jeśli zasadne</w:t>
      </w:r>
      <w:r w:rsidR="00F01F4A" w:rsidRPr="00F83DFD">
        <w:rPr>
          <w:rFonts w:cs="Garamond"/>
          <w:color w:val="000000"/>
          <w:lang w:val="pl"/>
        </w:rPr>
        <w:t xml:space="preserve">. </w:t>
      </w:r>
      <w:r w:rsidR="00CD4C1A">
        <w:rPr>
          <w:rFonts w:cs="Garamond"/>
          <w:color w:val="000000"/>
          <w:lang w:val="pl"/>
        </w:rPr>
        <w:t xml:space="preserve">System </w:t>
      </w:r>
      <w:r w:rsidR="00777588">
        <w:rPr>
          <w:rFonts w:cs="Garamond"/>
          <w:color w:val="000000"/>
          <w:lang w:val="pl"/>
        </w:rPr>
        <w:t xml:space="preserve">powinien </w:t>
      </w:r>
      <w:r w:rsidR="00CD4C1A">
        <w:rPr>
          <w:rFonts w:cs="Garamond"/>
          <w:color w:val="000000"/>
          <w:lang w:val="pl"/>
        </w:rPr>
        <w:t xml:space="preserve">w </w:t>
      </w:r>
      <w:r w:rsidR="00F01F4A" w:rsidRPr="00F83DFD">
        <w:rPr>
          <w:rFonts w:cs="Garamond"/>
          <w:color w:val="000000"/>
          <w:lang w:val="pl"/>
        </w:rPr>
        <w:t>szczególności</w:t>
      </w:r>
      <w:r w:rsidR="00CD4C1A">
        <w:rPr>
          <w:rFonts w:cs="Garamond"/>
          <w:color w:val="000000"/>
          <w:lang w:val="pl"/>
        </w:rPr>
        <w:t xml:space="preserve"> umożliwiać rejestrowanie i przechowywanie </w:t>
      </w:r>
      <w:r w:rsidR="00F01F4A" w:rsidRPr="00F83DFD">
        <w:rPr>
          <w:rFonts w:cs="Garamond"/>
          <w:color w:val="000000"/>
          <w:lang w:val="pl"/>
        </w:rPr>
        <w:t>raport</w:t>
      </w:r>
      <w:r w:rsidR="00CD4C1A">
        <w:rPr>
          <w:rFonts w:cs="Garamond"/>
          <w:color w:val="000000"/>
          <w:lang w:val="pl"/>
        </w:rPr>
        <w:t>ów</w:t>
      </w:r>
      <w:r w:rsidR="00F01F4A" w:rsidRPr="00F83DFD">
        <w:rPr>
          <w:rFonts w:cs="Garamond"/>
          <w:color w:val="000000"/>
          <w:lang w:val="pl"/>
        </w:rPr>
        <w:t xml:space="preserve"> techniczn</w:t>
      </w:r>
      <w:r w:rsidR="00CD4C1A">
        <w:rPr>
          <w:rFonts w:cs="Garamond"/>
          <w:color w:val="000000"/>
          <w:lang w:val="pl"/>
        </w:rPr>
        <w:t>ych</w:t>
      </w:r>
      <w:r w:rsidR="00F01F4A" w:rsidRPr="00F83DFD">
        <w:rPr>
          <w:rFonts w:cs="Garamond"/>
          <w:color w:val="000000"/>
          <w:lang w:val="pl"/>
        </w:rPr>
        <w:t xml:space="preserve"> i finansow</w:t>
      </w:r>
      <w:r w:rsidR="00CD4C1A">
        <w:rPr>
          <w:rFonts w:cs="Garamond"/>
          <w:color w:val="000000"/>
          <w:lang w:val="pl"/>
        </w:rPr>
        <w:t>ych</w:t>
      </w:r>
      <w:r w:rsidR="00F01F4A" w:rsidRPr="00F83DFD">
        <w:rPr>
          <w:rFonts w:cs="Garamond"/>
          <w:color w:val="000000"/>
          <w:lang w:val="pl"/>
        </w:rPr>
        <w:t xml:space="preserve"> każdego projektu. System </w:t>
      </w:r>
      <w:r w:rsidR="00777588">
        <w:rPr>
          <w:rFonts w:cs="Garamond"/>
          <w:color w:val="000000"/>
          <w:lang w:val="pl"/>
        </w:rPr>
        <w:t xml:space="preserve">powinien </w:t>
      </w:r>
      <w:r w:rsidR="00F01F4A" w:rsidRPr="00F83DFD">
        <w:rPr>
          <w:rFonts w:cs="Garamond"/>
          <w:color w:val="000000"/>
          <w:lang w:val="pl"/>
        </w:rPr>
        <w:t>dostarcza</w:t>
      </w:r>
      <w:r w:rsidR="00777588">
        <w:rPr>
          <w:rFonts w:cs="Garamond"/>
          <w:color w:val="000000"/>
          <w:lang w:val="pl"/>
        </w:rPr>
        <w:t>ć</w:t>
      </w:r>
      <w:r w:rsidR="00F01F4A" w:rsidRPr="00F83DFD">
        <w:rPr>
          <w:rFonts w:cs="Garamond"/>
          <w:color w:val="000000"/>
          <w:lang w:val="pl"/>
        </w:rPr>
        <w:t xml:space="preserve"> komplet niezbędnych danych na potrzeby sporządzania wn</w:t>
      </w:r>
      <w:r w:rsidR="00244B7E" w:rsidRPr="00F83DFD">
        <w:rPr>
          <w:rFonts w:cs="Garamond"/>
          <w:color w:val="000000"/>
          <w:lang w:val="pl"/>
        </w:rPr>
        <w:t>iosków</w:t>
      </w:r>
      <w:r w:rsidR="00777588">
        <w:rPr>
          <w:rFonts w:cs="Garamond"/>
          <w:color w:val="000000"/>
          <w:lang w:val="pl"/>
        </w:rPr>
        <w:t xml:space="preserve"> </w:t>
      </w:r>
      <w:r w:rsidR="00F01F4A" w:rsidRPr="00F83DFD">
        <w:rPr>
          <w:rFonts w:cs="Garamond"/>
          <w:color w:val="000000"/>
          <w:lang w:val="pl"/>
        </w:rPr>
        <w:t xml:space="preserve">o płatność i sprawozdań rocznych, </w:t>
      </w:r>
      <w:r w:rsidR="00C06F7D">
        <w:rPr>
          <w:rFonts w:cs="Garamond"/>
          <w:color w:val="000000"/>
          <w:lang w:val="pl"/>
        </w:rPr>
        <w:t xml:space="preserve">włączając </w:t>
      </w:r>
      <w:r w:rsidR="00F01F4A" w:rsidRPr="00F83DFD">
        <w:rPr>
          <w:rFonts w:cs="Garamond"/>
          <w:color w:val="000000"/>
          <w:lang w:val="pl"/>
        </w:rPr>
        <w:t xml:space="preserve">dane na temat możliwych do odzyskania kwot, kwot odzyskanych oraz kwot obniżonych w następstwie anulowania całości bądź części </w:t>
      </w:r>
      <w:r w:rsidR="00F01F4A" w:rsidRPr="00F83DFD">
        <w:rPr>
          <w:rFonts w:cs="Garamond"/>
          <w:color w:val="000000"/>
          <w:lang w:val="pl"/>
        </w:rPr>
        <w:lastRenderedPageBreak/>
        <w:t>wkładu w odniesieniu do projektu bądź Programu (we współpracy z jednostka</w:t>
      </w:r>
      <w:r w:rsidR="00244B7E" w:rsidRPr="00F83DFD">
        <w:rPr>
          <w:rFonts w:cs="Garamond"/>
          <w:color w:val="000000"/>
          <w:lang w:val="pl"/>
        </w:rPr>
        <w:t>mi ds.</w:t>
      </w:r>
      <w:r w:rsidR="00E14F87">
        <w:rPr>
          <w:rFonts w:cs="Garamond"/>
          <w:color w:val="000000"/>
          <w:lang w:val="pl"/>
        </w:rPr>
        <w:t> </w:t>
      </w:r>
      <w:r w:rsidR="00C06F7D">
        <w:rPr>
          <w:rFonts w:cs="Garamond"/>
          <w:color w:val="000000"/>
          <w:lang w:val="pl"/>
        </w:rPr>
        <w:t>f</w:t>
      </w:r>
      <w:r w:rsidR="00244B7E" w:rsidRPr="00F83DFD">
        <w:rPr>
          <w:rFonts w:cs="Garamond"/>
          <w:color w:val="000000"/>
          <w:lang w:val="pl"/>
        </w:rPr>
        <w:t>inansowych</w:t>
      </w:r>
      <w:r w:rsidR="00777588">
        <w:rPr>
          <w:rFonts w:cs="Garamond"/>
          <w:color w:val="000000"/>
          <w:lang w:val="pl"/>
        </w:rPr>
        <w:t xml:space="preserve"> </w:t>
      </w:r>
      <w:r w:rsidR="00F01F4A" w:rsidRPr="00F83DFD">
        <w:rPr>
          <w:rFonts w:cs="Garamond"/>
          <w:color w:val="000000"/>
          <w:lang w:val="pl"/>
        </w:rPr>
        <w:t xml:space="preserve">i ds. płatności, </w:t>
      </w:r>
      <w:r w:rsidR="00B824BE">
        <w:rPr>
          <w:rFonts w:cs="Garamond"/>
          <w:color w:val="000000"/>
          <w:lang w:val="pl"/>
        </w:rPr>
        <w:t>WST-</w:t>
      </w:r>
      <w:r w:rsidR="00F01F4A" w:rsidRPr="00F83DFD">
        <w:rPr>
          <w:rFonts w:cs="Garamond"/>
          <w:color w:val="000000"/>
          <w:lang w:val="pl"/>
        </w:rPr>
        <w:t>IP, KPK i IA);</w:t>
      </w:r>
    </w:p>
    <w:p w:rsidR="00F01F4A" w:rsidRPr="00F83DFD" w:rsidRDefault="00F01F4A" w:rsidP="00B6384E">
      <w:pPr>
        <w:pStyle w:val="Akapitzlist"/>
        <w:numPr>
          <w:ilvl w:val="0"/>
          <w:numId w:val="31"/>
        </w:numPr>
        <w:autoSpaceDE w:val="0"/>
        <w:autoSpaceDN w:val="0"/>
        <w:adjustRightInd w:val="0"/>
        <w:spacing w:after="0" w:line="240" w:lineRule="auto"/>
        <w:ind w:left="426"/>
        <w:jc w:val="both"/>
        <w:rPr>
          <w:rFonts w:cs="Garamond"/>
          <w:color w:val="000000"/>
        </w:rPr>
      </w:pPr>
      <w:r w:rsidRPr="00F83DFD">
        <w:rPr>
          <w:rFonts w:cs="Garamond"/>
          <w:color w:val="000000"/>
          <w:lang w:val="pl"/>
        </w:rPr>
        <w:t>przeprowadzanie, w stosownych przypadkach, oceny oddziaływania na środowisko na poziomie Programu (</w:t>
      </w:r>
      <w:r w:rsidR="00891E3E">
        <w:rPr>
          <w:rFonts w:cs="Garamond"/>
          <w:color w:val="000000"/>
          <w:lang w:val="pl"/>
        </w:rPr>
        <w:t xml:space="preserve">przy </w:t>
      </w:r>
      <w:r w:rsidRPr="00F83DFD">
        <w:rPr>
          <w:rFonts w:cs="Garamond"/>
          <w:color w:val="000000"/>
          <w:lang w:val="pl"/>
        </w:rPr>
        <w:t>wsparci</w:t>
      </w:r>
      <w:r w:rsidR="00891E3E">
        <w:rPr>
          <w:rFonts w:cs="Garamond"/>
          <w:color w:val="000000"/>
          <w:lang w:val="pl"/>
        </w:rPr>
        <w:t>u</w:t>
      </w:r>
      <w:r w:rsidRPr="00F83DFD">
        <w:rPr>
          <w:rFonts w:cs="Garamond"/>
          <w:color w:val="000000"/>
          <w:lang w:val="pl"/>
        </w:rPr>
        <w:t xml:space="preserve"> </w:t>
      </w:r>
      <w:r w:rsidR="00B824BE">
        <w:rPr>
          <w:rFonts w:cs="Garamond"/>
          <w:color w:val="000000"/>
          <w:lang w:val="pl"/>
        </w:rPr>
        <w:t>WST-</w:t>
      </w:r>
      <w:r w:rsidRPr="00F83DFD">
        <w:rPr>
          <w:rFonts w:cs="Garamond"/>
          <w:color w:val="000000"/>
          <w:lang w:val="pl"/>
        </w:rPr>
        <w:t>IP);</w:t>
      </w:r>
    </w:p>
    <w:p w:rsidR="00F01F4A" w:rsidRPr="00F83DFD" w:rsidRDefault="00F01F4A" w:rsidP="00B6384E">
      <w:pPr>
        <w:pStyle w:val="Akapitzlist"/>
        <w:numPr>
          <w:ilvl w:val="0"/>
          <w:numId w:val="31"/>
        </w:numPr>
        <w:autoSpaceDE w:val="0"/>
        <w:autoSpaceDN w:val="0"/>
        <w:adjustRightInd w:val="0"/>
        <w:spacing w:after="0" w:line="240" w:lineRule="auto"/>
        <w:ind w:left="426"/>
        <w:jc w:val="both"/>
        <w:rPr>
          <w:rFonts w:cs="Garamond"/>
          <w:color w:val="000000"/>
        </w:rPr>
      </w:pPr>
      <w:r w:rsidRPr="00F83DFD">
        <w:rPr>
          <w:color w:val="000000"/>
          <w:lang w:val="pl"/>
        </w:rPr>
        <w:t>wdrażanie planów informac</w:t>
      </w:r>
      <w:r w:rsidR="00891E3E">
        <w:rPr>
          <w:color w:val="000000"/>
          <w:lang w:val="pl"/>
        </w:rPr>
        <w:t>ji</w:t>
      </w:r>
      <w:r w:rsidRPr="00F83DFD">
        <w:rPr>
          <w:color w:val="000000"/>
          <w:lang w:val="pl"/>
        </w:rPr>
        <w:t xml:space="preserve"> i komunikac</w:t>
      </w:r>
      <w:r w:rsidR="00891E3E">
        <w:rPr>
          <w:color w:val="000000"/>
          <w:lang w:val="pl"/>
        </w:rPr>
        <w:t>ji</w:t>
      </w:r>
      <w:r w:rsidRPr="00F83DFD">
        <w:rPr>
          <w:color w:val="000000"/>
          <w:lang w:val="pl"/>
        </w:rPr>
        <w:t xml:space="preserve"> zgodnie z art. 79</w:t>
      </w:r>
      <w:r w:rsidRPr="00F83DFD">
        <w:rPr>
          <w:lang w:val="pl"/>
        </w:rPr>
        <w:t xml:space="preserve"> RW </w:t>
      </w:r>
      <w:r w:rsidRPr="00F83DFD">
        <w:rPr>
          <w:color w:val="000000"/>
          <w:lang w:val="pl"/>
        </w:rPr>
        <w:t>(z pomo</w:t>
      </w:r>
      <w:r w:rsidR="00244B7E" w:rsidRPr="00F83DFD">
        <w:rPr>
          <w:color w:val="000000"/>
          <w:lang w:val="pl"/>
        </w:rPr>
        <w:t xml:space="preserve">cą </w:t>
      </w:r>
      <w:r w:rsidR="00B824BE">
        <w:rPr>
          <w:color w:val="000000"/>
          <w:lang w:val="pl"/>
        </w:rPr>
        <w:t>WST-</w:t>
      </w:r>
      <w:r w:rsidR="00244B7E" w:rsidRPr="00F83DFD">
        <w:rPr>
          <w:color w:val="000000"/>
          <w:lang w:val="pl"/>
        </w:rPr>
        <w:t>IP</w:t>
      </w:r>
      <w:r w:rsidR="00244B7E" w:rsidRPr="00F83DFD">
        <w:rPr>
          <w:color w:val="000000"/>
          <w:lang w:val="pl"/>
        </w:rPr>
        <w:br/>
      </w:r>
      <w:r w:rsidRPr="00F83DFD">
        <w:rPr>
          <w:color w:val="000000"/>
          <w:lang w:val="pl"/>
        </w:rPr>
        <w:t>i Oddziałów);</w:t>
      </w:r>
    </w:p>
    <w:p w:rsidR="00F01F4A" w:rsidRPr="00F83DFD" w:rsidRDefault="00F01F4A" w:rsidP="00B6384E">
      <w:pPr>
        <w:pStyle w:val="Akapitzlist"/>
        <w:numPr>
          <w:ilvl w:val="0"/>
          <w:numId w:val="31"/>
        </w:numPr>
        <w:autoSpaceDE w:val="0"/>
        <w:autoSpaceDN w:val="0"/>
        <w:adjustRightInd w:val="0"/>
        <w:spacing w:after="0" w:line="240" w:lineRule="auto"/>
        <w:ind w:left="426"/>
        <w:jc w:val="both"/>
      </w:pPr>
      <w:r w:rsidRPr="00F83DFD">
        <w:rPr>
          <w:color w:val="000000"/>
          <w:lang w:val="pl"/>
        </w:rPr>
        <w:t xml:space="preserve">wdrażanie planów monitorowania i oceny zgodnie z art. 78 </w:t>
      </w:r>
      <w:r w:rsidRPr="00F83DFD">
        <w:rPr>
          <w:lang w:val="pl"/>
        </w:rPr>
        <w:t xml:space="preserve">RW </w:t>
      </w:r>
      <w:r w:rsidRPr="00F83DFD">
        <w:rPr>
          <w:color w:val="000000"/>
          <w:lang w:val="pl"/>
        </w:rPr>
        <w:t>(we współpracy z jednostkami ds. finansowych i ds. płatności);</w:t>
      </w:r>
    </w:p>
    <w:p w:rsidR="00F01F4A" w:rsidRPr="00F83DFD" w:rsidRDefault="00F01F4A" w:rsidP="00B6384E">
      <w:pPr>
        <w:pStyle w:val="Akapitzlist"/>
        <w:numPr>
          <w:ilvl w:val="0"/>
          <w:numId w:val="24"/>
        </w:numPr>
        <w:autoSpaceDE w:val="0"/>
        <w:autoSpaceDN w:val="0"/>
        <w:adjustRightInd w:val="0"/>
        <w:spacing w:after="0" w:line="240" w:lineRule="auto"/>
        <w:ind w:left="426"/>
        <w:jc w:val="both"/>
        <w:rPr>
          <w:rFonts w:cs="Garamond"/>
          <w:color w:val="000000"/>
        </w:rPr>
      </w:pPr>
      <w:r w:rsidRPr="00F83DFD">
        <w:rPr>
          <w:rFonts w:cs="Garamond"/>
          <w:color w:val="000000"/>
          <w:lang w:val="pl"/>
        </w:rPr>
        <w:t xml:space="preserve">sporządzanie i </w:t>
      </w:r>
      <w:r w:rsidR="00B374C9">
        <w:rPr>
          <w:rFonts w:cs="Garamond"/>
          <w:color w:val="000000"/>
          <w:lang w:val="pl"/>
        </w:rPr>
        <w:t>uruchamianie</w:t>
      </w:r>
      <w:r w:rsidR="00B374C9" w:rsidRPr="00F83DFD">
        <w:rPr>
          <w:rFonts w:cs="Garamond"/>
          <w:color w:val="000000"/>
          <w:lang w:val="pl"/>
        </w:rPr>
        <w:t xml:space="preserve"> </w:t>
      </w:r>
      <w:r w:rsidR="00C334AA">
        <w:rPr>
          <w:rFonts w:cs="Garamond"/>
          <w:color w:val="000000"/>
          <w:lang w:val="pl"/>
        </w:rPr>
        <w:t xml:space="preserve">naborów </w:t>
      </w:r>
      <w:r w:rsidRPr="00F83DFD">
        <w:rPr>
          <w:rFonts w:cs="Garamond"/>
          <w:color w:val="000000"/>
          <w:lang w:val="pl"/>
        </w:rPr>
        <w:t xml:space="preserve">wniosków (z pomocą </w:t>
      </w:r>
      <w:r w:rsidR="00B824BE">
        <w:rPr>
          <w:rFonts w:cs="Garamond"/>
          <w:color w:val="000000"/>
          <w:lang w:val="pl"/>
        </w:rPr>
        <w:t>WST-</w:t>
      </w:r>
      <w:r w:rsidRPr="00F83DFD">
        <w:rPr>
          <w:rFonts w:cs="Garamond"/>
          <w:color w:val="000000"/>
          <w:lang w:val="pl"/>
        </w:rPr>
        <w:t xml:space="preserve">IP); </w:t>
      </w:r>
    </w:p>
    <w:p w:rsidR="00F01F4A" w:rsidRPr="00F83DFD" w:rsidRDefault="00F01F4A" w:rsidP="00B6384E">
      <w:pPr>
        <w:pStyle w:val="Akapitzlist"/>
        <w:numPr>
          <w:ilvl w:val="0"/>
          <w:numId w:val="24"/>
        </w:numPr>
        <w:autoSpaceDE w:val="0"/>
        <w:autoSpaceDN w:val="0"/>
        <w:adjustRightInd w:val="0"/>
        <w:spacing w:after="0" w:line="240" w:lineRule="auto"/>
        <w:ind w:left="426"/>
        <w:jc w:val="both"/>
        <w:rPr>
          <w:rFonts w:cs="Garamond"/>
          <w:color w:val="000000"/>
        </w:rPr>
      </w:pPr>
      <w:r w:rsidRPr="00F83DFD">
        <w:rPr>
          <w:rFonts w:cs="Garamond"/>
          <w:color w:val="000000"/>
          <w:lang w:val="pl"/>
        </w:rPr>
        <w:t xml:space="preserve">zarządzanie procedurami </w:t>
      </w:r>
      <w:r w:rsidR="00606BBF" w:rsidRPr="00F83DFD">
        <w:rPr>
          <w:rFonts w:cs="Garamond"/>
          <w:color w:val="000000"/>
          <w:lang w:val="pl"/>
        </w:rPr>
        <w:t>wyboru</w:t>
      </w:r>
      <w:r w:rsidRPr="00F83DFD">
        <w:rPr>
          <w:rFonts w:cs="Garamond"/>
          <w:color w:val="000000"/>
          <w:lang w:val="pl"/>
        </w:rPr>
        <w:t xml:space="preserve"> projektów, </w:t>
      </w:r>
      <w:r w:rsidR="00606BBF" w:rsidRPr="00F83DFD">
        <w:rPr>
          <w:rFonts w:cs="Garamond"/>
          <w:color w:val="000000"/>
          <w:lang w:val="pl"/>
        </w:rPr>
        <w:t>powoływanie</w:t>
      </w:r>
      <w:r w:rsidRPr="00F83DFD">
        <w:rPr>
          <w:rFonts w:cs="Garamond"/>
          <w:color w:val="000000"/>
          <w:lang w:val="pl"/>
        </w:rPr>
        <w:t xml:space="preserve"> Komisji</w:t>
      </w:r>
      <w:r w:rsidR="00FE5B5B" w:rsidRPr="00F83DFD">
        <w:rPr>
          <w:rFonts w:cs="Garamond"/>
          <w:color w:val="000000"/>
          <w:lang w:val="pl"/>
        </w:rPr>
        <w:t xml:space="preserve"> </w:t>
      </w:r>
      <w:r w:rsidR="001E2FC9">
        <w:rPr>
          <w:rFonts w:cs="Garamond"/>
          <w:color w:val="000000"/>
          <w:lang w:val="pl"/>
        </w:rPr>
        <w:t>Wyboru</w:t>
      </w:r>
      <w:r w:rsidR="001E2FC9" w:rsidRPr="00F83DFD">
        <w:rPr>
          <w:rFonts w:cs="Garamond"/>
          <w:color w:val="000000"/>
          <w:lang w:val="pl"/>
        </w:rPr>
        <w:t xml:space="preserve"> </w:t>
      </w:r>
      <w:r w:rsidR="00FE5B5B" w:rsidRPr="00F83DFD">
        <w:rPr>
          <w:rFonts w:cs="Garamond"/>
          <w:color w:val="000000"/>
          <w:lang w:val="pl"/>
        </w:rPr>
        <w:t>Projekt</w:t>
      </w:r>
      <w:r w:rsidR="001E2FC9">
        <w:rPr>
          <w:rFonts w:cs="Garamond"/>
          <w:color w:val="000000"/>
          <w:lang w:val="pl"/>
        </w:rPr>
        <w:t>ów</w:t>
      </w:r>
      <w:r w:rsidRPr="00F83DFD">
        <w:rPr>
          <w:rFonts w:cs="Garamond"/>
          <w:color w:val="000000"/>
          <w:lang w:val="pl"/>
        </w:rPr>
        <w:t xml:space="preserve"> (K</w:t>
      </w:r>
      <w:r w:rsidR="001E2FC9">
        <w:rPr>
          <w:rFonts w:cs="Garamond"/>
          <w:color w:val="000000"/>
          <w:lang w:val="pl"/>
        </w:rPr>
        <w:t>W</w:t>
      </w:r>
      <w:r w:rsidRPr="00F83DFD">
        <w:rPr>
          <w:rFonts w:cs="Garamond"/>
          <w:color w:val="000000"/>
          <w:lang w:val="pl"/>
        </w:rPr>
        <w:t xml:space="preserve">P), przekazywanie głównemu beneficjentowi dokumentów określających warunki wsparcia dla każdego projektu, wliczając w to plan finansowy i termin realizacji (z pomocą </w:t>
      </w:r>
      <w:r w:rsidR="00B824BE">
        <w:rPr>
          <w:rFonts w:cs="Garamond"/>
          <w:color w:val="000000"/>
          <w:lang w:val="pl"/>
        </w:rPr>
        <w:t>WST-</w:t>
      </w:r>
      <w:r w:rsidRPr="00F83DFD">
        <w:rPr>
          <w:rFonts w:cs="Garamond"/>
          <w:color w:val="000000"/>
          <w:lang w:val="pl"/>
        </w:rPr>
        <w:t xml:space="preserve">IP), a także przekazywanie rekomendacji </w:t>
      </w:r>
      <w:r w:rsidR="001E2FC9">
        <w:rPr>
          <w:rFonts w:cs="Garamond"/>
          <w:color w:val="000000"/>
          <w:lang w:val="pl"/>
        </w:rPr>
        <w:t xml:space="preserve">KWP </w:t>
      </w:r>
      <w:r w:rsidRPr="00F83DFD">
        <w:rPr>
          <w:rFonts w:cs="Garamond"/>
          <w:color w:val="000000"/>
          <w:lang w:val="pl"/>
        </w:rPr>
        <w:t xml:space="preserve">do WKM </w:t>
      </w:r>
      <w:r w:rsidR="00FE5B5B" w:rsidRPr="00F83DFD">
        <w:rPr>
          <w:rFonts w:cs="Garamond"/>
          <w:color w:val="000000"/>
          <w:lang w:val="pl"/>
        </w:rPr>
        <w:t>i</w:t>
      </w:r>
      <w:r w:rsidRPr="00F83DFD">
        <w:rPr>
          <w:rFonts w:cs="Garamond"/>
          <w:color w:val="000000"/>
          <w:lang w:val="pl"/>
        </w:rPr>
        <w:t xml:space="preserve"> </w:t>
      </w:r>
      <w:r w:rsidR="001E2FC9">
        <w:rPr>
          <w:rFonts w:cs="Garamond"/>
          <w:color w:val="000000"/>
          <w:lang w:val="pl"/>
        </w:rPr>
        <w:t xml:space="preserve">KE </w:t>
      </w:r>
      <w:r w:rsidRPr="00F83DFD">
        <w:rPr>
          <w:rFonts w:cs="Garamond"/>
          <w:color w:val="000000"/>
          <w:lang w:val="pl"/>
        </w:rPr>
        <w:t xml:space="preserve">(z pomocą </w:t>
      </w:r>
      <w:r w:rsidR="00B824BE">
        <w:rPr>
          <w:rFonts w:cs="Garamond"/>
          <w:color w:val="000000"/>
          <w:lang w:val="pl"/>
        </w:rPr>
        <w:t>WST-</w:t>
      </w:r>
      <w:r w:rsidRPr="00F83DFD">
        <w:rPr>
          <w:rFonts w:cs="Garamond"/>
          <w:color w:val="000000"/>
          <w:lang w:val="pl"/>
        </w:rPr>
        <w:t>IP);</w:t>
      </w:r>
    </w:p>
    <w:p w:rsidR="00F01F4A" w:rsidRPr="00F83DFD" w:rsidRDefault="00F01F4A" w:rsidP="00B6384E">
      <w:pPr>
        <w:pStyle w:val="Akapitzlist"/>
        <w:numPr>
          <w:ilvl w:val="0"/>
          <w:numId w:val="24"/>
        </w:numPr>
        <w:autoSpaceDE w:val="0"/>
        <w:autoSpaceDN w:val="0"/>
        <w:adjustRightInd w:val="0"/>
        <w:spacing w:after="0" w:line="240" w:lineRule="auto"/>
        <w:ind w:left="426"/>
        <w:jc w:val="both"/>
        <w:rPr>
          <w:rFonts w:cs="Garamond"/>
          <w:color w:val="000000"/>
        </w:rPr>
      </w:pPr>
      <w:r w:rsidRPr="00F83DFD">
        <w:rPr>
          <w:color w:val="000000"/>
          <w:lang w:val="pl"/>
        </w:rPr>
        <w:t>podpisywanie umów o do</w:t>
      </w:r>
      <w:r w:rsidR="0037790E">
        <w:rPr>
          <w:color w:val="000000"/>
          <w:lang w:val="pl"/>
        </w:rPr>
        <w:t>finansowanie</w:t>
      </w:r>
      <w:r w:rsidRPr="00F83DFD">
        <w:rPr>
          <w:color w:val="000000"/>
          <w:lang w:val="pl"/>
        </w:rPr>
        <w:t xml:space="preserve"> i </w:t>
      </w:r>
      <w:r w:rsidR="005478F5">
        <w:rPr>
          <w:color w:val="000000"/>
          <w:lang w:val="pl"/>
        </w:rPr>
        <w:t>serwisowych</w:t>
      </w:r>
      <w:r w:rsidRPr="00F83DFD">
        <w:rPr>
          <w:color w:val="000000"/>
          <w:lang w:val="pl"/>
        </w:rPr>
        <w:t xml:space="preserve">, następnie zaś, w razie konieczności, podpisywanie aneksów do zawartych umów (ze wsparciem </w:t>
      </w:r>
      <w:r w:rsidR="00B824BE">
        <w:rPr>
          <w:color w:val="000000"/>
          <w:lang w:val="pl"/>
        </w:rPr>
        <w:t>WST-</w:t>
      </w:r>
      <w:r w:rsidRPr="00F83DFD">
        <w:rPr>
          <w:color w:val="000000"/>
          <w:lang w:val="pl"/>
        </w:rPr>
        <w:t xml:space="preserve">IP); </w:t>
      </w:r>
      <w:r w:rsidRPr="00F83DFD">
        <w:rPr>
          <w:lang w:val="pl"/>
        </w:rPr>
        <w:t xml:space="preserve"> </w:t>
      </w:r>
    </w:p>
    <w:p w:rsidR="00F01F4A" w:rsidRPr="00F83DFD" w:rsidRDefault="00F01F4A" w:rsidP="00B6384E">
      <w:pPr>
        <w:pStyle w:val="Akapitzlist"/>
        <w:numPr>
          <w:ilvl w:val="0"/>
          <w:numId w:val="24"/>
        </w:numPr>
        <w:autoSpaceDE w:val="0"/>
        <w:autoSpaceDN w:val="0"/>
        <w:adjustRightInd w:val="0"/>
        <w:spacing w:after="0" w:line="240" w:lineRule="auto"/>
        <w:ind w:left="426"/>
        <w:jc w:val="both"/>
        <w:rPr>
          <w:rFonts w:cs="Garamond"/>
        </w:rPr>
      </w:pPr>
      <w:r w:rsidRPr="00F83DFD">
        <w:rPr>
          <w:rFonts w:cs="Garamond"/>
          <w:lang w:val="pl"/>
        </w:rPr>
        <w:t xml:space="preserve">zarządzanie </w:t>
      </w:r>
      <w:r w:rsidR="0037790E">
        <w:rPr>
          <w:rFonts w:cs="Garamond"/>
          <w:lang w:val="pl"/>
        </w:rPr>
        <w:t xml:space="preserve">umowami i projektami </w:t>
      </w:r>
      <w:r w:rsidRPr="00F83DFD">
        <w:rPr>
          <w:rFonts w:cs="Garamond"/>
          <w:lang w:val="pl"/>
        </w:rPr>
        <w:t>budżet</w:t>
      </w:r>
      <w:r w:rsidR="0037790E">
        <w:rPr>
          <w:rFonts w:cs="Garamond"/>
          <w:lang w:val="pl"/>
        </w:rPr>
        <w:t>u</w:t>
      </w:r>
      <w:r w:rsidRPr="00F83DFD">
        <w:rPr>
          <w:rFonts w:cs="Garamond"/>
          <w:lang w:val="pl"/>
        </w:rPr>
        <w:t xml:space="preserve"> </w:t>
      </w:r>
      <w:r w:rsidR="002836C5">
        <w:rPr>
          <w:rFonts w:cs="Garamond"/>
          <w:lang w:val="pl"/>
        </w:rPr>
        <w:t xml:space="preserve">PT </w:t>
      </w:r>
      <w:r w:rsidRPr="00F83DFD">
        <w:rPr>
          <w:rFonts w:cs="Garamond"/>
          <w:lang w:val="pl"/>
        </w:rPr>
        <w:t>IZ</w:t>
      </w:r>
      <w:r w:rsidR="008D6D63" w:rsidRPr="00F83DFD">
        <w:rPr>
          <w:rFonts w:cs="Garamond"/>
          <w:lang w:val="pl"/>
        </w:rPr>
        <w:t>.</w:t>
      </w:r>
    </w:p>
    <w:p w:rsidR="00F01F4A" w:rsidRPr="00F83DFD" w:rsidRDefault="00F01F4A" w:rsidP="003A72B0">
      <w:pPr>
        <w:autoSpaceDE w:val="0"/>
        <w:autoSpaceDN w:val="0"/>
        <w:adjustRightInd w:val="0"/>
        <w:spacing w:after="0" w:line="240" w:lineRule="auto"/>
        <w:contextualSpacing/>
        <w:jc w:val="both"/>
        <w:rPr>
          <w:rFonts w:cs="Garamond"/>
          <w:color w:val="000000"/>
        </w:rPr>
      </w:pPr>
    </w:p>
    <w:p w:rsidR="00F01F4A" w:rsidRPr="00F83DFD" w:rsidRDefault="00F01F4A" w:rsidP="003A72B0">
      <w:pPr>
        <w:autoSpaceDE w:val="0"/>
        <w:autoSpaceDN w:val="0"/>
        <w:adjustRightInd w:val="0"/>
        <w:spacing w:after="0" w:line="240" w:lineRule="auto"/>
        <w:contextualSpacing/>
        <w:jc w:val="both"/>
        <w:rPr>
          <w:rFonts w:cs="Garamond"/>
          <w:b/>
          <w:color w:val="000000"/>
        </w:rPr>
      </w:pPr>
      <w:r w:rsidRPr="00F83DFD">
        <w:rPr>
          <w:rFonts w:cs="Garamond"/>
          <w:b/>
          <w:bCs/>
          <w:color w:val="000000"/>
          <w:lang w:val="pl"/>
        </w:rPr>
        <w:t>Jednostka/jednostki ds. finansów i kontroli</w:t>
      </w:r>
    </w:p>
    <w:p w:rsidR="00F01F4A" w:rsidRPr="00F83DFD" w:rsidRDefault="00F01F4A" w:rsidP="003A72B0">
      <w:pPr>
        <w:autoSpaceDE w:val="0"/>
        <w:autoSpaceDN w:val="0"/>
        <w:adjustRightInd w:val="0"/>
        <w:spacing w:after="0" w:line="240" w:lineRule="auto"/>
        <w:contextualSpacing/>
        <w:jc w:val="both"/>
        <w:rPr>
          <w:rFonts w:cs="Garamond"/>
          <w:color w:val="000000"/>
        </w:rPr>
      </w:pPr>
      <w:r w:rsidRPr="00F83DFD">
        <w:rPr>
          <w:rFonts w:cs="Garamond"/>
          <w:color w:val="000000"/>
          <w:lang w:val="pl"/>
        </w:rPr>
        <w:t xml:space="preserve">Wydzielona jednostka Departamentu Certyfikacji i Desygnacji Ministerstwa </w:t>
      </w:r>
      <w:r w:rsidR="00416B3B" w:rsidRPr="00F83DFD">
        <w:rPr>
          <w:rFonts w:cs="Garamond"/>
          <w:color w:val="000000"/>
          <w:lang w:val="pl"/>
        </w:rPr>
        <w:t>In</w:t>
      </w:r>
      <w:r w:rsidR="00416B3B">
        <w:rPr>
          <w:rFonts w:cs="Garamond"/>
          <w:color w:val="000000"/>
          <w:lang w:val="pl"/>
        </w:rPr>
        <w:t>westycji</w:t>
      </w:r>
      <w:r w:rsidR="00416B3B" w:rsidRPr="00F83DFD">
        <w:rPr>
          <w:rFonts w:cs="Garamond"/>
          <w:color w:val="000000"/>
          <w:lang w:val="pl"/>
        </w:rPr>
        <w:t xml:space="preserve"> </w:t>
      </w:r>
      <w:r w:rsidRPr="00F83DFD">
        <w:rPr>
          <w:rFonts w:cs="Garamond"/>
          <w:color w:val="000000"/>
          <w:lang w:val="pl"/>
        </w:rPr>
        <w:t xml:space="preserve">i Rozwoju pełniła będzie rolę jednostki ds. finansów i kontroli. Obowiązki jednostki tej obejmują: </w:t>
      </w:r>
    </w:p>
    <w:p w:rsidR="00F01F4A" w:rsidRPr="00F83DFD" w:rsidRDefault="008D6D63" w:rsidP="00B6384E">
      <w:pPr>
        <w:pStyle w:val="Akapitzlist"/>
        <w:numPr>
          <w:ilvl w:val="0"/>
          <w:numId w:val="26"/>
        </w:numPr>
        <w:spacing w:after="0" w:line="240" w:lineRule="auto"/>
        <w:ind w:left="426" w:hanging="284"/>
        <w:jc w:val="both"/>
        <w:rPr>
          <w:rFonts w:cs="Garamond"/>
          <w:color w:val="000000"/>
        </w:rPr>
      </w:pPr>
      <w:r w:rsidRPr="00F83DFD">
        <w:rPr>
          <w:color w:val="000000"/>
          <w:lang w:val="pl"/>
        </w:rPr>
        <w:t>k</w:t>
      </w:r>
      <w:r w:rsidR="00F01F4A" w:rsidRPr="00F83DFD">
        <w:rPr>
          <w:color w:val="000000"/>
          <w:lang w:val="pl"/>
        </w:rPr>
        <w:t>ontrolowanie, czy usługi, dostawy lub roboty zostały wykonane, dostarczone lub</w:t>
      </w:r>
      <w:r w:rsidR="00E14F87">
        <w:rPr>
          <w:color w:val="000000"/>
          <w:lang w:val="pl"/>
        </w:rPr>
        <w:t> </w:t>
      </w:r>
      <w:r w:rsidR="00F01F4A" w:rsidRPr="00F83DFD">
        <w:rPr>
          <w:color w:val="000000"/>
          <w:lang w:val="pl"/>
        </w:rPr>
        <w:t xml:space="preserve">zainstalowane, czy wydatki deklarowane przez beneficjentów zostały przez nich zapłacone oraz czy spełniają one mające zastosowanie przepisy prawa, zasady Programu oraz warunki wsparcia projektów zgodnie z wymogami art. 26 </w:t>
      </w:r>
      <w:r w:rsidR="00F01F4A" w:rsidRPr="00F83DFD">
        <w:rPr>
          <w:lang w:val="pl"/>
        </w:rPr>
        <w:t xml:space="preserve">RW </w:t>
      </w:r>
      <w:r w:rsidR="00F01F4A" w:rsidRPr="00F83DFD">
        <w:rPr>
          <w:color w:val="000000"/>
          <w:lang w:val="pl"/>
        </w:rPr>
        <w:t>(we współpracy</w:t>
      </w:r>
      <w:r w:rsidR="00FB46C8">
        <w:rPr>
          <w:color w:val="000000"/>
          <w:lang w:val="pl"/>
        </w:rPr>
        <w:t xml:space="preserve"> z</w:t>
      </w:r>
      <w:r w:rsidR="00F01F4A" w:rsidRPr="00F83DFD">
        <w:rPr>
          <w:color w:val="000000"/>
          <w:lang w:val="pl"/>
        </w:rPr>
        <w:t xml:space="preserve"> </w:t>
      </w:r>
      <w:r w:rsidR="00B824BE">
        <w:rPr>
          <w:color w:val="000000"/>
          <w:lang w:val="pl"/>
        </w:rPr>
        <w:t>WST-</w:t>
      </w:r>
      <w:r w:rsidR="00F01F4A" w:rsidRPr="00F83DFD">
        <w:rPr>
          <w:color w:val="000000"/>
          <w:lang w:val="pl"/>
        </w:rPr>
        <w:t>IP i KPK);</w:t>
      </w:r>
    </w:p>
    <w:p w:rsidR="00F01F4A" w:rsidRPr="00F83DFD" w:rsidRDefault="00F01F4A" w:rsidP="00B6384E">
      <w:pPr>
        <w:pStyle w:val="Akapitzlist"/>
        <w:numPr>
          <w:ilvl w:val="0"/>
          <w:numId w:val="26"/>
        </w:numPr>
        <w:spacing w:after="0" w:line="240" w:lineRule="auto"/>
        <w:ind w:left="426" w:hanging="284"/>
        <w:jc w:val="both"/>
        <w:rPr>
          <w:rFonts w:cs="Garamond"/>
          <w:color w:val="000000"/>
        </w:rPr>
      </w:pPr>
      <w:r w:rsidRPr="00F83DFD">
        <w:rPr>
          <w:rFonts w:cs="Garamond"/>
          <w:color w:val="000000"/>
          <w:lang w:val="pl"/>
        </w:rPr>
        <w:t>zapewnienie, aby beneficjenci uczestniczący we wdrażaniu projektu prowadzili odrębny system księgowy lub stosowali odpowiedni kod księgowy dla w</w:t>
      </w:r>
      <w:r w:rsidR="00244B7E" w:rsidRPr="00F83DFD">
        <w:rPr>
          <w:rFonts w:cs="Garamond"/>
          <w:color w:val="000000"/>
          <w:lang w:val="pl"/>
        </w:rPr>
        <w:t>szystkich transakcji związanych</w:t>
      </w:r>
      <w:r w:rsidR="00244B7E" w:rsidRPr="00F83DFD">
        <w:rPr>
          <w:rFonts w:cs="Garamond"/>
          <w:color w:val="000000"/>
          <w:lang w:val="pl"/>
        </w:rPr>
        <w:br/>
      </w:r>
      <w:r w:rsidRPr="00F83DFD">
        <w:rPr>
          <w:rFonts w:cs="Garamond"/>
          <w:color w:val="000000"/>
          <w:lang w:val="pl"/>
        </w:rPr>
        <w:t>z projektem;</w:t>
      </w:r>
    </w:p>
    <w:p w:rsidR="00F01F4A" w:rsidRPr="00F83DFD" w:rsidRDefault="00FB46C8" w:rsidP="00B6384E">
      <w:pPr>
        <w:pStyle w:val="Akapitzlist"/>
        <w:numPr>
          <w:ilvl w:val="0"/>
          <w:numId w:val="26"/>
        </w:numPr>
        <w:spacing w:after="0" w:line="240" w:lineRule="auto"/>
        <w:ind w:left="426" w:hanging="284"/>
        <w:jc w:val="both"/>
        <w:rPr>
          <w:rFonts w:cs="Garamond"/>
          <w:color w:val="000000"/>
        </w:rPr>
      </w:pPr>
      <w:r>
        <w:rPr>
          <w:rFonts w:cs="Garamond"/>
          <w:color w:val="000000"/>
          <w:lang w:val="pl"/>
        </w:rPr>
        <w:t>zastosowanie</w:t>
      </w:r>
      <w:r w:rsidRPr="00F83DFD">
        <w:rPr>
          <w:rFonts w:cs="Garamond"/>
          <w:color w:val="000000"/>
          <w:lang w:val="pl"/>
        </w:rPr>
        <w:t xml:space="preserve"> </w:t>
      </w:r>
      <w:r w:rsidR="00F01F4A" w:rsidRPr="00F83DFD">
        <w:rPr>
          <w:rFonts w:cs="Garamond"/>
          <w:color w:val="000000"/>
          <w:lang w:val="pl"/>
        </w:rPr>
        <w:t xml:space="preserve">skutecznych i proporcjonalnych środków przeciwdziałania nadużyciom finansowym, uwzględniając </w:t>
      </w:r>
      <w:r w:rsidR="0041049E">
        <w:rPr>
          <w:rFonts w:cs="Garamond"/>
          <w:color w:val="000000"/>
          <w:lang w:val="pl"/>
        </w:rPr>
        <w:t>zidentyfikowane</w:t>
      </w:r>
      <w:r w:rsidR="0041049E" w:rsidRPr="00F83DFD">
        <w:rPr>
          <w:rFonts w:cs="Garamond"/>
          <w:color w:val="000000"/>
          <w:lang w:val="pl"/>
        </w:rPr>
        <w:t xml:space="preserve"> </w:t>
      </w:r>
      <w:r w:rsidR="00F01F4A" w:rsidRPr="00F83DFD">
        <w:rPr>
          <w:rFonts w:cs="Garamond"/>
          <w:color w:val="000000"/>
          <w:lang w:val="pl"/>
        </w:rPr>
        <w:t>zagrożenia;</w:t>
      </w:r>
    </w:p>
    <w:p w:rsidR="00F01F4A" w:rsidRPr="00F83DFD" w:rsidRDefault="00F01F4A" w:rsidP="00B6384E">
      <w:pPr>
        <w:pStyle w:val="Akapitzlist"/>
        <w:numPr>
          <w:ilvl w:val="0"/>
          <w:numId w:val="26"/>
        </w:numPr>
        <w:spacing w:after="0" w:line="240" w:lineRule="auto"/>
        <w:ind w:left="426" w:hanging="284"/>
        <w:jc w:val="both"/>
        <w:rPr>
          <w:rFonts w:cs="Garamond"/>
          <w:color w:val="000000"/>
        </w:rPr>
      </w:pPr>
      <w:r w:rsidRPr="00F83DFD">
        <w:rPr>
          <w:color w:val="000000"/>
          <w:lang w:val="pl"/>
        </w:rPr>
        <w:t>ustan</w:t>
      </w:r>
      <w:r w:rsidR="0041049E">
        <w:rPr>
          <w:color w:val="000000"/>
          <w:lang w:val="pl"/>
        </w:rPr>
        <w:t>o</w:t>
      </w:r>
      <w:r w:rsidRPr="00F83DFD">
        <w:rPr>
          <w:color w:val="000000"/>
          <w:lang w:val="pl"/>
        </w:rPr>
        <w:t>wi</w:t>
      </w:r>
      <w:r w:rsidR="0041049E">
        <w:rPr>
          <w:color w:val="000000"/>
          <w:lang w:val="pl"/>
        </w:rPr>
        <w:t>e</w:t>
      </w:r>
      <w:r w:rsidRPr="00F83DFD">
        <w:rPr>
          <w:color w:val="000000"/>
          <w:lang w:val="pl"/>
        </w:rPr>
        <w:t>nie procedur zapewniających przechowywanie wszystkich dokumentów dotyczących wydatków i audytów wymaganych do zapewnienia właściwej ścieżki audytu zgodnie z</w:t>
      </w:r>
      <w:r w:rsidR="00E14F87">
        <w:rPr>
          <w:color w:val="000000"/>
          <w:lang w:val="pl"/>
        </w:rPr>
        <w:t> </w:t>
      </w:r>
      <w:r w:rsidRPr="00F83DFD">
        <w:rPr>
          <w:color w:val="000000"/>
          <w:lang w:val="pl"/>
        </w:rPr>
        <w:t>wymaganiami art. 30</w:t>
      </w:r>
      <w:r w:rsidRPr="00F83DFD">
        <w:rPr>
          <w:lang w:val="pl"/>
        </w:rPr>
        <w:t xml:space="preserve"> RW</w:t>
      </w:r>
      <w:r w:rsidRPr="00F83DFD">
        <w:rPr>
          <w:color w:val="000000"/>
          <w:lang w:val="pl"/>
        </w:rPr>
        <w:t xml:space="preserve">; </w:t>
      </w:r>
    </w:p>
    <w:p w:rsidR="00F01F4A" w:rsidRPr="00F83DFD" w:rsidRDefault="00F01F4A" w:rsidP="00B6384E">
      <w:pPr>
        <w:pStyle w:val="Akapitzlist"/>
        <w:numPr>
          <w:ilvl w:val="0"/>
          <w:numId w:val="26"/>
        </w:numPr>
        <w:spacing w:after="0" w:line="240" w:lineRule="auto"/>
        <w:ind w:left="426" w:hanging="284"/>
        <w:jc w:val="both"/>
        <w:rPr>
          <w:rFonts w:cs="Garamond"/>
          <w:color w:val="000000"/>
        </w:rPr>
      </w:pPr>
      <w:r w:rsidRPr="00F83DFD">
        <w:rPr>
          <w:color w:val="000000"/>
          <w:lang w:val="pl"/>
        </w:rPr>
        <w:t>sporząd</w:t>
      </w:r>
      <w:r w:rsidR="002775F9">
        <w:rPr>
          <w:color w:val="000000"/>
          <w:lang w:val="pl"/>
        </w:rPr>
        <w:t>zenie</w:t>
      </w:r>
      <w:r w:rsidRPr="00F83DFD">
        <w:rPr>
          <w:color w:val="000000"/>
          <w:lang w:val="pl"/>
        </w:rPr>
        <w:t xml:space="preserve"> deklaracj</w:t>
      </w:r>
      <w:r w:rsidR="002775F9">
        <w:rPr>
          <w:color w:val="000000"/>
          <w:lang w:val="pl"/>
        </w:rPr>
        <w:t>i</w:t>
      </w:r>
      <w:r w:rsidRPr="00F83DFD">
        <w:rPr>
          <w:color w:val="000000"/>
          <w:lang w:val="pl"/>
        </w:rPr>
        <w:t xml:space="preserve"> zarządcz</w:t>
      </w:r>
      <w:r w:rsidR="002775F9">
        <w:rPr>
          <w:color w:val="000000"/>
          <w:lang w:val="pl"/>
        </w:rPr>
        <w:t>ej</w:t>
      </w:r>
      <w:r w:rsidRPr="00F83DFD">
        <w:rPr>
          <w:color w:val="000000"/>
          <w:lang w:val="pl"/>
        </w:rPr>
        <w:t xml:space="preserve"> i </w:t>
      </w:r>
      <w:r w:rsidR="00AC0ECD">
        <w:rPr>
          <w:color w:val="000000"/>
          <w:lang w:val="pl"/>
        </w:rPr>
        <w:t xml:space="preserve">sprawozdania </w:t>
      </w:r>
      <w:r w:rsidRPr="00F83DFD">
        <w:rPr>
          <w:color w:val="000000"/>
          <w:lang w:val="pl"/>
        </w:rPr>
        <w:t>roczne</w:t>
      </w:r>
      <w:r w:rsidR="002775F9">
        <w:rPr>
          <w:color w:val="000000"/>
          <w:lang w:val="pl"/>
        </w:rPr>
        <w:t>go</w:t>
      </w:r>
      <w:r w:rsidRPr="00F83DFD">
        <w:rPr>
          <w:color w:val="000000"/>
          <w:lang w:val="pl"/>
        </w:rPr>
        <w:t>, o których mowa w art. 68</w:t>
      </w:r>
      <w:r w:rsidRPr="00F83DFD">
        <w:rPr>
          <w:lang w:val="pl"/>
        </w:rPr>
        <w:t xml:space="preserve"> RW</w:t>
      </w:r>
      <w:r w:rsidRPr="00F83DFD">
        <w:rPr>
          <w:color w:val="000000"/>
          <w:lang w:val="pl"/>
        </w:rPr>
        <w:t xml:space="preserve">; </w:t>
      </w:r>
    </w:p>
    <w:p w:rsidR="00F01F4A" w:rsidRPr="00F83DFD" w:rsidRDefault="00F01F4A" w:rsidP="00B6384E">
      <w:pPr>
        <w:pStyle w:val="Akapitzlist"/>
        <w:numPr>
          <w:ilvl w:val="0"/>
          <w:numId w:val="27"/>
        </w:numPr>
        <w:spacing w:after="0" w:line="240" w:lineRule="auto"/>
        <w:ind w:left="426" w:hanging="284"/>
        <w:jc w:val="both"/>
        <w:rPr>
          <w:rFonts w:cs="Garamond"/>
          <w:color w:val="000000"/>
        </w:rPr>
      </w:pPr>
      <w:r w:rsidRPr="00F83DFD">
        <w:rPr>
          <w:color w:val="000000"/>
          <w:lang w:val="pl"/>
        </w:rPr>
        <w:t xml:space="preserve">sporządzanie i przedkładanie Komisji wniosków o </w:t>
      </w:r>
      <w:r w:rsidR="00C56B86">
        <w:rPr>
          <w:color w:val="000000"/>
          <w:lang w:val="pl"/>
        </w:rPr>
        <w:t>zaliczki</w:t>
      </w:r>
      <w:r w:rsidR="00C56B86" w:rsidRPr="00F83DFD">
        <w:rPr>
          <w:color w:val="000000"/>
          <w:lang w:val="pl"/>
        </w:rPr>
        <w:t xml:space="preserve"> </w:t>
      </w:r>
      <w:r w:rsidRPr="00F83DFD">
        <w:rPr>
          <w:color w:val="000000"/>
          <w:lang w:val="pl"/>
        </w:rPr>
        <w:t>zgodnie z art. 60</w:t>
      </w:r>
      <w:r w:rsidRPr="00F83DFD">
        <w:rPr>
          <w:lang w:val="pl"/>
        </w:rPr>
        <w:t xml:space="preserve"> RW</w:t>
      </w:r>
      <w:r w:rsidRPr="00F83DFD">
        <w:rPr>
          <w:color w:val="000000"/>
          <w:lang w:val="pl"/>
        </w:rPr>
        <w:t>;</w:t>
      </w:r>
    </w:p>
    <w:p w:rsidR="00F01F4A" w:rsidRPr="00F83DFD" w:rsidRDefault="00F01F4A" w:rsidP="00B6384E">
      <w:pPr>
        <w:pStyle w:val="Akapitzlist"/>
        <w:numPr>
          <w:ilvl w:val="0"/>
          <w:numId w:val="28"/>
        </w:numPr>
        <w:autoSpaceDE w:val="0"/>
        <w:autoSpaceDN w:val="0"/>
        <w:adjustRightInd w:val="0"/>
        <w:spacing w:after="0" w:line="240" w:lineRule="auto"/>
        <w:ind w:left="426" w:hanging="284"/>
        <w:jc w:val="both"/>
        <w:rPr>
          <w:rFonts w:cs="Garamond"/>
          <w:color w:val="000000"/>
        </w:rPr>
      </w:pPr>
      <w:r w:rsidRPr="00F83DFD">
        <w:rPr>
          <w:rFonts w:cs="Garamond"/>
          <w:color w:val="000000"/>
          <w:lang w:val="pl"/>
        </w:rPr>
        <w:t xml:space="preserve">sporządzanie rocznych/końcowych sprawozdań finansowych w części dotyczącej finansów; </w:t>
      </w:r>
    </w:p>
    <w:p w:rsidR="00F01F4A" w:rsidRPr="00F83DFD" w:rsidRDefault="00F01F4A" w:rsidP="00B6384E">
      <w:pPr>
        <w:pStyle w:val="Akapitzlist"/>
        <w:numPr>
          <w:ilvl w:val="0"/>
          <w:numId w:val="29"/>
        </w:numPr>
        <w:spacing w:after="0" w:line="240" w:lineRule="auto"/>
        <w:ind w:left="426" w:hanging="284"/>
        <w:jc w:val="both"/>
        <w:rPr>
          <w:rFonts w:cs="Garamond"/>
          <w:color w:val="000000"/>
        </w:rPr>
      </w:pPr>
      <w:r w:rsidRPr="00F83DFD">
        <w:rPr>
          <w:rFonts w:cs="Garamond"/>
          <w:color w:val="000000"/>
          <w:lang w:val="pl"/>
        </w:rPr>
        <w:t xml:space="preserve">uwzględnianie, podczas sporządzania i składania wniosków o płatność, wyników wszystkich audytów przeprowadzonych przez </w:t>
      </w:r>
      <w:r w:rsidR="00646C52">
        <w:rPr>
          <w:rFonts w:cs="Garamond"/>
          <w:color w:val="000000"/>
          <w:lang w:val="pl"/>
        </w:rPr>
        <w:t>IA</w:t>
      </w:r>
      <w:r w:rsidRPr="00F83DFD">
        <w:rPr>
          <w:rFonts w:cs="Garamond"/>
          <w:color w:val="000000"/>
          <w:lang w:val="pl"/>
        </w:rPr>
        <w:t xml:space="preserve"> lub na jej odpowiedzialność; </w:t>
      </w:r>
    </w:p>
    <w:p w:rsidR="00F01F4A" w:rsidRPr="00F83DFD" w:rsidRDefault="00F01F4A" w:rsidP="00B6384E">
      <w:pPr>
        <w:pStyle w:val="Akapitzlist"/>
        <w:numPr>
          <w:ilvl w:val="0"/>
          <w:numId w:val="29"/>
        </w:numPr>
        <w:spacing w:after="0" w:line="240" w:lineRule="auto"/>
        <w:ind w:left="426" w:hanging="284"/>
        <w:jc w:val="both"/>
        <w:rPr>
          <w:rFonts w:cs="Garamond"/>
          <w:color w:val="000000"/>
        </w:rPr>
      </w:pPr>
      <w:r w:rsidRPr="00F83DFD">
        <w:rPr>
          <w:rFonts w:cs="Garamond"/>
          <w:color w:val="000000"/>
          <w:lang w:val="pl"/>
        </w:rPr>
        <w:t>utrzymywanie w formie elektronicznej zapisów księgowych dotyczących wydatków zadeklarowanych do Komisji oraz płatności dokonanych na rzecz beneficjentów;</w:t>
      </w:r>
    </w:p>
    <w:p w:rsidR="00F01F4A" w:rsidRPr="00F83DFD" w:rsidRDefault="00F01F4A" w:rsidP="00B6384E">
      <w:pPr>
        <w:pStyle w:val="Akapitzlist"/>
        <w:numPr>
          <w:ilvl w:val="0"/>
          <w:numId w:val="29"/>
        </w:numPr>
        <w:spacing w:after="0" w:line="240" w:lineRule="auto"/>
        <w:ind w:left="426" w:hanging="284"/>
        <w:jc w:val="both"/>
        <w:rPr>
          <w:rFonts w:cs="Garamond"/>
          <w:color w:val="000000"/>
        </w:rPr>
      </w:pPr>
      <w:r w:rsidRPr="00F83DFD">
        <w:rPr>
          <w:rFonts w:cs="Garamond"/>
          <w:color w:val="000000"/>
          <w:lang w:val="pl"/>
        </w:rPr>
        <w:t>prowadzenie ewidencji kwot podlegających odzyskaniu i kwot zmniejszonych po anulowaniu całości lub części do</w:t>
      </w:r>
      <w:r w:rsidR="0093336F">
        <w:rPr>
          <w:rFonts w:cs="Garamond"/>
          <w:color w:val="000000"/>
          <w:lang w:val="pl"/>
        </w:rPr>
        <w:t>finansowania;</w:t>
      </w:r>
    </w:p>
    <w:p w:rsidR="00F01F4A" w:rsidRPr="00F83DFD" w:rsidRDefault="00B45FF6" w:rsidP="00B6384E">
      <w:pPr>
        <w:pStyle w:val="Akapitzlist"/>
        <w:numPr>
          <w:ilvl w:val="0"/>
          <w:numId w:val="29"/>
        </w:numPr>
        <w:autoSpaceDE w:val="0"/>
        <w:autoSpaceDN w:val="0"/>
        <w:adjustRightInd w:val="0"/>
        <w:spacing w:after="0" w:line="240" w:lineRule="auto"/>
        <w:ind w:left="426" w:hanging="284"/>
        <w:jc w:val="both"/>
        <w:rPr>
          <w:rFonts w:cs="Garamond"/>
          <w:color w:val="000000"/>
        </w:rPr>
      </w:pPr>
      <w:r>
        <w:rPr>
          <w:rFonts w:cs="Garamond"/>
          <w:color w:val="000000"/>
          <w:lang w:val="pl"/>
        </w:rPr>
        <w:t>nakładanie</w:t>
      </w:r>
      <w:r w:rsidRPr="00F83DFD">
        <w:rPr>
          <w:rFonts w:cs="Garamond"/>
          <w:color w:val="000000"/>
          <w:lang w:val="pl"/>
        </w:rPr>
        <w:t xml:space="preserve"> </w:t>
      </w:r>
      <w:r w:rsidR="00F01F4A" w:rsidRPr="00F83DFD">
        <w:rPr>
          <w:rFonts w:cs="Garamond"/>
          <w:color w:val="000000"/>
          <w:lang w:val="pl"/>
        </w:rPr>
        <w:t xml:space="preserve">korekt finansowych i </w:t>
      </w:r>
      <w:r w:rsidR="00B33D82">
        <w:rPr>
          <w:rFonts w:cs="Garamond"/>
          <w:color w:val="000000"/>
          <w:lang w:val="pl"/>
        </w:rPr>
        <w:t xml:space="preserve">prowadzenie </w:t>
      </w:r>
      <w:r w:rsidR="00F01F4A" w:rsidRPr="00F83DFD">
        <w:rPr>
          <w:rFonts w:cs="Garamond"/>
          <w:color w:val="000000"/>
          <w:lang w:val="pl"/>
        </w:rPr>
        <w:t>działań następczych dotyczących odzyskiwania środków</w:t>
      </w:r>
      <w:r w:rsidR="0093336F">
        <w:rPr>
          <w:rFonts w:cs="Garamond"/>
          <w:color w:val="000000"/>
          <w:lang w:val="pl"/>
        </w:rPr>
        <w:t>.</w:t>
      </w:r>
    </w:p>
    <w:p w:rsidR="00F01F4A" w:rsidRPr="00F83DFD" w:rsidRDefault="00F01F4A" w:rsidP="003A72B0">
      <w:pPr>
        <w:pStyle w:val="Akapitzlist"/>
        <w:spacing w:after="0" w:line="240" w:lineRule="auto"/>
        <w:ind w:left="426"/>
        <w:jc w:val="both"/>
        <w:rPr>
          <w:rFonts w:cs="Garamond"/>
          <w:color w:val="000000"/>
        </w:rPr>
      </w:pPr>
    </w:p>
    <w:p w:rsidR="00F01F4A" w:rsidRPr="00F83DFD" w:rsidRDefault="00F01F4A" w:rsidP="003A72B0">
      <w:pPr>
        <w:autoSpaceDE w:val="0"/>
        <w:autoSpaceDN w:val="0"/>
        <w:adjustRightInd w:val="0"/>
        <w:spacing w:after="0" w:line="240" w:lineRule="auto"/>
        <w:contextualSpacing/>
        <w:jc w:val="both"/>
        <w:rPr>
          <w:rFonts w:cs="Garamond"/>
          <w:b/>
          <w:color w:val="000000"/>
        </w:rPr>
      </w:pPr>
      <w:r w:rsidRPr="00F83DFD">
        <w:rPr>
          <w:rFonts w:cs="Garamond"/>
          <w:b/>
          <w:bCs/>
          <w:color w:val="000000"/>
          <w:lang w:val="pl"/>
        </w:rPr>
        <w:t>Jednostka płatn</w:t>
      </w:r>
      <w:r w:rsidR="00185A07">
        <w:rPr>
          <w:rFonts w:cs="Garamond"/>
          <w:b/>
          <w:bCs/>
          <w:color w:val="000000"/>
          <w:lang w:val="pl"/>
        </w:rPr>
        <w:t>icza</w:t>
      </w:r>
    </w:p>
    <w:p w:rsidR="00F01F4A" w:rsidRPr="00F83DFD" w:rsidRDefault="005478F5" w:rsidP="003A72B0">
      <w:pPr>
        <w:autoSpaceDE w:val="0"/>
        <w:autoSpaceDN w:val="0"/>
        <w:adjustRightInd w:val="0"/>
        <w:spacing w:after="0" w:line="240" w:lineRule="auto"/>
        <w:contextualSpacing/>
        <w:jc w:val="both"/>
      </w:pPr>
      <w:r>
        <w:rPr>
          <w:lang w:val="pl"/>
        </w:rPr>
        <w:t>Urzędnikiem k</w:t>
      </w:r>
      <w:r w:rsidR="00FE5B5B" w:rsidRPr="00F83DFD">
        <w:rPr>
          <w:lang w:val="pl"/>
        </w:rPr>
        <w:t>sięgowym</w:t>
      </w:r>
      <w:r w:rsidR="00F01F4A" w:rsidRPr="00F83DFD">
        <w:rPr>
          <w:lang w:val="pl"/>
        </w:rPr>
        <w:t xml:space="preserve"> jest główn</w:t>
      </w:r>
      <w:r w:rsidR="00FE5B5B" w:rsidRPr="00F83DFD">
        <w:rPr>
          <w:lang w:val="pl"/>
        </w:rPr>
        <w:t>y</w:t>
      </w:r>
      <w:r w:rsidR="00F01F4A" w:rsidRPr="00F83DFD">
        <w:rPr>
          <w:lang w:val="pl"/>
        </w:rPr>
        <w:t xml:space="preserve"> księgow</w:t>
      </w:r>
      <w:r w:rsidR="00FE5B5B" w:rsidRPr="00F83DFD">
        <w:rPr>
          <w:lang w:val="pl"/>
        </w:rPr>
        <w:t>y</w:t>
      </w:r>
      <w:r w:rsidR="00F01F4A" w:rsidRPr="00F83DFD">
        <w:rPr>
          <w:lang w:val="pl"/>
        </w:rPr>
        <w:t xml:space="preserve"> Ministerstwa </w:t>
      </w:r>
      <w:r w:rsidR="00416B3B" w:rsidRPr="00F83DFD">
        <w:rPr>
          <w:lang w:val="pl"/>
        </w:rPr>
        <w:t>In</w:t>
      </w:r>
      <w:r w:rsidR="00416B3B">
        <w:rPr>
          <w:lang w:val="pl"/>
        </w:rPr>
        <w:t>westycji</w:t>
      </w:r>
      <w:r w:rsidR="00416B3B" w:rsidRPr="00F83DFD">
        <w:rPr>
          <w:lang w:val="pl"/>
        </w:rPr>
        <w:t xml:space="preserve"> </w:t>
      </w:r>
      <w:r w:rsidR="00F01F4A" w:rsidRPr="00F83DFD">
        <w:rPr>
          <w:lang w:val="pl"/>
        </w:rPr>
        <w:t>i Rozwoju</w:t>
      </w:r>
      <w:r w:rsidR="00B820C8">
        <w:rPr>
          <w:lang w:val="pl"/>
        </w:rPr>
        <w:t xml:space="preserve"> Rzeczypospolitej Polskiej</w:t>
      </w:r>
      <w:r w:rsidR="00F01F4A" w:rsidRPr="00F83DFD">
        <w:rPr>
          <w:lang w:val="pl"/>
        </w:rPr>
        <w:t>.</w:t>
      </w:r>
    </w:p>
    <w:p w:rsidR="00F01F4A" w:rsidRPr="00F83DFD" w:rsidRDefault="00F01F4A" w:rsidP="003A72B0">
      <w:pPr>
        <w:autoSpaceDE w:val="0"/>
        <w:autoSpaceDN w:val="0"/>
        <w:adjustRightInd w:val="0"/>
        <w:spacing w:after="0" w:line="240" w:lineRule="auto"/>
        <w:contextualSpacing/>
        <w:jc w:val="both"/>
      </w:pPr>
    </w:p>
    <w:p w:rsidR="00F01F4A" w:rsidRPr="00F83DFD" w:rsidRDefault="00F01F4A" w:rsidP="003A72B0">
      <w:pPr>
        <w:autoSpaceDE w:val="0"/>
        <w:autoSpaceDN w:val="0"/>
        <w:adjustRightInd w:val="0"/>
        <w:spacing w:after="0" w:line="240" w:lineRule="auto"/>
        <w:contextualSpacing/>
        <w:jc w:val="both"/>
        <w:rPr>
          <w:rFonts w:cs="Garamond"/>
          <w:color w:val="000000"/>
        </w:rPr>
      </w:pPr>
      <w:r w:rsidRPr="00F83DFD">
        <w:rPr>
          <w:rFonts w:cs="Garamond"/>
          <w:color w:val="000000"/>
          <w:lang w:val="pl"/>
        </w:rPr>
        <w:t xml:space="preserve">Wydzielona jednostka Departamentu Budżetu Rozwoju Ministerstwa </w:t>
      </w:r>
      <w:r w:rsidR="00416B3B" w:rsidRPr="00F83DFD">
        <w:rPr>
          <w:rFonts w:cs="Garamond"/>
          <w:color w:val="000000"/>
          <w:lang w:val="pl"/>
        </w:rPr>
        <w:t>In</w:t>
      </w:r>
      <w:r w:rsidR="00416B3B">
        <w:rPr>
          <w:rFonts w:cs="Garamond"/>
          <w:color w:val="000000"/>
          <w:lang w:val="pl"/>
        </w:rPr>
        <w:t>westycji</w:t>
      </w:r>
      <w:r w:rsidR="00416B3B" w:rsidRPr="00F83DFD">
        <w:rPr>
          <w:rFonts w:cs="Garamond"/>
          <w:color w:val="000000"/>
          <w:lang w:val="pl"/>
        </w:rPr>
        <w:t xml:space="preserve"> </w:t>
      </w:r>
      <w:r w:rsidRPr="00F83DFD">
        <w:rPr>
          <w:rFonts w:cs="Garamond"/>
          <w:color w:val="000000"/>
          <w:lang w:val="pl"/>
        </w:rPr>
        <w:t>i Rozwoju pełni</w:t>
      </w:r>
      <w:r w:rsidR="00C856DC">
        <w:rPr>
          <w:rFonts w:cs="Garamond"/>
          <w:color w:val="000000"/>
          <w:lang w:val="pl"/>
        </w:rPr>
        <w:t>ć</w:t>
      </w:r>
      <w:r w:rsidRPr="00F83DFD">
        <w:rPr>
          <w:rFonts w:cs="Garamond"/>
          <w:color w:val="000000"/>
          <w:lang w:val="pl"/>
        </w:rPr>
        <w:t xml:space="preserve"> będzie rolę jednostki </w:t>
      </w:r>
      <w:r w:rsidR="00185A07">
        <w:rPr>
          <w:rFonts w:cs="Garamond"/>
          <w:color w:val="000000"/>
          <w:lang w:val="pl"/>
        </w:rPr>
        <w:t>płatniczej</w:t>
      </w:r>
      <w:r w:rsidRPr="00F83DFD">
        <w:rPr>
          <w:rFonts w:cs="Garamond"/>
          <w:color w:val="000000"/>
          <w:lang w:val="pl"/>
        </w:rPr>
        <w:t xml:space="preserve">. </w:t>
      </w:r>
      <w:r w:rsidR="00C856DC">
        <w:rPr>
          <w:rFonts w:cs="Garamond"/>
          <w:color w:val="000000"/>
          <w:lang w:val="pl"/>
        </w:rPr>
        <w:t>J</w:t>
      </w:r>
      <w:r w:rsidRPr="00F83DFD">
        <w:rPr>
          <w:rFonts w:cs="Garamond"/>
          <w:color w:val="000000"/>
          <w:lang w:val="pl"/>
        </w:rPr>
        <w:t xml:space="preserve">ej </w:t>
      </w:r>
      <w:r w:rsidR="00C856DC">
        <w:rPr>
          <w:rFonts w:cs="Garamond"/>
          <w:color w:val="000000"/>
          <w:lang w:val="pl"/>
        </w:rPr>
        <w:t>o</w:t>
      </w:r>
      <w:r w:rsidR="00C856DC" w:rsidRPr="00F83DFD">
        <w:rPr>
          <w:rFonts w:cs="Garamond"/>
          <w:color w:val="000000"/>
          <w:lang w:val="pl"/>
        </w:rPr>
        <w:t xml:space="preserve">bowiązki </w:t>
      </w:r>
      <w:r w:rsidRPr="00F83DFD">
        <w:rPr>
          <w:rFonts w:cs="Garamond"/>
          <w:color w:val="000000"/>
          <w:lang w:val="pl"/>
        </w:rPr>
        <w:t xml:space="preserve">obejmują: </w:t>
      </w:r>
    </w:p>
    <w:p w:rsidR="00F01F4A" w:rsidRPr="00F83DFD" w:rsidRDefault="00F01F4A" w:rsidP="00B6384E">
      <w:pPr>
        <w:pStyle w:val="Akapitzlist"/>
        <w:numPr>
          <w:ilvl w:val="0"/>
          <w:numId w:val="25"/>
        </w:numPr>
        <w:autoSpaceDE w:val="0"/>
        <w:autoSpaceDN w:val="0"/>
        <w:adjustRightInd w:val="0"/>
        <w:spacing w:after="0" w:line="240" w:lineRule="auto"/>
        <w:ind w:left="426" w:hanging="284"/>
        <w:jc w:val="both"/>
        <w:rPr>
          <w:rFonts w:cs="Garamond"/>
          <w:color w:val="000000"/>
        </w:rPr>
      </w:pPr>
      <w:r w:rsidRPr="00F83DFD">
        <w:rPr>
          <w:rFonts w:cs="Garamond"/>
          <w:color w:val="000000"/>
          <w:lang w:val="pl"/>
        </w:rPr>
        <w:t>utworzenie i prowadzenie dla Programu wydzielonego rachunku bankowego;</w:t>
      </w:r>
    </w:p>
    <w:p w:rsidR="00F01F4A" w:rsidRPr="00F83DFD" w:rsidRDefault="00F01F4A" w:rsidP="00B6384E">
      <w:pPr>
        <w:pStyle w:val="Akapitzlist"/>
        <w:numPr>
          <w:ilvl w:val="0"/>
          <w:numId w:val="25"/>
        </w:numPr>
        <w:autoSpaceDE w:val="0"/>
        <w:autoSpaceDN w:val="0"/>
        <w:adjustRightInd w:val="0"/>
        <w:spacing w:after="0" w:line="240" w:lineRule="auto"/>
        <w:ind w:left="426" w:hanging="284"/>
        <w:jc w:val="both"/>
        <w:rPr>
          <w:rFonts w:cs="Garamond"/>
          <w:color w:val="000000"/>
        </w:rPr>
      </w:pPr>
      <w:r w:rsidRPr="00F83DFD">
        <w:rPr>
          <w:rFonts w:cs="Garamond"/>
          <w:color w:val="000000"/>
          <w:lang w:val="pl"/>
        </w:rPr>
        <w:lastRenderedPageBreak/>
        <w:t>prowadzenie rachunkowości Programu (system rachunkowości musi być systemem wydzielonym i w pełni odrębnym i służyć wyłącznie do księgowania operacji związanych</w:t>
      </w:r>
      <w:r w:rsidR="00244B7E" w:rsidRPr="00F83DFD">
        <w:rPr>
          <w:rFonts w:cs="Garamond"/>
          <w:color w:val="000000"/>
          <w:lang w:val="pl"/>
        </w:rPr>
        <w:br/>
      </w:r>
      <w:r w:rsidRPr="00F83DFD">
        <w:rPr>
          <w:rFonts w:cs="Garamond"/>
          <w:color w:val="000000"/>
          <w:lang w:val="pl"/>
        </w:rPr>
        <w:t xml:space="preserve">z Programem, dzięki czemu możliwe będzie prowadzenie </w:t>
      </w:r>
      <w:r w:rsidR="0014617E">
        <w:rPr>
          <w:rFonts w:cs="Garamond"/>
          <w:color w:val="000000"/>
          <w:lang w:val="pl"/>
        </w:rPr>
        <w:t xml:space="preserve">monitorowania i </w:t>
      </w:r>
      <w:r w:rsidRPr="00F83DFD">
        <w:rPr>
          <w:rFonts w:cs="Garamond"/>
          <w:color w:val="000000"/>
          <w:lang w:val="pl"/>
        </w:rPr>
        <w:t>analiz dla każdego C</w:t>
      </w:r>
      <w:r w:rsidR="008E7EA6">
        <w:rPr>
          <w:rFonts w:cs="Garamond"/>
          <w:color w:val="000000"/>
          <w:lang w:val="pl"/>
        </w:rPr>
        <w:t>T</w:t>
      </w:r>
      <w:r w:rsidRPr="00F83DFD">
        <w:rPr>
          <w:rFonts w:cs="Garamond"/>
          <w:color w:val="000000"/>
          <w:lang w:val="pl"/>
        </w:rPr>
        <w:t>, priorytetu i projektu);</w:t>
      </w:r>
    </w:p>
    <w:p w:rsidR="00F01F4A" w:rsidRPr="00F83DFD" w:rsidRDefault="00F01F4A" w:rsidP="00B6384E">
      <w:pPr>
        <w:pStyle w:val="Akapitzlist"/>
        <w:numPr>
          <w:ilvl w:val="0"/>
          <w:numId w:val="25"/>
        </w:numPr>
        <w:autoSpaceDE w:val="0"/>
        <w:autoSpaceDN w:val="0"/>
        <w:adjustRightInd w:val="0"/>
        <w:spacing w:after="0" w:line="240" w:lineRule="auto"/>
        <w:ind w:left="426" w:hanging="284"/>
        <w:jc w:val="both"/>
        <w:rPr>
          <w:rFonts w:cs="Garamond"/>
          <w:color w:val="000000"/>
        </w:rPr>
      </w:pPr>
      <w:r w:rsidRPr="00F83DFD">
        <w:rPr>
          <w:rFonts w:cs="Garamond"/>
          <w:color w:val="000000"/>
          <w:lang w:val="pl"/>
        </w:rPr>
        <w:t>otrzymywanie płatności przekazywanych przez KE;</w:t>
      </w:r>
    </w:p>
    <w:p w:rsidR="00F01F4A" w:rsidRPr="00F83DFD" w:rsidRDefault="00F01F4A" w:rsidP="00B6384E">
      <w:pPr>
        <w:pStyle w:val="Akapitzlist"/>
        <w:numPr>
          <w:ilvl w:val="0"/>
          <w:numId w:val="25"/>
        </w:numPr>
        <w:autoSpaceDE w:val="0"/>
        <w:autoSpaceDN w:val="0"/>
        <w:adjustRightInd w:val="0"/>
        <w:spacing w:after="0" w:line="240" w:lineRule="auto"/>
        <w:ind w:left="426" w:hanging="284"/>
        <w:jc w:val="both"/>
        <w:rPr>
          <w:rFonts w:cs="Garamond"/>
          <w:color w:val="000000"/>
        </w:rPr>
      </w:pPr>
      <w:r w:rsidRPr="00F83DFD">
        <w:rPr>
          <w:rFonts w:cs="Garamond"/>
          <w:color w:val="000000"/>
          <w:lang w:val="pl"/>
        </w:rPr>
        <w:t>dokonywanie płatności na rzecz beneficjentów i wykonawców.</w:t>
      </w:r>
    </w:p>
    <w:p w:rsidR="00A95715" w:rsidRDefault="00A95715" w:rsidP="007D0BF3">
      <w:pPr>
        <w:pStyle w:val="Akapitzlist"/>
        <w:autoSpaceDE w:val="0"/>
        <w:autoSpaceDN w:val="0"/>
        <w:adjustRightInd w:val="0"/>
        <w:spacing w:after="0" w:line="240" w:lineRule="auto"/>
        <w:ind w:left="0"/>
        <w:jc w:val="both"/>
        <w:rPr>
          <w:i/>
          <w:lang w:val="pl-PL"/>
        </w:rPr>
      </w:pPr>
    </w:p>
    <w:p w:rsidR="00A95715" w:rsidRDefault="006D4B6A" w:rsidP="007D0BF3">
      <w:pPr>
        <w:pStyle w:val="Akapitzlist"/>
        <w:autoSpaceDE w:val="0"/>
        <w:autoSpaceDN w:val="0"/>
        <w:adjustRightInd w:val="0"/>
        <w:spacing w:after="0" w:line="240" w:lineRule="auto"/>
        <w:ind w:left="0"/>
        <w:jc w:val="both"/>
        <w:rPr>
          <w:i/>
          <w:lang w:val="pl-PL"/>
        </w:rPr>
      </w:pPr>
      <w:r>
        <w:rPr>
          <w:noProof/>
          <w:lang w:val="pl-PL" w:eastAsia="pl-PL"/>
        </w:rPr>
        <mc:AlternateContent>
          <mc:Choice Requires="wpc">
            <w:drawing>
              <wp:inline distT="0" distB="0" distL="0" distR="0" wp14:anchorId="7D7CDABC" wp14:editId="39E05595">
                <wp:extent cx="5760720" cy="3348990"/>
                <wp:effectExtent l="19050" t="19050" r="11430" b="13335"/>
                <wp:docPr id="199" name="Kanwa 2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28" name="Text Box 39"/>
                        <wps:cNvSpPr txBox="1">
                          <a:spLocks noChangeArrowheads="1"/>
                        </wps:cNvSpPr>
                        <wps:spPr bwMode="auto">
                          <a:xfrm>
                            <a:off x="222201" y="1888451"/>
                            <a:ext cx="1936207" cy="3613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836D2F" w:rsidRDefault="000418FA" w:rsidP="00A95715">
                              <w:pPr>
                                <w:autoSpaceDE w:val="0"/>
                                <w:autoSpaceDN w:val="0"/>
                                <w:adjustRightInd w:val="0"/>
                                <w:jc w:val="center"/>
                                <w:rPr>
                                  <w:rFonts w:ascii="Arial" w:hAnsi="Arial" w:cs="Arial"/>
                                  <w:b/>
                                  <w:bCs/>
                                  <w:color w:val="000032"/>
                                  <w:sz w:val="16"/>
                                  <w:szCs w:val="16"/>
                                </w:rPr>
                              </w:pPr>
                              <w:r w:rsidRPr="00836D2F">
                                <w:rPr>
                                  <w:rFonts w:ascii="Arial" w:hAnsi="Arial" w:cs="Arial"/>
                                  <w:b/>
                                  <w:bCs/>
                                  <w:color w:val="000032"/>
                                  <w:sz w:val="16"/>
                                  <w:szCs w:val="16"/>
                                </w:rPr>
                                <w:t xml:space="preserve">Zastępca Dyrektora I </w:t>
                              </w:r>
                              <w:r w:rsidRPr="00836D2F">
                                <w:rPr>
                                  <w:rFonts w:ascii="Arial" w:hAnsi="Arial" w:cs="Arial"/>
                                  <w:b/>
                                  <w:bCs/>
                                  <w:color w:val="000032"/>
                                  <w:sz w:val="16"/>
                                  <w:szCs w:val="16"/>
                                </w:rPr>
                                <w:br/>
                                <w:t>(działalność operacyjna</w:t>
                              </w:r>
                              <w:r>
                                <w:rPr>
                                  <w:rFonts w:ascii="Arial" w:hAnsi="Arial" w:cs="Arial"/>
                                  <w:b/>
                                  <w:bCs/>
                                  <w:color w:val="000032"/>
                                  <w:sz w:val="16"/>
                                  <w:szCs w:val="16"/>
                                </w:rPr>
                                <w:t xml:space="preserve"> i kontrolna</w:t>
                              </w:r>
                              <w:r w:rsidRPr="00836D2F">
                                <w:rPr>
                                  <w:rFonts w:ascii="Arial" w:hAnsi="Arial" w:cs="Arial"/>
                                  <w:b/>
                                  <w:bCs/>
                                  <w:color w:val="000032"/>
                                  <w:sz w:val="16"/>
                                  <w:szCs w:val="16"/>
                                </w:rPr>
                                <w:t>)</w:t>
                              </w:r>
                            </w:p>
                            <w:p w:rsidR="000418FA" w:rsidRPr="006D4B6A" w:rsidRDefault="000418FA" w:rsidP="00A95715">
                              <w:pPr>
                                <w:autoSpaceDE w:val="0"/>
                                <w:autoSpaceDN w:val="0"/>
                                <w:adjustRightInd w:val="0"/>
                                <w:jc w:val="center"/>
                                <w:rPr>
                                  <w:rFonts w:ascii="Arial" w:hAnsi="Arial" w:cs="Arial"/>
                                  <w:b/>
                                  <w:bCs/>
                                  <w:color w:val="000032"/>
                                  <w:sz w:val="16"/>
                                  <w:szCs w:val="16"/>
                                </w:rPr>
                              </w:pPr>
                            </w:p>
                          </w:txbxContent>
                        </wps:txbx>
                        <wps:bodyPr rot="0" vert="horz" wrap="square" lIns="33991" tIns="16995" rIns="33991" bIns="16995" anchor="ctr" anchorCtr="0" upright="1">
                          <a:noAutofit/>
                        </wps:bodyPr>
                      </wps:wsp>
                      <wps:wsp>
                        <wps:cNvPr id="229" name="Text Box 40"/>
                        <wps:cNvSpPr txBox="1">
                          <a:spLocks noChangeArrowheads="1"/>
                        </wps:cNvSpPr>
                        <wps:spPr bwMode="auto">
                          <a:xfrm>
                            <a:off x="2423808" y="1888451"/>
                            <a:ext cx="1212804" cy="3613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836D2F" w:rsidRDefault="000418FA" w:rsidP="00A95715">
                              <w:pPr>
                                <w:autoSpaceDE w:val="0"/>
                                <w:autoSpaceDN w:val="0"/>
                                <w:adjustRightInd w:val="0"/>
                                <w:spacing w:after="0" w:line="240" w:lineRule="auto"/>
                                <w:jc w:val="center"/>
                                <w:rPr>
                                  <w:rFonts w:ascii="Arial" w:hAnsi="Arial" w:cs="Arial"/>
                                  <w:b/>
                                  <w:bCs/>
                                  <w:color w:val="000032"/>
                                  <w:sz w:val="16"/>
                                  <w:szCs w:val="16"/>
                                </w:rPr>
                              </w:pPr>
                              <w:r w:rsidRPr="00836D2F">
                                <w:rPr>
                                  <w:rFonts w:ascii="Arial" w:hAnsi="Arial" w:cs="Arial"/>
                                  <w:b/>
                                  <w:bCs/>
                                  <w:color w:val="000032"/>
                                  <w:sz w:val="16"/>
                                  <w:szCs w:val="16"/>
                                </w:rPr>
                                <w:t xml:space="preserve">Zastępca Dyrektora II </w:t>
                              </w:r>
                              <w:r w:rsidRPr="00836D2F">
                                <w:rPr>
                                  <w:rFonts w:ascii="Arial" w:hAnsi="Arial" w:cs="Arial"/>
                                  <w:b/>
                                  <w:bCs/>
                                  <w:color w:val="000032"/>
                                  <w:sz w:val="16"/>
                                  <w:szCs w:val="16"/>
                                </w:rPr>
                                <w:br/>
                                <w:t>(działalność finan</w:t>
                              </w:r>
                              <w:r>
                                <w:rPr>
                                  <w:rFonts w:ascii="Arial" w:hAnsi="Arial" w:cs="Arial"/>
                                  <w:b/>
                                  <w:bCs/>
                                  <w:color w:val="000032"/>
                                  <w:sz w:val="16"/>
                                  <w:szCs w:val="16"/>
                                </w:rPr>
                                <w:t>s</w:t>
                              </w:r>
                              <w:r w:rsidRPr="00836D2F">
                                <w:rPr>
                                  <w:rFonts w:ascii="Arial" w:hAnsi="Arial" w:cs="Arial"/>
                                  <w:b/>
                                  <w:bCs/>
                                  <w:color w:val="000032"/>
                                  <w:sz w:val="16"/>
                                  <w:szCs w:val="16"/>
                                </w:rPr>
                                <w:t>owa)</w:t>
                              </w:r>
                            </w:p>
                            <w:p w:rsidR="000418FA" w:rsidRPr="006D4B6A" w:rsidRDefault="000418FA" w:rsidP="00A95715">
                              <w:pPr>
                                <w:autoSpaceDE w:val="0"/>
                                <w:autoSpaceDN w:val="0"/>
                                <w:adjustRightInd w:val="0"/>
                                <w:spacing w:after="0" w:line="240" w:lineRule="auto"/>
                                <w:jc w:val="center"/>
                                <w:rPr>
                                  <w:rFonts w:ascii="Arial" w:hAnsi="Arial" w:cs="Arial"/>
                                  <w:b/>
                                  <w:bCs/>
                                  <w:color w:val="000032"/>
                                  <w:sz w:val="16"/>
                                  <w:szCs w:val="16"/>
                                </w:rPr>
                              </w:pPr>
                            </w:p>
                          </w:txbxContent>
                        </wps:txbx>
                        <wps:bodyPr rot="0" vert="horz" wrap="square" lIns="33991" tIns="16995" rIns="33991" bIns="16995" anchor="ctr" anchorCtr="0" upright="1">
                          <a:noAutofit/>
                        </wps:bodyPr>
                      </wps:wsp>
                      <wps:wsp>
                        <wps:cNvPr id="230" name="Text Box 41"/>
                        <wps:cNvSpPr txBox="1">
                          <a:spLocks noChangeArrowheads="1"/>
                        </wps:cNvSpPr>
                        <wps:spPr bwMode="auto">
                          <a:xfrm>
                            <a:off x="166501" y="2524268"/>
                            <a:ext cx="972003" cy="432012"/>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062AB1" w:rsidRDefault="000418FA" w:rsidP="00A95715">
                              <w:pPr>
                                <w:autoSpaceDE w:val="0"/>
                                <w:autoSpaceDN w:val="0"/>
                                <w:adjustRightInd w:val="0"/>
                                <w:jc w:val="center"/>
                                <w:rPr>
                                  <w:rFonts w:ascii="Arial" w:hAnsi="Arial" w:cs="Arial"/>
                                  <w:b/>
                                  <w:color w:val="000032"/>
                                  <w:sz w:val="16"/>
                                  <w:szCs w:val="16"/>
                                </w:rPr>
                              </w:pPr>
                              <w:r>
                                <w:rPr>
                                  <w:rFonts w:ascii="Arial" w:hAnsi="Arial" w:cs="Arial"/>
                                  <w:b/>
                                  <w:color w:val="000032"/>
                                  <w:sz w:val="16"/>
                                  <w:szCs w:val="16"/>
                                </w:rPr>
                                <w:t>Kierownik Jednostki Operacyjnej</w:t>
                              </w:r>
                            </w:p>
                            <w:p w:rsidR="000418FA" w:rsidRPr="00062AB1" w:rsidRDefault="000418FA" w:rsidP="00A95715">
                              <w:pPr>
                                <w:autoSpaceDE w:val="0"/>
                                <w:autoSpaceDN w:val="0"/>
                                <w:adjustRightInd w:val="0"/>
                                <w:jc w:val="center"/>
                                <w:rPr>
                                  <w:rFonts w:ascii="Arial" w:hAnsi="Arial" w:cs="Arial"/>
                                  <w:b/>
                                  <w:color w:val="000032"/>
                                  <w:sz w:val="16"/>
                                  <w:szCs w:val="16"/>
                                </w:rPr>
                              </w:pPr>
                            </w:p>
                          </w:txbxContent>
                        </wps:txbx>
                        <wps:bodyPr rot="0" vert="horz" wrap="square" lIns="33991" tIns="16995" rIns="33991" bIns="16995" anchor="ctr" anchorCtr="0" upright="1">
                          <a:noAutofit/>
                        </wps:bodyPr>
                      </wps:wsp>
                      <wps:wsp>
                        <wps:cNvPr id="231" name="Text Box 42"/>
                        <wps:cNvSpPr txBox="1">
                          <a:spLocks noChangeArrowheads="1"/>
                        </wps:cNvSpPr>
                        <wps:spPr bwMode="auto">
                          <a:xfrm>
                            <a:off x="722003" y="1099830"/>
                            <a:ext cx="2773010" cy="5410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BC4C4B" w:rsidRDefault="000418FA" w:rsidP="00A95715">
                              <w:pPr>
                                <w:autoSpaceDE w:val="0"/>
                                <w:autoSpaceDN w:val="0"/>
                                <w:adjustRightInd w:val="0"/>
                                <w:spacing w:after="0" w:line="240" w:lineRule="auto"/>
                                <w:jc w:val="center"/>
                                <w:rPr>
                                  <w:rFonts w:ascii="Arial" w:hAnsi="Arial" w:cs="Arial"/>
                                  <w:b/>
                                  <w:bCs/>
                                  <w:color w:val="000032"/>
                                  <w:sz w:val="16"/>
                                  <w:szCs w:val="16"/>
                                </w:rPr>
                              </w:pPr>
                              <w:r w:rsidRPr="00BC4C4B">
                                <w:rPr>
                                  <w:rFonts w:ascii="Arial" w:hAnsi="Arial" w:cs="Arial"/>
                                  <w:b/>
                                  <w:bCs/>
                                  <w:color w:val="000032"/>
                                  <w:sz w:val="16"/>
                                  <w:szCs w:val="16"/>
                                </w:rPr>
                                <w:t xml:space="preserve">Dyrektor Departamentu </w:t>
                              </w:r>
                              <w:r>
                                <w:rPr>
                                  <w:rFonts w:ascii="Arial" w:hAnsi="Arial" w:cs="Arial"/>
                                  <w:b/>
                                  <w:bCs/>
                                  <w:color w:val="000032"/>
                                  <w:sz w:val="16"/>
                                  <w:szCs w:val="16"/>
                                </w:rPr>
                                <w:t>Współpracy Terytorialnej</w:t>
                              </w:r>
                            </w:p>
                            <w:p w:rsidR="000418FA" w:rsidRPr="00F74841" w:rsidRDefault="000418FA" w:rsidP="00A95715">
                              <w:pPr>
                                <w:autoSpaceDE w:val="0"/>
                                <w:autoSpaceDN w:val="0"/>
                                <w:adjustRightInd w:val="0"/>
                                <w:spacing w:after="0" w:line="240" w:lineRule="auto"/>
                                <w:jc w:val="center"/>
                                <w:rPr>
                                  <w:rFonts w:ascii="Arial" w:hAnsi="Arial" w:cs="Arial"/>
                                  <w:bCs/>
                                  <w:color w:val="000032"/>
                                  <w:sz w:val="16"/>
                                  <w:szCs w:val="16"/>
                                </w:rPr>
                              </w:pPr>
                              <w:r w:rsidRPr="00683427">
                                <w:rPr>
                                  <w:rFonts w:ascii="Arial" w:hAnsi="Arial" w:cs="Arial"/>
                                  <w:sz w:val="16"/>
                                  <w:szCs w:val="16"/>
                                </w:rPr>
                                <w:t xml:space="preserve">Ministerstwa </w:t>
                              </w:r>
                              <w:r>
                                <w:rPr>
                                  <w:rFonts w:ascii="Arial" w:hAnsi="Arial" w:cs="Arial"/>
                                  <w:sz w:val="16"/>
                                  <w:szCs w:val="16"/>
                                </w:rPr>
                                <w:t>Inwestycji i Rozwoju</w:t>
                              </w:r>
                            </w:p>
                            <w:p w:rsidR="000418FA" w:rsidRPr="006D4B6A" w:rsidRDefault="000418FA" w:rsidP="00A95715">
                              <w:pPr>
                                <w:autoSpaceDE w:val="0"/>
                                <w:autoSpaceDN w:val="0"/>
                                <w:adjustRightInd w:val="0"/>
                                <w:spacing w:after="0" w:line="240" w:lineRule="auto"/>
                                <w:jc w:val="center"/>
                                <w:rPr>
                                  <w:rFonts w:ascii="Arial" w:hAnsi="Arial" w:cs="Arial"/>
                                  <w:bCs/>
                                  <w:color w:val="000032"/>
                                  <w:sz w:val="16"/>
                                  <w:szCs w:val="16"/>
                                </w:rPr>
                              </w:pPr>
                            </w:p>
                          </w:txbxContent>
                        </wps:txbx>
                        <wps:bodyPr rot="0" vert="horz" wrap="square" lIns="33991" tIns="16995" rIns="33991" bIns="16995" anchor="ctr" anchorCtr="0" upright="1">
                          <a:noAutofit/>
                        </wps:bodyPr>
                      </wps:wsp>
                      <wps:wsp>
                        <wps:cNvPr id="232" name="Line 43"/>
                        <wps:cNvCnPr>
                          <a:cxnSpLocks noChangeShapeType="1"/>
                        </wps:cNvCnPr>
                        <wps:spPr bwMode="auto">
                          <a:xfrm flipH="1">
                            <a:off x="1190304" y="1640844"/>
                            <a:ext cx="918203" cy="2476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3" name="Line 44"/>
                        <wps:cNvCnPr>
                          <a:cxnSpLocks noChangeShapeType="1"/>
                        </wps:cNvCnPr>
                        <wps:spPr bwMode="auto">
                          <a:xfrm>
                            <a:off x="2108507" y="1640844"/>
                            <a:ext cx="921703" cy="2476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4" name="Line 45"/>
                        <wps:cNvCnPr>
                          <a:cxnSpLocks noChangeShapeType="1"/>
                        </wps:cNvCnPr>
                        <wps:spPr bwMode="auto">
                          <a:xfrm flipH="1">
                            <a:off x="652502" y="2249760"/>
                            <a:ext cx="537802" cy="2745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5" name="Line 46"/>
                        <wps:cNvCnPr>
                          <a:cxnSpLocks noChangeShapeType="1"/>
                        </wps:cNvCnPr>
                        <wps:spPr bwMode="auto">
                          <a:xfrm>
                            <a:off x="2891810" y="437412"/>
                            <a:ext cx="1612106" cy="182105"/>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7" name="Line 47"/>
                        <wps:cNvCnPr>
                          <a:cxnSpLocks noChangeShapeType="1"/>
                        </wps:cNvCnPr>
                        <wps:spPr bwMode="auto">
                          <a:xfrm flipH="1">
                            <a:off x="3028611" y="2249760"/>
                            <a:ext cx="1600" cy="295308"/>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8" name="Text Box 48"/>
                        <wps:cNvSpPr txBox="1">
                          <a:spLocks noChangeArrowheads="1"/>
                        </wps:cNvSpPr>
                        <wps:spPr bwMode="auto">
                          <a:xfrm>
                            <a:off x="2522220" y="2545080"/>
                            <a:ext cx="1012825" cy="64262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062AB1" w:rsidRDefault="000418FA" w:rsidP="00A95715">
                              <w:pPr>
                                <w:autoSpaceDE w:val="0"/>
                                <w:autoSpaceDN w:val="0"/>
                                <w:adjustRightInd w:val="0"/>
                                <w:jc w:val="center"/>
                                <w:rPr>
                                  <w:rFonts w:ascii="Arial" w:hAnsi="Arial" w:cs="Arial"/>
                                  <w:b/>
                                  <w:color w:val="000032"/>
                                  <w:sz w:val="16"/>
                                  <w:szCs w:val="16"/>
                                  <w:lang w:val="en-US"/>
                                </w:rPr>
                              </w:pPr>
                              <w:proofErr w:type="spellStart"/>
                              <w:r w:rsidRPr="00835B8B">
                                <w:rPr>
                                  <w:rFonts w:ascii="Arial" w:hAnsi="Arial" w:cs="Arial"/>
                                  <w:b/>
                                  <w:color w:val="000032"/>
                                  <w:sz w:val="16"/>
                                  <w:szCs w:val="16"/>
                                  <w:lang w:val="en-US"/>
                                </w:rPr>
                                <w:t>Kierownik</w:t>
                              </w:r>
                              <w:proofErr w:type="spellEnd"/>
                              <w:r w:rsidRPr="00835B8B">
                                <w:rPr>
                                  <w:rFonts w:ascii="Arial" w:hAnsi="Arial" w:cs="Arial"/>
                                  <w:b/>
                                  <w:color w:val="000032"/>
                                  <w:sz w:val="16"/>
                                  <w:szCs w:val="16"/>
                                  <w:lang w:val="en-US"/>
                                </w:rPr>
                                <w:t xml:space="preserve"> </w:t>
                              </w:r>
                              <w:proofErr w:type="spellStart"/>
                              <w:r w:rsidRPr="00835B8B">
                                <w:rPr>
                                  <w:rFonts w:ascii="Arial" w:hAnsi="Arial" w:cs="Arial"/>
                                  <w:b/>
                                  <w:color w:val="000032"/>
                                  <w:sz w:val="16"/>
                                  <w:szCs w:val="16"/>
                                  <w:lang w:val="en-US"/>
                                </w:rPr>
                                <w:t>Jednostki</w:t>
                              </w:r>
                              <w:proofErr w:type="spellEnd"/>
                              <w:r w:rsidRPr="00835B8B">
                                <w:rPr>
                                  <w:rFonts w:ascii="Arial" w:hAnsi="Arial" w:cs="Arial"/>
                                  <w:b/>
                                  <w:color w:val="000032"/>
                                  <w:sz w:val="16"/>
                                  <w:szCs w:val="16"/>
                                  <w:lang w:val="en-US"/>
                                </w:rPr>
                                <w:t xml:space="preserve"> </w:t>
                              </w:r>
                              <w:proofErr w:type="spellStart"/>
                              <w:r>
                                <w:rPr>
                                  <w:rFonts w:ascii="Arial" w:hAnsi="Arial" w:cs="Arial"/>
                                  <w:b/>
                                  <w:color w:val="000032"/>
                                  <w:sz w:val="16"/>
                                  <w:szCs w:val="16"/>
                                  <w:lang w:val="en-US"/>
                                </w:rPr>
                                <w:t>F</w:t>
                              </w:r>
                              <w:r w:rsidRPr="00835B8B">
                                <w:rPr>
                                  <w:rFonts w:ascii="Arial" w:hAnsi="Arial" w:cs="Arial"/>
                                  <w:b/>
                                  <w:color w:val="000032"/>
                                  <w:sz w:val="16"/>
                                  <w:szCs w:val="16"/>
                                  <w:lang w:val="en-US"/>
                                </w:rPr>
                                <w:t>i</w:t>
                              </w:r>
                              <w:r>
                                <w:rPr>
                                  <w:rFonts w:ascii="Arial" w:hAnsi="Arial" w:cs="Arial"/>
                                  <w:b/>
                                  <w:color w:val="000032"/>
                                  <w:sz w:val="16"/>
                                  <w:szCs w:val="16"/>
                                  <w:lang w:val="en-US"/>
                                </w:rPr>
                                <w:t>nansowej</w:t>
                              </w:r>
                              <w:proofErr w:type="spellEnd"/>
                              <w:r w:rsidRPr="00835B8B">
                                <w:rPr>
                                  <w:rFonts w:ascii="Arial" w:hAnsi="Arial" w:cs="Arial"/>
                                  <w:b/>
                                  <w:color w:val="000032"/>
                                  <w:sz w:val="16"/>
                                  <w:szCs w:val="16"/>
                                  <w:lang w:val="en-US"/>
                                </w:rPr>
                                <w:t xml:space="preserve"> i</w:t>
                              </w:r>
                              <w:r>
                                <w:rPr>
                                  <w:rFonts w:ascii="Arial" w:hAnsi="Arial" w:cs="Arial"/>
                                  <w:b/>
                                  <w:color w:val="000032"/>
                                  <w:sz w:val="16"/>
                                  <w:szCs w:val="16"/>
                                  <w:lang w:val="en-US"/>
                                </w:rPr>
                                <w:t> </w:t>
                              </w:r>
                              <w:proofErr w:type="spellStart"/>
                              <w:r>
                                <w:rPr>
                                  <w:rFonts w:ascii="Arial" w:hAnsi="Arial" w:cs="Arial"/>
                                  <w:b/>
                                  <w:color w:val="000032"/>
                                  <w:sz w:val="16"/>
                                  <w:szCs w:val="16"/>
                                  <w:lang w:val="en-US"/>
                                </w:rPr>
                                <w:t>K</w:t>
                              </w:r>
                              <w:r w:rsidRPr="00835B8B">
                                <w:rPr>
                                  <w:rFonts w:ascii="Arial" w:hAnsi="Arial" w:cs="Arial"/>
                                  <w:b/>
                                  <w:color w:val="000032"/>
                                  <w:sz w:val="16"/>
                                  <w:szCs w:val="16"/>
                                  <w:lang w:val="en-US"/>
                                </w:rPr>
                                <w:t>ontroln</w:t>
                              </w:r>
                              <w:r>
                                <w:rPr>
                                  <w:rFonts w:ascii="Arial" w:hAnsi="Arial" w:cs="Arial"/>
                                  <w:b/>
                                  <w:color w:val="000032"/>
                                  <w:sz w:val="16"/>
                                  <w:szCs w:val="16"/>
                                  <w:lang w:val="en-US"/>
                                </w:rPr>
                                <w:t>ej</w:t>
                              </w:r>
                              <w:proofErr w:type="spellEnd"/>
                            </w:p>
                            <w:p w:rsidR="000418FA" w:rsidRPr="00062AB1" w:rsidRDefault="000418FA" w:rsidP="00A95715">
                              <w:pPr>
                                <w:autoSpaceDE w:val="0"/>
                                <w:autoSpaceDN w:val="0"/>
                                <w:adjustRightInd w:val="0"/>
                                <w:jc w:val="center"/>
                                <w:rPr>
                                  <w:rFonts w:ascii="Arial" w:hAnsi="Arial" w:cs="Arial"/>
                                  <w:b/>
                                  <w:color w:val="000032"/>
                                  <w:sz w:val="16"/>
                                  <w:szCs w:val="16"/>
                                  <w:lang w:val="en-US"/>
                                </w:rPr>
                              </w:pPr>
                            </w:p>
                          </w:txbxContent>
                        </wps:txbx>
                        <wps:bodyPr rot="0" vert="horz" wrap="square" lIns="33991" tIns="16995" rIns="33991" bIns="16995" anchor="ctr" anchorCtr="0" upright="1">
                          <a:noAutofit/>
                        </wps:bodyPr>
                      </wps:wsp>
                      <wps:wsp>
                        <wps:cNvPr id="239" name="Text Box 49"/>
                        <wps:cNvSpPr txBox="1">
                          <a:spLocks noChangeArrowheads="1"/>
                        </wps:cNvSpPr>
                        <wps:spPr bwMode="auto">
                          <a:xfrm>
                            <a:off x="577802" y="77402"/>
                            <a:ext cx="4628016"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123EC4" w:rsidRDefault="000418FA" w:rsidP="00A95715">
                              <w:pPr>
                                <w:autoSpaceDE w:val="0"/>
                                <w:autoSpaceDN w:val="0"/>
                                <w:adjustRightInd w:val="0"/>
                                <w:spacing w:after="0" w:line="240" w:lineRule="auto"/>
                                <w:jc w:val="center"/>
                                <w:rPr>
                                  <w:rFonts w:ascii="Arial" w:hAnsi="Arial" w:cs="Arial"/>
                                  <w:b/>
                                  <w:bCs/>
                                  <w:color w:val="000032"/>
                                  <w:sz w:val="18"/>
                                  <w:szCs w:val="18"/>
                                  <w:lang w:val="en-US"/>
                                </w:rPr>
                              </w:pPr>
                              <w:proofErr w:type="spellStart"/>
                              <w:r>
                                <w:rPr>
                                  <w:rFonts w:ascii="Arial" w:hAnsi="Arial" w:cs="Arial"/>
                                  <w:b/>
                                  <w:bCs/>
                                  <w:color w:val="000032"/>
                                  <w:sz w:val="18"/>
                                  <w:szCs w:val="18"/>
                                  <w:lang w:val="en-US"/>
                                </w:rPr>
                                <w:t>Ministerstwo</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Inwestycji</w:t>
                              </w:r>
                              <w:proofErr w:type="spellEnd"/>
                              <w:r>
                                <w:rPr>
                                  <w:rFonts w:ascii="Arial" w:hAnsi="Arial" w:cs="Arial"/>
                                  <w:b/>
                                  <w:bCs/>
                                  <w:color w:val="000032"/>
                                  <w:sz w:val="18"/>
                                  <w:szCs w:val="18"/>
                                  <w:lang w:val="en-US"/>
                                </w:rPr>
                                <w:t xml:space="preserve"> i </w:t>
                              </w:r>
                              <w:proofErr w:type="spellStart"/>
                              <w:r>
                                <w:rPr>
                                  <w:rFonts w:ascii="Arial" w:hAnsi="Arial" w:cs="Arial"/>
                                  <w:b/>
                                  <w:bCs/>
                                  <w:color w:val="000032"/>
                                  <w:sz w:val="18"/>
                                  <w:szCs w:val="18"/>
                                  <w:lang w:val="en-US"/>
                                </w:rPr>
                                <w:t>Rozwoju</w:t>
                              </w:r>
                              <w:proofErr w:type="spellEnd"/>
                            </w:p>
                          </w:txbxContent>
                        </wps:txbx>
                        <wps:bodyPr rot="0" vert="horz" wrap="square" lIns="33991" tIns="16995" rIns="33991" bIns="16995" anchor="ctr" anchorCtr="0" upright="1">
                          <a:noAutofit/>
                        </wps:bodyPr>
                      </wps:wsp>
                      <wps:wsp>
                        <wps:cNvPr id="240" name="Text Box 50"/>
                        <wps:cNvSpPr txBox="1">
                          <a:spLocks noChangeArrowheads="1"/>
                        </wps:cNvSpPr>
                        <wps:spPr bwMode="auto">
                          <a:xfrm>
                            <a:off x="3721113" y="1108830"/>
                            <a:ext cx="1904907" cy="779621"/>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D136D6" w:rsidRDefault="000418FA" w:rsidP="00A95715">
                              <w:pPr>
                                <w:autoSpaceDE w:val="0"/>
                                <w:autoSpaceDN w:val="0"/>
                                <w:adjustRightInd w:val="0"/>
                                <w:spacing w:after="0" w:line="240" w:lineRule="auto"/>
                                <w:jc w:val="center"/>
                                <w:rPr>
                                  <w:rFonts w:ascii="Arial" w:hAnsi="Arial" w:cs="Arial"/>
                                  <w:b/>
                                  <w:bCs/>
                                  <w:color w:val="000032"/>
                                  <w:sz w:val="16"/>
                                  <w:szCs w:val="16"/>
                                </w:rPr>
                              </w:pPr>
                              <w:r w:rsidRPr="00D136D6">
                                <w:rPr>
                                  <w:rFonts w:ascii="Arial" w:hAnsi="Arial" w:cs="Arial"/>
                                  <w:b/>
                                  <w:bCs/>
                                  <w:color w:val="000032"/>
                                  <w:sz w:val="16"/>
                                  <w:szCs w:val="16"/>
                                </w:rPr>
                                <w:t>Dyrektor Departamentu Budżetu Rozwoju</w:t>
                              </w:r>
                            </w:p>
                            <w:p w:rsidR="000418FA" w:rsidRPr="00D136D6" w:rsidRDefault="000418FA" w:rsidP="00A95715">
                              <w:pPr>
                                <w:autoSpaceDE w:val="0"/>
                                <w:autoSpaceDN w:val="0"/>
                                <w:adjustRightInd w:val="0"/>
                                <w:spacing w:after="0" w:line="240" w:lineRule="auto"/>
                                <w:jc w:val="center"/>
                                <w:rPr>
                                  <w:rFonts w:ascii="Arial" w:hAnsi="Arial" w:cs="Arial"/>
                                  <w:bCs/>
                                  <w:color w:val="000032"/>
                                  <w:sz w:val="16"/>
                                  <w:szCs w:val="16"/>
                                </w:rPr>
                              </w:pPr>
                              <w:r w:rsidRPr="00D136D6">
                                <w:rPr>
                                  <w:rFonts w:ascii="Arial" w:hAnsi="Arial" w:cs="Arial"/>
                                  <w:bCs/>
                                  <w:color w:val="000032"/>
                                  <w:sz w:val="16"/>
                                  <w:szCs w:val="16"/>
                                </w:rPr>
                                <w:t>Ministerstwa In</w:t>
                              </w:r>
                              <w:r>
                                <w:rPr>
                                  <w:rFonts w:ascii="Arial" w:hAnsi="Arial" w:cs="Arial"/>
                                  <w:bCs/>
                                  <w:color w:val="000032"/>
                                  <w:sz w:val="16"/>
                                  <w:szCs w:val="16"/>
                                </w:rPr>
                                <w:t>westycji</w:t>
                              </w:r>
                              <w:r w:rsidRPr="00D136D6">
                                <w:rPr>
                                  <w:rFonts w:ascii="Arial" w:hAnsi="Arial" w:cs="Arial"/>
                                  <w:bCs/>
                                  <w:color w:val="000032"/>
                                  <w:sz w:val="16"/>
                                  <w:szCs w:val="16"/>
                                </w:rPr>
                                <w:t xml:space="preserve"> i Rozwoju</w:t>
                              </w:r>
                            </w:p>
                            <w:p w:rsidR="000418FA" w:rsidRPr="00D136D6" w:rsidRDefault="000418FA" w:rsidP="00A95715">
                              <w:pPr>
                                <w:autoSpaceDE w:val="0"/>
                                <w:autoSpaceDN w:val="0"/>
                                <w:adjustRightInd w:val="0"/>
                                <w:spacing w:after="0" w:line="240" w:lineRule="auto"/>
                                <w:jc w:val="center"/>
                                <w:rPr>
                                  <w:rFonts w:ascii="Arial" w:hAnsi="Arial" w:cs="Arial"/>
                                  <w:color w:val="000032"/>
                                  <w:sz w:val="16"/>
                                  <w:szCs w:val="16"/>
                                </w:rPr>
                              </w:pPr>
                              <w:r w:rsidRPr="00D136D6" w:rsidDel="00D136D6">
                                <w:rPr>
                                  <w:rFonts w:ascii="Arial" w:hAnsi="Arial" w:cs="Arial"/>
                                  <w:bCs/>
                                  <w:color w:val="000032"/>
                                  <w:sz w:val="16"/>
                                  <w:szCs w:val="16"/>
                                </w:rPr>
                                <w:t xml:space="preserve"> </w:t>
                              </w:r>
                              <w:r w:rsidRPr="00D136D6">
                                <w:rPr>
                                  <w:rFonts w:ascii="Arial" w:hAnsi="Arial" w:cs="Arial"/>
                                  <w:bCs/>
                                  <w:color w:val="000032"/>
                                  <w:sz w:val="16"/>
                                  <w:szCs w:val="16"/>
                                </w:rPr>
                                <w:t>(</w:t>
                              </w:r>
                              <w:r>
                                <w:rPr>
                                  <w:rFonts w:ascii="Arial" w:hAnsi="Arial" w:cs="Arial"/>
                                  <w:bCs/>
                                  <w:color w:val="000032"/>
                                  <w:sz w:val="16"/>
                                  <w:szCs w:val="16"/>
                                </w:rPr>
                                <w:t>jednostka płatnicza</w:t>
                              </w:r>
                              <w:r w:rsidRPr="00D136D6">
                                <w:rPr>
                                  <w:rFonts w:ascii="Arial" w:hAnsi="Arial" w:cs="Arial"/>
                                  <w:bCs/>
                                  <w:color w:val="000032"/>
                                  <w:sz w:val="16"/>
                                  <w:szCs w:val="16"/>
                                </w:rPr>
                                <w:t>)</w:t>
                              </w:r>
                            </w:p>
                            <w:p w:rsidR="000418FA" w:rsidRPr="00F53015" w:rsidRDefault="000418FA" w:rsidP="00A95715">
                              <w:pPr>
                                <w:autoSpaceDE w:val="0"/>
                                <w:autoSpaceDN w:val="0"/>
                                <w:adjustRightInd w:val="0"/>
                                <w:spacing w:after="0" w:line="240" w:lineRule="auto"/>
                                <w:jc w:val="center"/>
                                <w:rPr>
                                  <w:rFonts w:ascii="Arial" w:hAnsi="Arial" w:cs="Arial"/>
                                  <w:b/>
                                  <w:color w:val="000032"/>
                                  <w:sz w:val="16"/>
                                  <w:szCs w:val="16"/>
                                  <w:lang w:val="en-US"/>
                                </w:rPr>
                              </w:pPr>
                            </w:p>
                          </w:txbxContent>
                        </wps:txbx>
                        <wps:bodyPr rot="0" vert="horz" wrap="square" lIns="33991" tIns="16995" rIns="33991" bIns="16995" anchor="ctr" anchorCtr="0" upright="1">
                          <a:noAutofit/>
                        </wps:bodyPr>
                      </wps:wsp>
                      <wps:wsp>
                        <wps:cNvPr id="241" name="Line 51"/>
                        <wps:cNvCnPr>
                          <a:cxnSpLocks noChangeShapeType="1"/>
                        </wps:cNvCnPr>
                        <wps:spPr bwMode="auto">
                          <a:xfrm flipH="1">
                            <a:off x="1297805" y="437412"/>
                            <a:ext cx="1594006" cy="36001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2" name="Text Box 52"/>
                        <wps:cNvSpPr txBox="1">
                          <a:spLocks noChangeArrowheads="1"/>
                        </wps:cNvSpPr>
                        <wps:spPr bwMode="auto">
                          <a:xfrm>
                            <a:off x="1230604" y="2541368"/>
                            <a:ext cx="972003" cy="646417"/>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proofErr w:type="spellStart"/>
                              <w:r>
                                <w:rPr>
                                  <w:rFonts w:ascii="Arial" w:hAnsi="Arial" w:cs="Arial"/>
                                  <w:b/>
                                  <w:color w:val="000032"/>
                                  <w:sz w:val="16"/>
                                  <w:szCs w:val="16"/>
                                  <w:lang w:val="en-US"/>
                                </w:rPr>
                                <w:t>Kierownik</w:t>
                              </w:r>
                              <w:proofErr w:type="spellEnd"/>
                              <w:r>
                                <w:rPr>
                                  <w:rFonts w:ascii="Arial" w:hAnsi="Arial" w:cs="Arial"/>
                                  <w:b/>
                                  <w:color w:val="000032"/>
                                  <w:sz w:val="16"/>
                                  <w:szCs w:val="16"/>
                                  <w:lang w:val="en-US"/>
                                </w:rPr>
                                <w:t xml:space="preserve"> </w:t>
                              </w:r>
                              <w:proofErr w:type="spellStart"/>
                              <w:r>
                                <w:rPr>
                                  <w:rFonts w:ascii="Arial" w:hAnsi="Arial" w:cs="Arial"/>
                                  <w:b/>
                                  <w:color w:val="000032"/>
                                  <w:sz w:val="16"/>
                                  <w:szCs w:val="16"/>
                                  <w:lang w:val="en-US"/>
                                </w:rPr>
                                <w:t>Jednostki</w:t>
                              </w:r>
                              <w:proofErr w:type="spellEnd"/>
                            </w:p>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w:t>
                              </w:r>
                              <w:proofErr w:type="spellStart"/>
                              <w:r>
                                <w:rPr>
                                  <w:rFonts w:ascii="Arial" w:hAnsi="Arial" w:cs="Arial"/>
                                  <w:b/>
                                  <w:color w:val="000032"/>
                                  <w:sz w:val="16"/>
                                  <w:szCs w:val="16"/>
                                  <w:lang w:val="en-US"/>
                                </w:rPr>
                                <w:t>Instytucja</w:t>
                              </w:r>
                              <w:proofErr w:type="spellEnd"/>
                              <w:r>
                                <w:rPr>
                                  <w:rFonts w:ascii="Arial" w:hAnsi="Arial" w:cs="Arial"/>
                                  <w:b/>
                                  <w:color w:val="000032"/>
                                  <w:sz w:val="16"/>
                                  <w:szCs w:val="16"/>
                                  <w:lang w:val="en-US"/>
                                </w:rPr>
                                <w:t xml:space="preserve"> </w:t>
                              </w:r>
                              <w:proofErr w:type="spellStart"/>
                              <w:r>
                                <w:rPr>
                                  <w:rFonts w:ascii="Arial" w:hAnsi="Arial" w:cs="Arial"/>
                                  <w:b/>
                                  <w:color w:val="000032"/>
                                  <w:sz w:val="16"/>
                                  <w:szCs w:val="16"/>
                                  <w:lang w:val="en-US"/>
                                </w:rPr>
                                <w:t>Krajowa</w:t>
                              </w:r>
                              <w:proofErr w:type="spellEnd"/>
                              <w:r w:rsidRPr="00062AB1">
                                <w:rPr>
                                  <w:rFonts w:ascii="Arial" w:hAnsi="Arial" w:cs="Arial"/>
                                  <w:b/>
                                  <w:color w:val="000032"/>
                                  <w:sz w:val="16"/>
                                  <w:szCs w:val="16"/>
                                  <w:lang w:val="en-US"/>
                                </w:rPr>
                                <w:t>)</w:t>
                              </w:r>
                            </w:p>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r>
                                <w:rPr>
                                  <w:rFonts w:ascii="Arial" w:hAnsi="Arial" w:cs="Arial"/>
                                  <w:b/>
                                  <w:color w:val="000032"/>
                                  <w:sz w:val="16"/>
                                  <w:szCs w:val="16"/>
                                  <w:lang w:val="en-US"/>
                                </w:rPr>
                                <w:t>)</w:t>
                              </w:r>
                            </w:p>
                          </w:txbxContent>
                        </wps:txbx>
                        <wps:bodyPr rot="0" vert="horz" wrap="square" lIns="33991" tIns="16995" rIns="33991" bIns="16995" anchor="ctr" anchorCtr="0" upright="1">
                          <a:noAutofit/>
                        </wps:bodyPr>
                      </wps:wsp>
                      <wps:wsp>
                        <wps:cNvPr id="243" name="Line 53"/>
                        <wps:cNvCnPr>
                          <a:cxnSpLocks noChangeShapeType="1"/>
                        </wps:cNvCnPr>
                        <wps:spPr bwMode="auto">
                          <a:xfrm>
                            <a:off x="1190304" y="2249760"/>
                            <a:ext cx="526302" cy="291608"/>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4" name="Text Box 54"/>
                        <wps:cNvSpPr txBox="1">
                          <a:spLocks noChangeArrowheads="1"/>
                        </wps:cNvSpPr>
                        <wps:spPr bwMode="auto">
                          <a:xfrm>
                            <a:off x="577802" y="594016"/>
                            <a:ext cx="1440005"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062AB1" w:rsidRDefault="000418FA" w:rsidP="00A95715">
                              <w:pPr>
                                <w:autoSpaceDE w:val="0"/>
                                <w:autoSpaceDN w:val="0"/>
                                <w:adjustRightInd w:val="0"/>
                                <w:jc w:val="center"/>
                                <w:rPr>
                                  <w:rFonts w:ascii="Arial" w:hAnsi="Arial" w:cs="Arial"/>
                                  <w:b/>
                                  <w:bCs/>
                                  <w:color w:val="000032"/>
                                  <w:sz w:val="16"/>
                                  <w:szCs w:val="16"/>
                                  <w:lang w:val="en-US"/>
                                </w:rPr>
                              </w:pPr>
                              <w:proofErr w:type="spellStart"/>
                              <w:r>
                                <w:rPr>
                                  <w:rFonts w:ascii="Arial" w:hAnsi="Arial" w:cs="Arial"/>
                                  <w:b/>
                                  <w:bCs/>
                                  <w:color w:val="000032"/>
                                  <w:sz w:val="18"/>
                                  <w:szCs w:val="18"/>
                                  <w:lang w:val="en-US"/>
                                </w:rPr>
                                <w:t>Podsekretarz</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Stanu</w:t>
                              </w:r>
                              <w:proofErr w:type="spellEnd"/>
                            </w:p>
                          </w:txbxContent>
                        </wps:txbx>
                        <wps:bodyPr rot="0" vert="horz" wrap="square" lIns="33991" tIns="16995" rIns="33991" bIns="16995" anchor="ctr" anchorCtr="0" upright="1">
                          <a:noAutofit/>
                        </wps:bodyPr>
                      </wps:wsp>
                      <wps:wsp>
                        <wps:cNvPr id="245" name="Text Box 55"/>
                        <wps:cNvSpPr txBox="1">
                          <a:spLocks noChangeArrowheads="1"/>
                        </wps:cNvSpPr>
                        <wps:spPr bwMode="auto">
                          <a:xfrm>
                            <a:off x="3783913" y="619517"/>
                            <a:ext cx="1440005"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8FA" w:rsidRPr="00123EC4" w:rsidRDefault="000418FA" w:rsidP="00A95715">
                              <w:pPr>
                                <w:autoSpaceDE w:val="0"/>
                                <w:autoSpaceDN w:val="0"/>
                                <w:adjustRightInd w:val="0"/>
                                <w:spacing w:after="0" w:line="240" w:lineRule="auto"/>
                                <w:jc w:val="center"/>
                                <w:rPr>
                                  <w:rFonts w:ascii="Arial" w:hAnsi="Arial" w:cs="Arial"/>
                                  <w:b/>
                                  <w:bCs/>
                                  <w:color w:val="000032"/>
                                  <w:sz w:val="18"/>
                                  <w:szCs w:val="18"/>
                                  <w:lang w:val="en-US"/>
                                </w:rPr>
                              </w:pPr>
                              <w:proofErr w:type="spellStart"/>
                              <w:r>
                                <w:rPr>
                                  <w:rFonts w:ascii="Arial" w:hAnsi="Arial" w:cs="Arial"/>
                                  <w:b/>
                                  <w:bCs/>
                                  <w:color w:val="000032"/>
                                  <w:sz w:val="18"/>
                                  <w:szCs w:val="18"/>
                                  <w:lang w:val="en-US"/>
                                </w:rPr>
                                <w:t>Sekretarz</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Stanu</w:t>
                              </w:r>
                              <w:proofErr w:type="spellEnd"/>
                              <w:r w:rsidRPr="00123EC4">
                                <w:rPr>
                                  <w:rFonts w:ascii="Arial" w:hAnsi="Arial" w:cs="Arial"/>
                                  <w:b/>
                                  <w:bCs/>
                                  <w:color w:val="000032"/>
                                  <w:sz w:val="18"/>
                                  <w:szCs w:val="18"/>
                                  <w:lang w:val="en-US"/>
                                </w:rPr>
                                <w:t xml:space="preserve"> </w:t>
                              </w:r>
                            </w:p>
                          </w:txbxContent>
                        </wps:txbx>
                        <wps:bodyPr rot="0" vert="horz" wrap="square" lIns="33991" tIns="16995" rIns="33991" bIns="16995" anchor="ctr" anchorCtr="0" upright="1">
                          <a:noAutofit/>
                        </wps:bodyPr>
                      </wps:wsp>
                      <wps:wsp>
                        <wps:cNvPr id="246" name="Line 56"/>
                        <wps:cNvCnPr>
                          <a:cxnSpLocks noChangeShapeType="1"/>
                        </wps:cNvCnPr>
                        <wps:spPr bwMode="auto">
                          <a:xfrm>
                            <a:off x="4503916" y="979526"/>
                            <a:ext cx="169701" cy="129303"/>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7" name="Line 57"/>
                        <wps:cNvCnPr>
                          <a:cxnSpLocks noChangeShapeType="1"/>
                        </wps:cNvCnPr>
                        <wps:spPr bwMode="auto">
                          <a:xfrm>
                            <a:off x="1297805" y="954026"/>
                            <a:ext cx="130700" cy="187505"/>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c:wpc>
                  </a:graphicData>
                </a:graphic>
              </wp:inline>
            </w:drawing>
          </mc:Choice>
          <mc:Fallback>
            <w:pict>
              <v:group id="Kanwa 297" o:spid="_x0000_s1026" editas="canvas" style="width:453.6pt;height:263.7pt;mso-position-horizontal-relative:char;mso-position-vertical-relative:line" coordsize="57607,3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3489;visibility:visible;mso-wrap-style:square" stroked="t">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2222;top:18884;width:193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gcAA&#10;AADcAAAADwAAAGRycy9kb3ducmV2LnhtbERPTYvCMBC9C/6HMII3TduDLF2jqCAse3LVy96GZmyq&#10;zaQk0VZ//eaw4PHxvpfrwbbiQT40jhXk8wwEceV0w7WC82k/+wARIrLG1jEpeFKA9Wo8WmKpXc8/&#10;9DjGWqQQDiUqMDF2pZShMmQxzF1HnLiL8xZjgr6W2mOfwm0riyxbSIsNpwaDHe0MVbfj3SrYXf1i&#10;25jNK37/5sPrcD6Y3PVKTSfD5hNEpCG+xf/uL62gKNLadCYd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UgcAAAADcAAAADwAAAAAAAAAAAAAAAACYAgAAZHJzL2Rvd25y&#10;ZXYueG1sUEsFBgAAAAAEAAQA9QAAAIUDAAAAAA==&#10;" strokecolor="#4f81bd" strokeweight="2.5pt">
                  <v:shadow color="#868686"/>
                  <v:textbox inset=".94419mm,.47208mm,.94419mm,.47208mm">
                    <w:txbxContent>
                      <w:p w:rsidR="000418FA" w:rsidRPr="00836D2F" w:rsidRDefault="000418FA" w:rsidP="00A95715">
                        <w:pPr>
                          <w:autoSpaceDE w:val="0"/>
                          <w:autoSpaceDN w:val="0"/>
                          <w:adjustRightInd w:val="0"/>
                          <w:jc w:val="center"/>
                          <w:rPr>
                            <w:rFonts w:ascii="Arial" w:hAnsi="Arial" w:cs="Arial"/>
                            <w:b/>
                            <w:bCs/>
                            <w:color w:val="000032"/>
                            <w:sz w:val="16"/>
                            <w:szCs w:val="16"/>
                          </w:rPr>
                        </w:pPr>
                        <w:r w:rsidRPr="00836D2F">
                          <w:rPr>
                            <w:rFonts w:ascii="Arial" w:hAnsi="Arial" w:cs="Arial"/>
                            <w:b/>
                            <w:bCs/>
                            <w:color w:val="000032"/>
                            <w:sz w:val="16"/>
                            <w:szCs w:val="16"/>
                          </w:rPr>
                          <w:t xml:space="preserve">Zastępca Dyrektora I </w:t>
                        </w:r>
                        <w:r w:rsidRPr="00836D2F">
                          <w:rPr>
                            <w:rFonts w:ascii="Arial" w:hAnsi="Arial" w:cs="Arial"/>
                            <w:b/>
                            <w:bCs/>
                            <w:color w:val="000032"/>
                            <w:sz w:val="16"/>
                            <w:szCs w:val="16"/>
                          </w:rPr>
                          <w:br/>
                          <w:t>(działalność operacyjna</w:t>
                        </w:r>
                        <w:r>
                          <w:rPr>
                            <w:rFonts w:ascii="Arial" w:hAnsi="Arial" w:cs="Arial"/>
                            <w:b/>
                            <w:bCs/>
                            <w:color w:val="000032"/>
                            <w:sz w:val="16"/>
                            <w:szCs w:val="16"/>
                          </w:rPr>
                          <w:t xml:space="preserve"> i kontrolna</w:t>
                        </w:r>
                        <w:r w:rsidRPr="00836D2F">
                          <w:rPr>
                            <w:rFonts w:ascii="Arial" w:hAnsi="Arial" w:cs="Arial"/>
                            <w:b/>
                            <w:bCs/>
                            <w:color w:val="000032"/>
                            <w:sz w:val="16"/>
                            <w:szCs w:val="16"/>
                          </w:rPr>
                          <w:t>)</w:t>
                        </w:r>
                      </w:p>
                      <w:p w:rsidR="000418FA" w:rsidRPr="006D4B6A" w:rsidRDefault="000418FA" w:rsidP="00A95715">
                        <w:pPr>
                          <w:autoSpaceDE w:val="0"/>
                          <w:autoSpaceDN w:val="0"/>
                          <w:adjustRightInd w:val="0"/>
                          <w:jc w:val="center"/>
                          <w:rPr>
                            <w:rFonts w:ascii="Arial" w:hAnsi="Arial" w:cs="Arial"/>
                            <w:b/>
                            <w:bCs/>
                            <w:color w:val="000032"/>
                            <w:sz w:val="16"/>
                            <w:szCs w:val="16"/>
                          </w:rPr>
                        </w:pPr>
                      </w:p>
                    </w:txbxContent>
                  </v:textbox>
                </v:shape>
                <v:shape id="Text Box 40" o:spid="_x0000_s1029" type="#_x0000_t202" style="position:absolute;left:24238;top:18884;width:1212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xGsQA&#10;AADcAAAADwAAAGRycy9kb3ducmV2LnhtbESPQWsCMRSE7wX/Q3hCbzW7exC7GsUKQunJWi/eHpvn&#10;Zu3mZUmiu/XXN4LgcZiZb5jFarCtuJIPjWMF+SQDQVw53XCt4PCzfZuBCBFZY+uYFPxRgNVy9LLA&#10;Uruev+m6j7VIEA4lKjAxdqWUoTJkMUxcR5y8k/MWY5K+ltpjn+C2lUWWTaXFhtOCwY42hqrf/cUq&#10;2Jz99KMx61v8OubDbXfYmdz1Sr2Oh/UcRKQhPsOP9qdWUBTv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MRrEAAAA3AAAAA8AAAAAAAAAAAAAAAAAmAIAAGRycy9k&#10;b3ducmV2LnhtbFBLBQYAAAAABAAEAPUAAACJAwAAAAA=&#10;" strokecolor="#4f81bd" strokeweight="2.5pt">
                  <v:shadow color="#868686"/>
                  <v:textbox inset=".94419mm,.47208mm,.94419mm,.47208mm">
                    <w:txbxContent>
                      <w:p w:rsidR="000418FA" w:rsidRPr="00836D2F" w:rsidRDefault="000418FA" w:rsidP="00A95715">
                        <w:pPr>
                          <w:autoSpaceDE w:val="0"/>
                          <w:autoSpaceDN w:val="0"/>
                          <w:adjustRightInd w:val="0"/>
                          <w:spacing w:after="0" w:line="240" w:lineRule="auto"/>
                          <w:jc w:val="center"/>
                          <w:rPr>
                            <w:rFonts w:ascii="Arial" w:hAnsi="Arial" w:cs="Arial"/>
                            <w:b/>
                            <w:bCs/>
                            <w:color w:val="000032"/>
                            <w:sz w:val="16"/>
                            <w:szCs w:val="16"/>
                          </w:rPr>
                        </w:pPr>
                        <w:r w:rsidRPr="00836D2F">
                          <w:rPr>
                            <w:rFonts w:ascii="Arial" w:hAnsi="Arial" w:cs="Arial"/>
                            <w:b/>
                            <w:bCs/>
                            <w:color w:val="000032"/>
                            <w:sz w:val="16"/>
                            <w:szCs w:val="16"/>
                          </w:rPr>
                          <w:t xml:space="preserve">Zastępca Dyrektora II </w:t>
                        </w:r>
                        <w:r w:rsidRPr="00836D2F">
                          <w:rPr>
                            <w:rFonts w:ascii="Arial" w:hAnsi="Arial" w:cs="Arial"/>
                            <w:b/>
                            <w:bCs/>
                            <w:color w:val="000032"/>
                            <w:sz w:val="16"/>
                            <w:szCs w:val="16"/>
                          </w:rPr>
                          <w:br/>
                          <w:t>(działalność finan</w:t>
                        </w:r>
                        <w:r>
                          <w:rPr>
                            <w:rFonts w:ascii="Arial" w:hAnsi="Arial" w:cs="Arial"/>
                            <w:b/>
                            <w:bCs/>
                            <w:color w:val="000032"/>
                            <w:sz w:val="16"/>
                            <w:szCs w:val="16"/>
                          </w:rPr>
                          <w:t>s</w:t>
                        </w:r>
                        <w:r w:rsidRPr="00836D2F">
                          <w:rPr>
                            <w:rFonts w:ascii="Arial" w:hAnsi="Arial" w:cs="Arial"/>
                            <w:b/>
                            <w:bCs/>
                            <w:color w:val="000032"/>
                            <w:sz w:val="16"/>
                            <w:szCs w:val="16"/>
                          </w:rPr>
                          <w:t>owa)</w:t>
                        </w:r>
                      </w:p>
                      <w:p w:rsidR="000418FA" w:rsidRPr="006D4B6A" w:rsidRDefault="000418FA" w:rsidP="00A95715">
                        <w:pPr>
                          <w:autoSpaceDE w:val="0"/>
                          <w:autoSpaceDN w:val="0"/>
                          <w:adjustRightInd w:val="0"/>
                          <w:spacing w:after="0" w:line="240" w:lineRule="auto"/>
                          <w:jc w:val="center"/>
                          <w:rPr>
                            <w:rFonts w:ascii="Arial" w:hAnsi="Arial" w:cs="Arial"/>
                            <w:b/>
                            <w:bCs/>
                            <w:color w:val="000032"/>
                            <w:sz w:val="16"/>
                            <w:szCs w:val="16"/>
                          </w:rPr>
                        </w:pPr>
                      </w:p>
                    </w:txbxContent>
                  </v:textbox>
                </v:shape>
                <v:shape id="Text Box 41" o:spid="_x0000_s1030" type="#_x0000_t202" style="position:absolute;left:1665;top:25242;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OWsAA&#10;AADcAAAADwAAAGRycy9kb3ducmV2LnhtbERPTYvCMBC9L/gfwgh7W9MqyFKNooIgnlzXi7ehGZtq&#10;MylJtF1//eYgeHy87/myt414kA+1YwX5KANBXDpdc6Xg9Lv9+gYRIrLGxjEp+KMAy8XgY46Fdh3/&#10;0OMYK5FCOBSowMTYFlKG0pDFMHItceIuzluMCfpKao9dCreNHGfZVFqsOTUYbGljqLwd71bB5uqn&#10;69qsnnF/zvvn4XQwueuU+hz2qxmISH18i1/unVYwnqT56Uw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UOWsAAAADcAAAADwAAAAAAAAAAAAAAAACYAgAAZHJzL2Rvd25y&#10;ZXYueG1sUEsFBgAAAAAEAAQA9QAAAIUDAAAAAA==&#10;" strokecolor="#4f81bd" strokeweight="2.5pt">
                  <v:shadow color="#868686"/>
                  <v:textbox inset=".94419mm,.47208mm,.94419mm,.47208mm">
                    <w:txbxContent>
                      <w:p w:rsidR="000418FA" w:rsidRPr="00062AB1" w:rsidRDefault="000418FA" w:rsidP="00A95715">
                        <w:pPr>
                          <w:autoSpaceDE w:val="0"/>
                          <w:autoSpaceDN w:val="0"/>
                          <w:adjustRightInd w:val="0"/>
                          <w:jc w:val="center"/>
                          <w:rPr>
                            <w:rFonts w:ascii="Arial" w:hAnsi="Arial" w:cs="Arial"/>
                            <w:b/>
                            <w:color w:val="000032"/>
                            <w:sz w:val="16"/>
                            <w:szCs w:val="16"/>
                          </w:rPr>
                        </w:pPr>
                        <w:r>
                          <w:rPr>
                            <w:rFonts w:ascii="Arial" w:hAnsi="Arial" w:cs="Arial"/>
                            <w:b/>
                            <w:color w:val="000032"/>
                            <w:sz w:val="16"/>
                            <w:szCs w:val="16"/>
                          </w:rPr>
                          <w:t>Kierownik Jednostki Operacyjnej</w:t>
                        </w:r>
                      </w:p>
                      <w:p w:rsidR="000418FA" w:rsidRPr="00062AB1" w:rsidRDefault="000418FA" w:rsidP="00A95715">
                        <w:pPr>
                          <w:autoSpaceDE w:val="0"/>
                          <w:autoSpaceDN w:val="0"/>
                          <w:adjustRightInd w:val="0"/>
                          <w:jc w:val="center"/>
                          <w:rPr>
                            <w:rFonts w:ascii="Arial" w:hAnsi="Arial" w:cs="Arial"/>
                            <w:b/>
                            <w:color w:val="000032"/>
                            <w:sz w:val="16"/>
                            <w:szCs w:val="16"/>
                          </w:rPr>
                        </w:pPr>
                      </w:p>
                    </w:txbxContent>
                  </v:textbox>
                </v:shape>
                <v:shape id="Text Box 42" o:spid="_x0000_s1031" type="#_x0000_t202" style="position:absolute;left:7220;top:10998;width:2773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wcUA&#10;AADcAAAADwAAAGRycy9kb3ducmV2LnhtbESPwWrDMBBE74X8g9hAb43sFEJxI5skECg9JakvvS3W&#10;1nJjrYykxG6+vgoUehxm5g2zribbiyv50DlWkC8yEMSN0x23CuqP/dMLiBCRNfaOScEPBajK2cMa&#10;C+1GPtL1FFuRIBwKVGBiHAopQ2PIYli4gTh5X85bjEn6VmqPY4LbXi6zbCUtdpwWDA60M9ScTxer&#10;YPftV9vObG7x/TOfbof6YHI3KvU4nzavICJN8T/8137TCpbPOdzP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vBxQAAANwAAAAPAAAAAAAAAAAAAAAAAJgCAABkcnMv&#10;ZG93bnJldi54bWxQSwUGAAAAAAQABAD1AAAAigMAAAAA&#10;" strokecolor="#4f81bd" strokeweight="2.5pt">
                  <v:shadow color="#868686"/>
                  <v:textbox inset=".94419mm,.47208mm,.94419mm,.47208mm">
                    <w:txbxContent>
                      <w:p w:rsidR="000418FA" w:rsidRPr="00BC4C4B" w:rsidRDefault="000418FA" w:rsidP="00A95715">
                        <w:pPr>
                          <w:autoSpaceDE w:val="0"/>
                          <w:autoSpaceDN w:val="0"/>
                          <w:adjustRightInd w:val="0"/>
                          <w:spacing w:after="0" w:line="240" w:lineRule="auto"/>
                          <w:jc w:val="center"/>
                          <w:rPr>
                            <w:rFonts w:ascii="Arial" w:hAnsi="Arial" w:cs="Arial"/>
                            <w:b/>
                            <w:bCs/>
                            <w:color w:val="000032"/>
                            <w:sz w:val="16"/>
                            <w:szCs w:val="16"/>
                          </w:rPr>
                        </w:pPr>
                        <w:r w:rsidRPr="00BC4C4B">
                          <w:rPr>
                            <w:rFonts w:ascii="Arial" w:hAnsi="Arial" w:cs="Arial"/>
                            <w:b/>
                            <w:bCs/>
                            <w:color w:val="000032"/>
                            <w:sz w:val="16"/>
                            <w:szCs w:val="16"/>
                          </w:rPr>
                          <w:t xml:space="preserve">Dyrektor Departamentu </w:t>
                        </w:r>
                        <w:r>
                          <w:rPr>
                            <w:rFonts w:ascii="Arial" w:hAnsi="Arial" w:cs="Arial"/>
                            <w:b/>
                            <w:bCs/>
                            <w:color w:val="000032"/>
                            <w:sz w:val="16"/>
                            <w:szCs w:val="16"/>
                          </w:rPr>
                          <w:t>Współpracy Terytorialnej</w:t>
                        </w:r>
                      </w:p>
                      <w:p w:rsidR="000418FA" w:rsidRPr="00F74841" w:rsidRDefault="000418FA" w:rsidP="00A95715">
                        <w:pPr>
                          <w:autoSpaceDE w:val="0"/>
                          <w:autoSpaceDN w:val="0"/>
                          <w:adjustRightInd w:val="0"/>
                          <w:spacing w:after="0" w:line="240" w:lineRule="auto"/>
                          <w:jc w:val="center"/>
                          <w:rPr>
                            <w:rFonts w:ascii="Arial" w:hAnsi="Arial" w:cs="Arial"/>
                            <w:bCs/>
                            <w:color w:val="000032"/>
                            <w:sz w:val="16"/>
                            <w:szCs w:val="16"/>
                          </w:rPr>
                        </w:pPr>
                        <w:r w:rsidRPr="00683427">
                          <w:rPr>
                            <w:rFonts w:ascii="Arial" w:hAnsi="Arial" w:cs="Arial"/>
                            <w:sz w:val="16"/>
                            <w:szCs w:val="16"/>
                          </w:rPr>
                          <w:t xml:space="preserve">Ministerstwa </w:t>
                        </w:r>
                        <w:r>
                          <w:rPr>
                            <w:rFonts w:ascii="Arial" w:hAnsi="Arial" w:cs="Arial"/>
                            <w:sz w:val="16"/>
                            <w:szCs w:val="16"/>
                          </w:rPr>
                          <w:t>Inwestycji i Rozwoju</w:t>
                        </w:r>
                      </w:p>
                      <w:p w:rsidR="000418FA" w:rsidRPr="006D4B6A" w:rsidRDefault="000418FA" w:rsidP="00A95715">
                        <w:pPr>
                          <w:autoSpaceDE w:val="0"/>
                          <w:autoSpaceDN w:val="0"/>
                          <w:adjustRightInd w:val="0"/>
                          <w:spacing w:after="0" w:line="240" w:lineRule="auto"/>
                          <w:jc w:val="center"/>
                          <w:rPr>
                            <w:rFonts w:ascii="Arial" w:hAnsi="Arial" w:cs="Arial"/>
                            <w:bCs/>
                            <w:color w:val="000032"/>
                            <w:sz w:val="16"/>
                            <w:szCs w:val="16"/>
                          </w:rPr>
                        </w:pPr>
                      </w:p>
                    </w:txbxContent>
                  </v:textbox>
                </v:shape>
                <v:line id="Line 43" o:spid="_x0000_s1032" style="position:absolute;flip:x;visibility:visible;mso-wrap-style:square" from="11903,16408" to="21085,1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89MUAAADcAAAADwAAAGRycy9kb3ducmV2LnhtbESPQWvCQBSE70L/w/IKvYhujGAldZUi&#10;tCie1IJ6e2Sf2WD2bchuY/TXu4WCx2FmvmFmi85WoqXGl44VjIYJCOLc6ZILBT/7r8EUhA/IGivH&#10;pOBGHhbzl94MM+2uvKV2FwoRIewzVGBCqDMpfW7Ioh+6mjh6Z9dYDFE2hdQNXiPcVjJNkom0WHJc&#10;MFjT0lB+2f1aBd3mfPgOmo/9+8UU0/fJut1sT0q9vXafHyACdeEZ/m+vtIJ0nMLf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p89MUAAADcAAAADwAAAAAAAAAA&#10;AAAAAAChAgAAZHJzL2Rvd25yZXYueG1sUEsFBgAAAAAEAAQA+QAAAJMDAAAAAA==&#10;" strokecolor="#4f81bd" strokeweight="2.5pt">
                  <v:shadow color="#868686"/>
                </v:line>
                <v:line id="Line 44" o:spid="_x0000_s1033" style="position:absolute;visibility:visible;mso-wrap-style:square" from="21085,16408" to="30302,1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3uMIAAADcAAAADwAAAGRycy9kb3ducmV2LnhtbESPT4vCMBTE78J+h/CEvWnqH2SpRhFR&#10;2JNgdT0/mmdTbF66SdT67c3CgsdhZn7DLFadbcSdfKgdKxgNMxDEpdM1VwpOx93gC0SIyBobx6Tg&#10;SQFWy4/eAnPtHnygexErkSAcclRgYmxzKUNpyGIYupY4eRfnLcYkfSW1x0eC20aOs2wmLdacFgy2&#10;tDFUXoubTRSz+d0fd8XeX0pvptuz/CkqqdRnv1vPQUTq4jv83/7WCsaTCfydS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H3uMIAAADcAAAADwAAAAAAAAAAAAAA&#10;AAChAgAAZHJzL2Rvd25yZXYueG1sUEsFBgAAAAAEAAQA+QAAAJADAAAAAA==&#10;" strokecolor="#4f81bd" strokeweight="2.5pt">
                  <v:shadow color="#868686"/>
                </v:line>
                <v:line id="Line 45" o:spid="_x0000_s1034" style="position:absolute;flip:x;visibility:visible;mso-wrap-style:square" from="6525,22497" to="11903,2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BG8YAAADcAAAADwAAAGRycy9kb3ducmV2LnhtbESPQWvCQBSE70L/w/IKXsRsaotK6iql&#10;YKl40gq2t0f2JRvMvg3ZbYz++q4g9DjMzDfMYtXbWnTU+sqxgqckBUGcO11xqeDwtR7PQfiArLF2&#10;TAou5GG1fBgsMNPuzDvq9qEUEcI+QwUmhCaT0ueGLPrENcTRK1xrMUTZllK3eI5wW8tJmk6lxYrj&#10;gsGG3g3lp/2vVdBvi+NH0Pw9up5MOZ9NN91296PU8LF/ewURqA//4Xv7UyuYPL/A7U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PQRvGAAAA3AAAAA8AAAAAAAAA&#10;AAAAAAAAoQIAAGRycy9kb3ducmV2LnhtbFBLBQYAAAAABAAEAPkAAACUAwAAAAA=&#10;" strokecolor="#4f81bd" strokeweight="2.5pt">
                  <v:shadow color="#868686"/>
                </v:line>
                <v:line id="Line 46" o:spid="_x0000_s1035" style="position:absolute;visibility:visible;mso-wrap-style:square" from="28918,4374" to="45039,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TKV8MAAADcAAAADwAAAGRycy9kb3ducmV2LnhtbESPT2sCMRTE74LfIbyCN83WVpHtZkWk&#10;gieh65/zY/PcLN28bJNUt9++KRQ8DjPzG6ZYD7YTN/KhdazgeZaBIK6dbrlRcDrupisQISJr7ByT&#10;gh8KsC7HowJz7e78QbcqNiJBOOSowMTY51KG2pDFMHM9cfKuzluMSfpGao/3BLednGfZUlpsOS0Y&#10;7GlrqP6svm2imO3X4birDv5ae/P6fpHnqpFKTZ6GzRuISEN8hP/be61g/rKAv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kylfDAAAA3AAAAA8AAAAAAAAAAAAA&#10;AAAAoQIAAGRycy9kb3ducmV2LnhtbFBLBQYAAAAABAAEAPkAAACRAwAAAAA=&#10;" strokecolor="#4f81bd" strokeweight="2.5pt">
                  <v:shadow color="#868686"/>
                </v:line>
                <v:line id="Line 47" o:spid="_x0000_s1036" style="position:absolute;flip:x;visibility:visible;mso-wrap-style:square" from="30286,22497" to="30302,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fbMUAAADcAAAADwAAAGRycy9kb3ducmV2LnhtbESPQWvCQBSE70L/w/IKXqRuVDCSukoR&#10;FMWTttD29sg+s8Hs25BdY/TXu4WCx2FmvmHmy85WoqXGl44VjIYJCOLc6ZILBV+f67cZCB+QNVaO&#10;ScGNPCwXL705Ztpd+UDtMRQiQthnqMCEUGdS+tyQRT90NXH0Tq6xGKJsCqkbvEa4reQ4SabSYslx&#10;wWBNK0P5+XixCrr96XsTNP8M7mdTzNLprt0ffpXqv3Yf7yACdeEZ/m9vtYLxJIW/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3fbMUAAADcAAAADwAAAAAAAAAA&#10;AAAAAAChAgAAZHJzL2Rvd25yZXYueG1sUEsFBgAAAAAEAAQA+QAAAJMDAAAAAA==&#10;" strokecolor="#4f81bd" strokeweight="2.5pt">
                  <v:shadow color="#868686"/>
                </v:line>
                <v:shape id="Text Box 48" o:spid="_x0000_s1037" type="#_x0000_t202" style="position:absolute;left:25222;top:25450;width:10128;height:6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CXMAA&#10;AADcAAAADwAAAGRycy9kb3ducmV2LnhtbERPTYvCMBC9L/gfwgh7W9MqyFKNooIgnlzXi7ehGZtq&#10;MylJtF1//eYgeHy87/myt414kA+1YwX5KANBXDpdc6Xg9Lv9+gYRIrLGxjEp+KMAy8XgY46Fdh3/&#10;0OMYK5FCOBSowMTYFlKG0pDFMHItceIuzluMCfpKao9dCreNHGfZVFqsOTUYbGljqLwd71bB5uqn&#10;69qsnnF/zvvn4XQwueuU+hz2qxmISH18i1/unVYwnqS16Uw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MCXMAAAADcAAAADwAAAAAAAAAAAAAAAACYAgAAZHJzL2Rvd25y&#10;ZXYueG1sUEsFBgAAAAAEAAQA9QAAAIUDAAAAAA==&#10;" strokecolor="#4f81bd" strokeweight="2.5pt">
                  <v:shadow color="#868686"/>
                  <v:textbox inset=".94419mm,.47208mm,.94419mm,.47208mm">
                    <w:txbxContent>
                      <w:p w:rsidR="000418FA" w:rsidRPr="00062AB1" w:rsidRDefault="000418FA" w:rsidP="00A95715">
                        <w:pPr>
                          <w:autoSpaceDE w:val="0"/>
                          <w:autoSpaceDN w:val="0"/>
                          <w:adjustRightInd w:val="0"/>
                          <w:jc w:val="center"/>
                          <w:rPr>
                            <w:rFonts w:ascii="Arial" w:hAnsi="Arial" w:cs="Arial"/>
                            <w:b/>
                            <w:color w:val="000032"/>
                            <w:sz w:val="16"/>
                            <w:szCs w:val="16"/>
                            <w:lang w:val="en-US"/>
                          </w:rPr>
                        </w:pPr>
                        <w:r w:rsidRPr="00835B8B">
                          <w:rPr>
                            <w:rFonts w:ascii="Arial" w:hAnsi="Arial" w:cs="Arial"/>
                            <w:b/>
                            <w:color w:val="000032"/>
                            <w:sz w:val="16"/>
                            <w:szCs w:val="16"/>
                            <w:lang w:val="en-US"/>
                          </w:rPr>
                          <w:t xml:space="preserve">Kierownik Jednostki </w:t>
                        </w:r>
                        <w:r>
                          <w:rPr>
                            <w:rFonts w:ascii="Arial" w:hAnsi="Arial" w:cs="Arial"/>
                            <w:b/>
                            <w:color w:val="000032"/>
                            <w:sz w:val="16"/>
                            <w:szCs w:val="16"/>
                            <w:lang w:val="en-US"/>
                          </w:rPr>
                          <w:t>F</w:t>
                        </w:r>
                        <w:r w:rsidRPr="00835B8B">
                          <w:rPr>
                            <w:rFonts w:ascii="Arial" w:hAnsi="Arial" w:cs="Arial"/>
                            <w:b/>
                            <w:color w:val="000032"/>
                            <w:sz w:val="16"/>
                            <w:szCs w:val="16"/>
                            <w:lang w:val="en-US"/>
                          </w:rPr>
                          <w:t>i</w:t>
                        </w:r>
                        <w:r>
                          <w:rPr>
                            <w:rFonts w:ascii="Arial" w:hAnsi="Arial" w:cs="Arial"/>
                            <w:b/>
                            <w:color w:val="000032"/>
                            <w:sz w:val="16"/>
                            <w:szCs w:val="16"/>
                            <w:lang w:val="en-US"/>
                          </w:rPr>
                          <w:t>nansowej</w:t>
                        </w:r>
                        <w:r w:rsidRPr="00835B8B">
                          <w:rPr>
                            <w:rFonts w:ascii="Arial" w:hAnsi="Arial" w:cs="Arial"/>
                            <w:b/>
                            <w:color w:val="000032"/>
                            <w:sz w:val="16"/>
                            <w:szCs w:val="16"/>
                            <w:lang w:val="en-US"/>
                          </w:rPr>
                          <w:t xml:space="preserve"> i</w:t>
                        </w:r>
                        <w:r>
                          <w:rPr>
                            <w:rFonts w:ascii="Arial" w:hAnsi="Arial" w:cs="Arial"/>
                            <w:b/>
                            <w:color w:val="000032"/>
                            <w:sz w:val="16"/>
                            <w:szCs w:val="16"/>
                            <w:lang w:val="en-US"/>
                          </w:rPr>
                          <w:t> K</w:t>
                        </w:r>
                        <w:r w:rsidRPr="00835B8B">
                          <w:rPr>
                            <w:rFonts w:ascii="Arial" w:hAnsi="Arial" w:cs="Arial"/>
                            <w:b/>
                            <w:color w:val="000032"/>
                            <w:sz w:val="16"/>
                            <w:szCs w:val="16"/>
                            <w:lang w:val="en-US"/>
                          </w:rPr>
                          <w:t>ontroln</w:t>
                        </w:r>
                        <w:r>
                          <w:rPr>
                            <w:rFonts w:ascii="Arial" w:hAnsi="Arial" w:cs="Arial"/>
                            <w:b/>
                            <w:color w:val="000032"/>
                            <w:sz w:val="16"/>
                            <w:szCs w:val="16"/>
                            <w:lang w:val="en-US"/>
                          </w:rPr>
                          <w:t>ej</w:t>
                        </w:r>
                      </w:p>
                      <w:p w:rsidR="000418FA" w:rsidRPr="00062AB1" w:rsidRDefault="000418FA" w:rsidP="00A95715">
                        <w:pPr>
                          <w:autoSpaceDE w:val="0"/>
                          <w:autoSpaceDN w:val="0"/>
                          <w:adjustRightInd w:val="0"/>
                          <w:jc w:val="center"/>
                          <w:rPr>
                            <w:rFonts w:ascii="Arial" w:hAnsi="Arial" w:cs="Arial"/>
                            <w:b/>
                            <w:color w:val="000032"/>
                            <w:sz w:val="16"/>
                            <w:szCs w:val="16"/>
                            <w:lang w:val="en-US"/>
                          </w:rPr>
                        </w:pPr>
                      </w:p>
                    </w:txbxContent>
                  </v:textbox>
                </v:shape>
                <v:shape id="Text Box 49" o:spid="_x0000_s1038" type="#_x0000_t202" style="position:absolute;left:5778;top:774;width:4628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x8QA&#10;AADcAAAADwAAAGRycy9kb3ducmV2LnhtbESPT2sCMRTE70K/Q3iF3jS7FqRujaJCoXjy38XbY/O6&#10;Wd28LEl0Vz99UxB6HGbmN8xs0dtG3MiH2rGCfJSBIC6drrlScDx8DT9AhIissXFMCu4UYDF/Gcyw&#10;0K7jHd32sRIJwqFABSbGtpAylIYshpFriZP347zFmKSvpPbYJbht5DjLJtJizWnBYEtrQ+Vlf7UK&#10;1mc/WdVm+YibU94/tsetyV2n1Ntrv/wEEamP/+Fn+1srGL9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p8fEAAAA3AAAAA8AAAAAAAAAAAAAAAAAmAIAAGRycy9k&#10;b3ducmV2LnhtbFBLBQYAAAAABAAEAPUAAACJAwAAAAA=&#10;" strokecolor="#4f81bd" strokeweight="2.5pt">
                  <v:shadow color="#868686"/>
                  <v:textbox inset=".94419mm,.47208mm,.94419mm,.47208mm">
                    <w:txbxContent>
                      <w:p w:rsidR="000418FA" w:rsidRPr="00123EC4" w:rsidRDefault="000418FA" w:rsidP="00A95715">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Ministerstwo Inwestycji i Rozwoju</w:t>
                        </w:r>
                      </w:p>
                    </w:txbxContent>
                  </v:textbox>
                </v:shape>
                <v:shape id="Text Box 50" o:spid="_x0000_s1039" type="#_x0000_t202" style="position:absolute;left:37211;top:11088;width:19049;height:7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9J8AA&#10;AADcAAAADwAAAGRycy9kb3ducmV2LnhtbERPTYvCMBC9L/gfwgh7W9OKyFKNooIgnlzXi7ehGZtq&#10;MylJtF1//eYgeHy87/myt414kA+1YwX5KANBXDpdc6Xg9Lv9+gYRIrLGxjEp+KMAy8XgY46Fdh3/&#10;0OMYK5FCOBSowMTYFlKG0pDFMHItceIuzluMCfpKao9dCreNHGfZVFqsOTUYbGljqLwd71bB5uqn&#10;69qsnnF/zvvn4XQwueuU+hz2qxmISH18i1/unVYwnqT56Uw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N9J8AAAADcAAAADwAAAAAAAAAAAAAAAACYAgAAZHJzL2Rvd25y&#10;ZXYueG1sUEsFBgAAAAAEAAQA9QAAAIUDAAAAAA==&#10;" strokecolor="#4f81bd" strokeweight="2.5pt">
                  <v:shadow color="#868686"/>
                  <v:textbox inset=".94419mm,.47208mm,.94419mm,.47208mm">
                    <w:txbxContent>
                      <w:p w:rsidR="000418FA" w:rsidRPr="00D136D6" w:rsidRDefault="000418FA" w:rsidP="00A95715">
                        <w:pPr>
                          <w:autoSpaceDE w:val="0"/>
                          <w:autoSpaceDN w:val="0"/>
                          <w:adjustRightInd w:val="0"/>
                          <w:spacing w:after="0" w:line="240" w:lineRule="auto"/>
                          <w:jc w:val="center"/>
                          <w:rPr>
                            <w:rFonts w:ascii="Arial" w:hAnsi="Arial" w:cs="Arial"/>
                            <w:b/>
                            <w:bCs/>
                            <w:color w:val="000032"/>
                            <w:sz w:val="16"/>
                            <w:szCs w:val="16"/>
                          </w:rPr>
                        </w:pPr>
                        <w:r w:rsidRPr="00D136D6">
                          <w:rPr>
                            <w:rFonts w:ascii="Arial" w:hAnsi="Arial" w:cs="Arial"/>
                            <w:b/>
                            <w:bCs/>
                            <w:color w:val="000032"/>
                            <w:sz w:val="16"/>
                            <w:szCs w:val="16"/>
                          </w:rPr>
                          <w:t>Dyrektor Departamentu Budżetu Rozwoju</w:t>
                        </w:r>
                      </w:p>
                      <w:p w:rsidR="000418FA" w:rsidRPr="00D136D6" w:rsidRDefault="000418FA" w:rsidP="00A95715">
                        <w:pPr>
                          <w:autoSpaceDE w:val="0"/>
                          <w:autoSpaceDN w:val="0"/>
                          <w:adjustRightInd w:val="0"/>
                          <w:spacing w:after="0" w:line="240" w:lineRule="auto"/>
                          <w:jc w:val="center"/>
                          <w:rPr>
                            <w:rFonts w:ascii="Arial" w:hAnsi="Arial" w:cs="Arial"/>
                            <w:bCs/>
                            <w:color w:val="000032"/>
                            <w:sz w:val="16"/>
                            <w:szCs w:val="16"/>
                          </w:rPr>
                        </w:pPr>
                        <w:r w:rsidRPr="00D136D6">
                          <w:rPr>
                            <w:rFonts w:ascii="Arial" w:hAnsi="Arial" w:cs="Arial"/>
                            <w:bCs/>
                            <w:color w:val="000032"/>
                            <w:sz w:val="16"/>
                            <w:szCs w:val="16"/>
                          </w:rPr>
                          <w:t>Ministerstwa In</w:t>
                        </w:r>
                        <w:r>
                          <w:rPr>
                            <w:rFonts w:ascii="Arial" w:hAnsi="Arial" w:cs="Arial"/>
                            <w:bCs/>
                            <w:color w:val="000032"/>
                            <w:sz w:val="16"/>
                            <w:szCs w:val="16"/>
                          </w:rPr>
                          <w:t>westycji</w:t>
                        </w:r>
                        <w:r w:rsidRPr="00D136D6">
                          <w:rPr>
                            <w:rFonts w:ascii="Arial" w:hAnsi="Arial" w:cs="Arial"/>
                            <w:bCs/>
                            <w:color w:val="000032"/>
                            <w:sz w:val="16"/>
                            <w:szCs w:val="16"/>
                          </w:rPr>
                          <w:t xml:space="preserve"> i Rozwoju</w:t>
                        </w:r>
                      </w:p>
                      <w:p w:rsidR="000418FA" w:rsidRPr="00D136D6" w:rsidRDefault="000418FA" w:rsidP="00A95715">
                        <w:pPr>
                          <w:autoSpaceDE w:val="0"/>
                          <w:autoSpaceDN w:val="0"/>
                          <w:adjustRightInd w:val="0"/>
                          <w:spacing w:after="0" w:line="240" w:lineRule="auto"/>
                          <w:jc w:val="center"/>
                          <w:rPr>
                            <w:rFonts w:ascii="Arial" w:hAnsi="Arial" w:cs="Arial"/>
                            <w:color w:val="000032"/>
                            <w:sz w:val="16"/>
                            <w:szCs w:val="16"/>
                          </w:rPr>
                        </w:pPr>
                        <w:r w:rsidRPr="00D136D6" w:rsidDel="00D136D6">
                          <w:rPr>
                            <w:rFonts w:ascii="Arial" w:hAnsi="Arial" w:cs="Arial"/>
                            <w:bCs/>
                            <w:color w:val="000032"/>
                            <w:sz w:val="16"/>
                            <w:szCs w:val="16"/>
                          </w:rPr>
                          <w:t xml:space="preserve"> </w:t>
                        </w:r>
                        <w:r w:rsidRPr="00D136D6">
                          <w:rPr>
                            <w:rFonts w:ascii="Arial" w:hAnsi="Arial" w:cs="Arial"/>
                            <w:bCs/>
                            <w:color w:val="000032"/>
                            <w:sz w:val="16"/>
                            <w:szCs w:val="16"/>
                          </w:rPr>
                          <w:t>(</w:t>
                        </w:r>
                        <w:r>
                          <w:rPr>
                            <w:rFonts w:ascii="Arial" w:hAnsi="Arial" w:cs="Arial"/>
                            <w:bCs/>
                            <w:color w:val="000032"/>
                            <w:sz w:val="16"/>
                            <w:szCs w:val="16"/>
                          </w:rPr>
                          <w:t>jednostka płatnicza</w:t>
                        </w:r>
                        <w:r w:rsidRPr="00D136D6">
                          <w:rPr>
                            <w:rFonts w:ascii="Arial" w:hAnsi="Arial" w:cs="Arial"/>
                            <w:bCs/>
                            <w:color w:val="000032"/>
                            <w:sz w:val="16"/>
                            <w:szCs w:val="16"/>
                          </w:rPr>
                          <w:t>)</w:t>
                        </w:r>
                      </w:p>
                      <w:p w:rsidR="000418FA" w:rsidRPr="00F53015" w:rsidRDefault="000418FA" w:rsidP="00A95715">
                        <w:pPr>
                          <w:autoSpaceDE w:val="0"/>
                          <w:autoSpaceDN w:val="0"/>
                          <w:adjustRightInd w:val="0"/>
                          <w:spacing w:after="0" w:line="240" w:lineRule="auto"/>
                          <w:jc w:val="center"/>
                          <w:rPr>
                            <w:rFonts w:ascii="Arial" w:hAnsi="Arial" w:cs="Arial"/>
                            <w:b/>
                            <w:color w:val="000032"/>
                            <w:sz w:val="16"/>
                            <w:szCs w:val="16"/>
                            <w:lang w:val="en-US"/>
                          </w:rPr>
                        </w:pPr>
                      </w:p>
                    </w:txbxContent>
                  </v:textbox>
                </v:shape>
                <v:line id="Line 51" o:spid="_x0000_s1040" style="position:absolute;flip:x;visibility:visible;mso-wrap-style:square" from="12978,4374" to="28918,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6R/sUAAADcAAAADwAAAGRycy9kb3ducmV2LnhtbESPQWsCMRSE70L/Q3gFL6JZpVhZjVIK&#10;isWTtlC9PTbPzeLmZdnEdfXXG0HwOMzMN8xs0dpSNFT7wrGC4SABQZw5XXCu4O932Z+A8AFZY+mY&#10;FFzJw2L+1plhqt2Ft9TsQi4ihH2KCkwIVSqlzwxZ9ANXEUfv6GqLIco6l7rGS4TbUo6SZCwtFhwX&#10;DFb0bSg77c5WQbs5/q+C5n3vdjL55HP802y2B6W67+3XFESgNrzCz/ZaKxh9DO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6R/sUAAADcAAAADwAAAAAAAAAA&#10;AAAAAAChAgAAZHJzL2Rvd25yZXYueG1sUEsFBgAAAAAEAAQA+QAAAJMDAAAAAA==&#10;" strokecolor="#4f81bd" strokeweight="2.5pt">
                  <v:shadow color="#868686"/>
                </v:line>
                <v:shape id="Text Box 52" o:spid="_x0000_s1041" type="#_x0000_t202" style="position:absolute;left:12306;top:25413;width:9720;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Gy8QA&#10;AADcAAAADwAAAGRycy9kb3ducmV2LnhtbESPQWsCMRSE7wX/Q3iCt5rdRaRsjWIFQTxZ66W3x+a5&#10;Wbt5WZLobv31TUHwOMzMN8xiNdhW3MiHxrGCfJqBIK6cbrhWcPravr6BCBFZY+uYFPxSgNVy9LLA&#10;UrueP+l2jLVIEA4lKjAxdqWUoTJkMUxdR5y8s/MWY5K+ltpjn+C2lUWWzaXFhtOCwY42hqqf49Uq&#10;2Fz8/KMx63vcf+fD/XA6mNz1Sk3Gw/odRKQhPsOP9k4rKGYF/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svEAAAA3AAAAA8AAAAAAAAAAAAAAAAAmAIAAGRycy9k&#10;b3ducmV2LnhtbFBLBQYAAAAABAAEAPUAAACJAwAAAAA=&#10;" strokecolor="#4f81bd" strokeweight="2.5pt">
                  <v:shadow color="#868686"/>
                  <v:textbox inset=".94419mm,.47208mm,.94419mm,.47208mm">
                    <w:txbxContent>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r>
                          <w:rPr>
                            <w:rFonts w:ascii="Arial" w:hAnsi="Arial" w:cs="Arial"/>
                            <w:b/>
                            <w:color w:val="000032"/>
                            <w:sz w:val="16"/>
                            <w:szCs w:val="16"/>
                            <w:lang w:val="en-US"/>
                          </w:rPr>
                          <w:t>Kierownik Jednostki</w:t>
                        </w:r>
                      </w:p>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w:t>
                        </w:r>
                        <w:r>
                          <w:rPr>
                            <w:rFonts w:ascii="Arial" w:hAnsi="Arial" w:cs="Arial"/>
                            <w:b/>
                            <w:color w:val="000032"/>
                            <w:sz w:val="16"/>
                            <w:szCs w:val="16"/>
                            <w:lang w:val="en-US"/>
                          </w:rPr>
                          <w:t>Instytucja Krajowa</w:t>
                        </w:r>
                        <w:r w:rsidRPr="00062AB1">
                          <w:rPr>
                            <w:rFonts w:ascii="Arial" w:hAnsi="Arial" w:cs="Arial"/>
                            <w:b/>
                            <w:color w:val="000032"/>
                            <w:sz w:val="16"/>
                            <w:szCs w:val="16"/>
                            <w:lang w:val="en-US"/>
                          </w:rPr>
                          <w:t>)</w:t>
                        </w:r>
                      </w:p>
                      <w:p w:rsidR="000418FA" w:rsidRPr="00062AB1" w:rsidRDefault="000418FA" w:rsidP="00A95715">
                        <w:pPr>
                          <w:autoSpaceDE w:val="0"/>
                          <w:autoSpaceDN w:val="0"/>
                          <w:adjustRightInd w:val="0"/>
                          <w:spacing w:after="0" w:line="240" w:lineRule="auto"/>
                          <w:jc w:val="center"/>
                          <w:rPr>
                            <w:rFonts w:ascii="Arial" w:hAnsi="Arial" w:cs="Arial"/>
                            <w:b/>
                            <w:color w:val="000032"/>
                            <w:sz w:val="16"/>
                            <w:szCs w:val="16"/>
                            <w:lang w:val="en-US"/>
                          </w:rPr>
                        </w:pPr>
                        <w:r>
                          <w:rPr>
                            <w:rFonts w:ascii="Arial" w:hAnsi="Arial" w:cs="Arial"/>
                            <w:b/>
                            <w:color w:val="000032"/>
                            <w:sz w:val="16"/>
                            <w:szCs w:val="16"/>
                            <w:lang w:val="en-US"/>
                          </w:rPr>
                          <w:t>)</w:t>
                        </w:r>
                      </w:p>
                    </w:txbxContent>
                  </v:textbox>
                </v:shape>
                <v:line id="Line 53" o:spid="_x0000_s1042" style="position:absolute;visibility:visible;mso-wrap-style:square" from="11903,22497" to="17166,2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eExcMAAADcAAAADwAAAGRycy9kb3ducmV2LnhtbESPzWrDMBCE74W8g9hCbo3c1JTgRAkl&#10;NNCToc7PebE2lqm1ciTVdt6+KhR6HGbmG2azm2wnBvKhdazgeZGBIK6dbrlRcDoenlYgQkTW2Dkm&#10;BXcKsNvOHjZYaDfyJw1VbESCcChQgYmxL6QMtSGLYeF64uRdnbcYk/SN1B7HBLedXGbZq7TYclow&#10;2NPeUP1VfdtEMftbeTxUpb/W3uTvF3muGqnU/HF6W4OINMX/8F/7QytY5i/weyYd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HhMXDAAAA3AAAAA8AAAAAAAAAAAAA&#10;AAAAoQIAAGRycy9kb3ducmV2LnhtbFBLBQYAAAAABAAEAPkAAACRAwAAAAA=&#10;" strokecolor="#4f81bd" strokeweight="2.5pt">
                  <v:shadow color="#868686"/>
                </v:line>
                <v:shape id="Text Box 54" o:spid="_x0000_s1043" type="#_x0000_t202" style="position:absolute;left:5778;top:5940;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7JMUA&#10;AADcAAAADwAAAGRycy9kb3ducmV2LnhtbESPwWrDMBBE74X8g9hCb43sEEJxIps0ECg9JakvuS3W&#10;xnJrrYykxm6+vgoUehxm5g2zqSbbiyv50DlWkM8zEMSN0x23CuqP/fMLiBCRNfaOScEPBajK2cMG&#10;C+1GPtL1FFuRIBwKVGBiHAopQ2PIYpi7gTh5F+ctxiR9K7XHMcFtLxdZtpIWO04LBgfaGWq+Tt9W&#10;we7Tr147s73F93M+3Q71weRuVOrpcdquQUSa4n/4r/2mFSyWS7ifSUd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HskxQAAANwAAAAPAAAAAAAAAAAAAAAAAJgCAABkcnMv&#10;ZG93bnJldi54bWxQSwUGAAAAAAQABAD1AAAAigMAAAAA&#10;" strokecolor="#4f81bd" strokeweight="2.5pt">
                  <v:shadow color="#868686"/>
                  <v:textbox inset=".94419mm,.47208mm,.94419mm,.47208mm">
                    <w:txbxContent>
                      <w:p w:rsidR="000418FA" w:rsidRPr="00062AB1" w:rsidRDefault="000418FA" w:rsidP="00A95715">
                        <w:pPr>
                          <w:autoSpaceDE w:val="0"/>
                          <w:autoSpaceDN w:val="0"/>
                          <w:adjustRightInd w:val="0"/>
                          <w:jc w:val="center"/>
                          <w:rPr>
                            <w:rFonts w:ascii="Arial" w:hAnsi="Arial" w:cs="Arial"/>
                            <w:b/>
                            <w:bCs/>
                            <w:color w:val="000032"/>
                            <w:sz w:val="16"/>
                            <w:szCs w:val="16"/>
                            <w:lang w:val="en-US"/>
                          </w:rPr>
                        </w:pPr>
                        <w:r>
                          <w:rPr>
                            <w:rFonts w:ascii="Arial" w:hAnsi="Arial" w:cs="Arial"/>
                            <w:b/>
                            <w:bCs/>
                            <w:color w:val="000032"/>
                            <w:sz w:val="18"/>
                            <w:szCs w:val="18"/>
                            <w:lang w:val="en-US"/>
                          </w:rPr>
                          <w:t>Podsekretarz Stanu</w:t>
                        </w:r>
                      </w:p>
                    </w:txbxContent>
                  </v:textbox>
                </v:shape>
                <v:shape id="Text Box 55" o:spid="_x0000_s1044" type="#_x0000_t202" style="position:absolute;left:37839;top:619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ev8QA&#10;AADcAAAADwAAAGRycy9kb3ducmV2LnhtbESPT2sCMRTE70K/Q3iF3jS7UkW2RlFBkJ78d/H22Lxu&#10;tt28LEl0t356IxR6HGbmN8x82dtG3MiH2rGCfJSBIC6drrlScD5thzMQISJrbByTgl8KsFy8DOZY&#10;aNfxgW7HWIkE4VCgAhNjW0gZSkMWw8i1xMn7ct5iTNJXUnvsEtw2cpxlU2mx5rRgsKWNofLneLUK&#10;Nt9+uq7N6h4/L3l/35/3JnedUm+v/eoDRKQ+/of/2jutYPw+ge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k3r/EAAAA3AAAAA8AAAAAAAAAAAAAAAAAmAIAAGRycy9k&#10;b3ducmV2LnhtbFBLBQYAAAAABAAEAPUAAACJAwAAAAA=&#10;" strokecolor="#4f81bd" strokeweight="2.5pt">
                  <v:shadow color="#868686"/>
                  <v:textbox inset=".94419mm,.47208mm,.94419mm,.47208mm">
                    <w:txbxContent>
                      <w:p w:rsidR="000418FA" w:rsidRPr="00123EC4" w:rsidRDefault="000418FA" w:rsidP="00A95715">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Sekretarz Stanu</w:t>
                        </w:r>
                        <w:r w:rsidRPr="00123EC4">
                          <w:rPr>
                            <w:rFonts w:ascii="Arial" w:hAnsi="Arial" w:cs="Arial"/>
                            <w:b/>
                            <w:bCs/>
                            <w:color w:val="000032"/>
                            <w:sz w:val="18"/>
                            <w:szCs w:val="18"/>
                            <w:lang w:val="en-US"/>
                          </w:rPr>
                          <w:t xml:space="preserve"> </w:t>
                        </w:r>
                      </w:p>
                    </w:txbxContent>
                  </v:textbox>
                </v:shape>
                <v:line id="Line 56" o:spid="_x0000_s1045" style="position:absolute;visibility:visible;mso-wrap-style:square" from="45039,9795" to="4673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nXcEAAADcAAAADwAAAGRycy9kb3ducmV2LnhtbESPQYvCMBSE78L+h/AW9qbpSpGlGkVE&#10;YU+CdfX8aJ5NsXnpJlHrvzeC4HGYmW+Y2aK3rbiSD41jBd+jDARx5XTDtYK//Wb4AyJEZI2tY1Jw&#10;pwCL+cdghoV2N97RtYy1SBAOBSowMXaFlKEyZDGMXEecvJPzFmOSvpba4y3BbSvHWTaRFhtOCwY7&#10;WhmqzuXFJopZ/W/3m3LrT5U3+fooD2Utlfr67JdTEJH6+A6/2r9awTifwPNMOg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cCddwQAAANwAAAAPAAAAAAAAAAAAAAAA&#10;AKECAABkcnMvZG93bnJldi54bWxQSwUGAAAAAAQABAD5AAAAjwMAAAAA&#10;" strokecolor="#4f81bd" strokeweight="2.5pt">
                  <v:shadow color="#868686"/>
                </v:line>
                <v:line id="Line 57" o:spid="_x0000_s1046" style="position:absolute;visibility:visible;mso-wrap-style:square" from="12978,9540" to="14285,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CxsEAAADcAAAADwAAAGRycy9kb3ducmV2LnhtbESPQYvCMBSE78L+h/CEvWmqiC7VKCIK&#10;exKsrudH82yKzUs3iVr/vVlY8DjMzDfMYtXZRtzJh9qxgtEwA0FcOl1zpeB03A2+QISIrLFxTAqe&#10;FGC1/OgtMNfuwQe6F7ESCcIhRwUmxjaXMpSGLIaha4mTd3HeYkzSV1J7fCS4beQ4y6bSYs1pwWBL&#10;G0PltbjZRDGb3/1xV+z9pfRmsj3Ln6KSSn32u/UcRKQuvsP/7W+tYDyZwd+Zd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ILGwQAAANwAAAAPAAAAAAAAAAAAAAAA&#10;AKECAABkcnMvZG93bnJldi54bWxQSwUGAAAAAAQABAD5AAAAjwMAAAAA&#10;" strokecolor="#4f81bd" strokeweight="2.5pt">
                  <v:shadow color="#868686"/>
                </v:line>
                <w10:anchorlock/>
              </v:group>
            </w:pict>
          </mc:Fallback>
        </mc:AlternateContent>
      </w:r>
    </w:p>
    <w:p w:rsidR="007D0BF3" w:rsidRPr="0086473F" w:rsidRDefault="00BC4C4B" w:rsidP="007D0BF3">
      <w:pPr>
        <w:pStyle w:val="Akapitzlist"/>
        <w:autoSpaceDE w:val="0"/>
        <w:autoSpaceDN w:val="0"/>
        <w:adjustRightInd w:val="0"/>
        <w:spacing w:after="0" w:line="240" w:lineRule="auto"/>
        <w:ind w:left="0"/>
        <w:jc w:val="both"/>
        <w:rPr>
          <w:rFonts w:eastAsia="Times New Roman"/>
          <w:i/>
          <w:sz w:val="24"/>
          <w:szCs w:val="24"/>
          <w:lang w:val="pl-PL" w:eastAsia="pl-PL"/>
        </w:rPr>
      </w:pPr>
      <w:r w:rsidRPr="0086473F">
        <w:rPr>
          <w:i/>
          <w:lang w:val="pl-PL"/>
        </w:rPr>
        <w:t xml:space="preserve">Struktura </w:t>
      </w:r>
      <w:r w:rsidR="00516C69" w:rsidRPr="0086473F">
        <w:rPr>
          <w:i/>
          <w:lang w:val="pl-PL"/>
        </w:rPr>
        <w:t xml:space="preserve">IZ </w:t>
      </w:r>
      <w:r w:rsidRPr="0086473F">
        <w:rPr>
          <w:i/>
          <w:lang w:val="pl-PL"/>
        </w:rPr>
        <w:t xml:space="preserve">i </w:t>
      </w:r>
      <w:r w:rsidR="00516C69" w:rsidRPr="0086473F">
        <w:rPr>
          <w:i/>
          <w:lang w:val="pl-PL"/>
        </w:rPr>
        <w:t>IK</w:t>
      </w:r>
    </w:p>
    <w:p w:rsidR="007D0BF3" w:rsidRPr="0086473F" w:rsidRDefault="006D4B6A" w:rsidP="007D0BF3">
      <w:pPr>
        <w:pStyle w:val="Akapitzlist"/>
        <w:autoSpaceDE w:val="0"/>
        <w:autoSpaceDN w:val="0"/>
        <w:adjustRightInd w:val="0"/>
        <w:spacing w:after="0" w:line="240" w:lineRule="auto"/>
        <w:ind w:left="0"/>
        <w:jc w:val="both"/>
        <w:rPr>
          <w:rFonts w:cs="Garamond"/>
          <w:i/>
          <w:color w:val="000000"/>
          <w:lang w:val="pl-PL"/>
        </w:rPr>
      </w:pPr>
      <w:r>
        <w:rPr>
          <w:noProof/>
          <w:lang w:val="pl-PL" w:eastAsia="pl-PL"/>
        </w:rPr>
        <mc:AlternateContent>
          <mc:Choice Requires="wpc">
            <w:drawing>
              <wp:inline distT="0" distB="0" distL="0" distR="0" wp14:anchorId="26C8B102" wp14:editId="7C3B5943">
                <wp:extent cx="5843905" cy="3350260"/>
                <wp:effectExtent l="19050" t="19050" r="13970" b="12065"/>
                <wp:docPr id="184" name="Kanwa 3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3" name="Text Box 60"/>
                        <wps:cNvSpPr txBox="1">
                          <a:spLocks noChangeArrowheads="1"/>
                        </wps:cNvSpPr>
                        <wps:spPr bwMode="auto">
                          <a:xfrm>
                            <a:off x="626110" y="836930"/>
                            <a:ext cx="1440180" cy="476250"/>
                          </a:xfrm>
                          <a:prstGeom prst="rect">
                            <a:avLst/>
                          </a:prstGeom>
                          <a:solidFill>
                            <a:srgbClr val="FFFFFF"/>
                          </a:solidFill>
                          <a:ln w="25400">
                            <a:solidFill>
                              <a:srgbClr val="4F81BD"/>
                            </a:solidFill>
                            <a:miter lim="800000"/>
                            <a:headEnd/>
                            <a:tailEnd/>
                          </a:ln>
                        </wps:spPr>
                        <wps:txbx>
                          <w:txbxContent>
                            <w:p w:rsidR="000418FA" w:rsidRPr="00062AB1" w:rsidRDefault="000418FA" w:rsidP="00DE46A5">
                              <w:pPr>
                                <w:autoSpaceDE w:val="0"/>
                                <w:autoSpaceDN w:val="0"/>
                                <w:adjustRightInd w:val="0"/>
                                <w:spacing w:after="0" w:line="240" w:lineRule="auto"/>
                                <w:jc w:val="center"/>
                                <w:rPr>
                                  <w:rFonts w:ascii="Arial" w:hAnsi="Arial" w:cs="Arial"/>
                                  <w:b/>
                                  <w:bCs/>
                                  <w:color w:val="000032"/>
                                  <w:sz w:val="16"/>
                                  <w:szCs w:val="16"/>
                                  <w:lang w:val="en-US"/>
                                </w:rPr>
                              </w:pPr>
                              <w:proofErr w:type="spellStart"/>
                              <w:r>
                                <w:rPr>
                                  <w:rFonts w:ascii="Arial" w:hAnsi="Arial" w:cs="Arial"/>
                                  <w:b/>
                                  <w:bCs/>
                                  <w:color w:val="000032"/>
                                  <w:sz w:val="18"/>
                                  <w:szCs w:val="18"/>
                                  <w:lang w:val="en-US"/>
                                </w:rPr>
                                <w:t>Podsekretarz</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Stanu</w:t>
                              </w:r>
                              <w:proofErr w:type="spellEnd"/>
                            </w:p>
                          </w:txbxContent>
                        </wps:txbx>
                        <wps:bodyPr rot="0" vert="horz" wrap="square" lIns="33991" tIns="16995" rIns="33991" bIns="16995" anchor="ctr" anchorCtr="0" upright="1">
                          <a:noAutofit/>
                        </wps:bodyPr>
                      </wps:wsp>
                      <wps:wsp>
                        <wps:cNvPr id="24" name="Text Box 61"/>
                        <wps:cNvSpPr txBox="1">
                          <a:spLocks noChangeArrowheads="1"/>
                        </wps:cNvSpPr>
                        <wps:spPr bwMode="auto">
                          <a:xfrm>
                            <a:off x="3997960" y="834390"/>
                            <a:ext cx="1440180" cy="478790"/>
                          </a:xfrm>
                          <a:prstGeom prst="rect">
                            <a:avLst/>
                          </a:prstGeom>
                          <a:solidFill>
                            <a:srgbClr val="FFFFFF"/>
                          </a:solidFill>
                          <a:ln w="25400">
                            <a:solidFill>
                              <a:srgbClr val="4F81BD"/>
                            </a:solidFill>
                            <a:miter lim="800000"/>
                            <a:headEnd/>
                            <a:tailEnd/>
                          </a:ln>
                        </wps:spPr>
                        <wps:txbx>
                          <w:txbxContent>
                            <w:p w:rsidR="000418FA" w:rsidRPr="00123EC4" w:rsidRDefault="000418FA" w:rsidP="00DE46A5">
                              <w:pPr>
                                <w:autoSpaceDE w:val="0"/>
                                <w:autoSpaceDN w:val="0"/>
                                <w:adjustRightInd w:val="0"/>
                                <w:spacing w:after="0" w:line="240" w:lineRule="auto"/>
                                <w:jc w:val="center"/>
                                <w:rPr>
                                  <w:rFonts w:ascii="Arial" w:hAnsi="Arial" w:cs="Arial"/>
                                  <w:b/>
                                  <w:bCs/>
                                  <w:color w:val="000032"/>
                                  <w:sz w:val="18"/>
                                  <w:szCs w:val="18"/>
                                  <w:lang w:val="en-US"/>
                                </w:rPr>
                              </w:pPr>
                              <w:proofErr w:type="spellStart"/>
                              <w:r>
                                <w:rPr>
                                  <w:rFonts w:ascii="Arial" w:hAnsi="Arial" w:cs="Arial"/>
                                  <w:b/>
                                  <w:bCs/>
                                  <w:color w:val="000032"/>
                                  <w:sz w:val="18"/>
                                  <w:szCs w:val="18"/>
                                  <w:lang w:val="en-US"/>
                                </w:rPr>
                                <w:t>Dyrektor</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Generalny</w:t>
                              </w:r>
                              <w:proofErr w:type="spellEnd"/>
                            </w:p>
                          </w:txbxContent>
                        </wps:txbx>
                        <wps:bodyPr rot="0" vert="horz" wrap="square" lIns="33991" tIns="16995" rIns="33991" bIns="16995" anchor="ctr" anchorCtr="0" upright="1">
                          <a:noAutofit/>
                        </wps:bodyPr>
                      </wps:wsp>
                      <wps:wsp>
                        <wps:cNvPr id="25" name="Text Box 62"/>
                        <wps:cNvSpPr txBox="1">
                          <a:spLocks noChangeArrowheads="1"/>
                        </wps:cNvSpPr>
                        <wps:spPr bwMode="auto">
                          <a:xfrm>
                            <a:off x="3997960" y="1602105"/>
                            <a:ext cx="1440180" cy="1700530"/>
                          </a:xfrm>
                          <a:prstGeom prst="rect">
                            <a:avLst/>
                          </a:prstGeom>
                          <a:solidFill>
                            <a:srgbClr val="FFFFFF"/>
                          </a:solidFill>
                          <a:ln w="25400">
                            <a:solidFill>
                              <a:srgbClr val="4F81BD"/>
                            </a:solidFill>
                            <a:miter lim="800000"/>
                            <a:headEnd/>
                            <a:tailEnd/>
                          </a:ln>
                        </wps:spPr>
                        <wps:txbx>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Departamentu Certyfikacji i Desygnacji</w:t>
                              </w:r>
                            </w:p>
                            <w:p w:rsidR="000418FA" w:rsidRPr="006D4B6A" w:rsidRDefault="000418FA" w:rsidP="00DE46A5">
                              <w:pPr>
                                <w:autoSpaceDE w:val="0"/>
                                <w:autoSpaceDN w:val="0"/>
                                <w:adjustRightInd w:val="0"/>
                                <w:spacing w:after="0" w:line="240" w:lineRule="auto"/>
                                <w:jc w:val="center"/>
                                <w:rPr>
                                  <w:rFonts w:ascii="Arial" w:hAnsi="Arial" w:cs="Arial"/>
                                  <w:sz w:val="16"/>
                                  <w:szCs w:val="16"/>
                                </w:rPr>
                              </w:pPr>
                              <w:r w:rsidRPr="006D4B6A">
                                <w:rPr>
                                  <w:rFonts w:ascii="Arial" w:hAnsi="Arial" w:cs="Arial"/>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sz w:val="14"/>
                                  <w:szCs w:val="14"/>
                                </w:rPr>
                              </w:pPr>
                            </w:p>
                            <w:p w:rsidR="000418FA" w:rsidRPr="00885301" w:rsidRDefault="000418FA" w:rsidP="00DE46A5">
                              <w:pPr>
                                <w:jc w:val="center"/>
                                <w:rPr>
                                  <w:rFonts w:ascii="Arial" w:hAnsi="Arial" w:cs="Arial"/>
                                  <w:sz w:val="16"/>
                                  <w:szCs w:val="16"/>
                                  <w:lang w:val="en-US"/>
                                </w:rPr>
                              </w:pPr>
                              <w:r>
                                <w:rPr>
                                  <w:rFonts w:ascii="Arial" w:hAnsi="Arial" w:cs="Arial"/>
                                  <w:sz w:val="14"/>
                                  <w:szCs w:val="14"/>
                                  <w:lang w:val="en-US"/>
                                </w:rPr>
                                <w:t>(</w:t>
                              </w:r>
                              <w:proofErr w:type="spellStart"/>
                              <w:r>
                                <w:rPr>
                                  <w:rFonts w:ascii="Arial" w:hAnsi="Arial" w:cs="Arial"/>
                                  <w:sz w:val="16"/>
                                  <w:szCs w:val="16"/>
                                  <w:lang w:val="en-US"/>
                                </w:rPr>
                                <w:t>procedura</w:t>
                              </w:r>
                              <w:proofErr w:type="spellEnd"/>
                              <w:r>
                                <w:rPr>
                                  <w:rFonts w:ascii="Arial" w:hAnsi="Arial" w:cs="Arial"/>
                                  <w:sz w:val="16"/>
                                  <w:szCs w:val="16"/>
                                  <w:lang w:val="en-US"/>
                                </w:rPr>
                                <w:t xml:space="preserve"> </w:t>
                              </w:r>
                              <w:proofErr w:type="spellStart"/>
                              <w:r>
                                <w:rPr>
                                  <w:rFonts w:ascii="Arial" w:hAnsi="Arial" w:cs="Arial"/>
                                  <w:sz w:val="16"/>
                                  <w:szCs w:val="16"/>
                                  <w:lang w:val="en-US"/>
                                </w:rPr>
                                <w:t>desygnacji</w:t>
                              </w:r>
                              <w:proofErr w:type="spellEnd"/>
                              <w:r w:rsidRPr="00885301">
                                <w:rPr>
                                  <w:rFonts w:ascii="Arial" w:hAnsi="Arial" w:cs="Arial"/>
                                  <w:sz w:val="16"/>
                                  <w:szCs w:val="16"/>
                                  <w:lang w:val="en-US"/>
                                </w:rPr>
                                <w:t>)</w:t>
                              </w:r>
                            </w:p>
                            <w:p w:rsidR="000418FA" w:rsidRPr="00062AB1" w:rsidRDefault="000418FA" w:rsidP="00DE46A5">
                              <w:pPr>
                                <w:autoSpaceDE w:val="0"/>
                                <w:autoSpaceDN w:val="0"/>
                                <w:adjustRightInd w:val="0"/>
                                <w:spacing w:after="0" w:line="240" w:lineRule="auto"/>
                                <w:jc w:val="center"/>
                                <w:rPr>
                                  <w:rFonts w:ascii="Arial" w:hAnsi="Arial" w:cs="Arial"/>
                                  <w:bCs/>
                                  <w:color w:val="000032"/>
                                  <w:sz w:val="16"/>
                                  <w:szCs w:val="16"/>
                                  <w:lang w:val="en-US"/>
                                </w:rPr>
                              </w:pPr>
                            </w:p>
                          </w:txbxContent>
                        </wps:txbx>
                        <wps:bodyPr rot="0" vert="horz" wrap="square" lIns="33991" tIns="16995" rIns="33991" bIns="16995" anchor="ctr" anchorCtr="0" upright="1">
                          <a:noAutofit/>
                        </wps:bodyPr>
                      </wps:wsp>
                      <wps:wsp>
                        <wps:cNvPr id="26" name="Line 63"/>
                        <wps:cNvCnPr>
                          <a:cxnSpLocks noChangeShapeType="1"/>
                        </wps:cNvCnPr>
                        <wps:spPr bwMode="auto">
                          <a:xfrm flipH="1">
                            <a:off x="1339850" y="1333500"/>
                            <a:ext cx="6350" cy="268605"/>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27" name="Line 64"/>
                        <wps:cNvCnPr>
                          <a:cxnSpLocks noChangeShapeType="1"/>
                        </wps:cNvCnPr>
                        <wps:spPr bwMode="auto">
                          <a:xfrm>
                            <a:off x="3023235" y="1199515"/>
                            <a:ext cx="1" cy="40259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flipH="1">
                            <a:off x="1346112" y="437400"/>
                            <a:ext cx="1670114" cy="3996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29" name="Line 66"/>
                        <wps:cNvCnPr>
                          <a:cxnSpLocks noChangeShapeType="1"/>
                        </wps:cNvCnPr>
                        <wps:spPr bwMode="auto">
                          <a:xfrm>
                            <a:off x="4705350" y="1333500"/>
                            <a:ext cx="6350" cy="271145"/>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0" name="Text Box 67"/>
                        <wps:cNvSpPr txBox="1">
                          <a:spLocks noChangeArrowheads="1"/>
                        </wps:cNvSpPr>
                        <wps:spPr bwMode="auto">
                          <a:xfrm>
                            <a:off x="730206" y="77400"/>
                            <a:ext cx="4572040" cy="360000"/>
                          </a:xfrm>
                          <a:prstGeom prst="rect">
                            <a:avLst/>
                          </a:prstGeom>
                          <a:solidFill>
                            <a:srgbClr val="FFFFFF"/>
                          </a:solidFill>
                          <a:ln w="25400">
                            <a:solidFill>
                              <a:srgbClr val="4F81BD"/>
                            </a:solidFill>
                            <a:miter lim="800000"/>
                            <a:headEnd/>
                            <a:tailEnd/>
                          </a:ln>
                        </wps:spPr>
                        <wps:txbx>
                          <w:txbxContent>
                            <w:p w:rsidR="000418FA" w:rsidRPr="00123EC4" w:rsidRDefault="000418FA" w:rsidP="00DE46A5">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 xml:space="preserve">Minister </w:t>
                              </w:r>
                              <w:proofErr w:type="spellStart"/>
                              <w:r>
                                <w:rPr>
                                  <w:rFonts w:ascii="Arial" w:hAnsi="Arial" w:cs="Arial"/>
                                  <w:b/>
                                  <w:bCs/>
                                  <w:color w:val="000032"/>
                                  <w:sz w:val="18"/>
                                  <w:szCs w:val="18"/>
                                  <w:lang w:val="en-US"/>
                                </w:rPr>
                                <w:t>Inwestycji</w:t>
                              </w:r>
                              <w:proofErr w:type="spellEnd"/>
                              <w:r>
                                <w:rPr>
                                  <w:rFonts w:ascii="Arial" w:hAnsi="Arial" w:cs="Arial"/>
                                  <w:b/>
                                  <w:bCs/>
                                  <w:color w:val="000032"/>
                                  <w:sz w:val="18"/>
                                  <w:szCs w:val="18"/>
                                  <w:lang w:val="en-US"/>
                                </w:rPr>
                                <w:t xml:space="preserve"> i </w:t>
                              </w:r>
                              <w:proofErr w:type="spellStart"/>
                              <w:r>
                                <w:rPr>
                                  <w:rFonts w:ascii="Arial" w:hAnsi="Arial" w:cs="Arial"/>
                                  <w:b/>
                                  <w:bCs/>
                                  <w:color w:val="000032"/>
                                  <w:sz w:val="18"/>
                                  <w:szCs w:val="18"/>
                                  <w:lang w:val="en-US"/>
                                </w:rPr>
                                <w:t>Rozwoju</w:t>
                              </w:r>
                              <w:proofErr w:type="spellEnd"/>
                            </w:p>
                          </w:txbxContent>
                        </wps:txbx>
                        <wps:bodyPr rot="0" vert="horz" wrap="square" lIns="33991" tIns="16995" rIns="33991" bIns="16995" anchor="ctr" anchorCtr="0" upright="1">
                          <a:noAutofit/>
                        </wps:bodyPr>
                      </wps:wsp>
                      <wps:wsp>
                        <wps:cNvPr id="31" name="Text Box 68"/>
                        <wps:cNvSpPr txBox="1">
                          <a:spLocks noChangeArrowheads="1"/>
                        </wps:cNvSpPr>
                        <wps:spPr bwMode="auto">
                          <a:xfrm>
                            <a:off x="2282190" y="1602105"/>
                            <a:ext cx="1440180" cy="1700530"/>
                          </a:xfrm>
                          <a:prstGeom prst="rect">
                            <a:avLst/>
                          </a:prstGeom>
                          <a:solidFill>
                            <a:srgbClr val="FFFFFF"/>
                          </a:solidFill>
                          <a:ln w="25400">
                            <a:solidFill>
                              <a:srgbClr val="4F81BD"/>
                            </a:solidFill>
                            <a:miter lim="800000"/>
                            <a:headEnd/>
                            <a:tailEnd/>
                          </a:ln>
                        </wps:spPr>
                        <wps:txbx>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Departamentu Budżetu Rozwoju</w:t>
                              </w:r>
                            </w:p>
                            <w:p w:rsidR="000418FA" w:rsidRPr="006D4B6A" w:rsidRDefault="000418FA" w:rsidP="00DE46A5">
                              <w:pPr>
                                <w:autoSpaceDE w:val="0"/>
                                <w:autoSpaceDN w:val="0"/>
                                <w:adjustRightInd w:val="0"/>
                                <w:spacing w:after="0" w:line="240" w:lineRule="auto"/>
                                <w:jc w:val="center"/>
                                <w:rPr>
                                  <w:rFonts w:ascii="Arial" w:hAnsi="Arial" w:cs="Arial"/>
                                  <w:bCs/>
                                  <w:color w:val="000032"/>
                                  <w:sz w:val="16"/>
                                  <w:szCs w:val="16"/>
                                </w:rPr>
                              </w:pPr>
                              <w:r w:rsidRPr="006D4B6A">
                                <w:rPr>
                                  <w:rFonts w:ascii="Arial" w:hAnsi="Arial" w:cs="Arial"/>
                                  <w:bCs/>
                                  <w:color w:val="000032"/>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bCs/>
                                  <w:color w:val="000032"/>
                                  <w:sz w:val="16"/>
                                  <w:szCs w:val="16"/>
                                </w:rPr>
                              </w:pPr>
                            </w:p>
                            <w:p w:rsidR="000418FA" w:rsidRPr="00062AB1" w:rsidRDefault="000418FA" w:rsidP="00DE46A5">
                              <w:pPr>
                                <w:autoSpaceDE w:val="0"/>
                                <w:autoSpaceDN w:val="0"/>
                                <w:adjustRightInd w:val="0"/>
                                <w:spacing w:after="0" w:line="240" w:lineRule="auto"/>
                                <w:jc w:val="center"/>
                                <w:rPr>
                                  <w:rFonts w:ascii="Arial" w:hAnsi="Arial" w:cs="Arial"/>
                                  <w:color w:val="000032"/>
                                  <w:sz w:val="16"/>
                                  <w:szCs w:val="16"/>
                                  <w:lang w:val="en-US"/>
                                </w:rPr>
                              </w:pPr>
                              <w:r w:rsidRPr="00062AB1">
                                <w:rPr>
                                  <w:rFonts w:ascii="Arial" w:hAnsi="Arial" w:cs="Arial"/>
                                  <w:bCs/>
                                  <w:color w:val="000032"/>
                                  <w:sz w:val="16"/>
                                  <w:szCs w:val="16"/>
                                  <w:lang w:val="en-US"/>
                                </w:rPr>
                                <w:t>(</w:t>
                              </w:r>
                              <w:proofErr w:type="spellStart"/>
                              <w:r>
                                <w:rPr>
                                  <w:rFonts w:ascii="Arial" w:hAnsi="Arial" w:cs="Arial"/>
                                  <w:bCs/>
                                  <w:color w:val="000032"/>
                                  <w:sz w:val="16"/>
                                  <w:szCs w:val="16"/>
                                  <w:lang w:val="en-US"/>
                                </w:rPr>
                                <w:t>jednostka</w:t>
                              </w:r>
                              <w:proofErr w:type="spellEnd"/>
                              <w:r>
                                <w:rPr>
                                  <w:rFonts w:ascii="Arial" w:hAnsi="Arial" w:cs="Arial"/>
                                  <w:bCs/>
                                  <w:color w:val="000032"/>
                                  <w:sz w:val="16"/>
                                  <w:szCs w:val="16"/>
                                  <w:lang w:val="en-US"/>
                                </w:rPr>
                                <w:t xml:space="preserve"> </w:t>
                              </w:r>
                              <w:proofErr w:type="spellStart"/>
                              <w:r>
                                <w:rPr>
                                  <w:rFonts w:ascii="Arial" w:hAnsi="Arial" w:cs="Arial"/>
                                  <w:bCs/>
                                  <w:color w:val="000032"/>
                                  <w:sz w:val="16"/>
                                  <w:szCs w:val="16"/>
                                  <w:lang w:val="en-US"/>
                                </w:rPr>
                                <w:t>płatnicza</w:t>
                              </w:r>
                              <w:proofErr w:type="spellEnd"/>
                              <w:r w:rsidRPr="00062AB1">
                                <w:rPr>
                                  <w:rFonts w:ascii="Arial" w:hAnsi="Arial" w:cs="Arial"/>
                                  <w:bCs/>
                                  <w:color w:val="000032"/>
                                  <w:sz w:val="16"/>
                                  <w:szCs w:val="16"/>
                                  <w:lang w:val="en-US"/>
                                </w:rPr>
                                <w:t>)</w:t>
                              </w:r>
                            </w:p>
                          </w:txbxContent>
                        </wps:txbx>
                        <wps:bodyPr rot="0" vert="horz" wrap="square" lIns="33991" tIns="16995" rIns="33991" bIns="16995" anchor="ctr" anchorCtr="0" upright="1">
                          <a:noAutofit/>
                        </wps:bodyPr>
                      </wps:wsp>
                      <wps:wsp>
                        <wps:cNvPr id="224" name="Line 69"/>
                        <wps:cNvCnPr>
                          <a:cxnSpLocks noChangeShapeType="1"/>
                        </wps:cNvCnPr>
                        <wps:spPr bwMode="auto">
                          <a:xfrm>
                            <a:off x="3016226" y="437400"/>
                            <a:ext cx="1701715" cy="397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225" name="Text Box 60"/>
                        <wps:cNvSpPr txBox="1">
                          <a:spLocks noChangeArrowheads="1"/>
                        </wps:cNvSpPr>
                        <wps:spPr bwMode="auto">
                          <a:xfrm>
                            <a:off x="2303145" y="839470"/>
                            <a:ext cx="1440180" cy="494030"/>
                          </a:xfrm>
                          <a:prstGeom prst="rect">
                            <a:avLst/>
                          </a:prstGeom>
                          <a:solidFill>
                            <a:srgbClr val="FFFFFF"/>
                          </a:solidFill>
                          <a:ln w="25400">
                            <a:solidFill>
                              <a:srgbClr val="4F81BD"/>
                            </a:solidFill>
                            <a:miter lim="800000"/>
                            <a:headEnd/>
                            <a:tailEnd/>
                          </a:ln>
                        </wps:spPr>
                        <wps:txbx>
                          <w:txbxContent>
                            <w:p w:rsidR="000418FA" w:rsidRPr="00062AB1" w:rsidRDefault="000418FA" w:rsidP="00DE46A5">
                              <w:pPr>
                                <w:autoSpaceDE w:val="0"/>
                                <w:autoSpaceDN w:val="0"/>
                                <w:adjustRightInd w:val="0"/>
                                <w:spacing w:after="0" w:line="240" w:lineRule="auto"/>
                                <w:jc w:val="center"/>
                                <w:rPr>
                                  <w:rFonts w:ascii="Arial" w:hAnsi="Arial" w:cs="Arial"/>
                                  <w:b/>
                                  <w:bCs/>
                                  <w:color w:val="000032"/>
                                  <w:sz w:val="16"/>
                                  <w:szCs w:val="16"/>
                                  <w:lang w:val="en-US"/>
                                </w:rPr>
                              </w:pPr>
                              <w:proofErr w:type="spellStart"/>
                              <w:r>
                                <w:rPr>
                                  <w:rFonts w:ascii="Arial" w:hAnsi="Arial" w:cs="Arial"/>
                                  <w:b/>
                                  <w:bCs/>
                                  <w:color w:val="000032"/>
                                  <w:sz w:val="18"/>
                                  <w:szCs w:val="18"/>
                                  <w:lang w:val="en-US"/>
                                </w:rPr>
                                <w:t>Sekretarz</w:t>
                              </w:r>
                              <w:proofErr w:type="spellEnd"/>
                              <w:r>
                                <w:rPr>
                                  <w:rFonts w:ascii="Arial" w:hAnsi="Arial" w:cs="Arial"/>
                                  <w:b/>
                                  <w:bCs/>
                                  <w:color w:val="000032"/>
                                  <w:sz w:val="18"/>
                                  <w:szCs w:val="18"/>
                                  <w:lang w:val="en-US"/>
                                </w:rPr>
                                <w:t xml:space="preserve"> </w:t>
                              </w:r>
                              <w:proofErr w:type="spellStart"/>
                              <w:r>
                                <w:rPr>
                                  <w:rFonts w:ascii="Arial" w:hAnsi="Arial" w:cs="Arial"/>
                                  <w:b/>
                                  <w:bCs/>
                                  <w:color w:val="000032"/>
                                  <w:sz w:val="18"/>
                                  <w:szCs w:val="18"/>
                                  <w:lang w:val="en-US"/>
                                </w:rPr>
                                <w:t>Stanu</w:t>
                              </w:r>
                              <w:proofErr w:type="spellEnd"/>
                            </w:p>
                          </w:txbxContent>
                        </wps:txbx>
                        <wps:bodyPr rot="0" vert="horz" wrap="square" lIns="33991" tIns="16995" rIns="33991" bIns="16995" anchor="ctr" anchorCtr="0" upright="1">
                          <a:noAutofit/>
                        </wps:bodyPr>
                      </wps:wsp>
                      <wps:wsp>
                        <wps:cNvPr id="226" name="Text Box 62"/>
                        <wps:cNvSpPr txBox="1">
                          <a:spLocks noChangeArrowheads="1"/>
                        </wps:cNvSpPr>
                        <wps:spPr bwMode="auto">
                          <a:xfrm>
                            <a:off x="619760" y="1602105"/>
                            <a:ext cx="1440180" cy="1700530"/>
                          </a:xfrm>
                          <a:prstGeom prst="rect">
                            <a:avLst/>
                          </a:prstGeom>
                          <a:solidFill>
                            <a:srgbClr val="FFFFFF"/>
                          </a:solidFill>
                          <a:ln w="25400">
                            <a:solidFill>
                              <a:srgbClr val="4F81BD"/>
                            </a:solidFill>
                            <a:miter lim="800000"/>
                            <a:headEnd/>
                            <a:tailEnd/>
                          </a:ln>
                        </wps:spPr>
                        <wps:txbx>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Departamenty Współpracy Terytorialnej</w:t>
                              </w:r>
                            </w:p>
                            <w:p w:rsidR="000418FA" w:rsidRPr="006D4B6A" w:rsidRDefault="000418FA" w:rsidP="00DE46A5">
                              <w:pPr>
                                <w:autoSpaceDE w:val="0"/>
                                <w:autoSpaceDN w:val="0"/>
                                <w:adjustRightInd w:val="0"/>
                                <w:spacing w:after="0" w:line="240" w:lineRule="auto"/>
                                <w:jc w:val="center"/>
                                <w:rPr>
                                  <w:rFonts w:ascii="Arial" w:hAnsi="Arial" w:cs="Arial"/>
                                  <w:sz w:val="16"/>
                                  <w:szCs w:val="16"/>
                                </w:rPr>
                              </w:pPr>
                              <w:r w:rsidRPr="006D4B6A">
                                <w:rPr>
                                  <w:rFonts w:ascii="Arial" w:hAnsi="Arial" w:cs="Arial"/>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sz w:val="14"/>
                                  <w:szCs w:val="14"/>
                                </w:rPr>
                              </w:pPr>
                            </w:p>
                            <w:p w:rsidR="000418FA" w:rsidRPr="006D4B6A" w:rsidRDefault="000418FA" w:rsidP="00DE46A5">
                              <w:pPr>
                                <w:jc w:val="center"/>
                                <w:rPr>
                                  <w:rFonts w:ascii="Arial" w:hAnsi="Arial" w:cs="Arial"/>
                                  <w:bCs/>
                                  <w:color w:val="000032"/>
                                  <w:sz w:val="16"/>
                                  <w:szCs w:val="16"/>
                                </w:rPr>
                              </w:pPr>
                              <w:r w:rsidRPr="006D4B6A">
                                <w:rPr>
                                  <w:rFonts w:ascii="Arial" w:hAnsi="Arial" w:cs="Arial"/>
                                  <w:sz w:val="16"/>
                                  <w:szCs w:val="16"/>
                                </w:rPr>
                                <w:t>(funkcje IZ i IK, działalność finansowa i kontrolna)</w:t>
                              </w:r>
                            </w:p>
                          </w:txbxContent>
                        </wps:txbx>
                        <wps:bodyPr rot="0" vert="horz" wrap="square" lIns="33991" tIns="16995" rIns="33991" bIns="16995" anchor="ctr" anchorCtr="0" upright="1">
                          <a:noAutofit/>
                        </wps:bodyPr>
                      </wps:wsp>
                      <wps:wsp>
                        <wps:cNvPr id="227" name="Line 64"/>
                        <wps:cNvCnPr>
                          <a:cxnSpLocks noChangeShapeType="1"/>
                        </wps:cNvCnPr>
                        <wps:spPr bwMode="auto">
                          <a:xfrm>
                            <a:off x="3016226" y="437400"/>
                            <a:ext cx="7000" cy="402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308" o:spid="_x0000_s1047" editas="canvas" style="width:460.15pt;height:263.8pt;mso-position-horizontal-relative:char;mso-position-vertical-relative:line" coordsize="58439,3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">
                <v:shape id="_x0000_s1048" type="#_x0000_t75" style="position:absolute;width:58439;height:33502;visibility:visible;mso-wrap-style:square" stroked="t">
                  <v:fill o:detectmouseclick="t"/>
                  <v:path o:connecttype="none"/>
                </v:shape>
                <v:shape id="Text Box 60" o:spid="_x0000_s1049" type="#_x0000_t202" style="position:absolute;left:6261;top:8369;width:1440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dZsIA&#10;AADbAAAADwAAAGRycy9kb3ducmV2LnhtbESPQWsCMRSE70L/Q3hCL1ITFcq6NUoRhF48aBfPj81z&#10;s7h5WZKsbv99Uyh4HGbmG2azG10n7hRi61nDYq5AENfetNxoqL4PbwWImJANdp5Jww9F2G1fJhss&#10;jX/wie7n1IgM4ViiBptSX0oZa0sO49z3xNm7+uAwZRkaaQI+Mtx1cqnUu3TYcl6w2NPeUn07D05D&#10;H/bHY7wWrrLrQqnTenYxw6D163T8/ACRaEzP8H/7y2hYruDvS/4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N1mwgAAANsAAAAPAAAAAAAAAAAAAAAAAJgCAABkcnMvZG93&#10;bnJldi54bWxQSwUGAAAAAAQABAD1AAAAhwMAAAAA&#10;" strokecolor="#4f81bd" strokeweight="2pt">
                  <v:textbox inset=".94419mm,.47208mm,.94419mm,.47208mm">
                    <w:txbxContent>
                      <w:p w:rsidR="000418FA" w:rsidRPr="00062AB1" w:rsidRDefault="000418FA" w:rsidP="00DE46A5">
                        <w:pPr>
                          <w:autoSpaceDE w:val="0"/>
                          <w:autoSpaceDN w:val="0"/>
                          <w:adjustRightInd w:val="0"/>
                          <w:spacing w:after="0" w:line="240" w:lineRule="auto"/>
                          <w:jc w:val="center"/>
                          <w:rPr>
                            <w:rFonts w:ascii="Arial" w:hAnsi="Arial" w:cs="Arial"/>
                            <w:b/>
                            <w:bCs/>
                            <w:color w:val="000032"/>
                            <w:sz w:val="16"/>
                            <w:szCs w:val="16"/>
                            <w:lang w:val="en-US"/>
                          </w:rPr>
                        </w:pPr>
                        <w:r>
                          <w:rPr>
                            <w:rFonts w:ascii="Arial" w:hAnsi="Arial" w:cs="Arial"/>
                            <w:b/>
                            <w:bCs/>
                            <w:color w:val="000032"/>
                            <w:sz w:val="18"/>
                            <w:szCs w:val="18"/>
                            <w:lang w:val="en-US"/>
                          </w:rPr>
                          <w:t>Podsekretarz Stanu</w:t>
                        </w:r>
                      </w:p>
                    </w:txbxContent>
                  </v:textbox>
                </v:shape>
                <v:shape id="Text Box 61" o:spid="_x0000_s1050" type="#_x0000_t202" style="position:absolute;left:39979;top:8343;width:14402;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EsIA&#10;AADbAAAADwAAAGRycy9kb3ducmV2LnhtbESPQWsCMRSE70L/Q3hCL1ITRcq6NUoRhF48aBfPj81z&#10;s7h5WZKsbv99Uyh4HGbmG2azG10n7hRi61nDYq5AENfetNxoqL4PbwWImJANdp5Jww9F2G1fJhss&#10;jX/wie7n1IgM4ViiBptSX0oZa0sO49z3xNm7+uAwZRkaaQI+Mtx1cqnUu3TYcl6w2NPeUn07D05D&#10;H/bHY7wWrrLrQqnTenYxw6D163T8/ACRaEzP8H/7y2hYruDvS/4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USwgAAANsAAAAPAAAAAAAAAAAAAAAAAJgCAABkcnMvZG93&#10;bnJldi54bWxQSwUGAAAAAAQABAD1AAAAhwMAAAAA&#10;" strokecolor="#4f81bd" strokeweight="2pt">
                  <v:textbox inset=".94419mm,.47208mm,.94419mm,.47208mm">
                    <w:txbxContent>
                      <w:p w:rsidR="000418FA" w:rsidRPr="00123EC4" w:rsidRDefault="000418FA" w:rsidP="00DE46A5">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Dyrektor Generalny</w:t>
                        </w:r>
                      </w:p>
                    </w:txbxContent>
                  </v:textbox>
                </v:shape>
                <v:shape id="Text Box 62" o:spid="_x0000_s1051" type="#_x0000_t202" style="position:absolute;left:39979;top:16021;width:14402;height:17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gicIA&#10;AADbAAAADwAAAGRycy9kb3ducmV2LnhtbESPQWsCMRSE70L/Q3hCL1ITBcu6NUoRhF48aBfPj81z&#10;s7h5WZKsbv99Uyh4HGbmG2azG10n7hRi61nDYq5AENfetNxoqL4PbwWImJANdp5Jww9F2G1fJhss&#10;jX/wie7n1IgM4ViiBptSX0oZa0sO49z3xNm7+uAwZRkaaQI+Mtx1cqnUu3TYcl6w2NPeUn07D05D&#10;H/bHY7wWrrLrQqnTenYxw6D163T8/ACRaEzP8H/7y2hYruDvS/4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eCJwgAAANsAAAAPAAAAAAAAAAAAAAAAAJgCAABkcnMvZG93&#10;bnJldi54bWxQSwUGAAAAAAQABAD1AAAAhwMAAAAA&#10;" strokecolor="#4f81bd" strokeweight="2pt">
                  <v:textbox inset=".94419mm,.47208mm,.94419mm,.47208mm">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Departamentu Certyfikacji i Desygnacji</w:t>
                        </w:r>
                      </w:p>
                      <w:p w:rsidR="000418FA" w:rsidRPr="006D4B6A" w:rsidRDefault="000418FA" w:rsidP="00DE46A5">
                        <w:pPr>
                          <w:autoSpaceDE w:val="0"/>
                          <w:autoSpaceDN w:val="0"/>
                          <w:adjustRightInd w:val="0"/>
                          <w:spacing w:after="0" w:line="240" w:lineRule="auto"/>
                          <w:jc w:val="center"/>
                          <w:rPr>
                            <w:rFonts w:ascii="Arial" w:hAnsi="Arial" w:cs="Arial"/>
                            <w:sz w:val="16"/>
                            <w:szCs w:val="16"/>
                          </w:rPr>
                        </w:pPr>
                        <w:r w:rsidRPr="006D4B6A">
                          <w:rPr>
                            <w:rFonts w:ascii="Arial" w:hAnsi="Arial" w:cs="Arial"/>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sz w:val="14"/>
                            <w:szCs w:val="14"/>
                          </w:rPr>
                        </w:pPr>
                      </w:p>
                      <w:p w:rsidR="000418FA" w:rsidRPr="00885301" w:rsidRDefault="000418FA" w:rsidP="00DE46A5">
                        <w:pPr>
                          <w:jc w:val="center"/>
                          <w:rPr>
                            <w:rFonts w:ascii="Arial" w:hAnsi="Arial" w:cs="Arial"/>
                            <w:sz w:val="16"/>
                            <w:szCs w:val="16"/>
                            <w:lang w:val="en-US"/>
                          </w:rPr>
                        </w:pPr>
                        <w:r>
                          <w:rPr>
                            <w:rFonts w:ascii="Arial" w:hAnsi="Arial" w:cs="Arial"/>
                            <w:sz w:val="14"/>
                            <w:szCs w:val="14"/>
                            <w:lang w:val="en-US"/>
                          </w:rPr>
                          <w:t>(</w:t>
                        </w:r>
                        <w:r>
                          <w:rPr>
                            <w:rFonts w:ascii="Arial" w:hAnsi="Arial" w:cs="Arial"/>
                            <w:sz w:val="16"/>
                            <w:szCs w:val="16"/>
                            <w:lang w:val="en-US"/>
                          </w:rPr>
                          <w:t>procedura desygnacji</w:t>
                        </w:r>
                        <w:r w:rsidRPr="00885301">
                          <w:rPr>
                            <w:rFonts w:ascii="Arial" w:hAnsi="Arial" w:cs="Arial"/>
                            <w:sz w:val="16"/>
                            <w:szCs w:val="16"/>
                            <w:lang w:val="en-US"/>
                          </w:rPr>
                          <w:t>)</w:t>
                        </w:r>
                      </w:p>
                      <w:p w:rsidR="000418FA" w:rsidRPr="00062AB1" w:rsidRDefault="000418FA" w:rsidP="00DE46A5">
                        <w:pPr>
                          <w:autoSpaceDE w:val="0"/>
                          <w:autoSpaceDN w:val="0"/>
                          <w:adjustRightInd w:val="0"/>
                          <w:spacing w:after="0" w:line="240" w:lineRule="auto"/>
                          <w:jc w:val="center"/>
                          <w:rPr>
                            <w:rFonts w:ascii="Arial" w:hAnsi="Arial" w:cs="Arial"/>
                            <w:bCs/>
                            <w:color w:val="000032"/>
                            <w:sz w:val="16"/>
                            <w:szCs w:val="16"/>
                            <w:lang w:val="en-US"/>
                          </w:rPr>
                        </w:pPr>
                      </w:p>
                    </w:txbxContent>
                  </v:textbox>
                </v:shape>
                <v:line id="Line 63" o:spid="_x0000_s1052" style="position:absolute;flip:x;visibility:visible;mso-wrap-style:square" from="13398,13335" to="13462,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cZMIAAADbAAAADwAAAGRycy9kb3ducmV2LnhtbESPT4vCMBTE74LfITzBm6bVtUg1FRF2&#10;cdmT/+6P5tkWm5fSRK1+erMgeBxmfjPMctWZWtyodZVlBfE4AkGcW11xoeB4+B7NQTiPrLG2TAoe&#10;5GCV9XtLTLW9845ue1+IUMIuRQWl900qpctLMujGtiEO3tm2Bn2QbSF1i/dQbmo5iaJEGqw4LJTY&#10;0Kak/LK/GgWTfPN3TIptXH2tpz/R6Xf6nJ1YqeGgWy9AeOr8J/ymtzpwCfx/CT9A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cZMIAAADbAAAADwAAAAAAAAAAAAAA&#10;AAChAgAAZHJzL2Rvd25yZXYueG1sUEsFBgAAAAAEAAQA+QAAAJADAAAAAA==&#10;" strokecolor="#4f81bd" strokeweight="2pt"/>
                <v:line id="Line 64" o:spid="_x0000_s1053" style="position:absolute;visibility:visible;mso-wrap-style:square" from="30232,11995" to="30232,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dw5MYAAADbAAAADwAAAGRycy9kb3ducmV2LnhtbESP0WrCQBRE3wX/YblCX0rdKFLb1FXE&#10;UihYEJN8wCV7TaLZuzG7TWK/vlso+DjMzBlmtRlMLTpqXWVZwWwagSDOra64UJClH08vIJxH1lhb&#10;JgU3crBZj0crjLXt+Uhd4gsRIOxiVFB638RSurwkg25qG+LgnWxr0AfZFlK32Ae4qeU8ip6lwYrD&#10;QokN7UrKL8m3UfCDj2nx9b5/Pe8P1+yGu8XiNLNKPUyG7RsIT4O/h//bn1rBfAl/X8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3cOTGAAAA2wAAAA8AAAAAAAAA&#10;AAAAAAAAoQIAAGRycy9kb3ducmV2LnhtbFBLBQYAAAAABAAEAPkAAACUAwAAAAA=&#10;" strokecolor="#4f81bd" strokeweight="2pt"/>
                <v:line id="Line 65" o:spid="_x0000_s1054" style="position:absolute;flip:x;visibility:visible;mso-wrap-style:square" from="13461,4374" to="30162,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ftjcAAAADbAAAADwAAAGRycy9kb3ducmV2LnhtbERPS2vCQBC+F/wPywi91Y2mFYmuEgIW&#10;S0/1cR+y0yQ0Oxuyq4n++s6h0OPH997sRteqG/Wh8WxgPktAEZfeNlwZOJ/2LytQISJbbD2TgTsF&#10;2G0nTxvMrB/4i27HWCkJ4ZChgTrGLtM6lDU5DDPfEQv37XuHUWBfadvjIOGu1YskWWqHDUtDjR0V&#10;NZU/x6szsCiLz/OyOsyb1zx9Ty4f6ePtwsY8T8d8DSrSGP/Ff+6DFZ+MlS/y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H7Y3AAAAA2wAAAA8AAAAAAAAAAAAAAAAA&#10;oQIAAGRycy9kb3ducmV2LnhtbFBLBQYAAAAABAAEAPkAAACOAwAAAAA=&#10;" strokecolor="#4f81bd" strokeweight="2pt"/>
                <v:line id="Line 66" o:spid="_x0000_s1055" style="position:absolute;visibility:visible;mso-wrap-style:square" from="47053,13335" to="47117,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BDcUAAADbAAAADwAAAGRycy9kb3ducmV2LnhtbESP0WrCQBRE34X+w3ILfSm6MYho6ipF&#10;EQoWxMQPuGSvSdrs3ZhdTfTr3ULBx2FmzjCLVW9qcaXWVZYVjEcRCOLc6ooLBcdsO5yBcB5ZY22Z&#10;FNzIwWr5Mlhgom3HB7qmvhABwi5BBaX3TSKly0sy6Ea2IQ7eybYGfZBtIXWLXYCbWsZRNJUGKw4L&#10;JTa0Lin/TS9GwR3fs+J7s5v/7Pbn4w3Xk8lpbJV6e+0/P0B46v0z/N/+0griOfx9CT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BDcUAAADbAAAADwAAAAAAAAAA&#10;AAAAAAChAgAAZHJzL2Rvd25yZXYueG1sUEsFBgAAAAAEAAQA+QAAAJMDAAAAAA==&#10;" strokecolor="#4f81bd" strokeweight="2pt"/>
                <v:shape id="Text Box 67" o:spid="_x0000_s1056" type="#_x0000_t202" style="position:absolute;left:7302;top:774;width:457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zL8A&#10;AADbAAAADwAAAGRycy9kb3ducmV2LnhtbERPy4rCMBTdC/MP4Q64EU3GAanVKIMw4MaFD1xfmmtT&#10;prkpSar1781CmOXhvNfbwbXiTiE2njV8zRQI4sqbhmsNl/PvtAARE7LB1jNpeFKE7eZjtMbS+Acf&#10;6X5KtcghHEvUYFPqSiljZclhnPmOOHM3HxymDEMtTcBHDnetnCu1kA4bzg0WO9pZqv5OvdPQhd3h&#10;EG+Fu9hlodRxObmavtd6/Dn8rEAkGtK/+O3eGw3feX3+k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9XMvwAAANsAAAAPAAAAAAAAAAAAAAAAAJgCAABkcnMvZG93bnJl&#10;di54bWxQSwUGAAAAAAQABAD1AAAAhAMAAAAA&#10;" strokecolor="#4f81bd" strokeweight="2pt">
                  <v:textbox inset=".94419mm,.47208mm,.94419mm,.47208mm">
                    <w:txbxContent>
                      <w:p w:rsidR="000418FA" w:rsidRPr="00123EC4" w:rsidRDefault="000418FA" w:rsidP="00DE46A5">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Minister Inwestycji i Rozwoju</w:t>
                        </w:r>
                      </w:p>
                    </w:txbxContent>
                  </v:textbox>
                </v:shape>
                <v:shape id="Text Box 68" o:spid="_x0000_s1057" type="#_x0000_t202" style="position:absolute;left:22821;top:16021;width:14402;height:17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wV8IA&#10;AADbAAAADwAAAGRycy9kb3ducmV2LnhtbESPT2sCMRTE74V+h/AKXkpNrCDr1ihFEHrx4B88PzbP&#10;zdLNy5Jkdf32RhA8DjPzG2axGlwrLhRi41nDZKxAEFfeNFxrOB42XwWImJANtp5Jw40irJbvbwss&#10;jb/yji77VIsM4ViiBptSV0oZK0sO49h3xNk7++AwZRlqaQJeM9y18lupmXTYcF6w2NHaUvW/752G&#10;Lqy323gu3NHOC6V288+T6XutRx/D7w+IREN6hZ/tP6NhOoHH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3BXwgAAANsAAAAPAAAAAAAAAAAAAAAAAJgCAABkcnMvZG93&#10;bnJldi54bWxQSwUGAAAAAAQABAD1AAAAhwMAAAAA&#10;" strokecolor="#4f81bd" strokeweight="2pt">
                  <v:textbox inset=".94419mm,.47208mm,.94419mm,.47208mm">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Departamentu Budżetu Rozwoju</w:t>
                        </w:r>
                      </w:p>
                      <w:p w:rsidR="000418FA" w:rsidRPr="006D4B6A" w:rsidRDefault="000418FA" w:rsidP="00DE46A5">
                        <w:pPr>
                          <w:autoSpaceDE w:val="0"/>
                          <w:autoSpaceDN w:val="0"/>
                          <w:adjustRightInd w:val="0"/>
                          <w:spacing w:after="0" w:line="240" w:lineRule="auto"/>
                          <w:jc w:val="center"/>
                          <w:rPr>
                            <w:rFonts w:ascii="Arial" w:hAnsi="Arial" w:cs="Arial"/>
                            <w:bCs/>
                            <w:color w:val="000032"/>
                            <w:sz w:val="16"/>
                            <w:szCs w:val="16"/>
                          </w:rPr>
                        </w:pPr>
                        <w:r w:rsidRPr="006D4B6A">
                          <w:rPr>
                            <w:rFonts w:ascii="Arial" w:hAnsi="Arial" w:cs="Arial"/>
                            <w:bCs/>
                            <w:color w:val="000032"/>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bCs/>
                            <w:color w:val="000032"/>
                            <w:sz w:val="16"/>
                            <w:szCs w:val="16"/>
                          </w:rPr>
                        </w:pPr>
                      </w:p>
                      <w:p w:rsidR="000418FA" w:rsidRPr="00062AB1" w:rsidRDefault="000418FA" w:rsidP="00DE46A5">
                        <w:pPr>
                          <w:autoSpaceDE w:val="0"/>
                          <w:autoSpaceDN w:val="0"/>
                          <w:adjustRightInd w:val="0"/>
                          <w:spacing w:after="0" w:line="240" w:lineRule="auto"/>
                          <w:jc w:val="center"/>
                          <w:rPr>
                            <w:rFonts w:ascii="Arial" w:hAnsi="Arial" w:cs="Arial"/>
                            <w:color w:val="000032"/>
                            <w:sz w:val="16"/>
                            <w:szCs w:val="16"/>
                            <w:lang w:val="en-US"/>
                          </w:rPr>
                        </w:pPr>
                        <w:r w:rsidRPr="00062AB1">
                          <w:rPr>
                            <w:rFonts w:ascii="Arial" w:hAnsi="Arial" w:cs="Arial"/>
                            <w:bCs/>
                            <w:color w:val="000032"/>
                            <w:sz w:val="16"/>
                            <w:szCs w:val="16"/>
                            <w:lang w:val="en-US"/>
                          </w:rPr>
                          <w:t>(</w:t>
                        </w:r>
                        <w:r>
                          <w:rPr>
                            <w:rFonts w:ascii="Arial" w:hAnsi="Arial" w:cs="Arial"/>
                            <w:bCs/>
                            <w:color w:val="000032"/>
                            <w:sz w:val="16"/>
                            <w:szCs w:val="16"/>
                            <w:lang w:val="en-US"/>
                          </w:rPr>
                          <w:t>jednostka płatnicza</w:t>
                        </w:r>
                        <w:r w:rsidRPr="00062AB1">
                          <w:rPr>
                            <w:rFonts w:ascii="Arial" w:hAnsi="Arial" w:cs="Arial"/>
                            <w:bCs/>
                            <w:color w:val="000032"/>
                            <w:sz w:val="16"/>
                            <w:szCs w:val="16"/>
                            <w:lang w:val="en-US"/>
                          </w:rPr>
                          <w:t>)</w:t>
                        </w:r>
                      </w:p>
                    </w:txbxContent>
                  </v:textbox>
                </v:shape>
                <v:line id="Line 69" o:spid="_x0000_s1058" style="position:absolute;visibility:visible;mso-wrap-style:square" from="30162,4374" to="47179,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6sUAAADcAAAADwAAAGRycy9kb3ducmV2LnhtbESP3YrCMBSE74V9h3AEb0RTSxGtRllc&#10;FgQXxJ8HODTHttqcdJusVp/eLAheDjPzDTNftqYSV2pcaVnBaBiBIM6sLjlXcDx8DyYgnEfWWFkm&#10;BXdysFx8dOaYanvjHV33PhcBwi5FBYX3dSqlywoy6Ia2Jg7eyTYGfZBNLnWDtwA3lYyjaCwNlhwW&#10;CqxpVVB22f8ZBQ/sH/Kfr830vNn+Hu+4SpLTyCrV67afMxCeWv8Ov9prrSCOE/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q6sUAAADcAAAADwAAAAAAAAAA&#10;AAAAAAChAgAAZHJzL2Rvd25yZXYueG1sUEsFBgAAAAAEAAQA+QAAAJMDAAAAAA==&#10;" strokecolor="#4f81bd" strokeweight="2pt"/>
                <v:shape id="Text Box 60" o:spid="_x0000_s1059" type="#_x0000_t202" style="position:absolute;left:23031;top:8394;width:14402;height:4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3cMA&#10;AADcAAAADwAAAGRycy9kb3ducmV2LnhtbESPQWsCMRSE74X+h/AEL6UmLrSsW6MUQejFg1Y8PzbP&#10;zeLmZUmyuv33RhB6HGbmG2a5Hl0nrhRi61nDfKZAENfetNxoOP5u30sQMSEb7DyThj+KsF69viyx&#10;Mv7Ge7oeUiMyhGOFGmxKfSVlrC05jDPfE2fv7IPDlGVopAl4y3DXyUKpT+mw5bxgsaeNpfpyGJyG&#10;Pmx2u3gu3dEuSqX2i7eTGQatp5Px+wtEojH9h5/tH6OhKD7gcSYf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3cMAAADcAAAADwAAAAAAAAAAAAAAAACYAgAAZHJzL2Rv&#10;d25yZXYueG1sUEsFBgAAAAAEAAQA9QAAAIgDAAAAAA==&#10;" strokecolor="#4f81bd" strokeweight="2pt">
                  <v:textbox inset=".94419mm,.47208mm,.94419mm,.47208mm">
                    <w:txbxContent>
                      <w:p w:rsidR="000418FA" w:rsidRPr="00062AB1" w:rsidRDefault="000418FA" w:rsidP="00DE46A5">
                        <w:pPr>
                          <w:autoSpaceDE w:val="0"/>
                          <w:autoSpaceDN w:val="0"/>
                          <w:adjustRightInd w:val="0"/>
                          <w:spacing w:after="0" w:line="240" w:lineRule="auto"/>
                          <w:jc w:val="center"/>
                          <w:rPr>
                            <w:rFonts w:ascii="Arial" w:hAnsi="Arial" w:cs="Arial"/>
                            <w:b/>
                            <w:bCs/>
                            <w:color w:val="000032"/>
                            <w:sz w:val="16"/>
                            <w:szCs w:val="16"/>
                            <w:lang w:val="en-US"/>
                          </w:rPr>
                        </w:pPr>
                        <w:r>
                          <w:rPr>
                            <w:rFonts w:ascii="Arial" w:hAnsi="Arial" w:cs="Arial"/>
                            <w:b/>
                            <w:bCs/>
                            <w:color w:val="000032"/>
                            <w:sz w:val="18"/>
                            <w:szCs w:val="18"/>
                            <w:lang w:val="en-US"/>
                          </w:rPr>
                          <w:t>Sekretarz Stanu</w:t>
                        </w:r>
                      </w:p>
                    </w:txbxContent>
                  </v:textbox>
                </v:shape>
                <v:shape id="Text Box 62" o:spid="_x0000_s1060" type="#_x0000_t202" style="position:absolute;left:6197;top:16021;width:14402;height:17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qsMA&#10;AADcAAAADwAAAGRycy9kb3ducmV2LnhtbESPzWrDMBCE74G+g9hCL6GR6kOw3SihBAq55JAfcl6s&#10;jWVqrYwkJ87bV4VCjsPMfMOsNpPrxY1C7Dxr+FgoEMSNNx23Gs6n7/cSREzIBnvPpOFBETbrl9kK&#10;a+PvfKDbMbUiQzjWqMGmNNRSxsaSw7jwA3H2rj44TFmGVpqA9wx3vSyUWkqHHecFiwNtLTU/x9Fp&#10;GMJ2v4/X0p1tVSp1qOYXM45av71OX58gEk3pGf5v74yGoljC35l8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sqsMAAADcAAAADwAAAAAAAAAAAAAAAACYAgAAZHJzL2Rv&#10;d25yZXYueG1sUEsFBgAAAAAEAAQA9QAAAIgDAAAAAA==&#10;" strokecolor="#4f81bd" strokeweight="2pt">
                  <v:textbox inset=".94419mm,.47208mm,.94419mm,.47208mm">
                    <w:txbxContent>
                      <w:p w:rsidR="000418FA" w:rsidRPr="006D4B6A" w:rsidRDefault="000418FA" w:rsidP="00DE46A5">
                        <w:pPr>
                          <w:autoSpaceDE w:val="0"/>
                          <w:autoSpaceDN w:val="0"/>
                          <w:adjustRightInd w:val="0"/>
                          <w:spacing w:after="0" w:line="240" w:lineRule="auto"/>
                          <w:jc w:val="center"/>
                          <w:rPr>
                            <w:rFonts w:ascii="Arial" w:hAnsi="Arial" w:cs="Arial"/>
                            <w:b/>
                            <w:sz w:val="16"/>
                            <w:szCs w:val="16"/>
                          </w:rPr>
                        </w:pPr>
                        <w:r w:rsidRPr="006D4B6A">
                          <w:rPr>
                            <w:rFonts w:ascii="Arial" w:hAnsi="Arial" w:cs="Arial"/>
                            <w:b/>
                            <w:bCs/>
                            <w:color w:val="000032"/>
                            <w:sz w:val="16"/>
                            <w:szCs w:val="16"/>
                          </w:rPr>
                          <w:t>Dyrektor Departamenty Współpracy Terytorialnej</w:t>
                        </w:r>
                      </w:p>
                      <w:p w:rsidR="000418FA" w:rsidRPr="006D4B6A" w:rsidRDefault="000418FA" w:rsidP="00DE46A5">
                        <w:pPr>
                          <w:autoSpaceDE w:val="0"/>
                          <w:autoSpaceDN w:val="0"/>
                          <w:adjustRightInd w:val="0"/>
                          <w:spacing w:after="0" w:line="240" w:lineRule="auto"/>
                          <w:jc w:val="center"/>
                          <w:rPr>
                            <w:rFonts w:ascii="Arial" w:hAnsi="Arial" w:cs="Arial"/>
                            <w:sz w:val="16"/>
                            <w:szCs w:val="16"/>
                          </w:rPr>
                        </w:pPr>
                        <w:r w:rsidRPr="006D4B6A">
                          <w:rPr>
                            <w:rFonts w:ascii="Arial" w:hAnsi="Arial" w:cs="Arial"/>
                            <w:sz w:val="16"/>
                            <w:szCs w:val="16"/>
                          </w:rPr>
                          <w:t>Ministerstwa Inwestycji i Rozwoju</w:t>
                        </w:r>
                      </w:p>
                      <w:p w:rsidR="000418FA" w:rsidRPr="006D4B6A" w:rsidRDefault="000418FA" w:rsidP="00DE46A5">
                        <w:pPr>
                          <w:autoSpaceDE w:val="0"/>
                          <w:autoSpaceDN w:val="0"/>
                          <w:adjustRightInd w:val="0"/>
                          <w:spacing w:after="0" w:line="240" w:lineRule="auto"/>
                          <w:jc w:val="center"/>
                          <w:rPr>
                            <w:rFonts w:ascii="Arial" w:hAnsi="Arial" w:cs="Arial"/>
                            <w:sz w:val="14"/>
                            <w:szCs w:val="14"/>
                          </w:rPr>
                        </w:pPr>
                      </w:p>
                      <w:p w:rsidR="000418FA" w:rsidRPr="006D4B6A" w:rsidRDefault="000418FA" w:rsidP="00DE46A5">
                        <w:pPr>
                          <w:jc w:val="center"/>
                          <w:rPr>
                            <w:rFonts w:ascii="Arial" w:hAnsi="Arial" w:cs="Arial"/>
                            <w:bCs/>
                            <w:color w:val="000032"/>
                            <w:sz w:val="16"/>
                            <w:szCs w:val="16"/>
                          </w:rPr>
                        </w:pPr>
                        <w:r w:rsidRPr="006D4B6A">
                          <w:rPr>
                            <w:rFonts w:ascii="Arial" w:hAnsi="Arial" w:cs="Arial"/>
                            <w:sz w:val="16"/>
                            <w:szCs w:val="16"/>
                          </w:rPr>
                          <w:t>(funkcje IZ i IK, działalność finansowa i kontrolna)</w:t>
                        </w:r>
                      </w:p>
                    </w:txbxContent>
                  </v:textbox>
                </v:shape>
                <v:line id="Line 64" o:spid="_x0000_s1061" style="position:absolute;visibility:visible;mso-wrap-style:square" from="30162,4374" to="30232,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0ncYAAADcAAAADwAAAGRycy9kb3ducmV2LnhtbESP0WrCQBRE34X+w3ILvkjdGKSt0U0o&#10;SkGwIFU/4JK9Jmmzd9PsNol+fbcg+DjMzBlmlQ2mFh21rrKsYDaNQBDnVldcKDgd359eQTiPrLG2&#10;TAou5CBLH0YrTLTt+ZO6gy9EgLBLUEHpfZNI6fKSDLqpbYiDd7atQR9kW0jdYh/gppZxFD1LgxWH&#10;hRIbWpeUfx9+jYIrTo7Fx2a3+Nrtf04XXM/n55lVavw4vC1BeBr8PXxrb7WCOH6B/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ztJ3GAAAA3AAAAA8AAAAAAAAA&#10;AAAAAAAAoQIAAGRycy9kb3ducmV2LnhtbFBLBQYAAAAABAAEAPkAAACUAwAAAAA=&#10;" strokecolor="#4f81bd" strokeweight="2pt"/>
                <w10:anchorlock/>
              </v:group>
            </w:pict>
          </mc:Fallback>
        </mc:AlternateContent>
      </w:r>
      <w:r w:rsidR="005942B2" w:rsidRPr="0086473F">
        <w:rPr>
          <w:rFonts w:cs="Garamond"/>
          <w:i/>
          <w:color w:val="000000"/>
          <w:lang w:val="pl-PL"/>
        </w:rPr>
        <w:t xml:space="preserve">Wyciąg ze schematu organizacyjnego </w:t>
      </w:r>
      <w:r w:rsidR="007027F8" w:rsidRPr="0086473F">
        <w:rPr>
          <w:rFonts w:cs="Garamond"/>
          <w:i/>
          <w:color w:val="000000"/>
          <w:lang w:val="pl-PL"/>
        </w:rPr>
        <w:t>Ministerstwa</w:t>
      </w:r>
      <w:r w:rsidR="005942B2" w:rsidRPr="0086473F">
        <w:rPr>
          <w:rFonts w:cs="Garamond"/>
          <w:i/>
          <w:color w:val="000000"/>
          <w:lang w:val="pl-PL"/>
        </w:rPr>
        <w:t xml:space="preserve"> </w:t>
      </w:r>
      <w:r w:rsidR="00DE46A5" w:rsidRPr="0086473F">
        <w:rPr>
          <w:rFonts w:cs="Garamond"/>
          <w:i/>
          <w:color w:val="000000"/>
          <w:lang w:val="pl-PL"/>
        </w:rPr>
        <w:t>I</w:t>
      </w:r>
      <w:r w:rsidR="00DE46A5">
        <w:rPr>
          <w:rFonts w:cs="Garamond"/>
          <w:i/>
          <w:color w:val="000000"/>
          <w:lang w:val="pl-PL"/>
        </w:rPr>
        <w:t>nwestycji</w:t>
      </w:r>
      <w:r w:rsidR="00DE46A5" w:rsidRPr="0086473F">
        <w:rPr>
          <w:rFonts w:cs="Garamond"/>
          <w:i/>
          <w:color w:val="000000"/>
          <w:lang w:val="pl-PL"/>
        </w:rPr>
        <w:t xml:space="preserve"> </w:t>
      </w:r>
      <w:r w:rsidR="005942B2" w:rsidRPr="0086473F">
        <w:rPr>
          <w:rFonts w:cs="Garamond"/>
          <w:i/>
          <w:color w:val="000000"/>
          <w:lang w:val="pl-PL"/>
        </w:rPr>
        <w:t>i Rozwoju Rzecz</w:t>
      </w:r>
      <w:r w:rsidR="00DE46A5">
        <w:rPr>
          <w:rFonts w:cs="Garamond"/>
          <w:i/>
          <w:color w:val="000000"/>
          <w:lang w:val="pl-PL"/>
        </w:rPr>
        <w:t>y</w:t>
      </w:r>
      <w:r w:rsidR="005942B2" w:rsidRPr="0086473F">
        <w:rPr>
          <w:rFonts w:cs="Garamond"/>
          <w:i/>
          <w:color w:val="000000"/>
          <w:lang w:val="pl-PL"/>
        </w:rPr>
        <w:t xml:space="preserve">pospolitej Polskiej w odniesieniu do </w:t>
      </w:r>
      <w:r w:rsidR="007D0BF3" w:rsidRPr="0086473F">
        <w:rPr>
          <w:rFonts w:cs="Garamond"/>
          <w:i/>
          <w:color w:val="000000"/>
          <w:lang w:val="pl-PL"/>
        </w:rPr>
        <w:t xml:space="preserve">EIS. </w:t>
      </w:r>
    </w:p>
    <w:p w:rsidR="00FE571B" w:rsidRPr="00F83DFD" w:rsidRDefault="00FE571B" w:rsidP="003A72B0">
      <w:pPr>
        <w:pStyle w:val="Akapitzlist"/>
        <w:autoSpaceDE w:val="0"/>
        <w:autoSpaceDN w:val="0"/>
        <w:adjustRightInd w:val="0"/>
        <w:spacing w:after="0" w:line="240" w:lineRule="auto"/>
        <w:ind w:left="0"/>
        <w:jc w:val="both"/>
        <w:rPr>
          <w:rFonts w:cs="Garamond"/>
          <w:color w:val="000000"/>
          <w:lang w:val="pl-PL"/>
        </w:rPr>
      </w:pPr>
    </w:p>
    <w:p w:rsidR="00F01F4A" w:rsidRPr="00F83DFD" w:rsidRDefault="00F01F4A" w:rsidP="008C5807">
      <w:pPr>
        <w:pStyle w:val="Nagwek2"/>
        <w:numPr>
          <w:ilvl w:val="1"/>
          <w:numId w:val="77"/>
        </w:numPr>
        <w:spacing w:before="120" w:line="240" w:lineRule="auto"/>
        <w:contextualSpacing/>
        <w:rPr>
          <w:rFonts w:ascii="Calibri" w:hAnsi="Calibri"/>
          <w:smallCaps/>
          <w:sz w:val="30"/>
        </w:rPr>
      </w:pPr>
      <w:bookmarkStart w:id="48" w:name="_Toc413338411"/>
      <w:bookmarkStart w:id="49" w:name="_Toc413338226"/>
      <w:bookmarkStart w:id="50" w:name="_Toc413338028"/>
      <w:bookmarkStart w:id="51" w:name="_Toc413337440"/>
      <w:bookmarkStart w:id="52" w:name="_Toc413315707"/>
      <w:bookmarkStart w:id="53" w:name="_Toc413314681"/>
      <w:bookmarkStart w:id="54" w:name="_Toc400970609"/>
      <w:bookmarkStart w:id="55" w:name="_Toc422841721"/>
      <w:bookmarkStart w:id="56" w:name="_Toc418000502"/>
      <w:bookmarkStart w:id="57" w:name="_Toc417040376"/>
      <w:bookmarkStart w:id="58" w:name="_Toc441585088"/>
      <w:r w:rsidRPr="00F83DFD">
        <w:rPr>
          <w:rFonts w:ascii="Calibri" w:hAnsi="Calibri"/>
          <w:smallCaps/>
          <w:sz w:val="30"/>
          <w:lang w:val="pl"/>
        </w:rPr>
        <w:lastRenderedPageBreak/>
        <w:t>Instytucje Krajowe</w:t>
      </w:r>
      <w:bookmarkEnd w:id="48"/>
      <w:bookmarkEnd w:id="49"/>
      <w:bookmarkEnd w:id="50"/>
      <w:bookmarkEnd w:id="51"/>
      <w:bookmarkEnd w:id="52"/>
      <w:bookmarkEnd w:id="53"/>
      <w:bookmarkEnd w:id="54"/>
      <w:r w:rsidRPr="00F83DFD">
        <w:rPr>
          <w:rFonts w:ascii="Calibri" w:hAnsi="Calibri"/>
          <w:smallCaps/>
          <w:sz w:val="30"/>
          <w:lang w:val="pl"/>
        </w:rPr>
        <w:t xml:space="preserve"> (IK)</w:t>
      </w:r>
      <w:bookmarkEnd w:id="55"/>
      <w:bookmarkEnd w:id="56"/>
      <w:bookmarkEnd w:id="57"/>
      <w:bookmarkEnd w:id="58"/>
    </w:p>
    <w:p w:rsidR="00FE571B" w:rsidRPr="00F83DFD" w:rsidRDefault="00FE571B" w:rsidP="003A72B0">
      <w:pPr>
        <w:autoSpaceDE w:val="0"/>
        <w:autoSpaceDN w:val="0"/>
        <w:adjustRightInd w:val="0"/>
        <w:spacing w:after="0" w:line="240" w:lineRule="auto"/>
        <w:contextualSpacing/>
        <w:jc w:val="both"/>
        <w:rPr>
          <w:rFonts w:eastAsia="Times New Roman"/>
        </w:rPr>
      </w:pPr>
    </w:p>
    <w:p w:rsidR="00F01F4A" w:rsidRPr="00F83DFD" w:rsidRDefault="00F01F4A" w:rsidP="003A72B0">
      <w:pPr>
        <w:autoSpaceDE w:val="0"/>
        <w:autoSpaceDN w:val="0"/>
        <w:adjustRightInd w:val="0"/>
        <w:spacing w:after="0" w:line="240" w:lineRule="auto"/>
        <w:contextualSpacing/>
        <w:jc w:val="both"/>
        <w:rPr>
          <w:rFonts w:eastAsia="Times New Roman"/>
        </w:rPr>
      </w:pPr>
      <w:r w:rsidRPr="00F83DFD">
        <w:rPr>
          <w:rFonts w:eastAsia="Times New Roman"/>
          <w:lang w:val="pl"/>
        </w:rPr>
        <w:t xml:space="preserve">IK współpracują z IZ w </w:t>
      </w:r>
      <w:r w:rsidR="00B45FF6">
        <w:rPr>
          <w:rFonts w:eastAsia="Times New Roman"/>
          <w:lang w:val="pl"/>
        </w:rPr>
        <w:t>trakcie</w:t>
      </w:r>
      <w:r w:rsidRPr="00F83DFD">
        <w:rPr>
          <w:rFonts w:eastAsia="Times New Roman"/>
          <w:lang w:val="pl"/>
        </w:rPr>
        <w:t xml:space="preserve"> przygotowywania i </w:t>
      </w:r>
      <w:r w:rsidR="00C120B7" w:rsidRPr="00F83DFD">
        <w:rPr>
          <w:rFonts w:eastAsia="Times New Roman"/>
          <w:lang w:val="pl"/>
        </w:rPr>
        <w:t xml:space="preserve">wdrażania </w:t>
      </w:r>
      <w:r w:rsidR="00244B7E" w:rsidRPr="00F83DFD">
        <w:rPr>
          <w:rFonts w:eastAsia="Times New Roman"/>
          <w:lang w:val="pl"/>
        </w:rPr>
        <w:t xml:space="preserve">Programu </w:t>
      </w:r>
      <w:r w:rsidR="00CA39AB">
        <w:rPr>
          <w:rFonts w:eastAsia="Times New Roman"/>
          <w:lang w:val="pl"/>
        </w:rPr>
        <w:t>oraz</w:t>
      </w:r>
      <w:r w:rsidR="00244B7E" w:rsidRPr="00F83DFD">
        <w:rPr>
          <w:rFonts w:eastAsia="Times New Roman"/>
          <w:lang w:val="pl"/>
        </w:rPr>
        <w:t xml:space="preserve"> odpowiadają</w:t>
      </w:r>
      <w:r w:rsidR="00244B7E" w:rsidRPr="00F83DFD">
        <w:rPr>
          <w:rFonts w:eastAsia="Times New Roman"/>
          <w:lang w:val="pl"/>
        </w:rPr>
        <w:br/>
      </w:r>
      <w:r w:rsidRPr="00F83DFD">
        <w:rPr>
          <w:rFonts w:eastAsia="Times New Roman"/>
          <w:lang w:val="pl"/>
        </w:rPr>
        <w:t xml:space="preserve">za koordynowanie procesu tworzenia Programu i jego </w:t>
      </w:r>
      <w:r w:rsidR="00C120B7" w:rsidRPr="00F83DFD">
        <w:rPr>
          <w:rFonts w:eastAsia="Times New Roman"/>
          <w:lang w:val="pl"/>
        </w:rPr>
        <w:t xml:space="preserve">wdrażania </w:t>
      </w:r>
      <w:r w:rsidR="00CA39AB">
        <w:rPr>
          <w:rFonts w:eastAsia="Times New Roman"/>
          <w:lang w:val="pl"/>
        </w:rPr>
        <w:t>na podległym</w:t>
      </w:r>
      <w:r w:rsidRPr="00F83DFD">
        <w:rPr>
          <w:rFonts w:eastAsia="Times New Roman"/>
          <w:lang w:val="pl"/>
        </w:rPr>
        <w:t xml:space="preserve"> sobie </w:t>
      </w:r>
      <w:r w:rsidR="00CA39AB">
        <w:rPr>
          <w:rFonts w:eastAsia="Times New Roman"/>
          <w:lang w:val="pl"/>
        </w:rPr>
        <w:t>obszarze</w:t>
      </w:r>
      <w:r w:rsidR="00244B7E" w:rsidRPr="00F83DFD">
        <w:rPr>
          <w:rFonts w:eastAsia="Times New Roman"/>
          <w:lang w:val="pl"/>
        </w:rPr>
        <w:br/>
      </w:r>
      <w:r w:rsidRPr="00F83DFD">
        <w:rPr>
          <w:rFonts w:eastAsia="Times New Roman"/>
          <w:lang w:val="pl"/>
        </w:rPr>
        <w:t xml:space="preserve">w </w:t>
      </w:r>
      <w:r w:rsidR="00CA39AB">
        <w:rPr>
          <w:rFonts w:eastAsia="Times New Roman"/>
          <w:lang w:val="pl"/>
        </w:rPr>
        <w:t xml:space="preserve">sferze </w:t>
      </w:r>
      <w:r w:rsidRPr="00F83DFD">
        <w:rPr>
          <w:rFonts w:eastAsia="Times New Roman"/>
          <w:lang w:val="pl"/>
        </w:rPr>
        <w:t>zarządzania Programem, kontroli, audytu, nieprawidłowości i odzyskiwania środków.</w:t>
      </w:r>
    </w:p>
    <w:p w:rsidR="00F01F4A" w:rsidRPr="00F83DFD" w:rsidRDefault="00F01F4A" w:rsidP="003A72B0">
      <w:pPr>
        <w:autoSpaceDE w:val="0"/>
        <w:autoSpaceDN w:val="0"/>
        <w:adjustRightInd w:val="0"/>
        <w:spacing w:after="0" w:line="240" w:lineRule="auto"/>
        <w:contextualSpacing/>
        <w:jc w:val="both"/>
        <w:rPr>
          <w:rFonts w:eastAsia="Times New Roman"/>
        </w:rPr>
      </w:pPr>
    </w:p>
    <w:p w:rsidR="00F01F4A" w:rsidRPr="00F83DFD" w:rsidRDefault="00F01F4A" w:rsidP="003A72B0">
      <w:pPr>
        <w:spacing w:after="0" w:line="240" w:lineRule="auto"/>
        <w:contextualSpacing/>
        <w:jc w:val="both"/>
      </w:pPr>
      <w:r w:rsidRPr="00F83DFD">
        <w:rPr>
          <w:lang w:val="pl"/>
        </w:rPr>
        <w:t xml:space="preserve">Funkcję IK realizowały będą </w:t>
      </w:r>
      <w:r w:rsidR="00CE2699" w:rsidRPr="00F83DFD">
        <w:rPr>
          <w:lang w:val="pl"/>
        </w:rPr>
        <w:t xml:space="preserve">następujące </w:t>
      </w:r>
      <w:r w:rsidRPr="00F83DFD">
        <w:rPr>
          <w:lang w:val="pl"/>
        </w:rPr>
        <w:t>instytucje:</w:t>
      </w:r>
    </w:p>
    <w:p w:rsidR="00F01F4A" w:rsidRPr="00F83DFD" w:rsidRDefault="00F01F4A" w:rsidP="00B6384E">
      <w:pPr>
        <w:numPr>
          <w:ilvl w:val="0"/>
          <w:numId w:val="44"/>
        </w:numPr>
        <w:spacing w:after="0" w:line="240" w:lineRule="auto"/>
        <w:ind w:left="426"/>
        <w:contextualSpacing/>
        <w:jc w:val="both"/>
      </w:pPr>
      <w:r w:rsidRPr="00F83DFD">
        <w:rPr>
          <w:lang w:val="pl"/>
        </w:rPr>
        <w:t>Na terenie Polski: niezależn</w:t>
      </w:r>
      <w:r w:rsidR="00C120B7" w:rsidRPr="00F83DFD">
        <w:rPr>
          <w:lang w:val="pl"/>
        </w:rPr>
        <w:t>y</w:t>
      </w:r>
      <w:r w:rsidRPr="00F83DFD">
        <w:rPr>
          <w:lang w:val="pl"/>
        </w:rPr>
        <w:t xml:space="preserve"> pod względem funkcjonalnym</w:t>
      </w:r>
      <w:r w:rsidR="00C120B7" w:rsidRPr="00F83DFD">
        <w:rPr>
          <w:lang w:val="pl"/>
        </w:rPr>
        <w:t xml:space="preserve"> wydział</w:t>
      </w:r>
      <w:r w:rsidRPr="00F83DFD">
        <w:rPr>
          <w:lang w:val="pl"/>
        </w:rPr>
        <w:t xml:space="preserve"> Departamentu Certyfikacji</w:t>
      </w:r>
      <w:r w:rsidR="00244B7E" w:rsidRPr="00F83DFD">
        <w:rPr>
          <w:lang w:val="pl"/>
        </w:rPr>
        <w:br/>
      </w:r>
      <w:r w:rsidRPr="00F83DFD">
        <w:rPr>
          <w:lang w:val="pl"/>
        </w:rPr>
        <w:t xml:space="preserve">i Desygnacji Ministerstwa </w:t>
      </w:r>
      <w:r w:rsidR="00416B3B">
        <w:rPr>
          <w:lang w:val="pl"/>
        </w:rPr>
        <w:t>Inwestycji</w:t>
      </w:r>
      <w:r w:rsidR="00416B3B" w:rsidRPr="00F83DFD">
        <w:rPr>
          <w:lang w:val="pl"/>
        </w:rPr>
        <w:t xml:space="preserve"> </w:t>
      </w:r>
      <w:r w:rsidRPr="00F83DFD">
        <w:rPr>
          <w:lang w:val="pl"/>
        </w:rPr>
        <w:t>i Rozwoju;</w:t>
      </w:r>
    </w:p>
    <w:p w:rsidR="00F01F4A" w:rsidRPr="00F83DFD" w:rsidRDefault="00F01F4A" w:rsidP="00B6384E">
      <w:pPr>
        <w:numPr>
          <w:ilvl w:val="0"/>
          <w:numId w:val="44"/>
        </w:numPr>
        <w:spacing w:after="0" w:line="240" w:lineRule="auto"/>
        <w:ind w:left="426"/>
        <w:contextualSpacing/>
        <w:jc w:val="both"/>
      </w:pPr>
      <w:r w:rsidRPr="00F83DFD">
        <w:rPr>
          <w:rFonts w:cs="Garamond"/>
          <w:color w:val="000000"/>
          <w:lang w:val="pl"/>
        </w:rPr>
        <w:t>Na terenie Białorusi: Ministerstwo Spraw Zagranicznych;</w:t>
      </w:r>
    </w:p>
    <w:p w:rsidR="00F01F4A" w:rsidRPr="00F83DFD" w:rsidRDefault="00F01F4A" w:rsidP="00B6384E">
      <w:pPr>
        <w:numPr>
          <w:ilvl w:val="0"/>
          <w:numId w:val="44"/>
        </w:numPr>
        <w:spacing w:after="0" w:line="240" w:lineRule="auto"/>
        <w:ind w:left="426"/>
        <w:contextualSpacing/>
        <w:jc w:val="both"/>
      </w:pPr>
      <w:r w:rsidRPr="00F83DFD">
        <w:rPr>
          <w:rFonts w:cs="Garamond"/>
          <w:color w:val="000000"/>
          <w:lang w:val="pl"/>
        </w:rPr>
        <w:t>Na terenie Ukrainy: Ministerstwo Rozwoju Gospodarczego i Handlu.</w:t>
      </w:r>
    </w:p>
    <w:p w:rsidR="00F01F4A" w:rsidRPr="00F83DFD" w:rsidRDefault="00F01F4A" w:rsidP="003A72B0">
      <w:pPr>
        <w:pStyle w:val="Akapitzlist"/>
        <w:autoSpaceDE w:val="0"/>
        <w:autoSpaceDN w:val="0"/>
        <w:adjustRightInd w:val="0"/>
        <w:spacing w:after="0" w:line="240" w:lineRule="auto"/>
        <w:ind w:left="0"/>
        <w:jc w:val="both"/>
        <w:rPr>
          <w:rFonts w:eastAsia="Times New Roman"/>
          <w:u w:val="single"/>
        </w:rPr>
      </w:pPr>
    </w:p>
    <w:p w:rsidR="00F01F4A" w:rsidRPr="00F83DFD" w:rsidRDefault="00F01F4A" w:rsidP="003A72B0">
      <w:pPr>
        <w:pStyle w:val="Default"/>
        <w:contextualSpacing/>
        <w:jc w:val="both"/>
        <w:rPr>
          <w:rFonts w:ascii="Calibri" w:eastAsia="Times New Roman" w:hAnsi="Calibri"/>
          <w:sz w:val="22"/>
          <w:szCs w:val="22"/>
        </w:rPr>
      </w:pPr>
      <w:r w:rsidRPr="00F83DFD">
        <w:rPr>
          <w:rFonts w:ascii="Calibri" w:eastAsia="Times New Roman" w:hAnsi="Calibri"/>
          <w:color w:val="auto"/>
          <w:sz w:val="22"/>
          <w:szCs w:val="22"/>
          <w:lang w:val="pl"/>
        </w:rPr>
        <w:t xml:space="preserve">IK wspierają IZ w ramach zarządzania Programem zgodnie z zasadą należytego zarządzania finansami. IK realizowały będą m. in. </w:t>
      </w:r>
      <w:r w:rsidR="00300EC9" w:rsidRPr="00F83DFD">
        <w:rPr>
          <w:rFonts w:ascii="Calibri" w:eastAsia="Times New Roman" w:hAnsi="Calibri"/>
          <w:color w:val="auto"/>
          <w:sz w:val="22"/>
          <w:szCs w:val="22"/>
          <w:lang w:val="pl"/>
        </w:rPr>
        <w:t xml:space="preserve">następujące </w:t>
      </w:r>
      <w:r w:rsidRPr="00F83DFD">
        <w:rPr>
          <w:rFonts w:ascii="Calibri" w:eastAsia="Times New Roman" w:hAnsi="Calibri"/>
          <w:color w:val="auto"/>
          <w:sz w:val="22"/>
          <w:szCs w:val="22"/>
          <w:lang w:val="pl"/>
        </w:rPr>
        <w:t>zadania:</w:t>
      </w:r>
    </w:p>
    <w:p w:rsidR="00F01F4A" w:rsidRPr="00F83DFD" w:rsidRDefault="00F01F4A" w:rsidP="00B6384E">
      <w:pPr>
        <w:numPr>
          <w:ilvl w:val="0"/>
          <w:numId w:val="79"/>
        </w:numPr>
        <w:spacing w:after="0" w:line="240" w:lineRule="auto"/>
        <w:contextualSpacing/>
        <w:jc w:val="both"/>
        <w:rPr>
          <w:rFonts w:eastAsia="Times New Roman"/>
        </w:rPr>
      </w:pPr>
      <w:r w:rsidRPr="00F83DFD">
        <w:rPr>
          <w:rFonts w:eastAsia="Times New Roman"/>
          <w:lang w:val="pl"/>
        </w:rPr>
        <w:t xml:space="preserve">utworzenie i </w:t>
      </w:r>
      <w:r w:rsidR="00DA6E4A">
        <w:rPr>
          <w:rFonts w:eastAsia="Times New Roman"/>
          <w:lang w:val="pl"/>
        </w:rPr>
        <w:t>efektywne funkcjonowanie systemu</w:t>
      </w:r>
      <w:r w:rsidRPr="00F83DFD">
        <w:rPr>
          <w:rFonts w:eastAsia="Times New Roman"/>
          <w:lang w:val="pl"/>
        </w:rPr>
        <w:t xml:space="preserve"> zarządzania i kontroli na poziomie krajowym;</w:t>
      </w:r>
    </w:p>
    <w:p w:rsidR="00F01F4A" w:rsidRPr="00F83DFD" w:rsidRDefault="00F01F4A" w:rsidP="00B6384E">
      <w:pPr>
        <w:numPr>
          <w:ilvl w:val="0"/>
          <w:numId w:val="79"/>
        </w:numPr>
        <w:spacing w:after="0" w:line="240" w:lineRule="auto"/>
        <w:contextualSpacing/>
        <w:jc w:val="both"/>
        <w:rPr>
          <w:rFonts w:eastAsia="Times New Roman"/>
        </w:rPr>
      </w:pPr>
      <w:r w:rsidRPr="00F83DFD">
        <w:rPr>
          <w:rFonts w:eastAsia="Times New Roman"/>
          <w:lang w:val="pl"/>
        </w:rPr>
        <w:t xml:space="preserve">zapewnianie ogólnej koordynacji instytucji zaangażowanych na poziomie krajowym we wdrażanie Programu, w tym między innymi instytucji </w:t>
      </w:r>
      <w:r w:rsidR="00354FC3" w:rsidRPr="00F83DFD">
        <w:rPr>
          <w:rFonts w:eastAsia="Times New Roman"/>
          <w:lang w:val="pl"/>
        </w:rPr>
        <w:t>działających jako</w:t>
      </w:r>
      <w:r w:rsidRPr="00F83DFD">
        <w:rPr>
          <w:rFonts w:eastAsia="Times New Roman"/>
          <w:lang w:val="pl"/>
        </w:rPr>
        <w:t xml:space="preserve"> </w:t>
      </w:r>
      <w:r w:rsidR="0014372C">
        <w:rPr>
          <w:rFonts w:eastAsia="Times New Roman"/>
          <w:lang w:val="pl"/>
        </w:rPr>
        <w:t>KPK</w:t>
      </w:r>
      <w:r w:rsidRPr="00F83DFD">
        <w:rPr>
          <w:rFonts w:eastAsia="Times New Roman"/>
          <w:lang w:val="pl"/>
        </w:rPr>
        <w:t xml:space="preserve"> oraz jako członkowie </w:t>
      </w:r>
      <w:r w:rsidR="00300EC9">
        <w:rPr>
          <w:rFonts w:eastAsia="Times New Roman"/>
          <w:lang w:val="pl"/>
        </w:rPr>
        <w:t>G</w:t>
      </w:r>
      <w:r w:rsidR="0014372C">
        <w:rPr>
          <w:rFonts w:eastAsia="Times New Roman"/>
          <w:lang w:val="pl"/>
        </w:rPr>
        <w:t>A</w:t>
      </w:r>
      <w:r w:rsidRPr="00F83DFD">
        <w:rPr>
          <w:rFonts w:eastAsia="Times New Roman"/>
          <w:lang w:val="pl"/>
        </w:rPr>
        <w:t>;</w:t>
      </w:r>
    </w:p>
    <w:p w:rsidR="00F01F4A" w:rsidRPr="00F83DFD" w:rsidRDefault="00F01F4A" w:rsidP="00B6384E">
      <w:pPr>
        <w:numPr>
          <w:ilvl w:val="0"/>
          <w:numId w:val="79"/>
        </w:numPr>
        <w:spacing w:after="0" w:line="240" w:lineRule="auto"/>
        <w:contextualSpacing/>
        <w:jc w:val="both"/>
        <w:rPr>
          <w:rFonts w:eastAsia="Times New Roman"/>
        </w:rPr>
      </w:pPr>
      <w:r w:rsidRPr="00F83DFD">
        <w:rPr>
          <w:rFonts w:eastAsia="Times New Roman"/>
          <w:lang w:val="pl"/>
        </w:rPr>
        <w:t>reprezentowanie kraju w</w:t>
      </w:r>
      <w:r w:rsidR="0014372C">
        <w:rPr>
          <w:rFonts w:eastAsia="Times New Roman"/>
          <w:lang w:val="pl"/>
        </w:rPr>
        <w:t xml:space="preserve"> </w:t>
      </w:r>
      <w:r w:rsidRPr="00F83DFD">
        <w:rPr>
          <w:rFonts w:eastAsia="Times New Roman"/>
          <w:lang w:val="pl"/>
        </w:rPr>
        <w:t>WKM.</w:t>
      </w:r>
    </w:p>
    <w:p w:rsidR="00F01F4A" w:rsidRPr="00F83DFD" w:rsidRDefault="00F01F4A" w:rsidP="003A72B0">
      <w:pPr>
        <w:spacing w:after="0" w:line="240" w:lineRule="auto"/>
        <w:contextualSpacing/>
        <w:jc w:val="both"/>
        <w:rPr>
          <w:rFonts w:eastAsia="Times New Roman"/>
        </w:rPr>
      </w:pPr>
    </w:p>
    <w:p w:rsidR="00F01F4A" w:rsidRPr="00F83DFD" w:rsidRDefault="00F01F4A" w:rsidP="003A72B0">
      <w:pPr>
        <w:spacing w:after="0" w:line="240" w:lineRule="auto"/>
        <w:contextualSpacing/>
        <w:jc w:val="both"/>
        <w:rPr>
          <w:rFonts w:eastAsia="Times New Roman"/>
        </w:rPr>
      </w:pPr>
      <w:r w:rsidRPr="00F83DFD">
        <w:rPr>
          <w:rFonts w:eastAsia="Times New Roman"/>
          <w:lang w:val="pl"/>
        </w:rPr>
        <w:t xml:space="preserve">Działania wspomagające realizowane przez IK w ramach zarządzania Programem obejmować mogą </w:t>
      </w:r>
      <w:r w:rsidR="007C48CA" w:rsidRPr="00F83DFD">
        <w:rPr>
          <w:rFonts w:eastAsia="Times New Roman"/>
          <w:lang w:val="pl"/>
        </w:rPr>
        <w:t xml:space="preserve">następujące </w:t>
      </w:r>
      <w:r w:rsidRPr="00F83DFD">
        <w:rPr>
          <w:rFonts w:eastAsia="Times New Roman"/>
          <w:lang w:val="pl"/>
        </w:rPr>
        <w:t>czynności:</w:t>
      </w:r>
    </w:p>
    <w:p w:rsidR="00F01F4A" w:rsidRPr="00F83DFD" w:rsidRDefault="00F01F4A" w:rsidP="00B6384E">
      <w:pPr>
        <w:pStyle w:val="Akapitzlist"/>
        <w:numPr>
          <w:ilvl w:val="0"/>
          <w:numId w:val="33"/>
        </w:numPr>
        <w:autoSpaceDE w:val="0"/>
        <w:autoSpaceDN w:val="0"/>
        <w:adjustRightInd w:val="0"/>
        <w:spacing w:after="0" w:line="240" w:lineRule="auto"/>
        <w:ind w:left="426"/>
        <w:jc w:val="both"/>
        <w:rPr>
          <w:rFonts w:eastAsia="Times New Roman"/>
        </w:rPr>
      </w:pPr>
      <w:r w:rsidRPr="00F83DFD">
        <w:rPr>
          <w:rFonts w:eastAsia="Times New Roman"/>
          <w:lang w:val="pl"/>
        </w:rPr>
        <w:t>udzielani</w:t>
      </w:r>
      <w:r w:rsidR="00DA6E4A">
        <w:rPr>
          <w:rFonts w:eastAsia="Times New Roman"/>
          <w:lang w:val="pl"/>
        </w:rPr>
        <w:t>e</w:t>
      </w:r>
      <w:r w:rsidRPr="00F83DFD">
        <w:rPr>
          <w:rFonts w:eastAsia="Times New Roman"/>
          <w:lang w:val="pl"/>
        </w:rPr>
        <w:t xml:space="preserve"> IZ wsparcia w zakresie przekazywania konkretnych </w:t>
      </w:r>
      <w:r w:rsidR="007C48CA">
        <w:rPr>
          <w:rFonts w:eastAsia="Times New Roman"/>
          <w:lang w:val="pl"/>
        </w:rPr>
        <w:t>krajowych</w:t>
      </w:r>
      <w:r w:rsidR="007C48CA" w:rsidRPr="00F83DFD">
        <w:rPr>
          <w:rFonts w:eastAsia="Times New Roman"/>
          <w:lang w:val="pl"/>
        </w:rPr>
        <w:t xml:space="preserve"> </w:t>
      </w:r>
      <w:r w:rsidRPr="00F83DFD">
        <w:rPr>
          <w:rFonts w:eastAsia="Times New Roman"/>
          <w:lang w:val="pl"/>
        </w:rPr>
        <w:t xml:space="preserve">danych dotyczących </w:t>
      </w:r>
      <w:r w:rsidR="00C120B7" w:rsidRPr="00F83DFD">
        <w:rPr>
          <w:rFonts w:eastAsia="Times New Roman"/>
          <w:lang w:val="pl"/>
        </w:rPr>
        <w:t xml:space="preserve">wdrażania </w:t>
      </w:r>
      <w:r w:rsidRPr="00F83DFD">
        <w:rPr>
          <w:rFonts w:eastAsia="Times New Roman"/>
          <w:lang w:val="pl"/>
        </w:rPr>
        <w:t xml:space="preserve"> Programu;</w:t>
      </w:r>
    </w:p>
    <w:p w:rsidR="00F01F4A" w:rsidRPr="00F83DFD" w:rsidRDefault="008D6D63" w:rsidP="00B6384E">
      <w:pPr>
        <w:pStyle w:val="Akapitzlist"/>
        <w:numPr>
          <w:ilvl w:val="0"/>
          <w:numId w:val="33"/>
        </w:numPr>
        <w:autoSpaceDE w:val="0"/>
        <w:autoSpaceDN w:val="0"/>
        <w:adjustRightInd w:val="0"/>
        <w:spacing w:after="0" w:line="240" w:lineRule="auto"/>
        <w:ind w:left="426"/>
        <w:jc w:val="both"/>
        <w:rPr>
          <w:rFonts w:eastAsia="Times New Roman"/>
        </w:rPr>
      </w:pPr>
      <w:r w:rsidRPr="00F83DFD">
        <w:rPr>
          <w:lang w:val="pl"/>
        </w:rPr>
        <w:t>u</w:t>
      </w:r>
      <w:r w:rsidR="00F01F4A" w:rsidRPr="00F83DFD">
        <w:rPr>
          <w:lang w:val="pl"/>
        </w:rPr>
        <w:t>dzielanie IZ wsparcia w zakresie przeprowadzania konsultacji dot</w:t>
      </w:r>
      <w:r w:rsidR="00DD52B4">
        <w:rPr>
          <w:lang w:val="pl"/>
        </w:rPr>
        <w:t>yczących</w:t>
      </w:r>
      <w:r w:rsidR="00F01F4A" w:rsidRPr="00F83DFD">
        <w:rPr>
          <w:lang w:val="pl"/>
        </w:rPr>
        <w:t xml:space="preserve"> </w:t>
      </w:r>
      <w:r w:rsidR="00DA6E4A">
        <w:rPr>
          <w:lang w:val="pl"/>
        </w:rPr>
        <w:t xml:space="preserve">OOŚ </w:t>
      </w:r>
      <w:r w:rsidR="00B73BD1">
        <w:rPr>
          <w:lang w:val="pl"/>
        </w:rPr>
        <w:t>na swoi</w:t>
      </w:r>
      <w:r w:rsidR="00416B3B">
        <w:rPr>
          <w:lang w:val="pl"/>
        </w:rPr>
        <w:t>m</w:t>
      </w:r>
      <w:r w:rsidR="00F01F4A" w:rsidRPr="00F83DFD">
        <w:rPr>
          <w:lang w:val="pl"/>
        </w:rPr>
        <w:t xml:space="preserve"> </w:t>
      </w:r>
      <w:r w:rsidR="00B73BD1">
        <w:rPr>
          <w:lang w:val="pl"/>
        </w:rPr>
        <w:t xml:space="preserve">obszarze </w:t>
      </w:r>
      <w:r w:rsidR="00F01F4A" w:rsidRPr="00F83DFD">
        <w:rPr>
          <w:lang w:val="pl"/>
        </w:rPr>
        <w:t>(ze wsparciem właściwych instytucji);</w:t>
      </w:r>
    </w:p>
    <w:p w:rsidR="00F01F4A" w:rsidRPr="00F83DFD" w:rsidRDefault="00F01F4A" w:rsidP="00B6384E">
      <w:pPr>
        <w:pStyle w:val="Akapitzlist"/>
        <w:numPr>
          <w:ilvl w:val="0"/>
          <w:numId w:val="33"/>
        </w:numPr>
        <w:autoSpaceDE w:val="0"/>
        <w:autoSpaceDN w:val="0"/>
        <w:adjustRightInd w:val="0"/>
        <w:spacing w:after="0" w:line="240" w:lineRule="auto"/>
        <w:ind w:left="426"/>
        <w:jc w:val="both"/>
        <w:rPr>
          <w:rFonts w:eastAsia="Times New Roman"/>
        </w:rPr>
      </w:pPr>
      <w:r w:rsidRPr="00F83DFD">
        <w:rPr>
          <w:rFonts w:eastAsia="Times New Roman"/>
          <w:lang w:val="pl"/>
        </w:rPr>
        <w:t>udzielanie IZ/</w:t>
      </w:r>
      <w:r w:rsidR="00D00880">
        <w:rPr>
          <w:rFonts w:eastAsia="Times New Roman"/>
          <w:lang w:val="pl"/>
        </w:rPr>
        <w:t>WST-</w:t>
      </w:r>
      <w:r w:rsidRPr="00F83DFD">
        <w:rPr>
          <w:rFonts w:eastAsia="Times New Roman"/>
          <w:lang w:val="pl"/>
        </w:rPr>
        <w:t xml:space="preserve">IP wsparcia w zakresie przeprowadzania </w:t>
      </w:r>
      <w:r w:rsidR="00CD22A2">
        <w:rPr>
          <w:rFonts w:eastAsia="Times New Roman"/>
          <w:lang w:val="pl"/>
        </w:rPr>
        <w:t xml:space="preserve">oceny </w:t>
      </w:r>
      <w:r w:rsidR="0024503A" w:rsidRPr="00F83DFD">
        <w:rPr>
          <w:rFonts w:eastAsia="Times New Roman"/>
          <w:lang w:val="pl"/>
        </w:rPr>
        <w:t>administracyjn</w:t>
      </w:r>
      <w:r w:rsidR="0024503A">
        <w:rPr>
          <w:rFonts w:eastAsia="Times New Roman"/>
          <w:lang w:val="pl"/>
        </w:rPr>
        <w:t>ej</w:t>
      </w:r>
      <w:r w:rsidR="0024503A" w:rsidRPr="00F83DFD">
        <w:rPr>
          <w:rFonts w:eastAsia="Times New Roman"/>
          <w:lang w:val="pl"/>
        </w:rPr>
        <w:t xml:space="preserve"> </w:t>
      </w:r>
      <w:r w:rsidR="0024503A">
        <w:rPr>
          <w:rFonts w:eastAsia="Times New Roman"/>
          <w:lang w:val="pl"/>
        </w:rPr>
        <w:t xml:space="preserve">i </w:t>
      </w:r>
      <w:r w:rsidRPr="00F83DFD">
        <w:rPr>
          <w:rFonts w:eastAsia="Times New Roman"/>
          <w:lang w:val="pl"/>
        </w:rPr>
        <w:t>kwalifikowalności (przekazywanie swoich opinii np. na temat kwalifikowalności danego wnioskodawcy/partnera, zgodności danego dokumentu z wymaganiami przepisów prawa krajowego itd.);</w:t>
      </w:r>
    </w:p>
    <w:p w:rsidR="00F01F4A" w:rsidRPr="00F83DFD" w:rsidRDefault="00F01F4A" w:rsidP="00B6384E">
      <w:pPr>
        <w:pStyle w:val="Akapitzlist"/>
        <w:numPr>
          <w:ilvl w:val="0"/>
          <w:numId w:val="33"/>
        </w:numPr>
        <w:autoSpaceDE w:val="0"/>
        <w:autoSpaceDN w:val="0"/>
        <w:adjustRightInd w:val="0"/>
        <w:spacing w:after="0" w:line="240" w:lineRule="auto"/>
        <w:ind w:left="426"/>
        <w:jc w:val="both"/>
        <w:rPr>
          <w:rFonts w:eastAsia="Times New Roman"/>
        </w:rPr>
      </w:pPr>
      <w:r w:rsidRPr="00F83DFD">
        <w:rPr>
          <w:rFonts w:eastAsia="Times New Roman"/>
          <w:lang w:val="pl"/>
        </w:rPr>
        <w:t>wspomaganie procesu tworzenia oddziałów na swoich terytoriach, np. poprzez przekazywanie niezbędnych informacji dotyczących: instytucji mogącej pełnić rolę gospodarza oddziału bądź przejąć je</w:t>
      </w:r>
      <w:r w:rsidR="006A4343">
        <w:rPr>
          <w:rFonts w:eastAsia="Times New Roman"/>
          <w:lang w:val="pl"/>
        </w:rPr>
        <w:t>go</w:t>
      </w:r>
      <w:r w:rsidRPr="00F83DFD">
        <w:rPr>
          <w:rFonts w:eastAsia="Times New Roman"/>
          <w:lang w:val="pl"/>
        </w:rPr>
        <w:t xml:space="preserve"> funkcję, a także poprzez udzielanie innych form wsparcia, jeśli takowe będą potrzebne i zostaną uzgodnione</w:t>
      </w:r>
      <w:r w:rsidR="00E93028">
        <w:rPr>
          <w:rFonts w:eastAsia="Times New Roman"/>
          <w:lang w:val="pl"/>
        </w:rPr>
        <w:t>;</w:t>
      </w:r>
    </w:p>
    <w:p w:rsidR="00F01F4A" w:rsidRPr="00F83DFD" w:rsidRDefault="00F01F4A" w:rsidP="00B6384E">
      <w:pPr>
        <w:pStyle w:val="Akapitzlist"/>
        <w:numPr>
          <w:ilvl w:val="0"/>
          <w:numId w:val="33"/>
        </w:numPr>
        <w:autoSpaceDE w:val="0"/>
        <w:autoSpaceDN w:val="0"/>
        <w:adjustRightInd w:val="0"/>
        <w:spacing w:after="0" w:line="240" w:lineRule="auto"/>
        <w:ind w:left="426"/>
        <w:jc w:val="both"/>
        <w:rPr>
          <w:rFonts w:eastAsia="Times New Roman"/>
        </w:rPr>
      </w:pPr>
      <w:r w:rsidRPr="00F83DFD">
        <w:rPr>
          <w:rFonts w:eastAsia="Times New Roman"/>
          <w:lang w:val="pl"/>
        </w:rPr>
        <w:t>udzielanie IZ/</w:t>
      </w:r>
      <w:r w:rsidR="00D00880">
        <w:rPr>
          <w:rFonts w:eastAsia="Times New Roman"/>
          <w:lang w:val="pl"/>
        </w:rPr>
        <w:t>WST-</w:t>
      </w:r>
      <w:r w:rsidRPr="00F83DFD">
        <w:rPr>
          <w:rFonts w:eastAsia="Times New Roman"/>
          <w:lang w:val="pl"/>
        </w:rPr>
        <w:t>IP wsparcia w zakresie pokonywania potencjalnych trudności i wyzwań w trakcie wdrażania projektów w poszczególnych krajach, udzielanie IZ wsparcia w zakresie prewencji, wykrywania i eliminowania nieprawidłowości, wliczając w to nadużycie finansowe oraz</w:t>
      </w:r>
      <w:r w:rsidR="008C5807">
        <w:rPr>
          <w:rFonts w:eastAsia="Times New Roman"/>
          <w:lang w:val="pl"/>
        </w:rPr>
        <w:t> </w:t>
      </w:r>
      <w:r w:rsidRPr="00F83DFD">
        <w:rPr>
          <w:rFonts w:eastAsia="Times New Roman"/>
          <w:lang w:val="pl"/>
        </w:rPr>
        <w:t xml:space="preserve">odzyskiwanie </w:t>
      </w:r>
      <w:r w:rsidR="00C120B7" w:rsidRPr="00F83DFD">
        <w:rPr>
          <w:rFonts w:eastAsia="Times New Roman"/>
          <w:lang w:val="pl"/>
        </w:rPr>
        <w:t xml:space="preserve">należności </w:t>
      </w:r>
      <w:r w:rsidRPr="00F83DFD">
        <w:rPr>
          <w:rFonts w:eastAsia="Times New Roman"/>
          <w:lang w:val="pl"/>
        </w:rPr>
        <w:t>wraz z odsetkami zgodnie z postanow</w:t>
      </w:r>
      <w:r w:rsidR="0024503A">
        <w:rPr>
          <w:rFonts w:eastAsia="Times New Roman"/>
          <w:lang w:val="pl"/>
        </w:rPr>
        <w:t>ieniami art. 74 RW na podległym</w:t>
      </w:r>
      <w:r w:rsidRPr="00F83DFD">
        <w:rPr>
          <w:rFonts w:eastAsia="Times New Roman"/>
          <w:lang w:val="pl"/>
        </w:rPr>
        <w:t xml:space="preserve"> sobie </w:t>
      </w:r>
      <w:r w:rsidR="0024503A">
        <w:rPr>
          <w:rFonts w:eastAsia="Times New Roman"/>
          <w:lang w:val="pl"/>
        </w:rPr>
        <w:t>obszarze</w:t>
      </w:r>
      <w:r w:rsidRPr="00F83DFD">
        <w:rPr>
          <w:rFonts w:eastAsia="Times New Roman"/>
          <w:lang w:val="pl"/>
        </w:rPr>
        <w:t xml:space="preserve">. IK </w:t>
      </w:r>
      <w:r w:rsidR="002F10A9" w:rsidRPr="00F83DFD">
        <w:rPr>
          <w:rFonts w:eastAsia="Times New Roman"/>
          <w:lang w:val="pl"/>
        </w:rPr>
        <w:t xml:space="preserve">niezwłocznie </w:t>
      </w:r>
      <w:r w:rsidRPr="00F83DFD">
        <w:rPr>
          <w:rFonts w:eastAsia="Times New Roman"/>
          <w:lang w:val="pl"/>
        </w:rPr>
        <w:t>powiadamiać będą I</w:t>
      </w:r>
      <w:r w:rsidR="002F10A9">
        <w:rPr>
          <w:rFonts w:eastAsia="Times New Roman"/>
          <w:lang w:val="pl"/>
        </w:rPr>
        <w:t>Z</w:t>
      </w:r>
      <w:r w:rsidR="00244B7E" w:rsidRPr="00F83DFD">
        <w:rPr>
          <w:rFonts w:eastAsia="Times New Roman"/>
          <w:lang w:val="pl"/>
        </w:rPr>
        <w:t xml:space="preserve"> oraz Komisję</w:t>
      </w:r>
      <w:r w:rsidR="002F10A9">
        <w:rPr>
          <w:rFonts w:eastAsia="Times New Roman"/>
          <w:lang w:val="pl"/>
        </w:rPr>
        <w:t xml:space="preserve"> </w:t>
      </w:r>
      <w:r w:rsidRPr="00F83DFD">
        <w:rPr>
          <w:rFonts w:eastAsia="Times New Roman"/>
          <w:lang w:val="pl"/>
        </w:rPr>
        <w:t xml:space="preserve">o tego rodzaju nieprawidłowościach i będą </w:t>
      </w:r>
      <w:r w:rsidR="00924F27" w:rsidRPr="00F83DFD">
        <w:rPr>
          <w:rFonts w:eastAsia="Times New Roman"/>
          <w:lang w:val="pl"/>
        </w:rPr>
        <w:t xml:space="preserve">informować je </w:t>
      </w:r>
      <w:r w:rsidRPr="00F83DFD">
        <w:rPr>
          <w:rFonts w:eastAsia="Times New Roman"/>
          <w:lang w:val="pl"/>
        </w:rPr>
        <w:t xml:space="preserve">na temat postępów w zakresie związanych z tym postępowań </w:t>
      </w:r>
      <w:r w:rsidR="00924F27" w:rsidRPr="00F83DFD">
        <w:rPr>
          <w:rFonts w:eastAsia="Times New Roman"/>
          <w:lang w:val="pl"/>
        </w:rPr>
        <w:t>administracyjnych</w:t>
      </w:r>
      <w:r w:rsidR="00924F27">
        <w:rPr>
          <w:rFonts w:eastAsia="Times New Roman"/>
          <w:lang w:val="pl"/>
        </w:rPr>
        <w:t xml:space="preserve"> i prawnych</w:t>
      </w:r>
      <w:r w:rsidRPr="00F83DFD">
        <w:rPr>
          <w:rFonts w:eastAsia="Times New Roman"/>
          <w:lang w:val="pl"/>
        </w:rPr>
        <w:t xml:space="preserve">. Zakres odpowiedzialności </w:t>
      </w:r>
      <w:r w:rsidR="00756923">
        <w:rPr>
          <w:lang w:val="pl"/>
        </w:rPr>
        <w:t>państw</w:t>
      </w:r>
      <w:r w:rsidR="00756923" w:rsidRPr="00F83DFD">
        <w:rPr>
          <w:rFonts w:eastAsia="Times New Roman"/>
          <w:lang w:val="pl"/>
        </w:rPr>
        <w:t xml:space="preserve"> </w:t>
      </w:r>
      <w:r w:rsidRPr="00F83DFD">
        <w:rPr>
          <w:rFonts w:eastAsia="Times New Roman"/>
          <w:lang w:val="pl"/>
        </w:rPr>
        <w:t>uczestniczących z</w:t>
      </w:r>
      <w:r w:rsidR="00E14F87">
        <w:rPr>
          <w:rFonts w:eastAsia="Times New Roman"/>
          <w:lang w:val="pl"/>
        </w:rPr>
        <w:t> </w:t>
      </w:r>
      <w:r w:rsidRPr="00F83DFD">
        <w:rPr>
          <w:rFonts w:eastAsia="Times New Roman"/>
          <w:lang w:val="pl"/>
        </w:rPr>
        <w:t xml:space="preserve">tytułu </w:t>
      </w:r>
      <w:r w:rsidR="00924F27">
        <w:rPr>
          <w:rFonts w:eastAsia="Times New Roman"/>
          <w:lang w:val="pl"/>
        </w:rPr>
        <w:t xml:space="preserve">środków </w:t>
      </w:r>
      <w:r w:rsidRPr="00F83DFD">
        <w:rPr>
          <w:rFonts w:eastAsia="Times New Roman"/>
          <w:lang w:val="pl"/>
        </w:rPr>
        <w:t>nienależn</w:t>
      </w:r>
      <w:r w:rsidR="00924F27">
        <w:rPr>
          <w:rFonts w:eastAsia="Times New Roman"/>
          <w:lang w:val="pl"/>
        </w:rPr>
        <w:t>ie wy</w:t>
      </w:r>
      <w:r w:rsidRPr="00F83DFD">
        <w:rPr>
          <w:rFonts w:eastAsia="Times New Roman"/>
          <w:lang w:val="pl"/>
        </w:rPr>
        <w:t>pła</w:t>
      </w:r>
      <w:r w:rsidR="00924F27">
        <w:rPr>
          <w:rFonts w:eastAsia="Times New Roman"/>
          <w:lang w:val="pl"/>
        </w:rPr>
        <w:t>conych</w:t>
      </w:r>
      <w:r w:rsidRPr="00F83DFD">
        <w:rPr>
          <w:rFonts w:eastAsia="Times New Roman"/>
          <w:lang w:val="pl"/>
        </w:rPr>
        <w:t xml:space="preserve"> na rzecz beneficjenta wskazany został w art. 74 RW. </w:t>
      </w:r>
    </w:p>
    <w:p w:rsidR="00F01F4A" w:rsidRPr="00F83DFD" w:rsidRDefault="00F01F4A" w:rsidP="003A72B0">
      <w:pPr>
        <w:autoSpaceDE w:val="0"/>
        <w:autoSpaceDN w:val="0"/>
        <w:adjustRightInd w:val="0"/>
        <w:spacing w:after="0" w:line="240" w:lineRule="auto"/>
        <w:contextualSpacing/>
        <w:jc w:val="both"/>
        <w:rPr>
          <w:rFonts w:eastAsia="Times New Roman"/>
        </w:rPr>
      </w:pPr>
    </w:p>
    <w:p w:rsidR="00F01F4A" w:rsidRPr="00F83DFD" w:rsidRDefault="00F01F4A" w:rsidP="003A72B0">
      <w:pPr>
        <w:autoSpaceDE w:val="0"/>
        <w:autoSpaceDN w:val="0"/>
        <w:adjustRightInd w:val="0"/>
        <w:spacing w:after="0" w:line="240" w:lineRule="auto"/>
        <w:contextualSpacing/>
        <w:jc w:val="both"/>
        <w:rPr>
          <w:rFonts w:eastAsia="Times New Roman"/>
        </w:rPr>
      </w:pPr>
      <w:r w:rsidRPr="00F83DFD">
        <w:rPr>
          <w:rFonts w:eastAsia="Times New Roman"/>
          <w:lang w:val="pl"/>
        </w:rPr>
        <w:t>Wsparcie udzielane IZ przez IK w zakresie prewencji, wykrywania i eliminowania nieprawidłowości oraz odzyskiwania należności na</w:t>
      </w:r>
      <w:r w:rsidR="008D7D8F">
        <w:rPr>
          <w:rFonts w:eastAsia="Times New Roman"/>
          <w:lang w:val="pl"/>
        </w:rPr>
        <w:t xml:space="preserve"> ich obszarze</w:t>
      </w:r>
      <w:r w:rsidRPr="00F83DFD">
        <w:rPr>
          <w:rFonts w:eastAsia="Times New Roman"/>
          <w:lang w:val="pl"/>
        </w:rPr>
        <w:t xml:space="preserve"> obejmować mogą </w:t>
      </w:r>
      <w:r w:rsidR="008D7D8F" w:rsidRPr="00F83DFD">
        <w:rPr>
          <w:rFonts w:eastAsia="Times New Roman"/>
          <w:lang w:val="pl"/>
        </w:rPr>
        <w:t xml:space="preserve">następujące </w:t>
      </w:r>
      <w:r w:rsidRPr="00F83DFD">
        <w:rPr>
          <w:rFonts w:eastAsia="Times New Roman"/>
          <w:lang w:val="pl"/>
        </w:rPr>
        <w:t>działania:</w:t>
      </w:r>
    </w:p>
    <w:p w:rsidR="00F01F4A"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rPr>
      </w:pPr>
      <w:r w:rsidRPr="00F83DFD">
        <w:rPr>
          <w:rFonts w:eastAsia="Times New Roman"/>
          <w:lang w:val="pl"/>
        </w:rPr>
        <w:t xml:space="preserve">prewencja: uczestnictwo w procesie </w:t>
      </w:r>
      <w:r w:rsidR="008D7D8F">
        <w:rPr>
          <w:rFonts w:eastAsia="Times New Roman"/>
          <w:lang w:val="pl"/>
        </w:rPr>
        <w:t xml:space="preserve">opracowywania </w:t>
      </w:r>
      <w:r w:rsidRPr="00F83DFD">
        <w:rPr>
          <w:rFonts w:eastAsia="Times New Roman"/>
          <w:lang w:val="pl"/>
        </w:rPr>
        <w:t>wytycznych dotyczących kwalifikowa</w:t>
      </w:r>
      <w:r w:rsidR="00A30D6B">
        <w:rPr>
          <w:rFonts w:eastAsia="Times New Roman"/>
          <w:lang w:val="pl"/>
        </w:rPr>
        <w:t>lności</w:t>
      </w:r>
      <w:r w:rsidRPr="00F83DFD">
        <w:rPr>
          <w:rFonts w:eastAsia="Times New Roman"/>
          <w:lang w:val="pl"/>
        </w:rPr>
        <w:t xml:space="preserve"> wydatków dla beneficjentów projekt</w:t>
      </w:r>
      <w:r w:rsidR="008D7D8F">
        <w:rPr>
          <w:rFonts w:eastAsia="Times New Roman"/>
          <w:lang w:val="pl"/>
        </w:rPr>
        <w:t>ów</w:t>
      </w:r>
      <w:r w:rsidRPr="00F83DFD">
        <w:rPr>
          <w:rFonts w:eastAsia="Times New Roman"/>
          <w:lang w:val="pl"/>
        </w:rPr>
        <w:t>, itd.;</w:t>
      </w:r>
    </w:p>
    <w:p w:rsidR="00514046"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lang w:val="pl"/>
        </w:rPr>
      </w:pPr>
      <w:r w:rsidRPr="00F83DFD">
        <w:rPr>
          <w:rFonts w:eastAsia="Times New Roman"/>
          <w:lang w:val="pl"/>
        </w:rPr>
        <w:t>wykrywanie: samodzielna weryfikacja zarządzania i/lub wsparcie weryfikac</w:t>
      </w:r>
      <w:r w:rsidR="009E0274">
        <w:rPr>
          <w:rFonts w:eastAsia="Times New Roman"/>
          <w:lang w:val="pl"/>
        </w:rPr>
        <w:t>ji</w:t>
      </w:r>
      <w:r w:rsidRPr="00F83DFD">
        <w:rPr>
          <w:rFonts w:eastAsia="Times New Roman"/>
          <w:lang w:val="pl"/>
        </w:rPr>
        <w:t xml:space="preserve"> zarządzania IZ/</w:t>
      </w:r>
      <w:r w:rsidR="00780156">
        <w:rPr>
          <w:rFonts w:eastAsia="Times New Roman"/>
          <w:lang w:val="pl"/>
        </w:rPr>
        <w:t>WST-</w:t>
      </w:r>
      <w:r w:rsidRPr="00F83DFD">
        <w:rPr>
          <w:rFonts w:eastAsia="Times New Roman"/>
          <w:lang w:val="pl"/>
        </w:rPr>
        <w:t xml:space="preserve">IP, samodzielna weryfikacja wydatków bądź wsparcie weryfikacji wydatków prowadzonej przez IZ (funkcja </w:t>
      </w:r>
      <w:r w:rsidR="000D7FC4">
        <w:rPr>
          <w:rFonts w:eastAsia="Times New Roman"/>
          <w:lang w:val="pl"/>
        </w:rPr>
        <w:t>KPK</w:t>
      </w:r>
      <w:r w:rsidR="00514046" w:rsidRPr="00F83DFD">
        <w:rPr>
          <w:rFonts w:eastAsia="Times New Roman"/>
          <w:lang w:val="pl"/>
        </w:rPr>
        <w:t>),</w:t>
      </w:r>
    </w:p>
    <w:p w:rsidR="00F01F4A"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lang w:val="pl"/>
        </w:rPr>
      </w:pPr>
      <w:r w:rsidRPr="00F83DFD">
        <w:rPr>
          <w:rFonts w:eastAsia="Times New Roman"/>
          <w:lang w:val="pl"/>
        </w:rPr>
        <w:t>działania naprawcze: wspieranie IZ w ramach wdrażania działań naprawczych w odniesieniu do</w:t>
      </w:r>
      <w:r w:rsidR="008C5807">
        <w:rPr>
          <w:rFonts w:eastAsia="Times New Roman"/>
          <w:lang w:val="pl"/>
        </w:rPr>
        <w:t> </w:t>
      </w:r>
      <w:r w:rsidRPr="00F83DFD">
        <w:rPr>
          <w:rFonts w:eastAsia="Times New Roman"/>
          <w:lang w:val="pl"/>
        </w:rPr>
        <w:t>stwierdzonych nieprawidłowości;</w:t>
      </w:r>
    </w:p>
    <w:p w:rsidR="00F01F4A"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lang w:val="pl"/>
        </w:rPr>
      </w:pPr>
      <w:r w:rsidRPr="00F83DFD">
        <w:rPr>
          <w:rFonts w:eastAsia="Times New Roman"/>
          <w:lang w:val="pl"/>
        </w:rPr>
        <w:lastRenderedPageBreak/>
        <w:t>niezwłoczne zgłaszanie IZ wszelkich nieprawidłowości;</w:t>
      </w:r>
    </w:p>
    <w:p w:rsidR="00F01F4A"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lang w:val="pl"/>
        </w:rPr>
      </w:pPr>
      <w:r w:rsidRPr="00F83DFD">
        <w:rPr>
          <w:rFonts w:eastAsia="Times New Roman"/>
          <w:lang w:val="pl"/>
        </w:rPr>
        <w:t xml:space="preserve">zdefiniowanie, </w:t>
      </w:r>
      <w:r w:rsidR="000D7FC4">
        <w:rPr>
          <w:rFonts w:eastAsia="Times New Roman"/>
          <w:lang w:val="pl"/>
        </w:rPr>
        <w:t>w</w:t>
      </w:r>
      <w:r w:rsidR="00C53AAF">
        <w:rPr>
          <w:rFonts w:eastAsia="Times New Roman"/>
          <w:lang w:val="pl"/>
        </w:rPr>
        <w:t>s</w:t>
      </w:r>
      <w:r w:rsidR="000D7FC4">
        <w:rPr>
          <w:rFonts w:eastAsia="Times New Roman"/>
          <w:lang w:val="pl"/>
        </w:rPr>
        <w:t xml:space="preserve">pólnie </w:t>
      </w:r>
      <w:r w:rsidRPr="00F83DFD">
        <w:rPr>
          <w:rFonts w:eastAsia="Times New Roman"/>
          <w:lang w:val="pl"/>
        </w:rPr>
        <w:t xml:space="preserve">z IZ, skutecznych i proporcjonalnych środków przeciwdziałania nadużyciom, które </w:t>
      </w:r>
      <w:r w:rsidR="001930D4" w:rsidRPr="00F83DFD">
        <w:rPr>
          <w:rFonts w:eastAsia="Times New Roman"/>
          <w:lang w:val="pl"/>
        </w:rPr>
        <w:t xml:space="preserve">mają </w:t>
      </w:r>
      <w:r w:rsidR="00C53AAF">
        <w:rPr>
          <w:rFonts w:eastAsia="Times New Roman"/>
          <w:lang w:val="pl"/>
        </w:rPr>
        <w:t>być wdrożone na ich obszarze</w:t>
      </w:r>
      <w:r w:rsidRPr="00F83DFD">
        <w:rPr>
          <w:rFonts w:eastAsia="Times New Roman"/>
          <w:lang w:val="pl"/>
        </w:rPr>
        <w:t>;</w:t>
      </w:r>
    </w:p>
    <w:p w:rsidR="00F01F4A" w:rsidRPr="00F83DFD" w:rsidRDefault="00F01F4A" w:rsidP="00B6384E">
      <w:pPr>
        <w:numPr>
          <w:ilvl w:val="0"/>
          <w:numId w:val="32"/>
        </w:numPr>
        <w:autoSpaceDE w:val="0"/>
        <w:autoSpaceDN w:val="0"/>
        <w:adjustRightInd w:val="0"/>
        <w:spacing w:after="0" w:line="240" w:lineRule="auto"/>
        <w:ind w:left="426"/>
        <w:contextualSpacing/>
        <w:jc w:val="both"/>
        <w:rPr>
          <w:rFonts w:eastAsia="Times New Roman"/>
        </w:rPr>
      </w:pPr>
      <w:r w:rsidRPr="00F83DFD">
        <w:rPr>
          <w:rFonts w:eastAsia="Times New Roman"/>
          <w:lang w:val="pl"/>
        </w:rPr>
        <w:t>udzielanie IZ wsparcia w zakresie odzyskiwania płatności od beneficjentów projekt</w:t>
      </w:r>
      <w:r w:rsidR="002D5283">
        <w:rPr>
          <w:rFonts w:eastAsia="Times New Roman"/>
          <w:lang w:val="pl"/>
        </w:rPr>
        <w:t>ów</w:t>
      </w:r>
      <w:r w:rsidRPr="00F83DFD">
        <w:rPr>
          <w:rFonts w:eastAsia="Times New Roman"/>
          <w:lang w:val="pl"/>
        </w:rPr>
        <w:t xml:space="preserve"> (podmiotów prywatnych i publicznych) działających na </w:t>
      </w:r>
      <w:r w:rsidR="002D5283">
        <w:rPr>
          <w:rFonts w:eastAsia="Times New Roman"/>
          <w:lang w:val="pl"/>
        </w:rPr>
        <w:t>ich obszarze</w:t>
      </w:r>
      <w:r w:rsidRPr="00F83DFD">
        <w:rPr>
          <w:rFonts w:eastAsia="Times New Roman"/>
          <w:lang w:val="pl"/>
        </w:rPr>
        <w:t>, a także innych form wsparcia, jeśli takowe będą potrzebne i zostaną uzgodnione.</w:t>
      </w:r>
    </w:p>
    <w:p w:rsidR="00F01F4A" w:rsidRPr="00F83DFD" w:rsidRDefault="00F01F4A" w:rsidP="003A72B0">
      <w:pPr>
        <w:autoSpaceDE w:val="0"/>
        <w:autoSpaceDN w:val="0"/>
        <w:adjustRightInd w:val="0"/>
        <w:spacing w:after="0" w:line="240" w:lineRule="auto"/>
        <w:ind w:left="66"/>
        <w:contextualSpacing/>
        <w:jc w:val="both"/>
        <w:rPr>
          <w:rFonts w:eastAsia="Times New Roman"/>
        </w:rPr>
      </w:pPr>
    </w:p>
    <w:p w:rsidR="00FE571B" w:rsidRPr="00F83DFD" w:rsidRDefault="00F01F4A" w:rsidP="003A72B0">
      <w:pPr>
        <w:autoSpaceDE w:val="0"/>
        <w:autoSpaceDN w:val="0"/>
        <w:adjustRightInd w:val="0"/>
        <w:spacing w:after="0" w:line="240" w:lineRule="auto"/>
        <w:ind w:left="66"/>
        <w:contextualSpacing/>
        <w:jc w:val="both"/>
        <w:rPr>
          <w:szCs w:val="24"/>
        </w:rPr>
      </w:pPr>
      <w:r w:rsidRPr="00F83DFD">
        <w:rPr>
          <w:szCs w:val="24"/>
          <w:lang w:val="pl"/>
        </w:rPr>
        <w:t>W przypadku IK działających na terytorium Białorusi i Ukrainy, warunki dotyczące odpowiedzialności z tytułu kwot nienależn</w:t>
      </w:r>
      <w:r w:rsidR="002D5283">
        <w:rPr>
          <w:szCs w:val="24"/>
          <w:lang w:val="pl"/>
        </w:rPr>
        <w:t>ie wypłacon</w:t>
      </w:r>
      <w:r w:rsidRPr="00F83DFD">
        <w:rPr>
          <w:szCs w:val="24"/>
          <w:lang w:val="pl"/>
        </w:rPr>
        <w:t>ych beneficjentom działającym w ramach białoruskiej</w:t>
      </w:r>
      <w:r w:rsidR="002D5283">
        <w:rPr>
          <w:szCs w:val="24"/>
          <w:lang w:val="pl"/>
        </w:rPr>
        <w:t xml:space="preserve"> </w:t>
      </w:r>
      <w:r w:rsidRPr="00F83DFD">
        <w:rPr>
          <w:szCs w:val="24"/>
          <w:lang w:val="pl"/>
        </w:rPr>
        <w:t>i</w:t>
      </w:r>
      <w:r w:rsidR="00E14F87">
        <w:rPr>
          <w:szCs w:val="24"/>
          <w:lang w:val="pl"/>
        </w:rPr>
        <w:t> </w:t>
      </w:r>
      <w:r w:rsidRPr="00F83DFD">
        <w:rPr>
          <w:szCs w:val="24"/>
          <w:lang w:val="pl"/>
        </w:rPr>
        <w:t xml:space="preserve">ukraińskiej części Programu – w sytuacji, gdy odzyskanie tych kwot okaże się niemożliwe – a także mechanizmy odzyskiwania tego rodzaju kwot, ustalone zostaną w </w:t>
      </w:r>
      <w:r w:rsidR="00E67A92">
        <w:rPr>
          <w:szCs w:val="24"/>
          <w:lang w:val="pl"/>
        </w:rPr>
        <w:t>u</w:t>
      </w:r>
      <w:r w:rsidRPr="00F83DFD">
        <w:rPr>
          <w:szCs w:val="24"/>
          <w:lang w:val="pl"/>
        </w:rPr>
        <w:t xml:space="preserve">mowach </w:t>
      </w:r>
      <w:r w:rsidR="00E67A92">
        <w:rPr>
          <w:szCs w:val="24"/>
          <w:lang w:val="pl"/>
        </w:rPr>
        <w:t>f</w:t>
      </w:r>
      <w:r w:rsidRPr="00F83DFD">
        <w:rPr>
          <w:szCs w:val="24"/>
          <w:lang w:val="pl"/>
        </w:rPr>
        <w:t>inansowych pomiędzy Rządem Republiki Białorusi oraz Rządem Ukrainy a KE.</w:t>
      </w:r>
    </w:p>
    <w:p w:rsidR="00F01F4A" w:rsidRPr="00F83DFD" w:rsidRDefault="00F01F4A" w:rsidP="003A72B0">
      <w:pPr>
        <w:autoSpaceDE w:val="0"/>
        <w:autoSpaceDN w:val="0"/>
        <w:adjustRightInd w:val="0"/>
        <w:spacing w:after="0" w:line="240" w:lineRule="auto"/>
        <w:ind w:left="66"/>
        <w:contextualSpacing/>
        <w:jc w:val="both"/>
        <w:rPr>
          <w:rFonts w:eastAsia="Times New Roman"/>
        </w:rPr>
      </w:pPr>
    </w:p>
    <w:p w:rsidR="00F01F4A" w:rsidRPr="00F83DFD" w:rsidRDefault="0082654A" w:rsidP="008C5807">
      <w:pPr>
        <w:pStyle w:val="Nagwek2"/>
        <w:numPr>
          <w:ilvl w:val="1"/>
          <w:numId w:val="77"/>
        </w:numPr>
        <w:spacing w:before="120" w:line="240" w:lineRule="auto"/>
        <w:contextualSpacing/>
        <w:rPr>
          <w:rFonts w:ascii="Calibri" w:hAnsi="Calibri"/>
          <w:smallCaps/>
          <w:sz w:val="30"/>
        </w:rPr>
      </w:pPr>
      <w:bookmarkStart w:id="59" w:name="_Toc418000503"/>
      <w:bookmarkStart w:id="60" w:name="_Toc417040378"/>
      <w:bookmarkStart w:id="61" w:name="_Toc422841722"/>
      <w:bookmarkStart w:id="62" w:name="_Toc441585089"/>
      <w:r>
        <w:rPr>
          <w:rFonts w:ascii="Calibri" w:hAnsi="Calibri"/>
          <w:smallCaps/>
          <w:sz w:val="30"/>
          <w:lang w:val="pl"/>
        </w:rPr>
        <w:t xml:space="preserve">wspólny Sekretariat techniczny - </w:t>
      </w:r>
      <w:r w:rsidR="00F01F4A" w:rsidRPr="00F83DFD">
        <w:rPr>
          <w:rFonts w:ascii="Calibri" w:hAnsi="Calibri"/>
          <w:smallCaps/>
          <w:sz w:val="30"/>
          <w:lang w:val="pl"/>
        </w:rPr>
        <w:t>Instytucja Pośrednicząca</w:t>
      </w:r>
      <w:bookmarkEnd w:id="59"/>
      <w:bookmarkEnd w:id="60"/>
      <w:r w:rsidR="00F01F4A" w:rsidRPr="00F83DFD">
        <w:rPr>
          <w:rFonts w:ascii="Calibri" w:hAnsi="Calibri"/>
          <w:smallCaps/>
          <w:sz w:val="30"/>
          <w:lang w:val="pl"/>
        </w:rPr>
        <w:t xml:space="preserve"> (</w:t>
      </w:r>
      <w:r>
        <w:rPr>
          <w:rFonts w:ascii="Calibri" w:hAnsi="Calibri"/>
          <w:smallCaps/>
          <w:sz w:val="30"/>
          <w:lang w:val="pl"/>
        </w:rPr>
        <w:t>WST-</w:t>
      </w:r>
      <w:r w:rsidR="00F01F4A" w:rsidRPr="00F83DFD">
        <w:rPr>
          <w:rFonts w:ascii="Calibri" w:hAnsi="Calibri"/>
          <w:smallCaps/>
          <w:sz w:val="30"/>
          <w:lang w:val="pl"/>
        </w:rPr>
        <w:t>IP)</w:t>
      </w:r>
      <w:bookmarkEnd w:id="61"/>
      <w:bookmarkEnd w:id="62"/>
    </w:p>
    <w:p w:rsidR="00FE571B" w:rsidRPr="00F83DFD" w:rsidRDefault="00FE571B" w:rsidP="003A72B0">
      <w:pPr>
        <w:spacing w:after="0" w:line="240" w:lineRule="auto"/>
        <w:contextualSpacing/>
        <w:jc w:val="both"/>
      </w:pPr>
    </w:p>
    <w:p w:rsidR="00F01F4A" w:rsidRPr="00F83DFD" w:rsidRDefault="008E692B" w:rsidP="003A72B0">
      <w:pPr>
        <w:spacing w:after="0" w:line="240" w:lineRule="auto"/>
        <w:contextualSpacing/>
        <w:jc w:val="both"/>
      </w:pPr>
      <w:r>
        <w:rPr>
          <w:lang w:val="pl"/>
        </w:rPr>
        <w:t>W</w:t>
      </w:r>
      <w:r w:rsidR="00F01F4A" w:rsidRPr="00F83DFD">
        <w:rPr>
          <w:lang w:val="pl"/>
        </w:rPr>
        <w:t xml:space="preserve"> celu realizacji praktyczn</w:t>
      </w:r>
      <w:r w:rsidR="00F52B47">
        <w:rPr>
          <w:lang w:val="pl"/>
        </w:rPr>
        <w:t xml:space="preserve">ej części </w:t>
      </w:r>
      <w:r w:rsidR="001930D4" w:rsidRPr="00F83DFD">
        <w:rPr>
          <w:lang w:val="pl"/>
        </w:rPr>
        <w:t xml:space="preserve">wdrażania </w:t>
      </w:r>
      <w:r w:rsidR="00F01F4A" w:rsidRPr="00F83DFD">
        <w:rPr>
          <w:lang w:val="pl"/>
        </w:rPr>
        <w:t>Programu</w:t>
      </w:r>
      <w:r>
        <w:rPr>
          <w:lang w:val="pl"/>
        </w:rPr>
        <w:t xml:space="preserve"> </w:t>
      </w:r>
      <w:r w:rsidRPr="00F83DFD">
        <w:rPr>
          <w:lang w:val="pl"/>
        </w:rPr>
        <w:t xml:space="preserve">IZ </w:t>
      </w:r>
      <w:r>
        <w:rPr>
          <w:lang w:val="pl"/>
        </w:rPr>
        <w:t xml:space="preserve">utworzyła </w:t>
      </w:r>
      <w:r w:rsidR="00780156">
        <w:rPr>
          <w:lang w:val="pl"/>
        </w:rPr>
        <w:t>WST-</w:t>
      </w:r>
      <w:r w:rsidRPr="00F83DFD">
        <w:rPr>
          <w:lang w:val="pl"/>
        </w:rPr>
        <w:t>IP</w:t>
      </w:r>
      <w:r w:rsidR="00F01F4A" w:rsidRPr="00F83DFD">
        <w:rPr>
          <w:lang w:val="pl"/>
        </w:rPr>
        <w:t xml:space="preserve">. </w:t>
      </w:r>
      <w:r w:rsidR="00780156">
        <w:rPr>
          <w:lang w:val="pl"/>
        </w:rPr>
        <w:t>WST-</w:t>
      </w:r>
      <w:r w:rsidR="00F01F4A" w:rsidRPr="00F83DFD">
        <w:rPr>
          <w:lang w:val="pl"/>
        </w:rPr>
        <w:t>IP udziela</w:t>
      </w:r>
      <w:r>
        <w:rPr>
          <w:lang w:val="pl"/>
        </w:rPr>
        <w:t>ć</w:t>
      </w:r>
      <w:r w:rsidR="00F01F4A" w:rsidRPr="00F83DFD">
        <w:rPr>
          <w:lang w:val="pl"/>
        </w:rPr>
        <w:t xml:space="preserve"> będzie wsparcia IZ, WKM oraz, w stosownych przypadkach, IA w realizacji przypisanych im funkcji. W szczególności, </w:t>
      </w:r>
      <w:r w:rsidR="00780156">
        <w:rPr>
          <w:lang w:val="pl"/>
        </w:rPr>
        <w:t>WST-</w:t>
      </w:r>
      <w:r w:rsidR="00F01F4A" w:rsidRPr="00F83DFD">
        <w:rPr>
          <w:lang w:val="pl"/>
        </w:rPr>
        <w:t xml:space="preserve">IP  będzie </w:t>
      </w:r>
      <w:r w:rsidR="00E14177">
        <w:rPr>
          <w:lang w:val="pl"/>
        </w:rPr>
        <w:t xml:space="preserve">informować </w:t>
      </w:r>
      <w:r w:rsidR="00F01F4A" w:rsidRPr="00F83DFD">
        <w:rPr>
          <w:lang w:val="pl"/>
        </w:rPr>
        <w:t>potencjalnych beneficjentów o możliwościach uzyskania finansowania w ramach Programu i udziela</w:t>
      </w:r>
      <w:r w:rsidR="00E14177">
        <w:rPr>
          <w:lang w:val="pl"/>
        </w:rPr>
        <w:t>ć</w:t>
      </w:r>
      <w:r w:rsidR="00F01F4A" w:rsidRPr="00F83DFD">
        <w:rPr>
          <w:lang w:val="pl"/>
        </w:rPr>
        <w:t xml:space="preserve"> będzie pomocy beneficjentom w trakcie </w:t>
      </w:r>
      <w:r w:rsidR="00E14177">
        <w:rPr>
          <w:lang w:val="pl"/>
        </w:rPr>
        <w:t xml:space="preserve">realizacji </w:t>
      </w:r>
      <w:r w:rsidR="00F01F4A" w:rsidRPr="00F83DFD">
        <w:rPr>
          <w:lang w:val="pl"/>
        </w:rPr>
        <w:t xml:space="preserve">projektów. </w:t>
      </w:r>
    </w:p>
    <w:p w:rsidR="00F01F4A" w:rsidRPr="00F83DFD" w:rsidRDefault="00F01F4A" w:rsidP="003A72B0">
      <w:pPr>
        <w:spacing w:after="0" w:line="240" w:lineRule="auto"/>
        <w:contextualSpacing/>
        <w:jc w:val="both"/>
      </w:pPr>
    </w:p>
    <w:p w:rsidR="009001D9" w:rsidRPr="00F83DFD" w:rsidRDefault="00780156" w:rsidP="003A72B0">
      <w:pPr>
        <w:spacing w:after="0" w:line="240" w:lineRule="auto"/>
        <w:contextualSpacing/>
        <w:jc w:val="both"/>
        <w:rPr>
          <w:lang w:val="pl"/>
        </w:rPr>
      </w:pPr>
      <w:r>
        <w:rPr>
          <w:lang w:val="pl"/>
        </w:rPr>
        <w:t>WST-</w:t>
      </w:r>
      <w:r w:rsidR="00E14177">
        <w:rPr>
          <w:lang w:val="pl"/>
        </w:rPr>
        <w:t xml:space="preserve">IP </w:t>
      </w:r>
      <w:r>
        <w:rPr>
          <w:lang w:val="pl"/>
        </w:rPr>
        <w:t xml:space="preserve">znajduję się w Warszawie i </w:t>
      </w:r>
      <w:r w:rsidR="00F01F4A" w:rsidRPr="00F83DFD">
        <w:rPr>
          <w:lang w:val="pl"/>
        </w:rPr>
        <w:t>funkcjonowa</w:t>
      </w:r>
      <w:r w:rsidR="00E14177">
        <w:rPr>
          <w:lang w:val="pl"/>
        </w:rPr>
        <w:t>ć</w:t>
      </w:r>
      <w:r w:rsidR="00F01F4A" w:rsidRPr="00F83DFD">
        <w:rPr>
          <w:lang w:val="pl"/>
        </w:rPr>
        <w:t xml:space="preserve"> będzie w ramach </w:t>
      </w:r>
      <w:r w:rsidR="00245DF2">
        <w:rPr>
          <w:lang w:val="pl"/>
        </w:rPr>
        <w:t>państwowej jednostki</w:t>
      </w:r>
      <w:r w:rsidR="00245DF2" w:rsidRPr="00F83DFD">
        <w:rPr>
          <w:lang w:val="pl"/>
        </w:rPr>
        <w:t xml:space="preserve"> budżetow</w:t>
      </w:r>
      <w:r w:rsidR="00245DF2">
        <w:rPr>
          <w:lang w:val="pl"/>
        </w:rPr>
        <w:t>ej</w:t>
      </w:r>
      <w:r w:rsidR="00245DF2" w:rsidRPr="00F83DFD">
        <w:rPr>
          <w:lang w:val="pl"/>
        </w:rPr>
        <w:t xml:space="preserve"> </w:t>
      </w:r>
      <w:r w:rsidR="00F01F4A" w:rsidRPr="00F83DFD">
        <w:rPr>
          <w:lang w:val="pl"/>
        </w:rPr>
        <w:t>Centrum Projektów Europejskich</w:t>
      </w:r>
      <w:r w:rsidR="00245DF2">
        <w:rPr>
          <w:lang w:val="pl"/>
        </w:rPr>
        <w:t xml:space="preserve"> (CPE)</w:t>
      </w:r>
      <w:r w:rsidR="00F01F4A" w:rsidRPr="00F83DFD">
        <w:rPr>
          <w:lang w:val="pl"/>
        </w:rPr>
        <w:t>.</w:t>
      </w:r>
      <w:r w:rsidR="009001D9" w:rsidRPr="00F83DFD">
        <w:rPr>
          <w:lang w:val="pl"/>
        </w:rPr>
        <w:t xml:space="preserve"> Odpowiednie umowy pomiędzy IZ i </w:t>
      </w:r>
      <w:r>
        <w:rPr>
          <w:lang w:val="pl"/>
        </w:rPr>
        <w:t>WST-</w:t>
      </w:r>
      <w:r w:rsidR="009001D9" w:rsidRPr="00F83DFD">
        <w:rPr>
          <w:lang w:val="pl"/>
        </w:rPr>
        <w:t xml:space="preserve">IP </w:t>
      </w:r>
      <w:r w:rsidR="00245DF2">
        <w:rPr>
          <w:lang w:val="pl"/>
        </w:rPr>
        <w:t xml:space="preserve">zostaną </w:t>
      </w:r>
      <w:r w:rsidR="009001D9" w:rsidRPr="00F83DFD">
        <w:rPr>
          <w:lang w:val="pl"/>
        </w:rPr>
        <w:t>z</w:t>
      </w:r>
      <w:r w:rsidR="00245DF2">
        <w:rPr>
          <w:lang w:val="pl"/>
        </w:rPr>
        <w:t>a</w:t>
      </w:r>
      <w:r w:rsidR="009001D9" w:rsidRPr="00F83DFD">
        <w:rPr>
          <w:lang w:val="pl"/>
        </w:rPr>
        <w:t xml:space="preserve">warte w formie pisemnej. </w:t>
      </w:r>
    </w:p>
    <w:p w:rsidR="009001D9" w:rsidRPr="00F83DFD" w:rsidRDefault="009001D9" w:rsidP="003A72B0">
      <w:pPr>
        <w:spacing w:after="0" w:line="240" w:lineRule="auto"/>
        <w:contextualSpacing/>
        <w:jc w:val="both"/>
        <w:rPr>
          <w:lang w:val="pl"/>
        </w:rPr>
      </w:pPr>
    </w:p>
    <w:p w:rsidR="00F01F4A" w:rsidRPr="00F83DFD" w:rsidRDefault="00780156" w:rsidP="003A72B0">
      <w:pPr>
        <w:spacing w:after="0" w:line="240" w:lineRule="auto"/>
        <w:contextualSpacing/>
        <w:jc w:val="both"/>
        <w:rPr>
          <w:bCs/>
        </w:rPr>
      </w:pPr>
      <w:r>
        <w:rPr>
          <w:lang w:val="pl"/>
        </w:rPr>
        <w:t>WST-</w:t>
      </w:r>
      <w:r w:rsidR="009001D9" w:rsidRPr="00F83DFD">
        <w:rPr>
          <w:lang w:val="pl"/>
        </w:rPr>
        <w:t>IP będzie funkcjonowa</w:t>
      </w:r>
      <w:r w:rsidR="00245DF2">
        <w:rPr>
          <w:lang w:val="pl"/>
        </w:rPr>
        <w:t>ć</w:t>
      </w:r>
      <w:r w:rsidR="009001D9" w:rsidRPr="00F83DFD">
        <w:rPr>
          <w:lang w:val="pl"/>
        </w:rPr>
        <w:t xml:space="preserve"> w </w:t>
      </w:r>
      <w:r w:rsidR="00A72E6C">
        <w:rPr>
          <w:lang w:val="pl"/>
        </w:rPr>
        <w:t xml:space="preserve">odrębnym </w:t>
      </w:r>
      <w:r w:rsidR="00245DF2">
        <w:rPr>
          <w:lang w:val="pl"/>
        </w:rPr>
        <w:t xml:space="preserve">wydziale </w:t>
      </w:r>
      <w:r w:rsidR="009001D9" w:rsidRPr="00F83DFD">
        <w:rPr>
          <w:lang w:val="pl"/>
        </w:rPr>
        <w:t>CPE</w:t>
      </w:r>
      <w:r w:rsidR="00245DF2">
        <w:rPr>
          <w:lang w:val="pl"/>
        </w:rPr>
        <w:t>,</w:t>
      </w:r>
      <w:r w:rsidR="009001D9" w:rsidRPr="00F83DFD">
        <w:rPr>
          <w:lang w:val="pl"/>
        </w:rPr>
        <w:t xml:space="preserve"> któr</w:t>
      </w:r>
      <w:r w:rsidR="00245DF2">
        <w:rPr>
          <w:lang w:val="pl"/>
        </w:rPr>
        <w:t>y</w:t>
      </w:r>
      <w:r w:rsidR="009001D9" w:rsidRPr="00F83DFD">
        <w:rPr>
          <w:lang w:val="pl"/>
        </w:rPr>
        <w:t xml:space="preserve"> będ</w:t>
      </w:r>
      <w:r w:rsidR="003C72B6" w:rsidRPr="00F83DFD">
        <w:rPr>
          <w:lang w:val="pl"/>
        </w:rPr>
        <w:t xml:space="preserve">zie </w:t>
      </w:r>
      <w:r w:rsidR="009001D9" w:rsidRPr="00F83DFD">
        <w:rPr>
          <w:lang w:val="pl"/>
        </w:rPr>
        <w:t>niezależn</w:t>
      </w:r>
      <w:r w:rsidR="00A72E6C">
        <w:rPr>
          <w:lang w:val="pl"/>
        </w:rPr>
        <w:t xml:space="preserve">y funkcjonalnie </w:t>
      </w:r>
      <w:r w:rsidR="009001D9" w:rsidRPr="00F83DFD">
        <w:rPr>
          <w:lang w:val="pl"/>
        </w:rPr>
        <w:t>od</w:t>
      </w:r>
      <w:r w:rsidR="003F1811">
        <w:rPr>
          <w:lang w:val="pl"/>
        </w:rPr>
        <w:t> </w:t>
      </w:r>
      <w:r w:rsidR="00A72E6C">
        <w:rPr>
          <w:lang w:val="pl"/>
        </w:rPr>
        <w:t xml:space="preserve">wydziału, </w:t>
      </w:r>
      <w:r w:rsidR="003F1811">
        <w:rPr>
          <w:lang w:val="pl"/>
        </w:rPr>
        <w:t>zaangażowanego</w:t>
      </w:r>
      <w:r w:rsidR="00A72E6C">
        <w:rPr>
          <w:lang w:val="pl"/>
        </w:rPr>
        <w:t xml:space="preserve"> jako polski </w:t>
      </w:r>
      <w:r w:rsidR="0024503A">
        <w:rPr>
          <w:lang w:val="pl"/>
        </w:rPr>
        <w:t>KPK</w:t>
      </w:r>
      <w:r w:rsidR="009001D9" w:rsidRPr="00F83DFD">
        <w:rPr>
          <w:lang w:val="pl"/>
        </w:rPr>
        <w:t xml:space="preserve">. </w:t>
      </w:r>
    </w:p>
    <w:p w:rsidR="00F01F4A" w:rsidRPr="00A72E6C" w:rsidRDefault="00F01F4A" w:rsidP="003A72B0">
      <w:pPr>
        <w:pStyle w:val="Akapitzlist"/>
        <w:tabs>
          <w:tab w:val="left" w:pos="709"/>
        </w:tabs>
        <w:autoSpaceDE w:val="0"/>
        <w:autoSpaceDN w:val="0"/>
        <w:adjustRightInd w:val="0"/>
        <w:spacing w:after="0" w:line="240" w:lineRule="auto"/>
        <w:ind w:left="0"/>
        <w:jc w:val="both"/>
        <w:rPr>
          <w:rFonts w:cs="Arial"/>
          <w:lang w:val="pl-PL"/>
        </w:rPr>
      </w:pPr>
    </w:p>
    <w:p w:rsidR="00F01F4A" w:rsidRPr="00F83DFD" w:rsidRDefault="00780156" w:rsidP="003A72B0">
      <w:pPr>
        <w:pStyle w:val="Akapitzlist"/>
        <w:tabs>
          <w:tab w:val="left" w:pos="709"/>
        </w:tabs>
        <w:autoSpaceDE w:val="0"/>
        <w:autoSpaceDN w:val="0"/>
        <w:adjustRightInd w:val="0"/>
        <w:spacing w:after="0" w:line="240" w:lineRule="auto"/>
        <w:ind w:left="0"/>
        <w:jc w:val="both"/>
      </w:pPr>
      <w:r>
        <w:rPr>
          <w:lang w:val="pl"/>
        </w:rPr>
        <w:t>WST-</w:t>
      </w:r>
      <w:r w:rsidR="00F01F4A" w:rsidRPr="00F83DFD">
        <w:rPr>
          <w:lang w:val="pl"/>
        </w:rPr>
        <w:t xml:space="preserve">IP </w:t>
      </w:r>
      <w:r w:rsidR="009001D9" w:rsidRPr="00F83DFD">
        <w:rPr>
          <w:lang w:val="pl"/>
        </w:rPr>
        <w:t xml:space="preserve">zatrudni </w:t>
      </w:r>
      <w:r w:rsidR="00F01F4A" w:rsidRPr="00F83DFD">
        <w:rPr>
          <w:lang w:val="pl"/>
        </w:rPr>
        <w:t xml:space="preserve">ekspertów z Polski, Ukrainy i Białorusi. Kształt struktury wewnętrznej </w:t>
      </w:r>
      <w:r>
        <w:rPr>
          <w:lang w:val="pl"/>
        </w:rPr>
        <w:t>WST-</w:t>
      </w:r>
      <w:r w:rsidR="00F01F4A" w:rsidRPr="00F83DFD">
        <w:rPr>
          <w:lang w:val="pl"/>
        </w:rPr>
        <w:t xml:space="preserve">IP wskazany zostanie w treści </w:t>
      </w:r>
      <w:proofErr w:type="spellStart"/>
      <w:r w:rsidR="00412AD8">
        <w:rPr>
          <w:lang w:val="pl"/>
        </w:rPr>
        <w:t>OSZiK</w:t>
      </w:r>
      <w:proofErr w:type="spellEnd"/>
      <w:r w:rsidR="00F01F4A" w:rsidRPr="00F83DFD">
        <w:rPr>
          <w:lang w:val="pl"/>
        </w:rPr>
        <w:t>. Funkcje zarządzania operacyjnego</w:t>
      </w:r>
      <w:r w:rsidR="001511FA">
        <w:rPr>
          <w:lang w:val="pl"/>
        </w:rPr>
        <w:t xml:space="preserve"> </w:t>
      </w:r>
      <w:r w:rsidR="00F01F4A" w:rsidRPr="00F83DFD">
        <w:rPr>
          <w:lang w:val="pl"/>
        </w:rPr>
        <w:t xml:space="preserve">i zarządzania finansami realizowane będą </w:t>
      </w:r>
      <w:r w:rsidR="00412AD8">
        <w:rPr>
          <w:lang w:val="pl"/>
        </w:rPr>
        <w:t xml:space="preserve">oddzielnie </w:t>
      </w:r>
      <w:r w:rsidR="00F01F4A" w:rsidRPr="00F83DFD">
        <w:rPr>
          <w:lang w:val="pl"/>
        </w:rPr>
        <w:t xml:space="preserve">w ramach struktur wewnątrz </w:t>
      </w:r>
      <w:r>
        <w:rPr>
          <w:lang w:val="pl"/>
        </w:rPr>
        <w:t>WST-</w:t>
      </w:r>
      <w:r w:rsidR="00F01F4A" w:rsidRPr="00F83DFD">
        <w:rPr>
          <w:lang w:val="pl"/>
        </w:rPr>
        <w:t>IP.</w:t>
      </w:r>
    </w:p>
    <w:p w:rsidR="00F01F4A" w:rsidRPr="00F83DFD" w:rsidRDefault="00F01F4A" w:rsidP="003A72B0">
      <w:pPr>
        <w:pStyle w:val="Akapitzlist"/>
        <w:tabs>
          <w:tab w:val="left" w:pos="709"/>
        </w:tabs>
        <w:autoSpaceDE w:val="0"/>
        <w:autoSpaceDN w:val="0"/>
        <w:adjustRightInd w:val="0"/>
        <w:spacing w:after="0" w:line="240" w:lineRule="auto"/>
        <w:ind w:left="0"/>
        <w:jc w:val="both"/>
        <w:rPr>
          <w:rFonts w:cs="Arial"/>
        </w:rPr>
      </w:pPr>
    </w:p>
    <w:p w:rsidR="00F01F4A" w:rsidRPr="00F83DFD" w:rsidRDefault="00F01F4A" w:rsidP="003A72B0">
      <w:pPr>
        <w:spacing w:after="0" w:line="240" w:lineRule="auto"/>
        <w:contextualSpacing/>
        <w:jc w:val="both"/>
        <w:rPr>
          <w:rFonts w:cs="Arial"/>
        </w:rPr>
      </w:pPr>
      <w:r w:rsidRPr="00F83DFD">
        <w:rPr>
          <w:rFonts w:cs="Arial"/>
          <w:lang w:val="pl"/>
        </w:rPr>
        <w:t xml:space="preserve">Koszty funkcjonowania </w:t>
      </w:r>
      <w:r w:rsidR="00780156">
        <w:rPr>
          <w:rFonts w:cs="Arial"/>
          <w:lang w:val="pl"/>
        </w:rPr>
        <w:t>WST-</w:t>
      </w:r>
      <w:r w:rsidRPr="00F83DFD">
        <w:rPr>
          <w:rFonts w:cs="Arial"/>
          <w:lang w:val="pl"/>
        </w:rPr>
        <w:t xml:space="preserve">IP pokrywane będą z budżetu </w:t>
      </w:r>
      <w:r w:rsidR="002836C5">
        <w:rPr>
          <w:rFonts w:cs="Arial"/>
          <w:lang w:val="pl"/>
        </w:rPr>
        <w:t xml:space="preserve">PT </w:t>
      </w:r>
      <w:r w:rsidRPr="00F83DFD">
        <w:rPr>
          <w:rFonts w:cs="Arial"/>
          <w:lang w:val="pl"/>
        </w:rPr>
        <w:t>Programu.</w:t>
      </w:r>
    </w:p>
    <w:p w:rsidR="00F01F4A" w:rsidRPr="00F83DFD" w:rsidRDefault="00F01F4A" w:rsidP="003A72B0">
      <w:pPr>
        <w:pStyle w:val="Akapitzlist"/>
        <w:tabs>
          <w:tab w:val="left" w:pos="709"/>
        </w:tabs>
        <w:autoSpaceDE w:val="0"/>
        <w:autoSpaceDN w:val="0"/>
        <w:adjustRightInd w:val="0"/>
        <w:spacing w:after="0" w:line="240" w:lineRule="auto"/>
        <w:ind w:left="0"/>
        <w:jc w:val="both"/>
        <w:rPr>
          <w:rFonts w:cs="Arial"/>
        </w:rPr>
      </w:pPr>
    </w:p>
    <w:p w:rsidR="00F01F4A" w:rsidRPr="00F83DFD" w:rsidRDefault="00780156" w:rsidP="003A72B0">
      <w:pPr>
        <w:pStyle w:val="Akapitzlist"/>
        <w:tabs>
          <w:tab w:val="left" w:pos="709"/>
        </w:tabs>
        <w:autoSpaceDE w:val="0"/>
        <w:autoSpaceDN w:val="0"/>
        <w:adjustRightInd w:val="0"/>
        <w:spacing w:after="0" w:line="240" w:lineRule="auto"/>
        <w:ind w:left="0"/>
        <w:jc w:val="both"/>
        <w:rPr>
          <w:rFonts w:cs="Arial"/>
        </w:rPr>
      </w:pPr>
      <w:r>
        <w:rPr>
          <w:rFonts w:cs="Arial"/>
          <w:lang w:val="pl"/>
        </w:rPr>
        <w:t>WST-</w:t>
      </w:r>
      <w:r w:rsidR="00F01F4A" w:rsidRPr="00F83DFD">
        <w:rPr>
          <w:rFonts w:cs="Arial"/>
          <w:lang w:val="pl"/>
        </w:rPr>
        <w:t xml:space="preserve">IP odpowiedzialna będzie za realizację </w:t>
      </w:r>
      <w:r w:rsidR="008F2ECF" w:rsidRPr="00F83DFD">
        <w:rPr>
          <w:rFonts w:cs="Arial"/>
          <w:lang w:val="pl"/>
        </w:rPr>
        <w:t xml:space="preserve">następujących </w:t>
      </w:r>
      <w:r w:rsidR="00F01F4A" w:rsidRPr="00F83DFD">
        <w:rPr>
          <w:rFonts w:cs="Arial"/>
          <w:lang w:val="pl"/>
        </w:rPr>
        <w:t>zadań:</w:t>
      </w:r>
    </w:p>
    <w:p w:rsidR="00F01F4A" w:rsidRPr="00F83DFD" w:rsidRDefault="00F01F4A" w:rsidP="003A72B0">
      <w:pPr>
        <w:pStyle w:val="Akapitzlist"/>
        <w:tabs>
          <w:tab w:val="left" w:pos="709"/>
        </w:tabs>
        <w:autoSpaceDE w:val="0"/>
        <w:autoSpaceDN w:val="0"/>
        <w:adjustRightInd w:val="0"/>
        <w:spacing w:after="0" w:line="240" w:lineRule="auto"/>
        <w:ind w:left="0"/>
        <w:jc w:val="both"/>
        <w:rPr>
          <w:rFonts w:cs="Arial"/>
        </w:rPr>
      </w:pPr>
    </w:p>
    <w:p w:rsidR="00F01F4A" w:rsidRPr="00F83DFD" w:rsidRDefault="00F01F4A" w:rsidP="003A72B0">
      <w:pPr>
        <w:pStyle w:val="Akapitzlist"/>
        <w:tabs>
          <w:tab w:val="left" w:pos="709"/>
        </w:tabs>
        <w:autoSpaceDE w:val="0"/>
        <w:autoSpaceDN w:val="0"/>
        <w:adjustRightInd w:val="0"/>
        <w:spacing w:after="0" w:line="240" w:lineRule="auto"/>
        <w:ind w:left="0"/>
        <w:jc w:val="both"/>
        <w:rPr>
          <w:rFonts w:cs="Arial"/>
        </w:rPr>
      </w:pPr>
      <w:r w:rsidRPr="00F83DFD">
        <w:rPr>
          <w:rFonts w:cs="Arial"/>
          <w:lang w:val="pl"/>
        </w:rPr>
        <w:t xml:space="preserve">1. Udzielanie wsparcia w </w:t>
      </w:r>
      <w:r w:rsidR="008F2ECF">
        <w:rPr>
          <w:rFonts w:cs="Arial"/>
          <w:lang w:val="pl"/>
        </w:rPr>
        <w:t xml:space="preserve">organizacji naborów </w:t>
      </w:r>
      <w:r w:rsidRPr="00F83DFD">
        <w:rPr>
          <w:rFonts w:cs="Arial"/>
          <w:lang w:val="pl"/>
        </w:rPr>
        <w:t xml:space="preserve"> wniosków:</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 xml:space="preserve">przygotowywanie, we współpracy z IZ, wzorów dokumentów dla beneficjentów w ramach Programu (wytycznych, podręczników, </w:t>
      </w:r>
      <w:r w:rsidR="004C0154">
        <w:rPr>
          <w:rFonts w:cs="Arial"/>
          <w:lang w:val="pl"/>
        </w:rPr>
        <w:t xml:space="preserve">instrukcji do wiążących </w:t>
      </w:r>
      <w:r w:rsidRPr="00F83DFD">
        <w:rPr>
          <w:rFonts w:cs="Arial"/>
          <w:lang w:val="pl"/>
        </w:rPr>
        <w:t>dokumentów);</w:t>
      </w:r>
    </w:p>
    <w:p w:rsidR="00F01F4A" w:rsidRPr="00F83DFD" w:rsidRDefault="001930D4"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ogłaszanie naborów</w:t>
      </w:r>
      <w:r w:rsidR="00F01F4A" w:rsidRPr="00F83DFD">
        <w:rPr>
          <w:rFonts w:cs="Arial"/>
          <w:lang w:val="pl"/>
        </w:rPr>
        <w:t xml:space="preserve"> wniosków;</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 xml:space="preserve">otrzymywanie i rejestracja wniosków </w:t>
      </w:r>
      <w:r w:rsidR="00D14A66">
        <w:rPr>
          <w:rFonts w:cs="Arial"/>
          <w:lang w:val="pl"/>
        </w:rPr>
        <w:t>aplikacyjnych</w:t>
      </w:r>
      <w:r w:rsidRPr="00F83DFD">
        <w:rPr>
          <w:rFonts w:cs="Arial"/>
          <w:lang w:val="pl"/>
        </w:rPr>
        <w:t>;</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 xml:space="preserve">przeprowadzanie i koordynowanie oceny </w:t>
      </w:r>
      <w:r w:rsidR="00D14A66">
        <w:rPr>
          <w:rFonts w:cs="Arial"/>
          <w:lang w:val="pl"/>
        </w:rPr>
        <w:t>administracyjnej</w:t>
      </w:r>
      <w:r w:rsidR="003F1811">
        <w:rPr>
          <w:rFonts w:cs="Arial"/>
          <w:lang w:val="pl"/>
        </w:rPr>
        <w:t xml:space="preserve">, </w:t>
      </w:r>
      <w:r w:rsidR="003F1811" w:rsidRPr="00F83DFD">
        <w:rPr>
          <w:rFonts w:cs="Arial"/>
          <w:lang w:val="pl"/>
        </w:rPr>
        <w:t>kwalifikowalności</w:t>
      </w:r>
      <w:r w:rsidR="003F1811">
        <w:rPr>
          <w:rFonts w:cs="Arial"/>
          <w:lang w:val="pl"/>
        </w:rPr>
        <w:t xml:space="preserve"> oraz</w:t>
      </w:r>
      <w:r w:rsidR="00D14A66" w:rsidRPr="00F83DFD">
        <w:rPr>
          <w:rFonts w:cs="Arial"/>
          <w:lang w:val="pl"/>
        </w:rPr>
        <w:t xml:space="preserve"> jakości </w:t>
      </w:r>
      <w:r w:rsidRPr="00F83DFD">
        <w:rPr>
          <w:rFonts w:cs="Arial"/>
          <w:lang w:val="pl"/>
        </w:rPr>
        <w:t xml:space="preserve">wniosków </w:t>
      </w:r>
      <w:r w:rsidR="00D14A66">
        <w:rPr>
          <w:rFonts w:cs="Arial"/>
          <w:lang w:val="pl"/>
        </w:rPr>
        <w:t>aplikacyjnych</w:t>
      </w:r>
      <w:r w:rsidRPr="00F83DFD">
        <w:rPr>
          <w:rFonts w:cs="Arial"/>
          <w:lang w:val="pl"/>
        </w:rPr>
        <w:t>;</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zawieranie umów z niezależnymi ekspertami zewnętrznymi w celu przeprowadzania oceny wniosków oraz organizowanie, w razie konieczności, spotkań z udziałem ekspertów;</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przygotowywanie listy rankingowej;</w:t>
      </w:r>
    </w:p>
    <w:p w:rsidR="00F01F4A" w:rsidRPr="00F83DFD" w:rsidRDefault="00F01F4A" w:rsidP="00B6384E">
      <w:pPr>
        <w:pStyle w:val="Akapitzlist"/>
        <w:numPr>
          <w:ilvl w:val="0"/>
          <w:numId w:val="34"/>
        </w:numPr>
        <w:autoSpaceDE w:val="0"/>
        <w:autoSpaceDN w:val="0"/>
        <w:adjustRightInd w:val="0"/>
        <w:spacing w:after="0" w:line="240" w:lineRule="auto"/>
        <w:ind w:left="426"/>
        <w:jc w:val="both"/>
        <w:rPr>
          <w:rFonts w:cs="Arial"/>
        </w:rPr>
      </w:pPr>
      <w:r w:rsidRPr="00F83DFD">
        <w:rPr>
          <w:rFonts w:cs="Arial"/>
          <w:lang w:val="pl"/>
        </w:rPr>
        <w:t xml:space="preserve">informowanie wnioskodawców o wynikach oceny złożonych </w:t>
      </w:r>
      <w:r w:rsidR="000A53EF">
        <w:rPr>
          <w:rFonts w:cs="Arial"/>
          <w:lang w:val="pl"/>
        </w:rPr>
        <w:t xml:space="preserve">przez nich </w:t>
      </w:r>
      <w:r w:rsidRPr="00F83DFD">
        <w:rPr>
          <w:rFonts w:cs="Arial"/>
          <w:lang w:val="pl"/>
        </w:rPr>
        <w:t>wniosków.</w:t>
      </w:r>
    </w:p>
    <w:p w:rsidR="00F01F4A" w:rsidRPr="00F83DFD" w:rsidRDefault="00F01F4A" w:rsidP="003A72B0">
      <w:pPr>
        <w:autoSpaceDE w:val="0"/>
        <w:autoSpaceDN w:val="0"/>
        <w:adjustRightInd w:val="0"/>
        <w:spacing w:after="0" w:line="240" w:lineRule="auto"/>
        <w:contextualSpacing/>
        <w:jc w:val="both"/>
        <w:rPr>
          <w:rFonts w:cs="Arial"/>
        </w:rPr>
      </w:pPr>
      <w:r w:rsidRPr="00F83DFD">
        <w:rPr>
          <w:rFonts w:cs="Arial"/>
          <w:lang w:val="pl"/>
        </w:rPr>
        <w:t>2. Udzielanie wsparcia struktur</w:t>
      </w:r>
      <w:r w:rsidR="000A53EF">
        <w:rPr>
          <w:rFonts w:cs="Arial"/>
          <w:lang w:val="pl"/>
        </w:rPr>
        <w:t>om</w:t>
      </w:r>
      <w:r w:rsidRPr="00F83DFD">
        <w:rPr>
          <w:rFonts w:cs="Arial"/>
          <w:lang w:val="pl"/>
        </w:rPr>
        <w:t xml:space="preserve"> zarządza</w:t>
      </w:r>
      <w:r w:rsidR="000A53EF">
        <w:rPr>
          <w:rFonts w:cs="Arial"/>
          <w:lang w:val="pl"/>
        </w:rPr>
        <w:t>jącym</w:t>
      </w:r>
      <w:r w:rsidRPr="00F83DFD">
        <w:rPr>
          <w:rFonts w:cs="Arial"/>
          <w:lang w:val="pl"/>
        </w:rPr>
        <w:t xml:space="preserve"> Programem (WKM, IK, KPK, GA</w:t>
      </w:r>
      <w:r w:rsidR="000A53EF">
        <w:rPr>
          <w:rFonts w:cs="Arial"/>
          <w:lang w:val="pl"/>
        </w:rPr>
        <w:t>,</w:t>
      </w:r>
      <w:r w:rsidRPr="00F83DFD">
        <w:rPr>
          <w:rFonts w:cs="Arial"/>
          <w:lang w:val="pl"/>
        </w:rPr>
        <w:t xml:space="preserve"> itd.), </w:t>
      </w:r>
      <w:r w:rsidR="000A53EF">
        <w:rPr>
          <w:rFonts w:cs="Arial"/>
          <w:lang w:val="pl"/>
        </w:rPr>
        <w:t xml:space="preserve">włączając </w:t>
      </w:r>
      <w:r w:rsidRPr="00F83DFD">
        <w:rPr>
          <w:rFonts w:cs="Arial"/>
          <w:lang w:val="pl"/>
        </w:rPr>
        <w:t>następujące</w:t>
      </w:r>
      <w:r w:rsidR="001930D4" w:rsidRPr="00F83DFD">
        <w:rPr>
          <w:rFonts w:cs="Arial"/>
          <w:lang w:val="pl"/>
        </w:rPr>
        <w:t xml:space="preserve"> działania</w:t>
      </w:r>
      <w:r w:rsidRPr="00F83DFD">
        <w:rPr>
          <w:rFonts w:cs="Arial"/>
          <w:lang w:val="pl"/>
        </w:rPr>
        <w:t>:</w:t>
      </w:r>
    </w:p>
    <w:p w:rsidR="00F01F4A" w:rsidRPr="00F83DFD" w:rsidRDefault="00F01F4A" w:rsidP="00B6384E">
      <w:pPr>
        <w:pStyle w:val="Akapitzlist"/>
        <w:numPr>
          <w:ilvl w:val="0"/>
          <w:numId w:val="35"/>
        </w:numPr>
        <w:autoSpaceDE w:val="0"/>
        <w:autoSpaceDN w:val="0"/>
        <w:adjustRightInd w:val="0"/>
        <w:spacing w:after="0" w:line="240" w:lineRule="auto"/>
        <w:ind w:left="426"/>
        <w:jc w:val="both"/>
        <w:rPr>
          <w:rFonts w:cs="Arial"/>
        </w:rPr>
      </w:pPr>
      <w:r w:rsidRPr="00F83DFD">
        <w:rPr>
          <w:rFonts w:cs="Arial"/>
          <w:lang w:val="pl"/>
        </w:rPr>
        <w:lastRenderedPageBreak/>
        <w:t xml:space="preserve">przygotowywanie niezbędnych materiałów, </w:t>
      </w:r>
      <w:r w:rsidR="00727D8E">
        <w:rPr>
          <w:rFonts w:cs="Arial"/>
          <w:lang w:val="pl"/>
        </w:rPr>
        <w:t xml:space="preserve">dokumentów, </w:t>
      </w:r>
      <w:r w:rsidRPr="00F83DFD">
        <w:rPr>
          <w:rFonts w:cs="Arial"/>
          <w:lang w:val="pl"/>
        </w:rPr>
        <w:t xml:space="preserve">opinii ekspertów oraz </w:t>
      </w:r>
      <w:r w:rsidR="00B45FF6">
        <w:rPr>
          <w:rFonts w:cs="Arial"/>
          <w:lang w:val="pl"/>
        </w:rPr>
        <w:t>udzielanie</w:t>
      </w:r>
      <w:r w:rsidR="0038754B">
        <w:rPr>
          <w:rFonts w:cs="Arial"/>
          <w:lang w:val="pl"/>
        </w:rPr>
        <w:t xml:space="preserve"> innego</w:t>
      </w:r>
      <w:r w:rsidR="00B45FF6">
        <w:rPr>
          <w:rFonts w:cs="Arial"/>
          <w:lang w:val="pl"/>
        </w:rPr>
        <w:t xml:space="preserve"> wsparcia </w:t>
      </w:r>
      <w:r w:rsidR="00291439">
        <w:rPr>
          <w:rFonts w:cs="Arial"/>
          <w:lang w:val="pl"/>
        </w:rPr>
        <w:t>na potrzeby</w:t>
      </w:r>
      <w:r w:rsidR="00B45FF6">
        <w:rPr>
          <w:rFonts w:cs="Arial"/>
          <w:lang w:val="pl"/>
        </w:rPr>
        <w:t xml:space="preserve"> organizacji</w:t>
      </w:r>
      <w:r w:rsidR="00727D8E">
        <w:rPr>
          <w:rFonts w:cs="Arial"/>
          <w:lang w:val="pl"/>
        </w:rPr>
        <w:t xml:space="preserve"> spotka</w:t>
      </w:r>
      <w:r w:rsidR="00B45FF6">
        <w:rPr>
          <w:rFonts w:cs="Arial"/>
          <w:lang w:val="pl"/>
        </w:rPr>
        <w:t>ń</w:t>
      </w:r>
      <w:r w:rsidR="00727D8E">
        <w:rPr>
          <w:rFonts w:cs="Arial"/>
          <w:lang w:val="pl"/>
        </w:rPr>
        <w:t xml:space="preserve"> </w:t>
      </w:r>
      <w:r w:rsidR="00244B7E" w:rsidRPr="00F83DFD">
        <w:rPr>
          <w:rFonts w:cs="Arial"/>
          <w:lang w:val="pl"/>
        </w:rPr>
        <w:t xml:space="preserve">struktur </w:t>
      </w:r>
      <w:r w:rsidRPr="00F83DFD">
        <w:rPr>
          <w:rFonts w:cs="Arial"/>
          <w:lang w:val="pl"/>
        </w:rPr>
        <w:t>zarządza</w:t>
      </w:r>
      <w:r w:rsidR="00727D8E">
        <w:rPr>
          <w:rFonts w:cs="Arial"/>
          <w:lang w:val="pl"/>
        </w:rPr>
        <w:t>jących</w:t>
      </w:r>
      <w:r w:rsidRPr="00F83DFD">
        <w:rPr>
          <w:rFonts w:cs="Arial"/>
          <w:lang w:val="pl"/>
        </w:rPr>
        <w:t xml:space="preserve"> Programem;</w:t>
      </w:r>
    </w:p>
    <w:p w:rsidR="00F01F4A" w:rsidRPr="00F83DFD" w:rsidRDefault="00F01F4A" w:rsidP="00B6384E">
      <w:pPr>
        <w:pStyle w:val="Akapitzlist"/>
        <w:numPr>
          <w:ilvl w:val="0"/>
          <w:numId w:val="35"/>
        </w:numPr>
        <w:autoSpaceDE w:val="0"/>
        <w:autoSpaceDN w:val="0"/>
        <w:adjustRightInd w:val="0"/>
        <w:spacing w:after="0" w:line="240" w:lineRule="auto"/>
        <w:ind w:left="426"/>
        <w:jc w:val="both"/>
        <w:rPr>
          <w:rFonts w:cs="Arial"/>
        </w:rPr>
      </w:pPr>
      <w:r w:rsidRPr="00F83DFD">
        <w:rPr>
          <w:rFonts w:cs="Arial"/>
          <w:lang w:val="pl"/>
        </w:rPr>
        <w:t>sporządzanie zaproszeń, protokołów oraz innych dokumentów z odbytych posiedzeń;</w:t>
      </w:r>
    </w:p>
    <w:p w:rsidR="00F01F4A" w:rsidRPr="00F83DFD" w:rsidRDefault="00F01F4A" w:rsidP="00B6384E">
      <w:pPr>
        <w:pStyle w:val="Akapitzlist"/>
        <w:numPr>
          <w:ilvl w:val="0"/>
          <w:numId w:val="35"/>
        </w:numPr>
        <w:autoSpaceDE w:val="0"/>
        <w:autoSpaceDN w:val="0"/>
        <w:adjustRightInd w:val="0"/>
        <w:spacing w:after="0" w:line="240" w:lineRule="auto"/>
        <w:ind w:left="426"/>
        <w:jc w:val="both"/>
        <w:rPr>
          <w:rFonts w:cs="Arial"/>
        </w:rPr>
      </w:pPr>
      <w:r w:rsidRPr="00F83DFD">
        <w:rPr>
          <w:rFonts w:cs="Arial"/>
          <w:lang w:val="pl"/>
        </w:rPr>
        <w:t>udzielanie IZ/WKM wsparcia w zakresie realizacji procedur</w:t>
      </w:r>
      <w:r w:rsidR="001930D4" w:rsidRPr="00F83DFD">
        <w:rPr>
          <w:rFonts w:cs="Arial"/>
          <w:lang w:val="pl"/>
        </w:rPr>
        <w:t xml:space="preserve"> obiegowych </w:t>
      </w:r>
      <w:r w:rsidRPr="00F83DFD">
        <w:rPr>
          <w:rFonts w:cs="Arial"/>
          <w:lang w:val="pl"/>
        </w:rPr>
        <w:t>zgodnie z Regulaminem WKM.</w:t>
      </w:r>
    </w:p>
    <w:p w:rsidR="00F01F4A" w:rsidRPr="00F83DFD" w:rsidRDefault="00F01F4A" w:rsidP="003A72B0">
      <w:pPr>
        <w:autoSpaceDE w:val="0"/>
        <w:autoSpaceDN w:val="0"/>
        <w:adjustRightInd w:val="0"/>
        <w:spacing w:after="0" w:line="240" w:lineRule="auto"/>
        <w:contextualSpacing/>
        <w:jc w:val="both"/>
        <w:rPr>
          <w:rFonts w:cs="Arial"/>
        </w:rPr>
      </w:pPr>
      <w:r w:rsidRPr="00F83DFD">
        <w:rPr>
          <w:rFonts w:cs="Arial"/>
          <w:lang w:val="pl"/>
        </w:rPr>
        <w:t xml:space="preserve">3. Udzielanie wsparcia wnioskodawcom i beneficjentom, </w:t>
      </w:r>
      <w:r w:rsidR="00385361">
        <w:rPr>
          <w:rFonts w:cs="Arial"/>
          <w:lang w:val="pl"/>
        </w:rPr>
        <w:t>włączając</w:t>
      </w:r>
      <w:r w:rsidR="00385361" w:rsidRPr="00F83DFD">
        <w:rPr>
          <w:rFonts w:cs="Arial"/>
          <w:lang w:val="pl"/>
        </w:rPr>
        <w:t xml:space="preserve"> </w:t>
      </w:r>
      <w:r w:rsidR="00385361">
        <w:rPr>
          <w:rFonts w:cs="Arial"/>
          <w:lang w:val="pl"/>
        </w:rPr>
        <w:t>nastę</w:t>
      </w:r>
      <w:r w:rsidR="00AB16A0">
        <w:rPr>
          <w:rFonts w:cs="Arial"/>
          <w:lang w:val="pl"/>
        </w:rPr>
        <w:t>p</w:t>
      </w:r>
      <w:r w:rsidR="00385361">
        <w:rPr>
          <w:rFonts w:cs="Arial"/>
          <w:lang w:val="pl"/>
        </w:rPr>
        <w:t xml:space="preserve">ujące </w:t>
      </w:r>
      <w:r w:rsidR="00926FE4" w:rsidRPr="00F83DFD">
        <w:rPr>
          <w:rFonts w:cs="Arial"/>
          <w:lang w:val="pl"/>
        </w:rPr>
        <w:t>działania</w:t>
      </w:r>
      <w:r w:rsidRPr="00F83DFD">
        <w:rPr>
          <w:rFonts w:cs="Arial"/>
          <w:lang w:val="pl"/>
        </w:rPr>
        <w:t>:</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 xml:space="preserve">przekazywanie wszelkich informacji dotyczących zasad </w:t>
      </w:r>
      <w:r w:rsidR="00385361">
        <w:rPr>
          <w:rFonts w:cs="Arial"/>
          <w:lang w:val="pl"/>
        </w:rPr>
        <w:t xml:space="preserve">aplikowania </w:t>
      </w:r>
      <w:r w:rsidR="00244B7E" w:rsidRPr="00F83DFD">
        <w:rPr>
          <w:rFonts w:cs="Arial"/>
          <w:lang w:val="pl"/>
        </w:rPr>
        <w:t>o dofinansowanie</w:t>
      </w:r>
      <w:r w:rsidR="00385361">
        <w:rPr>
          <w:rFonts w:cs="Arial"/>
          <w:lang w:val="pl"/>
        </w:rPr>
        <w:t xml:space="preserve"> </w:t>
      </w:r>
      <w:r w:rsidRPr="00F83DFD">
        <w:rPr>
          <w:rFonts w:cs="Arial"/>
          <w:lang w:val="pl"/>
        </w:rPr>
        <w:t xml:space="preserve">z UE, kwalifikowalności wydatków, formularzy </w:t>
      </w:r>
      <w:r w:rsidR="00EE2716">
        <w:rPr>
          <w:rFonts w:cs="Arial"/>
          <w:lang w:val="pl"/>
        </w:rPr>
        <w:t>aplikacyjnych</w:t>
      </w:r>
      <w:r w:rsidRPr="00F83DFD">
        <w:rPr>
          <w:rFonts w:cs="Arial"/>
          <w:lang w:val="pl"/>
        </w:rPr>
        <w:t xml:space="preserve">, procedur dofinansowania projektów, udzielania pomocy i wsparcia na każdym etapie </w:t>
      </w:r>
      <w:r w:rsidR="001930D4" w:rsidRPr="00F83DFD">
        <w:rPr>
          <w:rFonts w:cs="Arial"/>
          <w:lang w:val="pl"/>
        </w:rPr>
        <w:t xml:space="preserve">wdrażania </w:t>
      </w:r>
      <w:r w:rsidRPr="00F83DFD">
        <w:rPr>
          <w:rFonts w:cs="Arial"/>
          <w:lang w:val="pl"/>
        </w:rPr>
        <w:t>projektu;</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organizowanie niezbędnych szkoleń, forów poszukiwani</w:t>
      </w:r>
      <w:r w:rsidR="00EE2716">
        <w:rPr>
          <w:rFonts w:cs="Arial"/>
          <w:lang w:val="pl"/>
        </w:rPr>
        <w:t>a</w:t>
      </w:r>
      <w:r w:rsidRPr="00F83DFD">
        <w:rPr>
          <w:rFonts w:cs="Arial"/>
          <w:lang w:val="pl"/>
        </w:rPr>
        <w:t xml:space="preserve"> partnerów, warsztatów</w:t>
      </w:r>
      <w:r w:rsidR="00EE2716">
        <w:rPr>
          <w:rFonts w:cs="Arial"/>
          <w:lang w:val="pl"/>
        </w:rPr>
        <w:t>,</w:t>
      </w:r>
      <w:r w:rsidRPr="00F83DFD">
        <w:rPr>
          <w:rFonts w:cs="Arial"/>
          <w:lang w:val="pl"/>
        </w:rPr>
        <w:t xml:space="preserve"> itd.</w:t>
      </w:r>
    </w:p>
    <w:p w:rsidR="00F01F4A" w:rsidRPr="00F83DFD" w:rsidRDefault="00F01F4A" w:rsidP="003A72B0">
      <w:pPr>
        <w:autoSpaceDE w:val="0"/>
        <w:autoSpaceDN w:val="0"/>
        <w:adjustRightInd w:val="0"/>
        <w:spacing w:after="0" w:line="240" w:lineRule="auto"/>
        <w:contextualSpacing/>
        <w:jc w:val="both"/>
        <w:rPr>
          <w:rFonts w:cs="Arial"/>
        </w:rPr>
      </w:pPr>
      <w:r w:rsidRPr="00F83DFD">
        <w:rPr>
          <w:rFonts w:cs="Arial"/>
          <w:lang w:val="pl"/>
        </w:rPr>
        <w:t xml:space="preserve">4. </w:t>
      </w:r>
      <w:r w:rsidR="00B45FF6">
        <w:rPr>
          <w:rFonts w:cs="Arial"/>
          <w:lang w:val="pl"/>
        </w:rPr>
        <w:t>Działania w zakresie informacji i promocji Programu, w tym:</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publikowanie i rozpowszechnianie ulotek i innych materiałów informacyjnych służących promocji Programu;</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organizow</w:t>
      </w:r>
      <w:r w:rsidR="00C15BC5">
        <w:rPr>
          <w:rFonts w:cs="Arial"/>
          <w:lang w:val="pl"/>
        </w:rPr>
        <w:t xml:space="preserve">anie konferencji i seminariów </w:t>
      </w:r>
      <w:r w:rsidRPr="00F83DFD">
        <w:rPr>
          <w:rFonts w:cs="Arial"/>
          <w:lang w:val="pl"/>
        </w:rPr>
        <w:t>adresowanych do wnioskodawców i beneficjentów;</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organizowanie szkoleń i warsztatów dla beneficjentów;</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prowadzenie i aktualizowanie strony internetowej Programu;</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rozpowszechnianie publikacji;</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współpraca z mediami w zakresie informowania o możliwościach uzyskania pomocy w ramach Programu;</w:t>
      </w:r>
    </w:p>
    <w:p w:rsidR="00F01F4A" w:rsidRPr="00F83DFD" w:rsidRDefault="001930D4"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p</w:t>
      </w:r>
      <w:r w:rsidR="00F01F4A" w:rsidRPr="00F83DFD">
        <w:rPr>
          <w:rFonts w:cs="Arial"/>
          <w:lang w:val="pl"/>
        </w:rPr>
        <w:t>rzygotowywanie rocznego planu informac</w:t>
      </w:r>
      <w:r w:rsidR="00C15BC5">
        <w:rPr>
          <w:rFonts w:cs="Arial"/>
          <w:lang w:val="pl"/>
        </w:rPr>
        <w:t>ji</w:t>
      </w:r>
      <w:r w:rsidR="00F01F4A" w:rsidRPr="00F83DFD">
        <w:rPr>
          <w:rFonts w:cs="Arial"/>
          <w:lang w:val="pl"/>
        </w:rPr>
        <w:t xml:space="preserve"> </w:t>
      </w:r>
      <w:r w:rsidR="00C02679">
        <w:rPr>
          <w:rFonts w:cs="Arial"/>
          <w:lang w:val="pl"/>
        </w:rPr>
        <w:t xml:space="preserve">i </w:t>
      </w:r>
      <w:r w:rsidR="00C15BC5">
        <w:rPr>
          <w:rFonts w:cs="Arial"/>
          <w:lang w:val="pl"/>
        </w:rPr>
        <w:t xml:space="preserve">komunikacji </w:t>
      </w:r>
      <w:r w:rsidR="00F01F4A" w:rsidRPr="00F83DFD">
        <w:rPr>
          <w:rFonts w:cs="Arial"/>
          <w:lang w:val="pl"/>
        </w:rPr>
        <w:t>w ramach Programu wraz z</w:t>
      </w:r>
      <w:r w:rsidR="00C761D9">
        <w:rPr>
          <w:rFonts w:cs="Arial"/>
          <w:lang w:val="pl"/>
        </w:rPr>
        <w:t> </w:t>
      </w:r>
      <w:r w:rsidR="00F01F4A" w:rsidRPr="00F83DFD">
        <w:rPr>
          <w:rFonts w:cs="Arial"/>
          <w:lang w:val="pl"/>
        </w:rPr>
        <w:t xml:space="preserve">szacunkowym budżetem, a także przekazywanie </w:t>
      </w:r>
      <w:r w:rsidR="00C15BC5">
        <w:rPr>
          <w:rFonts w:cs="Arial"/>
          <w:lang w:val="pl"/>
        </w:rPr>
        <w:t xml:space="preserve">ww. </w:t>
      </w:r>
      <w:r w:rsidR="00F01F4A" w:rsidRPr="00F83DFD">
        <w:rPr>
          <w:rFonts w:cs="Arial"/>
          <w:lang w:val="pl"/>
        </w:rPr>
        <w:t xml:space="preserve">planu </w:t>
      </w:r>
      <w:r w:rsidR="00BD1D89">
        <w:rPr>
          <w:rFonts w:cs="Arial"/>
          <w:lang w:val="pl"/>
        </w:rPr>
        <w:t xml:space="preserve">do </w:t>
      </w:r>
      <w:r w:rsidR="00F01F4A" w:rsidRPr="00F83DFD">
        <w:rPr>
          <w:rFonts w:cs="Arial"/>
          <w:lang w:val="pl"/>
        </w:rPr>
        <w:t>IZ;</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zapewnienie, aby beneficjenci spełniali wym</w:t>
      </w:r>
      <w:r w:rsidR="00F17297">
        <w:rPr>
          <w:rFonts w:cs="Arial"/>
          <w:lang w:val="pl"/>
        </w:rPr>
        <w:t>ogi</w:t>
      </w:r>
      <w:r w:rsidRPr="00F83DFD">
        <w:rPr>
          <w:rFonts w:cs="Arial"/>
          <w:lang w:val="pl"/>
        </w:rPr>
        <w:t xml:space="preserve"> Programu </w:t>
      </w:r>
      <w:r w:rsidR="00F17297">
        <w:rPr>
          <w:rFonts w:cs="Arial"/>
          <w:lang w:val="pl"/>
        </w:rPr>
        <w:t xml:space="preserve">w odniesieniu do promocji </w:t>
      </w:r>
      <w:r w:rsidRPr="00F83DFD">
        <w:rPr>
          <w:rFonts w:cs="Arial"/>
          <w:lang w:val="pl"/>
        </w:rPr>
        <w:t xml:space="preserve">(korzystanie z </w:t>
      </w:r>
      <w:proofErr w:type="spellStart"/>
      <w:r w:rsidRPr="00F83DFD">
        <w:rPr>
          <w:rFonts w:cs="Arial"/>
          <w:lang w:val="pl"/>
        </w:rPr>
        <w:t>log</w:t>
      </w:r>
      <w:r w:rsidR="00F17297">
        <w:rPr>
          <w:rFonts w:cs="Arial"/>
          <w:lang w:val="pl"/>
        </w:rPr>
        <w:t>a</w:t>
      </w:r>
      <w:proofErr w:type="spellEnd"/>
      <w:r w:rsidRPr="00F83DFD">
        <w:rPr>
          <w:rFonts w:cs="Arial"/>
          <w:lang w:val="pl"/>
        </w:rPr>
        <w:t xml:space="preserve"> Programu, flagi UE oraz podawanie informacji na temat współfinansowania w ramach EIS w przygotowywanych publikacjach oraz w trakcie konferencji</w:t>
      </w:r>
      <w:r w:rsidR="00F17297">
        <w:rPr>
          <w:rFonts w:cs="Arial"/>
          <w:lang w:val="pl"/>
        </w:rPr>
        <w:t xml:space="preserve"> </w:t>
      </w:r>
      <w:r w:rsidRPr="00F83DFD">
        <w:rPr>
          <w:rFonts w:cs="Arial"/>
          <w:lang w:val="pl"/>
        </w:rPr>
        <w:t>i innego rodzaju spotkań, itd.).</w:t>
      </w:r>
    </w:p>
    <w:p w:rsidR="00F01F4A" w:rsidRPr="00F83DFD" w:rsidRDefault="00F01F4A" w:rsidP="003A72B0">
      <w:pPr>
        <w:autoSpaceDE w:val="0"/>
        <w:autoSpaceDN w:val="0"/>
        <w:adjustRightInd w:val="0"/>
        <w:spacing w:after="0" w:line="240" w:lineRule="auto"/>
        <w:contextualSpacing/>
        <w:jc w:val="both"/>
        <w:rPr>
          <w:rFonts w:cs="Arial"/>
        </w:rPr>
      </w:pPr>
      <w:r w:rsidRPr="00F83DFD">
        <w:rPr>
          <w:rFonts w:cs="Arial"/>
          <w:lang w:val="pl"/>
        </w:rPr>
        <w:t>5. Działania komunikacyjne i informacyjne oraz udzielanie IZ pomocy w zakresie zarządzania projekt</w:t>
      </w:r>
      <w:r w:rsidR="00B66D6C" w:rsidRPr="00F83DFD">
        <w:rPr>
          <w:rFonts w:cs="Arial"/>
          <w:lang w:val="pl"/>
        </w:rPr>
        <w:t>ami</w:t>
      </w:r>
      <w:r w:rsidRPr="00F83DFD">
        <w:rPr>
          <w:rFonts w:cs="Arial"/>
          <w:lang w:val="pl"/>
        </w:rPr>
        <w:t xml:space="preserve"> oraz monitorowania wdrażania projekt</w:t>
      </w:r>
      <w:r w:rsidR="00B66D6C" w:rsidRPr="00F83DFD">
        <w:rPr>
          <w:rFonts w:cs="Arial"/>
          <w:lang w:val="pl"/>
        </w:rPr>
        <w:t>ów</w:t>
      </w:r>
      <w:r w:rsidRPr="00F83DFD">
        <w:rPr>
          <w:rFonts w:cs="Arial"/>
          <w:lang w:val="pl"/>
        </w:rPr>
        <w:t xml:space="preserve">, </w:t>
      </w:r>
      <w:r w:rsidR="00335323">
        <w:rPr>
          <w:rFonts w:cs="Arial"/>
          <w:lang w:val="pl"/>
        </w:rPr>
        <w:t xml:space="preserve">włączając </w:t>
      </w:r>
      <w:r w:rsidRPr="00F83DFD">
        <w:rPr>
          <w:rFonts w:cs="Arial"/>
          <w:lang w:val="pl"/>
        </w:rPr>
        <w:t>udzielanie beneficjentom</w:t>
      </w:r>
      <w:r w:rsidR="00B45FF6">
        <w:rPr>
          <w:rFonts w:cs="Arial"/>
          <w:lang w:val="pl"/>
        </w:rPr>
        <w:t xml:space="preserve"> wsparcia</w:t>
      </w:r>
      <w:r w:rsidR="00B2141E">
        <w:rPr>
          <w:rFonts w:cs="Arial"/>
          <w:lang w:val="pl"/>
        </w:rPr>
        <w:t xml:space="preserve"> m. in.</w:t>
      </w:r>
      <w:r w:rsidRPr="00F83DFD">
        <w:rPr>
          <w:rFonts w:cs="Arial"/>
          <w:lang w:val="pl"/>
        </w:rPr>
        <w:t xml:space="preserve"> </w:t>
      </w:r>
      <w:r w:rsidR="00335323">
        <w:rPr>
          <w:rFonts w:cs="Arial"/>
          <w:lang w:val="pl"/>
        </w:rPr>
        <w:t>w</w:t>
      </w:r>
      <w:r w:rsidR="00C761D9">
        <w:rPr>
          <w:rFonts w:cs="Arial"/>
          <w:lang w:val="pl"/>
        </w:rPr>
        <w:t> </w:t>
      </w:r>
      <w:r w:rsidR="00335323">
        <w:rPr>
          <w:rFonts w:cs="Arial"/>
          <w:lang w:val="pl"/>
        </w:rPr>
        <w:t>zakresie</w:t>
      </w:r>
      <w:r w:rsidRPr="00F83DFD">
        <w:rPr>
          <w:rFonts w:cs="Arial"/>
          <w:lang w:val="pl"/>
        </w:rPr>
        <w:t>:</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 xml:space="preserve">współpraca z IZ w ramach procesu </w:t>
      </w:r>
      <w:r w:rsidR="00B66D6C" w:rsidRPr="00F83DFD">
        <w:rPr>
          <w:rFonts w:cs="Arial"/>
          <w:lang w:val="pl"/>
        </w:rPr>
        <w:t>wdrażania</w:t>
      </w:r>
      <w:r w:rsidRPr="00F83DFD">
        <w:rPr>
          <w:rFonts w:cs="Arial"/>
          <w:lang w:val="pl"/>
        </w:rPr>
        <w:t xml:space="preserve"> i korzystania z elektronicznego systemu mającego na celu gromadzenie i przetwarzanie danych finansowych i statystycznych dotyczących Programu </w:t>
      </w:r>
      <w:r w:rsidR="004D1935">
        <w:rPr>
          <w:rFonts w:cs="Arial"/>
          <w:lang w:val="pl"/>
        </w:rPr>
        <w:t xml:space="preserve">i </w:t>
      </w:r>
      <w:r w:rsidRPr="00F83DFD">
        <w:rPr>
          <w:rFonts w:cs="Arial"/>
          <w:lang w:val="pl"/>
        </w:rPr>
        <w:t>projektów;</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przygotowywanie analiz, wykazów i raportów bieżących, a także raportów rocznych i końcow</w:t>
      </w:r>
      <w:r w:rsidR="004D1935">
        <w:rPr>
          <w:rFonts w:cs="Arial"/>
          <w:lang w:val="pl"/>
        </w:rPr>
        <w:t>ego</w:t>
      </w:r>
      <w:r w:rsidRPr="00F83DFD">
        <w:rPr>
          <w:rFonts w:cs="Arial"/>
          <w:lang w:val="pl"/>
        </w:rPr>
        <w:t xml:space="preserve"> na temat </w:t>
      </w:r>
      <w:r w:rsidR="00C15BC5">
        <w:rPr>
          <w:rFonts w:cs="Arial"/>
          <w:lang w:val="pl"/>
        </w:rPr>
        <w:t xml:space="preserve">realizacji </w:t>
      </w:r>
      <w:r w:rsidRPr="00F83DFD">
        <w:rPr>
          <w:rFonts w:cs="Arial"/>
          <w:lang w:val="pl"/>
        </w:rPr>
        <w:t xml:space="preserve">Programu </w:t>
      </w:r>
      <w:r w:rsidR="004D1935">
        <w:rPr>
          <w:rFonts w:cs="Arial"/>
          <w:lang w:val="pl"/>
        </w:rPr>
        <w:t xml:space="preserve">i </w:t>
      </w:r>
      <w:r w:rsidRPr="00F83DFD">
        <w:rPr>
          <w:rFonts w:cs="Arial"/>
          <w:lang w:val="pl"/>
        </w:rPr>
        <w:t xml:space="preserve">przekazywanie ich </w:t>
      </w:r>
      <w:r w:rsidR="004D1935">
        <w:rPr>
          <w:rFonts w:cs="Arial"/>
          <w:lang w:val="pl"/>
        </w:rPr>
        <w:t xml:space="preserve">do </w:t>
      </w:r>
      <w:r w:rsidRPr="00F83DFD">
        <w:rPr>
          <w:rFonts w:cs="Arial"/>
          <w:lang w:val="pl"/>
        </w:rPr>
        <w:t>IZ;</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lang w:val="pl"/>
        </w:rPr>
        <w:t xml:space="preserve">przygotowywanie, zarządzanie i monitorowanie umów </w:t>
      </w:r>
      <w:r w:rsidR="00564E84">
        <w:rPr>
          <w:lang w:val="pl"/>
        </w:rPr>
        <w:t>serwisowych</w:t>
      </w:r>
      <w:r w:rsidRPr="00F83DFD">
        <w:rPr>
          <w:lang w:val="pl"/>
        </w:rPr>
        <w:t xml:space="preserve"> z </w:t>
      </w:r>
      <w:r w:rsidR="00564E84">
        <w:rPr>
          <w:lang w:val="pl"/>
        </w:rPr>
        <w:t>o</w:t>
      </w:r>
      <w:r w:rsidRPr="00F83DFD">
        <w:rPr>
          <w:lang w:val="pl"/>
        </w:rPr>
        <w:t>ddziałami (we</w:t>
      </w:r>
      <w:r w:rsidR="00C761D9">
        <w:rPr>
          <w:lang w:val="pl"/>
        </w:rPr>
        <w:t> </w:t>
      </w:r>
      <w:r w:rsidRPr="00F83DFD">
        <w:rPr>
          <w:lang w:val="pl"/>
        </w:rPr>
        <w:t>współpracy z jednostkami IZ do spraw finansów i płatności);</w:t>
      </w:r>
    </w:p>
    <w:p w:rsidR="00F01F4A" w:rsidRPr="00F83DFD" w:rsidRDefault="00F01F4A" w:rsidP="00B6384E">
      <w:pPr>
        <w:pStyle w:val="Akapitzlist"/>
        <w:numPr>
          <w:ilvl w:val="0"/>
          <w:numId w:val="36"/>
        </w:numPr>
        <w:tabs>
          <w:tab w:val="left" w:pos="426"/>
        </w:tabs>
        <w:autoSpaceDE w:val="0"/>
        <w:autoSpaceDN w:val="0"/>
        <w:adjustRightInd w:val="0"/>
        <w:spacing w:after="0" w:line="240" w:lineRule="auto"/>
        <w:ind w:left="426"/>
        <w:jc w:val="both"/>
        <w:rPr>
          <w:rFonts w:cs="Arial"/>
        </w:rPr>
      </w:pPr>
      <w:r w:rsidRPr="00F83DFD">
        <w:rPr>
          <w:rFonts w:cs="Arial"/>
          <w:lang w:val="pl"/>
        </w:rPr>
        <w:t xml:space="preserve">monitorowanie </w:t>
      </w:r>
      <w:r w:rsidR="00B66D6C" w:rsidRPr="00F83DFD">
        <w:rPr>
          <w:rFonts w:cs="Arial"/>
          <w:lang w:val="pl"/>
        </w:rPr>
        <w:t xml:space="preserve">budżetu </w:t>
      </w:r>
      <w:r w:rsidR="002836C5">
        <w:rPr>
          <w:rFonts w:cs="Arial"/>
          <w:lang w:val="pl"/>
        </w:rPr>
        <w:t>PT</w:t>
      </w:r>
      <w:r w:rsidRPr="00F83DFD">
        <w:rPr>
          <w:rFonts w:cs="Arial"/>
          <w:lang w:val="pl"/>
        </w:rPr>
        <w:t xml:space="preserve"> (n</w:t>
      </w:r>
      <w:r w:rsidR="00244B7E" w:rsidRPr="00F83DFD">
        <w:rPr>
          <w:rFonts w:cs="Arial"/>
          <w:lang w:val="pl"/>
        </w:rPr>
        <w:t xml:space="preserve">p. umów </w:t>
      </w:r>
      <w:r w:rsidR="00780156">
        <w:rPr>
          <w:rFonts w:cs="Arial"/>
          <w:lang w:val="pl"/>
        </w:rPr>
        <w:t>WST-</w:t>
      </w:r>
      <w:r w:rsidR="009976DA">
        <w:rPr>
          <w:rFonts w:cs="Arial"/>
          <w:lang w:val="pl"/>
        </w:rPr>
        <w:t>IP z</w:t>
      </w:r>
      <w:r w:rsidR="001511FA">
        <w:rPr>
          <w:rFonts w:cs="Arial"/>
          <w:lang w:val="pl"/>
        </w:rPr>
        <w:t xml:space="preserve"> </w:t>
      </w:r>
      <w:r w:rsidRPr="00F83DFD">
        <w:rPr>
          <w:rFonts w:cs="Arial"/>
          <w:lang w:val="pl"/>
        </w:rPr>
        <w:t xml:space="preserve">usługodawcami, wykorzystania </w:t>
      </w:r>
      <w:r w:rsidR="009976DA">
        <w:rPr>
          <w:rFonts w:cs="Arial"/>
          <w:lang w:val="pl"/>
        </w:rPr>
        <w:t>środków</w:t>
      </w:r>
      <w:r w:rsidRPr="00F83DFD">
        <w:rPr>
          <w:rFonts w:cs="Arial"/>
          <w:lang w:val="pl"/>
        </w:rPr>
        <w:t xml:space="preserve">, </w:t>
      </w:r>
      <w:r w:rsidR="009976DA">
        <w:rPr>
          <w:rFonts w:cs="Arial"/>
          <w:lang w:val="pl"/>
        </w:rPr>
        <w:t>re</w:t>
      </w:r>
      <w:r w:rsidRPr="00F83DFD">
        <w:rPr>
          <w:rFonts w:cs="Arial"/>
          <w:lang w:val="pl"/>
        </w:rPr>
        <w:t>lokacji</w:t>
      </w:r>
      <w:r w:rsidR="009976DA">
        <w:rPr>
          <w:rFonts w:cs="Arial"/>
          <w:lang w:val="pl"/>
        </w:rPr>
        <w:t>,</w:t>
      </w:r>
      <w:r w:rsidRPr="00F83DFD">
        <w:rPr>
          <w:rFonts w:cs="Arial"/>
          <w:lang w:val="pl"/>
        </w:rPr>
        <w:t xml:space="preserve"> itd.);</w:t>
      </w:r>
    </w:p>
    <w:p w:rsidR="00F01F4A" w:rsidRPr="00F83DFD" w:rsidRDefault="007A1969" w:rsidP="00B6384E">
      <w:pPr>
        <w:pStyle w:val="Akapitzlist"/>
        <w:numPr>
          <w:ilvl w:val="0"/>
          <w:numId w:val="36"/>
        </w:numPr>
        <w:autoSpaceDE w:val="0"/>
        <w:autoSpaceDN w:val="0"/>
        <w:adjustRightInd w:val="0"/>
        <w:spacing w:after="0" w:line="240" w:lineRule="auto"/>
        <w:ind w:left="426"/>
        <w:jc w:val="both"/>
        <w:rPr>
          <w:rFonts w:cs="Garamond"/>
        </w:rPr>
      </w:pPr>
      <w:r>
        <w:rPr>
          <w:lang w:val="pl"/>
        </w:rPr>
        <w:t xml:space="preserve">we współpracy z jednostką płatniczą, </w:t>
      </w:r>
      <w:r w:rsidR="00F01F4A" w:rsidRPr="00F83DFD">
        <w:rPr>
          <w:lang w:val="pl"/>
        </w:rPr>
        <w:t xml:space="preserve">przygotowywanie projektów umów o </w:t>
      </w:r>
      <w:r>
        <w:rPr>
          <w:lang w:val="pl"/>
        </w:rPr>
        <w:t>dofinansowanie</w:t>
      </w:r>
      <w:r w:rsidR="00F01F4A" w:rsidRPr="00F83DFD">
        <w:rPr>
          <w:lang w:val="pl"/>
        </w:rPr>
        <w:t xml:space="preserve">, przekazywanie ich IZ </w:t>
      </w:r>
      <w:r w:rsidR="00C27E6F">
        <w:rPr>
          <w:lang w:val="pl"/>
        </w:rPr>
        <w:t>do podpisu</w:t>
      </w:r>
      <w:r w:rsidR="00F01F4A" w:rsidRPr="00F83DFD">
        <w:rPr>
          <w:lang w:val="pl"/>
        </w:rPr>
        <w:t xml:space="preserve"> i wysyłanie ich w imieniu IZ do głównych beneficjentów w celu podpisania, a także, w razie </w:t>
      </w:r>
      <w:r w:rsidR="00C27E6F">
        <w:rPr>
          <w:lang w:val="pl"/>
        </w:rPr>
        <w:t>potrzeby</w:t>
      </w:r>
      <w:r w:rsidR="00F01F4A" w:rsidRPr="00F83DFD">
        <w:rPr>
          <w:lang w:val="pl"/>
        </w:rPr>
        <w:t xml:space="preserve">, </w:t>
      </w:r>
      <w:r w:rsidR="00C27E6F">
        <w:rPr>
          <w:lang w:val="pl"/>
        </w:rPr>
        <w:t xml:space="preserve">przygotowywanie </w:t>
      </w:r>
      <w:r w:rsidR="00F01F4A" w:rsidRPr="00F83DFD">
        <w:rPr>
          <w:lang w:val="pl"/>
        </w:rPr>
        <w:t>aneksów do zawartych umów;</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 xml:space="preserve">udzielanie wsparcia </w:t>
      </w:r>
      <w:r w:rsidR="0018710C">
        <w:rPr>
          <w:rFonts w:cs="Arial"/>
          <w:lang w:val="pl"/>
        </w:rPr>
        <w:t>GA</w:t>
      </w:r>
      <w:r w:rsidR="001246CE">
        <w:rPr>
          <w:rFonts w:cs="Arial"/>
          <w:lang w:val="pl"/>
        </w:rPr>
        <w:t>,</w:t>
      </w:r>
      <w:r w:rsidRPr="00F83DFD">
        <w:rPr>
          <w:rFonts w:cs="Arial"/>
          <w:lang w:val="pl"/>
        </w:rPr>
        <w:t xml:space="preserve"> przeprowadzanie weryfikacji formalnej i finansowej na podstawie odpowiednich list kontrolnych</w:t>
      </w:r>
      <w:r w:rsidR="00D633E0">
        <w:rPr>
          <w:rFonts w:cs="Arial"/>
          <w:lang w:val="pl"/>
        </w:rPr>
        <w:t xml:space="preserve"> </w:t>
      </w:r>
      <w:r w:rsidRPr="00F83DFD">
        <w:rPr>
          <w:rFonts w:cs="Arial"/>
          <w:lang w:val="pl"/>
        </w:rPr>
        <w:t xml:space="preserve">raportów </w:t>
      </w:r>
      <w:r w:rsidR="0018710C">
        <w:rPr>
          <w:rFonts w:cs="Arial"/>
          <w:lang w:val="pl"/>
        </w:rPr>
        <w:t xml:space="preserve">pośrednich </w:t>
      </w:r>
      <w:r w:rsidRPr="00F83DFD">
        <w:rPr>
          <w:rFonts w:cs="Arial"/>
          <w:lang w:val="pl"/>
        </w:rPr>
        <w:t>i końcowych otrzymywanych od</w:t>
      </w:r>
      <w:r w:rsidR="00C761D9">
        <w:rPr>
          <w:rFonts w:cs="Arial"/>
          <w:lang w:val="pl"/>
        </w:rPr>
        <w:t> </w:t>
      </w:r>
      <w:r w:rsidRPr="00F83DFD">
        <w:rPr>
          <w:rFonts w:cs="Arial"/>
          <w:lang w:val="pl"/>
        </w:rPr>
        <w:t>beneficjentów, a także przekazywanie zweryfikowanych r</w:t>
      </w:r>
      <w:r w:rsidR="00244B7E" w:rsidRPr="00F83DFD">
        <w:rPr>
          <w:rFonts w:cs="Arial"/>
          <w:lang w:val="pl"/>
        </w:rPr>
        <w:t xml:space="preserve">aportów jednostce </w:t>
      </w:r>
      <w:r w:rsidR="00D52DDE">
        <w:rPr>
          <w:rFonts w:cs="Arial"/>
          <w:lang w:val="pl"/>
        </w:rPr>
        <w:t xml:space="preserve">płatniczej </w:t>
      </w:r>
      <w:r w:rsidRPr="00F83DFD">
        <w:rPr>
          <w:rFonts w:cs="Arial"/>
          <w:lang w:val="pl"/>
        </w:rPr>
        <w:t>IZ;</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weryfikacja wniosków o płatnoś</w:t>
      </w:r>
      <w:r w:rsidR="002111FF">
        <w:rPr>
          <w:rFonts w:cs="Arial"/>
          <w:lang w:val="pl"/>
        </w:rPr>
        <w:t>ć</w:t>
      </w:r>
      <w:r w:rsidRPr="00F83DFD">
        <w:rPr>
          <w:rFonts w:cs="Arial"/>
          <w:lang w:val="pl"/>
        </w:rPr>
        <w:t xml:space="preserve"> </w:t>
      </w:r>
      <w:r w:rsidR="003422A1">
        <w:rPr>
          <w:rFonts w:cs="Arial"/>
          <w:lang w:val="pl"/>
        </w:rPr>
        <w:t xml:space="preserve">oraz </w:t>
      </w:r>
      <w:r w:rsidRPr="00F83DFD">
        <w:rPr>
          <w:rFonts w:cs="Arial"/>
          <w:lang w:val="pl"/>
        </w:rPr>
        <w:t>przekazywanie ich jednost</w:t>
      </w:r>
      <w:r w:rsidR="00185A07">
        <w:rPr>
          <w:rFonts w:cs="Arial"/>
          <w:lang w:val="pl"/>
        </w:rPr>
        <w:t>ce płatniczej</w:t>
      </w:r>
      <w:r w:rsidRPr="00F83DFD">
        <w:rPr>
          <w:rFonts w:cs="Arial"/>
          <w:lang w:val="pl"/>
        </w:rPr>
        <w:t>;</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przeprowadzanie kontroli na miejscu</w:t>
      </w:r>
      <w:r w:rsidR="0059164C" w:rsidRPr="00F83DFD">
        <w:rPr>
          <w:rFonts w:cs="Arial"/>
          <w:lang w:val="pl"/>
        </w:rPr>
        <w:t xml:space="preserve"> zgodnie z wymogami art. 26 RW </w:t>
      </w:r>
      <w:r w:rsidRPr="00F83DFD">
        <w:rPr>
          <w:rFonts w:cs="Arial"/>
          <w:lang w:val="pl"/>
        </w:rPr>
        <w:t>oraz wizyt monitorujących</w:t>
      </w:r>
      <w:r w:rsidR="0059164C" w:rsidRPr="00F83DFD">
        <w:rPr>
          <w:rFonts w:cs="Arial"/>
          <w:lang w:val="pl"/>
        </w:rPr>
        <w:t xml:space="preserve"> zgodnie z wymogami art. 78 RW</w:t>
      </w:r>
      <w:r w:rsidRPr="00F83DFD">
        <w:rPr>
          <w:rFonts w:cs="Arial"/>
          <w:lang w:val="pl"/>
        </w:rPr>
        <w:t>;</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 xml:space="preserve">weryfikacja proponowanych przez beneficjentów </w:t>
      </w:r>
      <w:r w:rsidR="00A20B81">
        <w:rPr>
          <w:rFonts w:cs="Arial"/>
          <w:lang w:val="pl"/>
        </w:rPr>
        <w:t xml:space="preserve">wiodących </w:t>
      </w:r>
      <w:r w:rsidR="000106EA" w:rsidRPr="00F83DFD">
        <w:rPr>
          <w:rFonts w:cs="Arial"/>
          <w:lang w:val="pl"/>
        </w:rPr>
        <w:t xml:space="preserve">zmian </w:t>
      </w:r>
      <w:r w:rsidR="000106EA">
        <w:rPr>
          <w:rFonts w:cs="Arial"/>
          <w:lang w:val="pl"/>
        </w:rPr>
        <w:t xml:space="preserve">w projektach </w:t>
      </w:r>
      <w:r w:rsidRPr="00F83DFD">
        <w:rPr>
          <w:rFonts w:cs="Arial"/>
          <w:lang w:val="pl"/>
        </w:rPr>
        <w:t xml:space="preserve">(zarówno </w:t>
      </w:r>
      <w:r w:rsidR="000106EA">
        <w:rPr>
          <w:rFonts w:cs="Arial"/>
          <w:lang w:val="pl"/>
        </w:rPr>
        <w:t xml:space="preserve">drobnych jak i </w:t>
      </w:r>
      <w:r w:rsidR="00A20B81">
        <w:rPr>
          <w:rFonts w:cs="Arial"/>
          <w:lang w:val="pl"/>
        </w:rPr>
        <w:t>znaczących</w:t>
      </w:r>
      <w:r w:rsidR="000106EA">
        <w:rPr>
          <w:rFonts w:cs="Arial"/>
          <w:lang w:val="pl"/>
        </w:rPr>
        <w:t>)</w:t>
      </w:r>
      <w:r w:rsidRPr="00F83DFD">
        <w:rPr>
          <w:rFonts w:cs="Arial"/>
          <w:lang w:val="pl"/>
        </w:rPr>
        <w:t>;</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współpraca z organizacjami, instytucjami i sieciami w zakresie istotnym z punktu widzenia realizacji celów Programu;</w:t>
      </w:r>
    </w:p>
    <w:p w:rsidR="00F01F4A" w:rsidRPr="00F83DFD" w:rsidRDefault="00F01F4A" w:rsidP="00B6384E">
      <w:pPr>
        <w:pStyle w:val="Akapitzlist"/>
        <w:numPr>
          <w:ilvl w:val="0"/>
          <w:numId w:val="36"/>
        </w:numPr>
        <w:autoSpaceDE w:val="0"/>
        <w:autoSpaceDN w:val="0"/>
        <w:adjustRightInd w:val="0"/>
        <w:spacing w:after="0" w:line="240" w:lineRule="auto"/>
        <w:ind w:left="426"/>
        <w:jc w:val="both"/>
        <w:rPr>
          <w:rFonts w:cs="Arial"/>
        </w:rPr>
      </w:pPr>
      <w:r w:rsidRPr="00F83DFD">
        <w:rPr>
          <w:rFonts w:cs="Arial"/>
          <w:lang w:val="pl"/>
        </w:rPr>
        <w:t>informowanie IZ o wykrytych nieprawidłowościach.</w:t>
      </w:r>
    </w:p>
    <w:p w:rsidR="00F00BEE" w:rsidRPr="00F83DFD" w:rsidRDefault="003A72B0" w:rsidP="00DE45A4">
      <w:pPr>
        <w:autoSpaceDE w:val="0"/>
        <w:autoSpaceDN w:val="0"/>
        <w:adjustRightInd w:val="0"/>
        <w:spacing w:after="0" w:line="240" w:lineRule="auto"/>
        <w:contextualSpacing/>
        <w:jc w:val="both"/>
        <w:rPr>
          <w:rFonts w:cs="Arial"/>
        </w:rPr>
      </w:pPr>
      <w:r w:rsidRPr="00F83DFD">
        <w:rPr>
          <w:rFonts w:cs="Arial"/>
        </w:rPr>
        <w:lastRenderedPageBreak/>
        <w:t xml:space="preserve">6. </w:t>
      </w:r>
      <w:r w:rsidR="00F01F4A" w:rsidRPr="00F83DFD">
        <w:rPr>
          <w:rFonts w:cs="Arial"/>
          <w:lang w:val="pl"/>
        </w:rPr>
        <w:t xml:space="preserve">Przechowywanie wszystkich dokumentów dotyczących </w:t>
      </w:r>
      <w:r w:rsidR="00C553E6">
        <w:rPr>
          <w:rFonts w:cs="Arial"/>
          <w:lang w:val="pl"/>
        </w:rPr>
        <w:t xml:space="preserve">realizacji </w:t>
      </w:r>
      <w:r w:rsidR="00F01F4A" w:rsidRPr="00F83DFD">
        <w:rPr>
          <w:rFonts w:cs="Arial"/>
          <w:lang w:val="pl"/>
        </w:rPr>
        <w:t>projektów i Programu, w</w:t>
      </w:r>
      <w:r w:rsidR="00C761D9">
        <w:rPr>
          <w:rFonts w:cs="Arial"/>
          <w:lang w:val="pl"/>
        </w:rPr>
        <w:t> </w:t>
      </w:r>
      <w:r w:rsidR="00F01F4A" w:rsidRPr="00F83DFD">
        <w:rPr>
          <w:rFonts w:cs="Arial"/>
          <w:lang w:val="pl"/>
        </w:rPr>
        <w:t>szczególności dokument</w:t>
      </w:r>
      <w:r w:rsidR="00C553E6">
        <w:rPr>
          <w:rFonts w:cs="Arial"/>
          <w:lang w:val="pl"/>
        </w:rPr>
        <w:t>ów</w:t>
      </w:r>
      <w:r w:rsidR="00F01F4A" w:rsidRPr="00F83DFD">
        <w:rPr>
          <w:rFonts w:cs="Arial"/>
          <w:lang w:val="pl"/>
        </w:rPr>
        <w:t xml:space="preserve"> dotycząc</w:t>
      </w:r>
      <w:r w:rsidR="00C553E6">
        <w:rPr>
          <w:rFonts w:cs="Arial"/>
          <w:lang w:val="pl"/>
        </w:rPr>
        <w:t>ych</w:t>
      </w:r>
      <w:r w:rsidR="00F01F4A" w:rsidRPr="00F83DFD">
        <w:rPr>
          <w:rFonts w:cs="Arial"/>
          <w:lang w:val="pl"/>
        </w:rPr>
        <w:t xml:space="preserve"> wydatków i kontroli wymaganych do zape</w:t>
      </w:r>
      <w:r w:rsidR="00C553E6">
        <w:rPr>
          <w:rFonts w:cs="Arial"/>
          <w:lang w:val="pl"/>
        </w:rPr>
        <w:t>w</w:t>
      </w:r>
      <w:r w:rsidR="00F01F4A" w:rsidRPr="00F83DFD">
        <w:rPr>
          <w:rFonts w:cs="Arial"/>
          <w:lang w:val="pl"/>
        </w:rPr>
        <w:t xml:space="preserve">nienia właściwej ścieżki audytu. </w:t>
      </w:r>
    </w:p>
    <w:p w:rsidR="00F01F4A" w:rsidRPr="00F83DFD" w:rsidRDefault="00F01F4A" w:rsidP="00CF5AF3">
      <w:pPr>
        <w:pStyle w:val="Nagwek2"/>
        <w:numPr>
          <w:ilvl w:val="1"/>
          <w:numId w:val="77"/>
        </w:numPr>
        <w:spacing w:before="120" w:line="240" w:lineRule="auto"/>
        <w:contextualSpacing/>
        <w:rPr>
          <w:rFonts w:ascii="Calibri" w:hAnsi="Calibri"/>
          <w:smallCaps/>
          <w:sz w:val="30"/>
        </w:rPr>
      </w:pPr>
      <w:bookmarkStart w:id="63" w:name="_Toc422841723"/>
      <w:bookmarkStart w:id="64" w:name="_Toc418000504"/>
      <w:bookmarkStart w:id="65" w:name="_Toc417040380"/>
      <w:bookmarkStart w:id="66" w:name="_Toc413338420"/>
      <w:bookmarkStart w:id="67" w:name="_Toc413338235"/>
      <w:bookmarkStart w:id="68" w:name="_Toc413338037"/>
      <w:bookmarkStart w:id="69" w:name="_Toc413337449"/>
      <w:bookmarkStart w:id="70" w:name="_Toc413315716"/>
      <w:bookmarkStart w:id="71" w:name="_Toc413314690"/>
      <w:bookmarkStart w:id="72" w:name="_Toc400970618"/>
      <w:bookmarkStart w:id="73" w:name="_Toc441585090"/>
      <w:r w:rsidRPr="00F83DFD">
        <w:rPr>
          <w:rFonts w:ascii="Calibri" w:hAnsi="Calibri"/>
          <w:smallCaps/>
          <w:sz w:val="30"/>
          <w:lang w:val="pl"/>
        </w:rPr>
        <w:t>Oddziały i ich funkcje</w:t>
      </w:r>
      <w:bookmarkEnd w:id="63"/>
      <w:bookmarkEnd w:id="64"/>
      <w:bookmarkEnd w:id="65"/>
      <w:bookmarkEnd w:id="66"/>
      <w:bookmarkEnd w:id="67"/>
      <w:bookmarkEnd w:id="68"/>
      <w:bookmarkEnd w:id="69"/>
      <w:bookmarkEnd w:id="70"/>
      <w:bookmarkEnd w:id="71"/>
      <w:bookmarkEnd w:id="72"/>
      <w:bookmarkEnd w:id="73"/>
    </w:p>
    <w:p w:rsidR="004D645E" w:rsidRPr="00F83DFD" w:rsidRDefault="004D645E" w:rsidP="003A72B0">
      <w:pPr>
        <w:spacing w:after="0" w:line="240" w:lineRule="auto"/>
        <w:contextualSpacing/>
        <w:jc w:val="both"/>
        <w:rPr>
          <w:rFonts w:cs="Arial"/>
        </w:rPr>
      </w:pPr>
    </w:p>
    <w:p w:rsidR="00F01F4A" w:rsidRPr="00F83DFD" w:rsidRDefault="00F01F4A" w:rsidP="003A72B0">
      <w:pPr>
        <w:spacing w:after="0" w:line="240" w:lineRule="auto"/>
        <w:contextualSpacing/>
        <w:jc w:val="both"/>
        <w:rPr>
          <w:rFonts w:cs="Arial"/>
        </w:rPr>
      </w:pPr>
      <w:r w:rsidRPr="00F83DFD">
        <w:rPr>
          <w:lang w:val="pl"/>
        </w:rPr>
        <w:t xml:space="preserve">Na mocy decyzji podjętych przez państwa uczestniczące utworzono </w:t>
      </w:r>
      <w:r w:rsidR="0057060A">
        <w:rPr>
          <w:lang w:val="pl"/>
        </w:rPr>
        <w:t>trzy</w:t>
      </w:r>
      <w:r w:rsidRPr="00F83DFD">
        <w:rPr>
          <w:lang w:val="pl"/>
        </w:rPr>
        <w:t xml:space="preserve"> </w:t>
      </w:r>
      <w:r w:rsidR="001246CE">
        <w:rPr>
          <w:lang w:val="pl"/>
        </w:rPr>
        <w:t>O</w:t>
      </w:r>
      <w:r w:rsidRPr="00F83DFD">
        <w:rPr>
          <w:lang w:val="pl"/>
        </w:rPr>
        <w:t xml:space="preserve">ddziały na terenie krajów partnerskich w celu udzielenia </w:t>
      </w:r>
      <w:r w:rsidR="00780156">
        <w:rPr>
          <w:lang w:val="pl"/>
        </w:rPr>
        <w:t>WST-</w:t>
      </w:r>
      <w:r w:rsidRPr="00F83DFD">
        <w:rPr>
          <w:lang w:val="pl"/>
        </w:rPr>
        <w:t xml:space="preserve">IP wsparcia w realizacji jej </w:t>
      </w:r>
      <w:r w:rsidR="003C0EAC">
        <w:rPr>
          <w:lang w:val="pl"/>
        </w:rPr>
        <w:t>zadań</w:t>
      </w:r>
      <w:r w:rsidRPr="00F83DFD">
        <w:rPr>
          <w:lang w:val="pl"/>
        </w:rPr>
        <w:t>:</w:t>
      </w:r>
    </w:p>
    <w:p w:rsidR="00A95715" w:rsidRPr="00A95715" w:rsidRDefault="00A95715" w:rsidP="00B6384E">
      <w:pPr>
        <w:numPr>
          <w:ilvl w:val="0"/>
          <w:numId w:val="45"/>
        </w:numPr>
        <w:spacing w:after="0" w:line="240" w:lineRule="auto"/>
        <w:contextualSpacing/>
        <w:jc w:val="both"/>
        <w:rPr>
          <w:rFonts w:cs="Arial"/>
        </w:rPr>
      </w:pPr>
      <w:r>
        <w:rPr>
          <w:rFonts w:cs="Arial"/>
        </w:rPr>
        <w:t xml:space="preserve">Oddział w Rzeszowie (Polska) </w:t>
      </w:r>
      <w:r w:rsidR="001A0C7F">
        <w:rPr>
          <w:rFonts w:cs="Arial"/>
        </w:rPr>
        <w:t>–</w:t>
      </w:r>
      <w:r>
        <w:rPr>
          <w:rFonts w:cs="Arial"/>
        </w:rPr>
        <w:t xml:space="preserve"> </w:t>
      </w:r>
      <w:r w:rsidR="001A0C7F">
        <w:rPr>
          <w:rFonts w:cs="Arial"/>
        </w:rPr>
        <w:t>działający w ramach Urzędu Marszałkowskiego Województwa Podkarpackiego;</w:t>
      </w:r>
    </w:p>
    <w:p w:rsidR="00F01F4A" w:rsidRPr="00F83DFD" w:rsidRDefault="00F01F4A" w:rsidP="00B6384E">
      <w:pPr>
        <w:numPr>
          <w:ilvl w:val="0"/>
          <w:numId w:val="45"/>
        </w:numPr>
        <w:spacing w:after="0" w:line="240" w:lineRule="auto"/>
        <w:contextualSpacing/>
        <w:jc w:val="both"/>
        <w:rPr>
          <w:rFonts w:cs="Arial"/>
        </w:rPr>
      </w:pPr>
      <w:r w:rsidRPr="00F83DFD">
        <w:rPr>
          <w:lang w:val="pl"/>
        </w:rPr>
        <w:t>Oddział w Brześciu (Białoruś) – działający w ramach instytucji o nazwie „Transgraniczne Centrum Informacyjne w Brześciu”</w:t>
      </w:r>
      <w:r w:rsidR="007A4130">
        <w:rPr>
          <w:lang w:val="pl"/>
        </w:rPr>
        <w:t>;</w:t>
      </w:r>
    </w:p>
    <w:p w:rsidR="00F01F4A" w:rsidRPr="00F83DFD" w:rsidRDefault="00F01F4A" w:rsidP="00B6384E">
      <w:pPr>
        <w:numPr>
          <w:ilvl w:val="0"/>
          <w:numId w:val="45"/>
        </w:numPr>
        <w:spacing w:after="0" w:line="240" w:lineRule="auto"/>
        <w:contextualSpacing/>
        <w:jc w:val="both"/>
        <w:rPr>
          <w:bCs/>
        </w:rPr>
      </w:pPr>
      <w:r w:rsidRPr="00F83DFD">
        <w:rPr>
          <w:lang w:val="pl"/>
        </w:rPr>
        <w:t>Oddział we Lwowie (Ukraina) – działający w ramach Centrum Informacji, Wsparcia</w:t>
      </w:r>
      <w:r w:rsidR="00244B7E" w:rsidRPr="00F83DFD">
        <w:rPr>
          <w:lang w:val="pl"/>
        </w:rPr>
        <w:br/>
      </w:r>
      <w:r w:rsidRPr="00F83DFD">
        <w:rPr>
          <w:lang w:val="pl"/>
        </w:rPr>
        <w:t>i Współpracy Transgranicznej „</w:t>
      </w:r>
      <w:proofErr w:type="spellStart"/>
      <w:r w:rsidRPr="00F83DFD">
        <w:rPr>
          <w:lang w:val="pl"/>
        </w:rPr>
        <w:t>Dobrosusidstvo</w:t>
      </w:r>
      <w:proofErr w:type="spellEnd"/>
      <w:r w:rsidRPr="00F83DFD">
        <w:rPr>
          <w:lang w:val="pl"/>
        </w:rPr>
        <w:t>”.</w:t>
      </w:r>
    </w:p>
    <w:p w:rsidR="00F01F4A" w:rsidRPr="00F83DFD" w:rsidRDefault="00F01F4A" w:rsidP="003A72B0">
      <w:pPr>
        <w:spacing w:after="0" w:line="240" w:lineRule="auto"/>
        <w:contextualSpacing/>
        <w:jc w:val="both"/>
        <w:rPr>
          <w:rFonts w:cs="Arial"/>
        </w:rPr>
      </w:pPr>
    </w:p>
    <w:p w:rsidR="00F01F4A" w:rsidRPr="00F83DFD" w:rsidRDefault="00F01F4A" w:rsidP="003A72B0">
      <w:pPr>
        <w:spacing w:after="0" w:line="240" w:lineRule="auto"/>
        <w:contextualSpacing/>
        <w:jc w:val="both"/>
        <w:rPr>
          <w:rFonts w:cs="Arial"/>
        </w:rPr>
      </w:pPr>
      <w:r w:rsidRPr="00F83DFD">
        <w:rPr>
          <w:rFonts w:cs="Arial"/>
          <w:lang w:val="pl"/>
        </w:rPr>
        <w:t>Ich rola może obejmować między innymi:</w:t>
      </w:r>
    </w:p>
    <w:p w:rsidR="00F01F4A" w:rsidRPr="00F83DFD" w:rsidRDefault="00F01F4A" w:rsidP="00B6384E">
      <w:pPr>
        <w:numPr>
          <w:ilvl w:val="0"/>
          <w:numId w:val="37"/>
        </w:numPr>
        <w:spacing w:after="0" w:line="240" w:lineRule="auto"/>
        <w:ind w:left="426"/>
        <w:contextualSpacing/>
        <w:jc w:val="both"/>
        <w:rPr>
          <w:rFonts w:cs="Arial"/>
        </w:rPr>
      </w:pPr>
      <w:r w:rsidRPr="00F83DFD">
        <w:rPr>
          <w:rFonts w:cs="Arial"/>
          <w:lang w:val="pl"/>
        </w:rPr>
        <w:t>wdrażanie plan</w:t>
      </w:r>
      <w:r w:rsidR="00A61A18">
        <w:rPr>
          <w:rFonts w:cs="Arial"/>
          <w:lang w:val="pl"/>
        </w:rPr>
        <w:t>u</w:t>
      </w:r>
      <w:r w:rsidRPr="00F83DFD">
        <w:rPr>
          <w:rFonts w:cs="Arial"/>
          <w:lang w:val="pl"/>
        </w:rPr>
        <w:t xml:space="preserve"> informac</w:t>
      </w:r>
      <w:r w:rsidR="00A61A18">
        <w:rPr>
          <w:rFonts w:cs="Arial"/>
          <w:lang w:val="pl"/>
        </w:rPr>
        <w:t>ji</w:t>
      </w:r>
      <w:r w:rsidRPr="00F83DFD">
        <w:rPr>
          <w:rFonts w:cs="Arial"/>
          <w:lang w:val="pl"/>
        </w:rPr>
        <w:t xml:space="preserve"> i komunikac</w:t>
      </w:r>
      <w:r w:rsidR="00A61A18">
        <w:rPr>
          <w:rFonts w:cs="Arial"/>
          <w:lang w:val="pl"/>
        </w:rPr>
        <w:t>ji</w:t>
      </w:r>
      <w:r w:rsidRPr="00F83DFD">
        <w:rPr>
          <w:rFonts w:cs="Arial"/>
          <w:lang w:val="pl"/>
        </w:rPr>
        <w:t>;</w:t>
      </w:r>
    </w:p>
    <w:p w:rsidR="00F01F4A" w:rsidRPr="00F83DFD" w:rsidRDefault="00F01F4A" w:rsidP="00B6384E">
      <w:pPr>
        <w:numPr>
          <w:ilvl w:val="0"/>
          <w:numId w:val="37"/>
        </w:numPr>
        <w:spacing w:after="0" w:line="240" w:lineRule="auto"/>
        <w:ind w:left="426"/>
        <w:contextualSpacing/>
        <w:jc w:val="both"/>
        <w:rPr>
          <w:rFonts w:cs="Arial"/>
        </w:rPr>
      </w:pPr>
      <w:r w:rsidRPr="00F83DFD">
        <w:rPr>
          <w:rFonts w:cs="Arial"/>
          <w:lang w:val="pl"/>
        </w:rPr>
        <w:t xml:space="preserve">udzielanie wsparcia w zakresie organizacji spotkań WKM i innych ważnych </w:t>
      </w:r>
      <w:r w:rsidR="001246CE">
        <w:rPr>
          <w:rFonts w:cs="Arial"/>
          <w:lang w:val="pl"/>
        </w:rPr>
        <w:t>dla</w:t>
      </w:r>
      <w:r w:rsidRPr="00F83DFD">
        <w:rPr>
          <w:rFonts w:cs="Arial"/>
          <w:lang w:val="pl"/>
        </w:rPr>
        <w:t xml:space="preserve"> Programu wydarzeń;</w:t>
      </w:r>
    </w:p>
    <w:p w:rsidR="00F01F4A" w:rsidRPr="00F83DFD" w:rsidRDefault="00F01F4A" w:rsidP="00B6384E">
      <w:pPr>
        <w:numPr>
          <w:ilvl w:val="0"/>
          <w:numId w:val="37"/>
        </w:numPr>
        <w:spacing w:after="0" w:line="240" w:lineRule="auto"/>
        <w:ind w:left="426"/>
        <w:contextualSpacing/>
        <w:jc w:val="both"/>
        <w:rPr>
          <w:rFonts w:cs="Arial"/>
        </w:rPr>
      </w:pPr>
      <w:r w:rsidRPr="00F83DFD">
        <w:rPr>
          <w:rFonts w:cs="Arial"/>
          <w:lang w:val="pl"/>
        </w:rPr>
        <w:t>gromadzenie danych w celu poprawienia jakości monitorowania projektów;</w:t>
      </w:r>
    </w:p>
    <w:p w:rsidR="00F01F4A" w:rsidRPr="00F83DFD" w:rsidRDefault="00F01F4A" w:rsidP="00B6384E">
      <w:pPr>
        <w:numPr>
          <w:ilvl w:val="0"/>
          <w:numId w:val="37"/>
        </w:numPr>
        <w:spacing w:after="0" w:line="240" w:lineRule="auto"/>
        <w:ind w:left="426"/>
        <w:contextualSpacing/>
        <w:jc w:val="both"/>
        <w:rPr>
          <w:rFonts w:cs="Arial"/>
        </w:rPr>
      </w:pPr>
      <w:r w:rsidRPr="00F83DFD">
        <w:rPr>
          <w:rFonts w:cs="Arial"/>
          <w:lang w:val="pl"/>
        </w:rPr>
        <w:t>inne zadania wspiera</w:t>
      </w:r>
      <w:r w:rsidR="008D39E7">
        <w:rPr>
          <w:rFonts w:cs="Arial"/>
          <w:lang w:val="pl"/>
        </w:rPr>
        <w:t>jące</w:t>
      </w:r>
      <w:r w:rsidRPr="00F83DFD">
        <w:rPr>
          <w:rFonts w:cs="Arial"/>
          <w:lang w:val="pl"/>
        </w:rPr>
        <w:t xml:space="preserve"> IZ i </w:t>
      </w:r>
      <w:r w:rsidR="00780156">
        <w:rPr>
          <w:rFonts w:cs="Arial"/>
          <w:lang w:val="pl"/>
        </w:rPr>
        <w:t>WST-</w:t>
      </w:r>
      <w:r w:rsidRPr="00F83DFD">
        <w:rPr>
          <w:rFonts w:cs="Arial"/>
          <w:lang w:val="pl"/>
        </w:rPr>
        <w:t xml:space="preserve">IP </w:t>
      </w:r>
      <w:r w:rsidR="00B45FF6">
        <w:rPr>
          <w:rFonts w:cs="Arial"/>
          <w:lang w:val="pl"/>
        </w:rPr>
        <w:t>w bieżącej</w:t>
      </w:r>
      <w:r w:rsidR="00954EF6">
        <w:rPr>
          <w:rFonts w:cs="Arial"/>
          <w:lang w:val="pl"/>
        </w:rPr>
        <w:t xml:space="preserve"> </w:t>
      </w:r>
      <w:r w:rsidRPr="00F83DFD">
        <w:rPr>
          <w:rFonts w:cs="Arial"/>
          <w:lang w:val="pl"/>
        </w:rPr>
        <w:t>realiz</w:t>
      </w:r>
      <w:r w:rsidR="00954EF6">
        <w:rPr>
          <w:rFonts w:cs="Arial"/>
          <w:lang w:val="pl"/>
        </w:rPr>
        <w:t xml:space="preserve">acji </w:t>
      </w:r>
      <w:r w:rsidRPr="00F83DFD">
        <w:rPr>
          <w:rFonts w:cs="Arial"/>
          <w:lang w:val="pl"/>
        </w:rPr>
        <w:t>Programu,</w:t>
      </w:r>
    </w:p>
    <w:p w:rsidR="00F01F4A" w:rsidRPr="00F83DFD" w:rsidRDefault="00F01F4A" w:rsidP="00B6384E">
      <w:pPr>
        <w:numPr>
          <w:ilvl w:val="0"/>
          <w:numId w:val="37"/>
        </w:numPr>
        <w:spacing w:after="0" w:line="240" w:lineRule="auto"/>
        <w:ind w:left="426"/>
        <w:contextualSpacing/>
        <w:jc w:val="both"/>
        <w:rPr>
          <w:rFonts w:cs="Arial"/>
        </w:rPr>
      </w:pPr>
      <w:r w:rsidRPr="00F83DFD">
        <w:rPr>
          <w:rFonts w:cs="Arial"/>
          <w:lang w:val="pl"/>
        </w:rPr>
        <w:t xml:space="preserve">udzielanie wsparcia </w:t>
      </w:r>
      <w:r w:rsidR="00954EF6">
        <w:rPr>
          <w:rFonts w:cs="Arial"/>
          <w:lang w:val="pl"/>
        </w:rPr>
        <w:t>IK</w:t>
      </w:r>
      <w:r w:rsidRPr="00F83DFD">
        <w:rPr>
          <w:rFonts w:cs="Arial"/>
          <w:lang w:val="pl"/>
        </w:rPr>
        <w:t xml:space="preserve"> i </w:t>
      </w:r>
      <w:r w:rsidR="00954EF6">
        <w:rPr>
          <w:rFonts w:cs="Arial"/>
          <w:lang w:val="pl"/>
        </w:rPr>
        <w:t xml:space="preserve">KPK </w:t>
      </w:r>
      <w:r w:rsidR="001A0C7F">
        <w:rPr>
          <w:rFonts w:cs="Arial"/>
          <w:lang w:val="pl"/>
        </w:rPr>
        <w:t xml:space="preserve">w Polsce </w:t>
      </w:r>
      <w:r w:rsidRPr="00F83DFD">
        <w:rPr>
          <w:rFonts w:cs="Arial"/>
          <w:lang w:val="pl"/>
        </w:rPr>
        <w:t>na Białorusi</w:t>
      </w:r>
      <w:r w:rsidR="00954EF6">
        <w:rPr>
          <w:rFonts w:cs="Arial"/>
          <w:lang w:val="pl"/>
        </w:rPr>
        <w:t xml:space="preserve"> </w:t>
      </w:r>
      <w:r w:rsidRPr="00F83DFD">
        <w:rPr>
          <w:rFonts w:cs="Arial"/>
          <w:lang w:val="pl"/>
        </w:rPr>
        <w:t xml:space="preserve">i Ukrainie </w:t>
      </w:r>
      <w:r w:rsidR="00B45FF6">
        <w:rPr>
          <w:rFonts w:cs="Arial"/>
          <w:lang w:val="pl"/>
        </w:rPr>
        <w:t>w</w:t>
      </w:r>
      <w:r w:rsidRPr="00F83DFD">
        <w:rPr>
          <w:rFonts w:cs="Arial"/>
          <w:lang w:val="pl"/>
        </w:rPr>
        <w:t xml:space="preserve"> realizowanych przez nie </w:t>
      </w:r>
      <w:r w:rsidR="007F7382">
        <w:rPr>
          <w:rFonts w:cs="Arial"/>
          <w:lang w:val="pl"/>
        </w:rPr>
        <w:t>zada</w:t>
      </w:r>
      <w:r w:rsidR="00B45FF6">
        <w:rPr>
          <w:rFonts w:cs="Arial"/>
          <w:lang w:val="pl"/>
        </w:rPr>
        <w:t>niach</w:t>
      </w:r>
      <w:r w:rsidRPr="00F83DFD">
        <w:rPr>
          <w:rFonts w:cs="Arial"/>
          <w:lang w:val="pl"/>
        </w:rPr>
        <w:t xml:space="preserve">. </w:t>
      </w:r>
    </w:p>
    <w:p w:rsidR="00F01F4A" w:rsidRPr="00F83DFD" w:rsidRDefault="00F01F4A" w:rsidP="003A72B0">
      <w:pPr>
        <w:spacing w:after="0" w:line="240" w:lineRule="auto"/>
        <w:ind w:left="426"/>
        <w:contextualSpacing/>
        <w:jc w:val="both"/>
        <w:rPr>
          <w:rFonts w:cs="Arial"/>
        </w:rPr>
      </w:pPr>
    </w:p>
    <w:p w:rsidR="00F01F4A" w:rsidRPr="00F83DFD" w:rsidRDefault="00F01F4A" w:rsidP="003A72B0">
      <w:pPr>
        <w:spacing w:after="0" w:line="240" w:lineRule="auto"/>
        <w:contextualSpacing/>
        <w:jc w:val="both"/>
      </w:pPr>
      <w:r w:rsidRPr="00F83DFD">
        <w:rPr>
          <w:lang w:val="pl"/>
        </w:rPr>
        <w:t xml:space="preserve">Oddziałom nie mogą w żadnym przypadku być powierzone zadania obejmujące sprawowanie władzy publicznej lub korzystanie z uznaniowych uprawnień w odniesieniu do projektów. Odpowiednie ustalenia dotyczące współpracy </w:t>
      </w:r>
      <w:r w:rsidR="007F7382">
        <w:rPr>
          <w:lang w:val="pl"/>
        </w:rPr>
        <w:t xml:space="preserve">między </w:t>
      </w:r>
      <w:r w:rsidRPr="00F83DFD">
        <w:rPr>
          <w:lang w:val="pl"/>
        </w:rPr>
        <w:t xml:space="preserve">IZ i </w:t>
      </w:r>
      <w:r w:rsidR="007F7382">
        <w:rPr>
          <w:lang w:val="pl"/>
        </w:rPr>
        <w:t>O</w:t>
      </w:r>
      <w:r w:rsidRPr="00F83DFD">
        <w:rPr>
          <w:lang w:val="pl"/>
        </w:rPr>
        <w:t>ddział</w:t>
      </w:r>
      <w:r w:rsidR="007F7382">
        <w:rPr>
          <w:lang w:val="pl"/>
        </w:rPr>
        <w:t>ami</w:t>
      </w:r>
      <w:r w:rsidRPr="00F83DFD">
        <w:rPr>
          <w:lang w:val="pl"/>
        </w:rPr>
        <w:t xml:space="preserve"> zostaną w sposób formalny zawarte na piśmie (</w:t>
      </w:r>
      <w:r w:rsidR="008D6D63" w:rsidRPr="00F83DFD">
        <w:rPr>
          <w:lang w:val="pl"/>
        </w:rPr>
        <w:t xml:space="preserve">umowa </w:t>
      </w:r>
      <w:r w:rsidR="007F7382">
        <w:rPr>
          <w:lang w:val="pl"/>
        </w:rPr>
        <w:t>serwisowa</w:t>
      </w:r>
      <w:r w:rsidRPr="00F83DFD">
        <w:rPr>
          <w:lang w:val="pl"/>
        </w:rPr>
        <w:t xml:space="preserve">) w oparciu o postanowienia </w:t>
      </w:r>
      <w:r w:rsidR="007F7382" w:rsidRPr="00013847">
        <w:rPr>
          <w:i/>
          <w:lang w:val="pl"/>
        </w:rPr>
        <w:t>P</w:t>
      </w:r>
      <w:r w:rsidRPr="00013847">
        <w:rPr>
          <w:i/>
          <w:lang w:val="pl"/>
        </w:rPr>
        <w:t xml:space="preserve">raktycznego przewodnika po procedurach udzielania zamówień publicznych i dotacji na potrzeby działań zewnętrznych Unii </w:t>
      </w:r>
      <w:r w:rsidR="007F7382" w:rsidRPr="00013847">
        <w:rPr>
          <w:i/>
          <w:lang w:val="pl"/>
        </w:rPr>
        <w:t>Europejskiej</w:t>
      </w:r>
      <w:r w:rsidR="007F7382">
        <w:rPr>
          <w:lang w:val="pl"/>
        </w:rPr>
        <w:t xml:space="preserve"> </w:t>
      </w:r>
      <w:r w:rsidRPr="00F83DFD">
        <w:rPr>
          <w:lang w:val="pl"/>
        </w:rPr>
        <w:t>(PRAG)</w:t>
      </w:r>
      <w:r w:rsidRPr="00F83DFD">
        <w:rPr>
          <w:color w:val="FF0000"/>
          <w:lang w:val="pl"/>
        </w:rPr>
        <w:t xml:space="preserve"> </w:t>
      </w:r>
      <w:r w:rsidRPr="00F83DFD">
        <w:rPr>
          <w:lang w:val="pl"/>
        </w:rPr>
        <w:t xml:space="preserve">w wersji mającej zastosowanie w momencie przyjęcia WPO przez </w:t>
      </w:r>
      <w:r w:rsidR="00AA6305">
        <w:rPr>
          <w:lang w:val="pl"/>
        </w:rPr>
        <w:t>KE</w:t>
      </w:r>
      <w:r w:rsidRPr="00F83DFD">
        <w:rPr>
          <w:lang w:val="pl"/>
        </w:rPr>
        <w:t xml:space="preserve">. </w:t>
      </w:r>
      <w:r w:rsidR="0090636D" w:rsidRPr="00F83DFD">
        <w:rPr>
          <w:lang w:val="pl"/>
        </w:rPr>
        <w:t xml:space="preserve">Umowa </w:t>
      </w:r>
      <w:r w:rsidR="00AA6305">
        <w:rPr>
          <w:lang w:val="pl"/>
        </w:rPr>
        <w:t>serwisowa</w:t>
      </w:r>
      <w:r w:rsidR="0090636D" w:rsidRPr="00F83DFD">
        <w:rPr>
          <w:lang w:val="pl"/>
        </w:rPr>
        <w:t xml:space="preserve"> </w:t>
      </w:r>
      <w:r w:rsidR="00B72F6C">
        <w:rPr>
          <w:lang w:val="pl"/>
        </w:rPr>
        <w:t>zostanie</w:t>
      </w:r>
      <w:r w:rsidR="0090636D" w:rsidRPr="00F83DFD">
        <w:rPr>
          <w:lang w:val="pl"/>
        </w:rPr>
        <w:t xml:space="preserve"> zawarta z zastosowaniem procedury negocjacyjnej z udziałem jednej oferty</w:t>
      </w:r>
      <w:r w:rsidR="00AA6305">
        <w:rPr>
          <w:lang w:val="pl"/>
        </w:rPr>
        <w:t xml:space="preserve">, </w:t>
      </w:r>
      <w:r w:rsidR="00B45FF6">
        <w:rPr>
          <w:lang w:val="pl"/>
        </w:rPr>
        <w:t>w przypadku</w:t>
      </w:r>
      <w:r w:rsidR="00AA6305">
        <w:rPr>
          <w:lang w:val="pl"/>
        </w:rPr>
        <w:t xml:space="preserve">, </w:t>
      </w:r>
      <w:r w:rsidR="0090636D" w:rsidRPr="00F83DFD">
        <w:rPr>
          <w:lang w:val="pl"/>
        </w:rPr>
        <w:t>gdy z</w:t>
      </w:r>
      <w:r w:rsidR="00C761D9">
        <w:rPr>
          <w:lang w:val="pl"/>
        </w:rPr>
        <w:t> </w:t>
      </w:r>
      <w:r w:rsidR="0090636D" w:rsidRPr="00F83DFD">
        <w:rPr>
          <w:lang w:val="pl"/>
        </w:rPr>
        <w:t>powodów technicznych</w:t>
      </w:r>
      <w:r w:rsidR="00AA6305">
        <w:rPr>
          <w:lang w:val="pl"/>
        </w:rPr>
        <w:t>,</w:t>
      </w:r>
      <w:r w:rsidR="0090636D" w:rsidRPr="00F83DFD">
        <w:rPr>
          <w:lang w:val="pl"/>
        </w:rPr>
        <w:t xml:space="preserve"> u</w:t>
      </w:r>
      <w:r w:rsidR="00DE45A4" w:rsidRPr="00F83DFD">
        <w:rPr>
          <w:lang w:val="pl"/>
        </w:rPr>
        <w:t>m</w:t>
      </w:r>
      <w:r w:rsidR="0090636D" w:rsidRPr="00F83DFD">
        <w:rPr>
          <w:lang w:val="pl"/>
        </w:rPr>
        <w:t>owa mo</w:t>
      </w:r>
      <w:r w:rsidR="00DE45A4" w:rsidRPr="00F83DFD">
        <w:rPr>
          <w:lang w:val="pl"/>
        </w:rPr>
        <w:t>ż</w:t>
      </w:r>
      <w:r w:rsidR="0090636D" w:rsidRPr="00F83DFD">
        <w:rPr>
          <w:lang w:val="pl"/>
        </w:rPr>
        <w:t xml:space="preserve">e być zawarta tylko z </w:t>
      </w:r>
      <w:r w:rsidR="00F531BC">
        <w:rPr>
          <w:lang w:val="pl"/>
        </w:rPr>
        <w:t xml:space="preserve">danym </w:t>
      </w:r>
      <w:r w:rsidR="0090636D" w:rsidRPr="00F83DFD">
        <w:rPr>
          <w:lang w:val="pl"/>
        </w:rPr>
        <w:t xml:space="preserve">wykonawcą usługi. </w:t>
      </w:r>
    </w:p>
    <w:p w:rsidR="007F7382" w:rsidRPr="00F83DFD" w:rsidRDefault="007F7382" w:rsidP="003A72B0">
      <w:pPr>
        <w:spacing w:after="0" w:line="240" w:lineRule="auto"/>
        <w:contextualSpacing/>
        <w:jc w:val="both"/>
      </w:pPr>
    </w:p>
    <w:p w:rsidR="00F01F4A" w:rsidRPr="00F83DFD" w:rsidRDefault="00F01F4A" w:rsidP="003A72B0">
      <w:pPr>
        <w:spacing w:after="0" w:line="240" w:lineRule="auto"/>
        <w:contextualSpacing/>
        <w:jc w:val="both"/>
        <w:rPr>
          <w:rFonts w:cs="Arial"/>
        </w:rPr>
      </w:pPr>
      <w:r w:rsidRPr="00F83DFD">
        <w:rPr>
          <w:lang w:val="pl"/>
        </w:rPr>
        <w:t xml:space="preserve">W ramach każdego </w:t>
      </w:r>
      <w:r w:rsidR="001246CE">
        <w:rPr>
          <w:lang w:val="pl"/>
        </w:rPr>
        <w:t>O</w:t>
      </w:r>
      <w:r w:rsidRPr="00F83DFD">
        <w:rPr>
          <w:lang w:val="pl"/>
        </w:rPr>
        <w:t xml:space="preserve">ddziału zatrudnionych będzie nie </w:t>
      </w:r>
      <w:r w:rsidR="008D6D63" w:rsidRPr="00F83DFD">
        <w:rPr>
          <w:lang w:val="pl"/>
        </w:rPr>
        <w:t xml:space="preserve">więcej </w:t>
      </w:r>
      <w:r w:rsidRPr="00F83DFD">
        <w:rPr>
          <w:lang w:val="pl"/>
        </w:rPr>
        <w:t xml:space="preserve">niż 3 ekspertów (przy czym maksymalna liczba </w:t>
      </w:r>
      <w:r w:rsidR="00F531BC">
        <w:rPr>
          <w:lang w:val="pl"/>
        </w:rPr>
        <w:t xml:space="preserve">pełnych etatów </w:t>
      </w:r>
      <w:r w:rsidRPr="00F83DFD">
        <w:rPr>
          <w:lang w:val="pl"/>
        </w:rPr>
        <w:t>nie może przekroczyć 2). Minimalne niezbędne kwalifikacje dla</w:t>
      </w:r>
      <w:r w:rsidR="008C5807">
        <w:rPr>
          <w:lang w:val="pl"/>
        </w:rPr>
        <w:t> </w:t>
      </w:r>
      <w:r w:rsidRPr="00F83DFD">
        <w:rPr>
          <w:lang w:val="pl"/>
        </w:rPr>
        <w:t xml:space="preserve">ekspertów </w:t>
      </w:r>
      <w:r w:rsidR="009302B5">
        <w:rPr>
          <w:lang w:val="pl"/>
        </w:rPr>
        <w:t xml:space="preserve">Oddziałów </w:t>
      </w:r>
      <w:r w:rsidRPr="00F83DFD">
        <w:rPr>
          <w:lang w:val="pl"/>
        </w:rPr>
        <w:t>zostaną wskazane w treści SIWZ</w:t>
      </w:r>
      <w:r w:rsidR="008D6D63" w:rsidRPr="00F83DFD">
        <w:rPr>
          <w:lang w:val="pl"/>
        </w:rPr>
        <w:t xml:space="preserve"> umowy</w:t>
      </w:r>
      <w:r w:rsidRPr="00F83DFD">
        <w:rPr>
          <w:lang w:val="pl"/>
        </w:rPr>
        <w:t>.</w:t>
      </w:r>
    </w:p>
    <w:p w:rsidR="004D645E" w:rsidRPr="00F83DFD" w:rsidRDefault="004D645E" w:rsidP="003A72B0">
      <w:pPr>
        <w:spacing w:after="0" w:line="240" w:lineRule="auto"/>
        <w:contextualSpacing/>
        <w:jc w:val="both"/>
        <w:rPr>
          <w:rFonts w:cs="Arial"/>
        </w:rPr>
      </w:pPr>
    </w:p>
    <w:p w:rsidR="00F01F4A" w:rsidRPr="00F83DFD" w:rsidRDefault="00F01F4A" w:rsidP="00CF5AF3">
      <w:pPr>
        <w:pStyle w:val="Nagwek2"/>
        <w:numPr>
          <w:ilvl w:val="1"/>
          <w:numId w:val="77"/>
        </w:numPr>
        <w:spacing w:before="120" w:line="240" w:lineRule="auto"/>
        <w:contextualSpacing/>
        <w:rPr>
          <w:rFonts w:ascii="Calibri" w:hAnsi="Calibri"/>
          <w:smallCaps/>
          <w:sz w:val="30"/>
          <w:szCs w:val="22"/>
        </w:rPr>
      </w:pPr>
      <w:bookmarkStart w:id="74" w:name="_Toc413338401"/>
      <w:bookmarkStart w:id="75" w:name="_Toc413338216"/>
      <w:bookmarkStart w:id="76" w:name="_Toc413338018"/>
      <w:bookmarkStart w:id="77" w:name="_Toc413337430"/>
      <w:bookmarkStart w:id="78" w:name="_Toc413315697"/>
      <w:bookmarkStart w:id="79" w:name="_Toc413314671"/>
      <w:bookmarkStart w:id="80" w:name="_Toc400970600"/>
      <w:bookmarkStart w:id="81" w:name="_Toc392769427"/>
      <w:bookmarkStart w:id="82" w:name="_Toc391905711"/>
      <w:bookmarkStart w:id="83" w:name="_Toc422841724"/>
      <w:bookmarkStart w:id="84" w:name="_Toc418000505"/>
      <w:bookmarkStart w:id="85" w:name="_Toc417040381"/>
      <w:bookmarkStart w:id="86" w:name="_Toc441585091"/>
      <w:r w:rsidRPr="00F83DFD">
        <w:rPr>
          <w:rFonts w:ascii="Calibri" w:hAnsi="Calibri"/>
          <w:smallCaps/>
          <w:sz w:val="30"/>
          <w:szCs w:val="22"/>
          <w:lang w:val="pl"/>
        </w:rPr>
        <w:t xml:space="preserve">Instytucja </w:t>
      </w:r>
      <w:proofErr w:type="spellStart"/>
      <w:r w:rsidRPr="00F83DFD">
        <w:rPr>
          <w:rFonts w:ascii="Calibri" w:hAnsi="Calibri"/>
          <w:smallCaps/>
          <w:sz w:val="30"/>
          <w:szCs w:val="22"/>
          <w:lang w:val="pl"/>
        </w:rPr>
        <w:t>Audytowa</w:t>
      </w:r>
      <w:bookmarkEnd w:id="74"/>
      <w:bookmarkEnd w:id="75"/>
      <w:bookmarkEnd w:id="76"/>
      <w:bookmarkEnd w:id="77"/>
      <w:bookmarkEnd w:id="78"/>
      <w:bookmarkEnd w:id="79"/>
      <w:bookmarkEnd w:id="80"/>
      <w:bookmarkEnd w:id="81"/>
      <w:bookmarkEnd w:id="82"/>
      <w:proofErr w:type="spellEnd"/>
      <w:r w:rsidRPr="00F83DFD">
        <w:rPr>
          <w:rFonts w:ascii="Calibri" w:hAnsi="Calibri"/>
          <w:smallCaps/>
          <w:sz w:val="30"/>
          <w:szCs w:val="22"/>
          <w:lang w:val="pl"/>
        </w:rPr>
        <w:t xml:space="preserve"> (IA)</w:t>
      </w:r>
      <w:bookmarkEnd w:id="83"/>
      <w:bookmarkEnd w:id="84"/>
      <w:bookmarkEnd w:id="85"/>
      <w:bookmarkEnd w:id="86"/>
    </w:p>
    <w:p w:rsidR="004D645E" w:rsidRPr="00F83DFD" w:rsidRDefault="004D645E"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 xml:space="preserve">IA zapewnia prowadzenie audytów </w:t>
      </w:r>
      <w:r w:rsidR="00296413">
        <w:rPr>
          <w:lang w:val="pl"/>
        </w:rPr>
        <w:t>systemu zarządzania i kontroli</w:t>
      </w:r>
      <w:r w:rsidR="001246CE">
        <w:rPr>
          <w:lang w:val="pl"/>
        </w:rPr>
        <w:t xml:space="preserve"> Programu</w:t>
      </w:r>
      <w:r w:rsidR="000114E3" w:rsidRPr="00F83DFD">
        <w:rPr>
          <w:lang w:val="pl"/>
        </w:rPr>
        <w:t>,</w:t>
      </w:r>
      <w:r w:rsidRPr="00F83DFD">
        <w:rPr>
          <w:lang w:val="pl"/>
        </w:rPr>
        <w:t xml:space="preserve"> </w:t>
      </w:r>
      <w:r w:rsidR="008446CC">
        <w:rPr>
          <w:lang w:val="pl"/>
        </w:rPr>
        <w:t xml:space="preserve">na </w:t>
      </w:r>
      <w:r w:rsidR="00725376">
        <w:rPr>
          <w:lang w:val="pl"/>
        </w:rPr>
        <w:t>podstawie</w:t>
      </w:r>
      <w:r w:rsidR="008446CC">
        <w:rPr>
          <w:lang w:val="pl"/>
        </w:rPr>
        <w:t xml:space="preserve"> </w:t>
      </w:r>
      <w:r w:rsidRPr="00F83DFD">
        <w:rPr>
          <w:lang w:val="pl"/>
        </w:rPr>
        <w:t xml:space="preserve">stosownej próby projektów oraz rocznych sprawozdań finansowych Programu. </w:t>
      </w:r>
    </w:p>
    <w:p w:rsidR="00F01F4A" w:rsidRPr="00F83DFD" w:rsidRDefault="00F01F4A" w:rsidP="003A72B0">
      <w:pPr>
        <w:spacing w:after="0" w:line="240" w:lineRule="auto"/>
        <w:contextualSpacing/>
        <w:jc w:val="both"/>
      </w:pPr>
    </w:p>
    <w:p w:rsidR="00E37A1B" w:rsidRPr="00F83DFD" w:rsidRDefault="00F01F4A" w:rsidP="003A72B0">
      <w:pPr>
        <w:spacing w:after="0" w:line="240" w:lineRule="auto"/>
        <w:contextualSpacing/>
        <w:jc w:val="both"/>
        <w:rPr>
          <w:lang w:val="pl"/>
        </w:rPr>
      </w:pPr>
      <w:r w:rsidRPr="00F83DFD">
        <w:rPr>
          <w:lang w:val="pl"/>
        </w:rPr>
        <w:t xml:space="preserve">Funkcję </w:t>
      </w:r>
      <w:r w:rsidR="00296413">
        <w:rPr>
          <w:lang w:val="pl"/>
        </w:rPr>
        <w:t xml:space="preserve">IA </w:t>
      </w:r>
      <w:r w:rsidR="00E37A1B" w:rsidRPr="00F83DFD">
        <w:rPr>
          <w:lang w:val="pl"/>
        </w:rPr>
        <w:t xml:space="preserve">sprawuje </w:t>
      </w:r>
      <w:r w:rsidRPr="00F83DFD">
        <w:rPr>
          <w:lang w:val="pl"/>
        </w:rPr>
        <w:t>Generalny Inspektor Kontroli Skarbowej</w:t>
      </w:r>
      <w:r w:rsidR="00296413">
        <w:rPr>
          <w:lang w:val="pl"/>
        </w:rPr>
        <w:t xml:space="preserve"> (GIKS)</w:t>
      </w:r>
      <w:r w:rsidR="00E37A1B" w:rsidRPr="00F83DFD">
        <w:rPr>
          <w:lang w:val="pl"/>
        </w:rPr>
        <w:t xml:space="preserve">. Rolę </w:t>
      </w:r>
      <w:r w:rsidR="00296413">
        <w:rPr>
          <w:lang w:val="pl"/>
        </w:rPr>
        <w:t xml:space="preserve">GIKS </w:t>
      </w:r>
      <w:r w:rsidR="00E37A1B" w:rsidRPr="00F83DFD">
        <w:rPr>
          <w:lang w:val="pl"/>
        </w:rPr>
        <w:t>pełni Podsekretarz Stanu w</w:t>
      </w:r>
      <w:r w:rsidRPr="00F83DFD">
        <w:rPr>
          <w:lang w:val="pl"/>
        </w:rPr>
        <w:t xml:space="preserve"> Ministerstw</w:t>
      </w:r>
      <w:r w:rsidR="00E37A1B" w:rsidRPr="00F83DFD">
        <w:rPr>
          <w:lang w:val="pl"/>
        </w:rPr>
        <w:t>ie</w:t>
      </w:r>
      <w:r w:rsidR="00664294" w:rsidRPr="00F83DFD">
        <w:rPr>
          <w:lang w:val="pl"/>
        </w:rPr>
        <w:t xml:space="preserve"> Finansów</w:t>
      </w:r>
      <w:r w:rsidRPr="00F83DFD">
        <w:rPr>
          <w:lang w:val="pl"/>
        </w:rPr>
        <w:t xml:space="preserve">. </w:t>
      </w:r>
      <w:r w:rsidR="00296413">
        <w:rPr>
          <w:lang w:val="pl"/>
        </w:rPr>
        <w:t xml:space="preserve">GIKS </w:t>
      </w:r>
      <w:r w:rsidR="00E37A1B" w:rsidRPr="00F83DFD">
        <w:rPr>
          <w:lang w:val="pl"/>
        </w:rPr>
        <w:t xml:space="preserve">wykonuje swoje zadania za pośrednictwem </w:t>
      </w:r>
      <w:r w:rsidRPr="00F83DFD">
        <w:rPr>
          <w:lang w:val="pl"/>
        </w:rPr>
        <w:t>Departament</w:t>
      </w:r>
      <w:r w:rsidR="00E37A1B" w:rsidRPr="00F83DFD">
        <w:rPr>
          <w:lang w:val="pl"/>
        </w:rPr>
        <w:t>u</w:t>
      </w:r>
      <w:r w:rsidRPr="00F83DFD">
        <w:rPr>
          <w:lang w:val="pl"/>
        </w:rPr>
        <w:t xml:space="preserve"> Ochrony Interesów Finansowych Unii Europejskiej</w:t>
      </w:r>
      <w:r w:rsidR="00E37A1B" w:rsidRPr="00F83DFD">
        <w:rPr>
          <w:lang w:val="pl"/>
        </w:rPr>
        <w:t xml:space="preserve"> Ministerstwa Finansów (Departament DO) oraz 16 urzędów kontroli skarbowej.</w:t>
      </w:r>
    </w:p>
    <w:p w:rsidR="00F01F4A" w:rsidRPr="00F83DFD" w:rsidRDefault="00F01F4A" w:rsidP="003A72B0">
      <w:pPr>
        <w:pStyle w:val="Default"/>
        <w:contextualSpacing/>
        <w:jc w:val="both"/>
        <w:rPr>
          <w:rFonts w:ascii="Calibri" w:hAnsi="Calibri"/>
          <w:color w:val="auto"/>
          <w:sz w:val="22"/>
          <w:szCs w:val="22"/>
        </w:rPr>
      </w:pPr>
    </w:p>
    <w:p w:rsidR="00F01F4A" w:rsidRPr="00F83DFD" w:rsidRDefault="00F01F4A" w:rsidP="003A72B0">
      <w:pPr>
        <w:pStyle w:val="Default"/>
        <w:contextualSpacing/>
        <w:jc w:val="both"/>
        <w:rPr>
          <w:rFonts w:ascii="Calibri" w:hAnsi="Calibri"/>
          <w:color w:val="auto"/>
          <w:sz w:val="22"/>
          <w:szCs w:val="22"/>
        </w:rPr>
      </w:pPr>
      <w:r w:rsidRPr="00F83DFD">
        <w:rPr>
          <w:rFonts w:ascii="Calibri" w:hAnsi="Calibri"/>
          <w:color w:val="auto"/>
          <w:sz w:val="22"/>
          <w:szCs w:val="22"/>
          <w:lang w:val="pl"/>
        </w:rPr>
        <w:t>Zgodnie z wymaganiami art. 32(4) RW, IA pozostaje niezależna od IZ oraz od KPK. Funkcje IA, IZ oraz</w:t>
      </w:r>
      <w:r w:rsidR="00C761D9">
        <w:rPr>
          <w:rFonts w:ascii="Calibri" w:hAnsi="Calibri"/>
          <w:color w:val="auto"/>
          <w:sz w:val="22"/>
          <w:szCs w:val="22"/>
          <w:lang w:val="pl"/>
        </w:rPr>
        <w:t> </w:t>
      </w:r>
      <w:r w:rsidRPr="00F83DFD">
        <w:rPr>
          <w:rFonts w:ascii="Calibri" w:hAnsi="Calibri"/>
          <w:color w:val="auto"/>
          <w:sz w:val="22"/>
          <w:szCs w:val="22"/>
          <w:lang w:val="pl"/>
        </w:rPr>
        <w:t xml:space="preserve">KPK realizowane są przez </w:t>
      </w:r>
      <w:r w:rsidR="008446CC" w:rsidRPr="00F83DFD">
        <w:rPr>
          <w:rFonts w:ascii="Calibri" w:hAnsi="Calibri"/>
          <w:color w:val="auto"/>
          <w:sz w:val="22"/>
          <w:szCs w:val="22"/>
          <w:lang w:val="pl"/>
        </w:rPr>
        <w:t>odrębne</w:t>
      </w:r>
      <w:r w:rsidR="008446CC">
        <w:rPr>
          <w:rFonts w:ascii="Calibri" w:hAnsi="Calibri"/>
          <w:color w:val="auto"/>
          <w:sz w:val="22"/>
          <w:szCs w:val="22"/>
          <w:lang w:val="pl"/>
        </w:rPr>
        <w:t xml:space="preserve">, </w:t>
      </w:r>
      <w:r w:rsidR="008446CC" w:rsidRPr="00F83DFD">
        <w:rPr>
          <w:rFonts w:ascii="Calibri" w:hAnsi="Calibri"/>
          <w:color w:val="auto"/>
          <w:sz w:val="22"/>
          <w:szCs w:val="22"/>
          <w:lang w:val="pl"/>
        </w:rPr>
        <w:t>niezależne</w:t>
      </w:r>
      <w:r w:rsidR="008446CC">
        <w:rPr>
          <w:rFonts w:ascii="Calibri" w:hAnsi="Calibri"/>
          <w:color w:val="auto"/>
          <w:sz w:val="22"/>
          <w:szCs w:val="22"/>
          <w:lang w:val="pl"/>
        </w:rPr>
        <w:t xml:space="preserve"> </w:t>
      </w:r>
      <w:r w:rsidR="008446CC" w:rsidRPr="00F83DFD">
        <w:rPr>
          <w:rFonts w:ascii="Calibri" w:hAnsi="Calibri"/>
          <w:color w:val="auto"/>
          <w:sz w:val="22"/>
          <w:szCs w:val="22"/>
          <w:lang w:val="pl"/>
        </w:rPr>
        <w:t xml:space="preserve">od siebie </w:t>
      </w:r>
      <w:r w:rsidRPr="00F83DFD">
        <w:rPr>
          <w:rFonts w:ascii="Calibri" w:hAnsi="Calibri"/>
          <w:color w:val="auto"/>
          <w:sz w:val="22"/>
          <w:szCs w:val="22"/>
          <w:lang w:val="pl"/>
        </w:rPr>
        <w:t xml:space="preserve">organy. </w:t>
      </w:r>
    </w:p>
    <w:p w:rsidR="00F01F4A" w:rsidRPr="00F83DFD" w:rsidRDefault="00F01F4A" w:rsidP="003A72B0">
      <w:pPr>
        <w:pStyle w:val="Default"/>
        <w:contextualSpacing/>
        <w:jc w:val="both"/>
        <w:rPr>
          <w:rFonts w:ascii="Calibri" w:hAnsi="Calibri"/>
          <w:color w:val="auto"/>
          <w:sz w:val="22"/>
          <w:szCs w:val="22"/>
        </w:rPr>
      </w:pPr>
    </w:p>
    <w:p w:rsidR="00F01F4A" w:rsidRPr="00F83DFD" w:rsidRDefault="008446CC" w:rsidP="003A72B0">
      <w:pPr>
        <w:pStyle w:val="Default"/>
        <w:contextualSpacing/>
        <w:jc w:val="both"/>
        <w:rPr>
          <w:rFonts w:ascii="Calibri" w:hAnsi="Calibri"/>
          <w:color w:val="auto"/>
          <w:sz w:val="22"/>
          <w:szCs w:val="22"/>
        </w:rPr>
      </w:pPr>
      <w:r>
        <w:rPr>
          <w:rFonts w:ascii="Calibri" w:hAnsi="Calibri"/>
          <w:color w:val="auto"/>
          <w:sz w:val="22"/>
          <w:szCs w:val="22"/>
          <w:lang w:val="pl"/>
        </w:rPr>
        <w:lastRenderedPageBreak/>
        <w:t>Wszystkie</w:t>
      </w:r>
      <w:r w:rsidR="00F01F4A" w:rsidRPr="00F83DFD">
        <w:rPr>
          <w:rFonts w:ascii="Calibri" w:hAnsi="Calibri"/>
          <w:color w:val="auto"/>
          <w:sz w:val="22"/>
          <w:szCs w:val="22"/>
          <w:lang w:val="pl"/>
        </w:rPr>
        <w:t xml:space="preserve"> organy </w:t>
      </w:r>
      <w:proofErr w:type="spellStart"/>
      <w:r w:rsidR="00F01F4A" w:rsidRPr="00F83DFD">
        <w:rPr>
          <w:rFonts w:ascii="Calibri" w:hAnsi="Calibri"/>
          <w:color w:val="auto"/>
          <w:sz w:val="22"/>
          <w:szCs w:val="22"/>
          <w:lang w:val="pl"/>
        </w:rPr>
        <w:t>audyt</w:t>
      </w:r>
      <w:r w:rsidR="00284801">
        <w:rPr>
          <w:rFonts w:ascii="Calibri" w:hAnsi="Calibri"/>
          <w:color w:val="auto"/>
          <w:sz w:val="22"/>
          <w:szCs w:val="22"/>
          <w:lang w:val="pl"/>
        </w:rPr>
        <w:t>owe</w:t>
      </w:r>
      <w:proofErr w:type="spellEnd"/>
      <w:r w:rsidR="00F01F4A" w:rsidRPr="00F83DFD">
        <w:rPr>
          <w:rFonts w:ascii="Calibri" w:hAnsi="Calibri"/>
          <w:color w:val="auto"/>
          <w:sz w:val="22"/>
          <w:szCs w:val="22"/>
          <w:lang w:val="pl"/>
        </w:rPr>
        <w:t xml:space="preserve"> pozostają w każdych okolicznościach w pełni niezależne w ramach realizowanych zadań </w:t>
      </w:r>
      <w:proofErr w:type="spellStart"/>
      <w:r w:rsidR="00F01F4A" w:rsidRPr="00F83DFD">
        <w:rPr>
          <w:rFonts w:ascii="Calibri" w:hAnsi="Calibri"/>
          <w:color w:val="auto"/>
          <w:sz w:val="22"/>
          <w:szCs w:val="22"/>
          <w:lang w:val="pl"/>
        </w:rPr>
        <w:t>audytowych</w:t>
      </w:r>
      <w:proofErr w:type="spellEnd"/>
      <w:r w:rsidR="00F01F4A" w:rsidRPr="00F83DFD">
        <w:rPr>
          <w:rFonts w:ascii="Calibri" w:hAnsi="Calibri"/>
          <w:color w:val="auto"/>
          <w:sz w:val="22"/>
          <w:szCs w:val="22"/>
          <w:lang w:val="pl"/>
        </w:rPr>
        <w:t xml:space="preserve"> w stosunku do IZ, KPK oraz </w:t>
      </w:r>
      <w:r w:rsidR="00780156">
        <w:rPr>
          <w:rFonts w:ascii="Calibri" w:hAnsi="Calibri"/>
          <w:color w:val="auto"/>
          <w:sz w:val="22"/>
          <w:szCs w:val="22"/>
          <w:lang w:val="pl"/>
        </w:rPr>
        <w:t>WST-</w:t>
      </w:r>
      <w:r w:rsidR="00F01F4A" w:rsidRPr="00F83DFD">
        <w:rPr>
          <w:rFonts w:ascii="Calibri" w:hAnsi="Calibri"/>
          <w:color w:val="auto"/>
          <w:sz w:val="22"/>
          <w:szCs w:val="22"/>
          <w:lang w:val="pl"/>
        </w:rPr>
        <w:t>IP, a także do innych organów zaangażowanych w</w:t>
      </w:r>
      <w:r w:rsidR="00134E3D">
        <w:rPr>
          <w:rFonts w:ascii="Calibri" w:hAnsi="Calibri"/>
          <w:color w:val="auto"/>
          <w:sz w:val="22"/>
          <w:szCs w:val="22"/>
          <w:lang w:val="pl"/>
        </w:rPr>
        <w:t>e wdrażanie</w:t>
      </w:r>
      <w:r w:rsidR="00F01F4A" w:rsidRPr="00F83DFD">
        <w:rPr>
          <w:rFonts w:ascii="Calibri" w:hAnsi="Calibri"/>
          <w:color w:val="auto"/>
          <w:sz w:val="22"/>
          <w:szCs w:val="22"/>
          <w:lang w:val="pl"/>
        </w:rPr>
        <w:t xml:space="preserve"> Programu. Fakt ten zostanie w sposób wyraźny zaznaczony w</w:t>
      </w:r>
      <w:r w:rsidR="00C761D9">
        <w:rPr>
          <w:rFonts w:ascii="Calibri" w:hAnsi="Calibri"/>
          <w:color w:val="auto"/>
          <w:sz w:val="22"/>
          <w:szCs w:val="22"/>
          <w:lang w:val="pl"/>
        </w:rPr>
        <w:t> </w:t>
      </w:r>
      <w:r w:rsidR="00F01F4A" w:rsidRPr="00F83DFD">
        <w:rPr>
          <w:rFonts w:ascii="Calibri" w:hAnsi="Calibri"/>
          <w:color w:val="auto"/>
          <w:sz w:val="22"/>
          <w:szCs w:val="22"/>
          <w:lang w:val="pl"/>
        </w:rPr>
        <w:t xml:space="preserve">Regulaminie GA. </w:t>
      </w:r>
    </w:p>
    <w:p w:rsidR="00F01F4A" w:rsidRPr="00F83DFD" w:rsidRDefault="00F01F4A" w:rsidP="003A72B0">
      <w:pPr>
        <w:pStyle w:val="Default"/>
        <w:contextualSpacing/>
        <w:jc w:val="both"/>
        <w:rPr>
          <w:rFonts w:ascii="Calibri" w:hAnsi="Calibri"/>
          <w:color w:val="auto"/>
          <w:sz w:val="22"/>
          <w:szCs w:val="22"/>
        </w:rPr>
      </w:pPr>
    </w:p>
    <w:p w:rsidR="00F01F4A" w:rsidRPr="00F83DFD" w:rsidRDefault="00F01F4A" w:rsidP="003A72B0">
      <w:pPr>
        <w:pStyle w:val="Default"/>
        <w:contextualSpacing/>
        <w:jc w:val="both"/>
        <w:rPr>
          <w:rFonts w:ascii="Calibri" w:hAnsi="Calibri"/>
          <w:color w:val="auto"/>
          <w:sz w:val="22"/>
          <w:szCs w:val="22"/>
        </w:rPr>
      </w:pPr>
      <w:r w:rsidRPr="00F83DFD">
        <w:rPr>
          <w:rFonts w:ascii="Calibri" w:hAnsi="Calibri"/>
          <w:color w:val="auto"/>
          <w:sz w:val="22"/>
          <w:szCs w:val="22"/>
          <w:lang w:val="pl"/>
        </w:rPr>
        <w:t>Każd</w:t>
      </w:r>
      <w:r w:rsidR="000E1202">
        <w:rPr>
          <w:rFonts w:ascii="Calibri" w:hAnsi="Calibri"/>
          <w:color w:val="auto"/>
          <w:sz w:val="22"/>
          <w:szCs w:val="22"/>
          <w:lang w:val="pl"/>
        </w:rPr>
        <w:t>e</w:t>
      </w:r>
      <w:r w:rsidRPr="00F83DFD">
        <w:rPr>
          <w:rFonts w:ascii="Calibri" w:hAnsi="Calibri"/>
          <w:color w:val="auto"/>
          <w:sz w:val="22"/>
          <w:szCs w:val="22"/>
          <w:lang w:val="pl"/>
        </w:rPr>
        <w:t xml:space="preserve"> z </w:t>
      </w:r>
      <w:r w:rsidR="00FF0330">
        <w:rPr>
          <w:rFonts w:ascii="Calibri" w:hAnsi="Calibri"/>
          <w:color w:val="auto"/>
          <w:sz w:val="22"/>
          <w:szCs w:val="22"/>
          <w:lang w:val="pl"/>
        </w:rPr>
        <w:t>państw</w:t>
      </w:r>
      <w:r w:rsidR="00FF0330" w:rsidRPr="00F83DFD">
        <w:rPr>
          <w:rFonts w:ascii="Calibri" w:hAnsi="Calibri"/>
          <w:color w:val="auto"/>
          <w:sz w:val="22"/>
          <w:szCs w:val="22"/>
          <w:lang w:val="pl"/>
        </w:rPr>
        <w:t xml:space="preserve"> </w:t>
      </w:r>
      <w:r w:rsidRPr="00F83DFD">
        <w:rPr>
          <w:rFonts w:ascii="Calibri" w:hAnsi="Calibri"/>
          <w:color w:val="auto"/>
          <w:sz w:val="22"/>
          <w:szCs w:val="22"/>
          <w:lang w:val="pl"/>
        </w:rPr>
        <w:t>uczestniczących w Programie wskazał</w:t>
      </w:r>
      <w:r w:rsidR="000E1202">
        <w:rPr>
          <w:rFonts w:ascii="Calibri" w:hAnsi="Calibri"/>
          <w:color w:val="auto"/>
          <w:sz w:val="22"/>
          <w:szCs w:val="22"/>
          <w:lang w:val="pl"/>
        </w:rPr>
        <w:t>o</w:t>
      </w:r>
      <w:r w:rsidRPr="00F83DFD">
        <w:rPr>
          <w:rFonts w:ascii="Calibri" w:hAnsi="Calibri"/>
          <w:color w:val="auto"/>
          <w:sz w:val="22"/>
          <w:szCs w:val="22"/>
          <w:lang w:val="pl"/>
        </w:rPr>
        <w:t xml:space="preserve"> minimalne kwalifikacje i zakres doświadczeń wymagany od członków GA </w:t>
      </w:r>
      <w:r w:rsidR="000E1202">
        <w:rPr>
          <w:rFonts w:ascii="Calibri" w:hAnsi="Calibri"/>
          <w:color w:val="auto"/>
          <w:sz w:val="22"/>
          <w:szCs w:val="22"/>
          <w:lang w:val="pl"/>
        </w:rPr>
        <w:t>wybranych przez to państwo</w:t>
      </w:r>
      <w:r w:rsidRPr="00F83DFD">
        <w:rPr>
          <w:rFonts w:ascii="Calibri" w:hAnsi="Calibri"/>
          <w:color w:val="auto"/>
          <w:sz w:val="22"/>
          <w:szCs w:val="22"/>
          <w:lang w:val="pl"/>
        </w:rPr>
        <w:t xml:space="preserve">, a także od audytorów realizujących obowiązki w zakresie audytu. Każda z wyżej wymienionych osób musi posiadać kwalifikacje </w:t>
      </w:r>
      <w:r w:rsidR="008446CC">
        <w:rPr>
          <w:rFonts w:ascii="Calibri" w:hAnsi="Calibri"/>
          <w:color w:val="auto"/>
          <w:sz w:val="22"/>
          <w:szCs w:val="22"/>
          <w:lang w:val="pl"/>
        </w:rPr>
        <w:t>w zakresie prowadzenia</w:t>
      </w:r>
      <w:r w:rsidRPr="00F83DFD">
        <w:rPr>
          <w:rFonts w:ascii="Calibri" w:hAnsi="Calibri"/>
          <w:color w:val="auto"/>
          <w:sz w:val="22"/>
          <w:szCs w:val="22"/>
          <w:lang w:val="pl"/>
        </w:rPr>
        <w:t xml:space="preserve"> audyt</w:t>
      </w:r>
      <w:r w:rsidR="008446CC">
        <w:rPr>
          <w:rFonts w:ascii="Calibri" w:hAnsi="Calibri"/>
          <w:color w:val="auto"/>
          <w:sz w:val="22"/>
          <w:szCs w:val="22"/>
          <w:lang w:val="pl"/>
        </w:rPr>
        <w:t>ów</w:t>
      </w:r>
      <w:r w:rsidRPr="00F83DFD">
        <w:rPr>
          <w:rFonts w:ascii="Calibri" w:hAnsi="Calibri"/>
          <w:color w:val="auto"/>
          <w:sz w:val="22"/>
          <w:szCs w:val="22"/>
          <w:lang w:val="pl"/>
        </w:rPr>
        <w:t>.</w:t>
      </w:r>
    </w:p>
    <w:p w:rsidR="00F01F4A" w:rsidRPr="00F83DFD" w:rsidRDefault="00F01F4A" w:rsidP="003A72B0">
      <w:pPr>
        <w:spacing w:after="0" w:line="240" w:lineRule="auto"/>
        <w:contextualSpacing/>
        <w:jc w:val="both"/>
      </w:pPr>
    </w:p>
    <w:p w:rsidR="00F01F4A" w:rsidRPr="00F83DFD" w:rsidRDefault="00620D0D" w:rsidP="003A72B0">
      <w:pPr>
        <w:pStyle w:val="Default"/>
        <w:contextualSpacing/>
        <w:jc w:val="both"/>
        <w:rPr>
          <w:rFonts w:ascii="Calibri" w:hAnsi="Calibri"/>
          <w:color w:val="auto"/>
          <w:sz w:val="22"/>
          <w:szCs w:val="22"/>
        </w:rPr>
      </w:pPr>
      <w:r>
        <w:rPr>
          <w:rFonts w:ascii="Calibri" w:hAnsi="Calibri"/>
          <w:color w:val="auto"/>
          <w:sz w:val="22"/>
          <w:szCs w:val="22"/>
          <w:lang w:val="pl"/>
        </w:rPr>
        <w:t>IA w</w:t>
      </w:r>
      <w:r w:rsidR="00F01F4A" w:rsidRPr="00F83DFD">
        <w:rPr>
          <w:rFonts w:ascii="Calibri" w:hAnsi="Calibri"/>
          <w:color w:val="auto"/>
          <w:sz w:val="22"/>
          <w:szCs w:val="22"/>
          <w:lang w:val="pl"/>
        </w:rPr>
        <w:t xml:space="preserve"> szczególności: </w:t>
      </w:r>
    </w:p>
    <w:p w:rsidR="00F01F4A" w:rsidRPr="00F83DFD" w:rsidRDefault="00F01F4A" w:rsidP="00B6384E">
      <w:pPr>
        <w:pStyle w:val="Akapitzlist"/>
        <w:numPr>
          <w:ilvl w:val="0"/>
          <w:numId w:val="38"/>
        </w:numPr>
        <w:tabs>
          <w:tab w:val="left" w:pos="426"/>
        </w:tabs>
        <w:autoSpaceDE w:val="0"/>
        <w:autoSpaceDN w:val="0"/>
        <w:adjustRightInd w:val="0"/>
        <w:spacing w:after="0" w:line="240" w:lineRule="auto"/>
        <w:ind w:left="426"/>
        <w:jc w:val="both"/>
        <w:rPr>
          <w:rFonts w:cs="Garamond"/>
        </w:rPr>
      </w:pPr>
      <w:r w:rsidRPr="00F83DFD">
        <w:rPr>
          <w:rFonts w:cs="Garamond"/>
          <w:lang w:val="pl"/>
        </w:rPr>
        <w:t>zapewnia prowadzenie audytów system</w:t>
      </w:r>
      <w:r w:rsidR="00C22618">
        <w:rPr>
          <w:rFonts w:cs="Garamond"/>
          <w:lang w:val="pl"/>
        </w:rPr>
        <w:t>u</w:t>
      </w:r>
      <w:r w:rsidRPr="00F83DFD">
        <w:rPr>
          <w:rFonts w:cs="Garamond"/>
          <w:lang w:val="pl"/>
        </w:rPr>
        <w:t xml:space="preserve"> zarządzania i kontroli</w:t>
      </w:r>
      <w:r w:rsidR="000114E3" w:rsidRPr="00F83DFD">
        <w:rPr>
          <w:rFonts w:cs="Garamond"/>
          <w:lang w:val="pl"/>
        </w:rPr>
        <w:t>,</w:t>
      </w:r>
      <w:r w:rsidRPr="00F83DFD">
        <w:rPr>
          <w:rFonts w:cs="Garamond"/>
          <w:lang w:val="pl"/>
        </w:rPr>
        <w:t xml:space="preserve"> </w:t>
      </w:r>
      <w:r w:rsidR="008446CC">
        <w:rPr>
          <w:rFonts w:cs="Garamond"/>
          <w:lang w:val="pl"/>
        </w:rPr>
        <w:t xml:space="preserve">na </w:t>
      </w:r>
      <w:r w:rsidR="00E07426">
        <w:rPr>
          <w:rFonts w:cs="Garamond"/>
          <w:lang w:val="pl"/>
        </w:rPr>
        <w:t>podstawie</w:t>
      </w:r>
      <w:r w:rsidR="008446CC">
        <w:rPr>
          <w:rFonts w:cs="Garamond"/>
          <w:lang w:val="pl"/>
        </w:rPr>
        <w:t xml:space="preserve"> </w:t>
      </w:r>
      <w:r w:rsidR="000114E3" w:rsidRPr="00F83DFD">
        <w:rPr>
          <w:rFonts w:cs="Garamond"/>
          <w:lang w:val="pl"/>
        </w:rPr>
        <w:t>s</w:t>
      </w:r>
      <w:r w:rsidRPr="00F83DFD">
        <w:rPr>
          <w:rFonts w:cs="Garamond"/>
          <w:lang w:val="pl"/>
        </w:rPr>
        <w:t>tosownej próby projektów oraz</w:t>
      </w:r>
      <w:r w:rsidR="008C5807">
        <w:rPr>
          <w:rFonts w:cs="Garamond"/>
          <w:lang w:val="pl"/>
        </w:rPr>
        <w:t> </w:t>
      </w:r>
      <w:r w:rsidRPr="00F83DFD">
        <w:rPr>
          <w:rFonts w:cs="Garamond"/>
          <w:lang w:val="pl"/>
        </w:rPr>
        <w:t>rocznych sprawozdań finansowych Programu;</w:t>
      </w:r>
    </w:p>
    <w:p w:rsidR="00F01F4A" w:rsidRPr="00F83DFD" w:rsidRDefault="00F01F4A" w:rsidP="00B6384E">
      <w:pPr>
        <w:pStyle w:val="Akapitzlist"/>
        <w:numPr>
          <w:ilvl w:val="0"/>
          <w:numId w:val="38"/>
        </w:numPr>
        <w:tabs>
          <w:tab w:val="left" w:pos="426"/>
        </w:tabs>
        <w:autoSpaceDE w:val="0"/>
        <w:autoSpaceDN w:val="0"/>
        <w:adjustRightInd w:val="0"/>
        <w:spacing w:after="0" w:line="240" w:lineRule="auto"/>
        <w:ind w:left="426"/>
        <w:jc w:val="both"/>
        <w:rPr>
          <w:rFonts w:cs="Garamond"/>
        </w:rPr>
      </w:pPr>
      <w:r w:rsidRPr="00F83DFD">
        <w:rPr>
          <w:rFonts w:cs="Garamond"/>
          <w:lang w:val="pl"/>
        </w:rPr>
        <w:t xml:space="preserve">w przypadku audytów przeprowadzanych przez podmiot inny niż </w:t>
      </w:r>
      <w:r w:rsidR="00620D0D">
        <w:rPr>
          <w:rFonts w:cs="Garamond"/>
          <w:lang w:val="pl"/>
        </w:rPr>
        <w:t>IA</w:t>
      </w:r>
      <w:r w:rsidRPr="00F83DFD">
        <w:rPr>
          <w:rFonts w:cs="Garamond"/>
          <w:lang w:val="pl"/>
        </w:rPr>
        <w:t>, zapewnia taki</w:t>
      </w:r>
      <w:r w:rsidR="008C389A">
        <w:rPr>
          <w:rFonts w:cs="Garamond"/>
          <w:lang w:val="pl"/>
        </w:rPr>
        <w:t>emu</w:t>
      </w:r>
      <w:r w:rsidRPr="00F83DFD">
        <w:rPr>
          <w:rFonts w:cs="Garamond"/>
          <w:lang w:val="pl"/>
        </w:rPr>
        <w:t xml:space="preserve"> podmioto</w:t>
      </w:r>
      <w:r w:rsidR="008C389A">
        <w:rPr>
          <w:rFonts w:cs="Garamond"/>
          <w:lang w:val="pl"/>
        </w:rPr>
        <w:t>wi</w:t>
      </w:r>
      <w:r w:rsidRPr="00F83DFD">
        <w:rPr>
          <w:rFonts w:cs="Garamond"/>
          <w:lang w:val="pl"/>
        </w:rPr>
        <w:t xml:space="preserve"> niezbędną niezależność funkcjonalną</w:t>
      </w:r>
      <w:r w:rsidR="008C389A">
        <w:rPr>
          <w:rFonts w:cs="Garamond"/>
          <w:lang w:val="pl"/>
        </w:rPr>
        <w:t>;</w:t>
      </w:r>
    </w:p>
    <w:p w:rsidR="00F01F4A" w:rsidRPr="00F83DFD" w:rsidRDefault="00F01F4A" w:rsidP="00B6384E">
      <w:pPr>
        <w:pStyle w:val="Akapitzlist"/>
        <w:numPr>
          <w:ilvl w:val="0"/>
          <w:numId w:val="38"/>
        </w:numPr>
        <w:tabs>
          <w:tab w:val="left" w:pos="426"/>
        </w:tabs>
        <w:autoSpaceDE w:val="0"/>
        <w:autoSpaceDN w:val="0"/>
        <w:adjustRightInd w:val="0"/>
        <w:spacing w:after="0" w:line="240" w:lineRule="auto"/>
        <w:ind w:left="426"/>
        <w:jc w:val="both"/>
        <w:rPr>
          <w:rFonts w:cs="Garamond"/>
        </w:rPr>
      </w:pPr>
      <w:r w:rsidRPr="00F83DFD">
        <w:rPr>
          <w:rFonts w:cs="Garamond"/>
          <w:lang w:val="pl"/>
        </w:rPr>
        <w:t xml:space="preserve">zapewnia, aby czynności </w:t>
      </w:r>
      <w:proofErr w:type="spellStart"/>
      <w:r w:rsidRPr="00F83DFD">
        <w:rPr>
          <w:rFonts w:cs="Garamond"/>
          <w:lang w:val="pl"/>
        </w:rPr>
        <w:t>audytowe</w:t>
      </w:r>
      <w:proofErr w:type="spellEnd"/>
      <w:r w:rsidRPr="00F83DFD">
        <w:rPr>
          <w:rFonts w:cs="Garamond"/>
          <w:lang w:val="pl"/>
        </w:rPr>
        <w:t xml:space="preserve"> </w:t>
      </w:r>
      <w:r w:rsidR="008446CC">
        <w:rPr>
          <w:rFonts w:cs="Garamond"/>
          <w:lang w:val="pl"/>
        </w:rPr>
        <w:t xml:space="preserve">prowadzone </w:t>
      </w:r>
      <w:r w:rsidRPr="00F83DFD">
        <w:rPr>
          <w:rFonts w:cs="Garamond"/>
          <w:lang w:val="pl"/>
        </w:rPr>
        <w:t>były zgodn</w:t>
      </w:r>
      <w:r w:rsidR="008446CC">
        <w:rPr>
          <w:rFonts w:cs="Garamond"/>
          <w:lang w:val="pl"/>
        </w:rPr>
        <w:t>i</w:t>
      </w:r>
      <w:r w:rsidRPr="00F83DFD">
        <w:rPr>
          <w:rFonts w:cs="Garamond"/>
          <w:lang w:val="pl"/>
        </w:rPr>
        <w:t>e z uznanymi międzynarodow</w:t>
      </w:r>
      <w:r w:rsidR="008C389A">
        <w:rPr>
          <w:rFonts w:cs="Garamond"/>
          <w:lang w:val="pl"/>
        </w:rPr>
        <w:t>o</w:t>
      </w:r>
      <w:r w:rsidRPr="00F83DFD">
        <w:rPr>
          <w:rFonts w:cs="Garamond"/>
          <w:lang w:val="pl"/>
        </w:rPr>
        <w:t xml:space="preserve"> standardami audytu;</w:t>
      </w:r>
    </w:p>
    <w:p w:rsidR="00F01F4A" w:rsidRPr="00F83DFD" w:rsidRDefault="00D46BCD" w:rsidP="00B6384E">
      <w:pPr>
        <w:pStyle w:val="Akapitzlist"/>
        <w:numPr>
          <w:ilvl w:val="0"/>
          <w:numId w:val="38"/>
        </w:numPr>
        <w:tabs>
          <w:tab w:val="left" w:pos="426"/>
        </w:tabs>
        <w:autoSpaceDE w:val="0"/>
        <w:autoSpaceDN w:val="0"/>
        <w:adjustRightInd w:val="0"/>
        <w:spacing w:after="0" w:line="240" w:lineRule="auto"/>
        <w:ind w:left="426"/>
        <w:jc w:val="both"/>
        <w:rPr>
          <w:rFonts w:cs="Garamond"/>
        </w:rPr>
      </w:pPr>
      <w:r w:rsidRPr="00F83DFD">
        <w:rPr>
          <w:rFonts w:cs="Garamond"/>
          <w:lang w:val="pl"/>
        </w:rPr>
        <w:t>w ciągu dziewięciu miesięcy od podpisania pierwszej umowy finansowej</w:t>
      </w:r>
      <w:r w:rsidR="00201EB3">
        <w:rPr>
          <w:rFonts w:cs="Garamond"/>
          <w:lang w:val="pl"/>
        </w:rPr>
        <w:t xml:space="preserve"> </w:t>
      </w:r>
      <w:r w:rsidR="00201EB3" w:rsidRPr="00F83DFD">
        <w:rPr>
          <w:rFonts w:cs="Garamond"/>
          <w:lang w:val="pl"/>
        </w:rPr>
        <w:t>zgodnie z art. 8(2) RW</w:t>
      </w:r>
      <w:r w:rsidRPr="00F83DFD">
        <w:rPr>
          <w:rFonts w:cs="Garamond"/>
          <w:lang w:val="pl"/>
        </w:rPr>
        <w:t xml:space="preserve"> </w:t>
      </w:r>
      <w:r w:rsidR="00F01F4A" w:rsidRPr="00F83DFD">
        <w:rPr>
          <w:rFonts w:cs="Garamond"/>
          <w:lang w:val="pl"/>
        </w:rPr>
        <w:t xml:space="preserve">przedkłada Komisji strategię audytu na potrzeby przeprowadzania audytów. Strategia audytu określa metodę kontroli rocznych sprawozdań finansowych i projektów, metodę doboru próby do audytów projektów oraz plan audytów na bieżący rok obrotowy i dwa następne lata obrotowe. Strategia audytu jest aktualizowana corocznie </w:t>
      </w:r>
      <w:r w:rsidR="00244B7E" w:rsidRPr="00F83DFD">
        <w:rPr>
          <w:rFonts w:cs="Garamond"/>
          <w:lang w:val="pl"/>
        </w:rPr>
        <w:t>począwszy od 2017 r. do 2024 r.</w:t>
      </w:r>
      <w:r w:rsidR="00244B7E" w:rsidRPr="00F83DFD">
        <w:rPr>
          <w:rFonts w:cs="Garamond"/>
          <w:lang w:val="pl"/>
        </w:rPr>
        <w:br/>
      </w:r>
      <w:r w:rsidR="00F01F4A" w:rsidRPr="00F83DFD">
        <w:rPr>
          <w:rFonts w:cs="Garamond"/>
          <w:lang w:val="pl"/>
        </w:rPr>
        <w:t xml:space="preserve">W przypadku gdy wspólny system zarządzania i kontroli ma zastosowanie do więcej niż jednego </w:t>
      </w:r>
      <w:r w:rsidR="00C22618">
        <w:rPr>
          <w:rFonts w:cs="Garamond"/>
          <w:lang w:val="pl"/>
        </w:rPr>
        <w:t>p</w:t>
      </w:r>
      <w:r w:rsidR="00F01F4A" w:rsidRPr="00F83DFD">
        <w:rPr>
          <w:rFonts w:cs="Garamond"/>
          <w:lang w:val="pl"/>
        </w:rPr>
        <w:t xml:space="preserve">rogramu, dla </w:t>
      </w:r>
      <w:r w:rsidR="00C22618">
        <w:rPr>
          <w:rFonts w:cs="Garamond"/>
          <w:lang w:val="pl"/>
        </w:rPr>
        <w:t>p</w:t>
      </w:r>
      <w:r w:rsidR="00F01F4A" w:rsidRPr="00F83DFD">
        <w:rPr>
          <w:rFonts w:cs="Garamond"/>
          <w:lang w:val="pl"/>
        </w:rPr>
        <w:t>rogramów tych można przygotować jedną strategię audytu. Uaktualnioną strategię audytu przedkłada się Komisji wraz z rocznym sprawozdaniem z Programu</w:t>
      </w:r>
      <w:r w:rsidR="00322E8D">
        <w:rPr>
          <w:rFonts w:cs="Garamond"/>
          <w:lang w:val="pl"/>
        </w:rPr>
        <w:t>;</w:t>
      </w:r>
    </w:p>
    <w:p w:rsidR="00F01F4A" w:rsidRPr="00F83DFD" w:rsidRDefault="00F01F4A" w:rsidP="00B6384E">
      <w:pPr>
        <w:pStyle w:val="Akapitzlist"/>
        <w:numPr>
          <w:ilvl w:val="0"/>
          <w:numId w:val="38"/>
        </w:numPr>
        <w:tabs>
          <w:tab w:val="left" w:pos="426"/>
        </w:tabs>
        <w:autoSpaceDE w:val="0"/>
        <w:autoSpaceDN w:val="0"/>
        <w:adjustRightInd w:val="0"/>
        <w:spacing w:after="0" w:line="240" w:lineRule="auto"/>
        <w:ind w:left="426"/>
        <w:jc w:val="both"/>
        <w:rPr>
          <w:rFonts w:cs="Garamond"/>
        </w:rPr>
      </w:pPr>
      <w:r w:rsidRPr="00F83DFD">
        <w:rPr>
          <w:lang w:val="pl"/>
        </w:rPr>
        <w:t xml:space="preserve">sporządza, w sposób zgodny z art. 68 RW, opinię pokontrolną na temat sprawozdań finansowych za poprzedni rok obrotowy, a także roczne sprawozdanie </w:t>
      </w:r>
      <w:r w:rsidR="00092DB4">
        <w:rPr>
          <w:lang w:val="pl"/>
        </w:rPr>
        <w:t>z audytu</w:t>
      </w:r>
      <w:r w:rsidRPr="00F83DFD">
        <w:rPr>
          <w:lang w:val="pl"/>
        </w:rPr>
        <w:t>.</w:t>
      </w:r>
    </w:p>
    <w:p w:rsidR="004D645E" w:rsidRPr="00F83DFD" w:rsidRDefault="004D645E" w:rsidP="001A214C">
      <w:pPr>
        <w:pStyle w:val="Akapitzlist"/>
        <w:tabs>
          <w:tab w:val="left" w:pos="426"/>
        </w:tabs>
        <w:autoSpaceDE w:val="0"/>
        <w:autoSpaceDN w:val="0"/>
        <w:adjustRightInd w:val="0"/>
        <w:spacing w:after="0" w:line="240" w:lineRule="auto"/>
        <w:ind w:left="0"/>
        <w:jc w:val="both"/>
        <w:rPr>
          <w:rFonts w:cs="Garamond"/>
          <w:lang w:val="pl-PL"/>
        </w:rPr>
      </w:pPr>
    </w:p>
    <w:p w:rsidR="00F01F4A" w:rsidRPr="00F83DFD" w:rsidRDefault="00F01F4A" w:rsidP="00CF5AF3">
      <w:pPr>
        <w:pStyle w:val="Nagwek2"/>
        <w:numPr>
          <w:ilvl w:val="1"/>
          <w:numId w:val="77"/>
        </w:numPr>
        <w:spacing w:before="120" w:line="240" w:lineRule="auto"/>
        <w:contextualSpacing/>
        <w:rPr>
          <w:rFonts w:ascii="Calibri" w:hAnsi="Calibri"/>
          <w:smallCaps/>
          <w:sz w:val="30"/>
          <w:szCs w:val="22"/>
        </w:rPr>
      </w:pPr>
      <w:bookmarkStart w:id="87" w:name="_Toc413338402"/>
      <w:bookmarkStart w:id="88" w:name="_Toc413338217"/>
      <w:bookmarkStart w:id="89" w:name="_Toc413338019"/>
      <w:bookmarkStart w:id="90" w:name="_Toc413337431"/>
      <w:bookmarkStart w:id="91" w:name="_Toc413315698"/>
      <w:bookmarkStart w:id="92" w:name="_Toc413314672"/>
      <w:bookmarkStart w:id="93" w:name="_Toc400970601"/>
      <w:bookmarkStart w:id="94" w:name="_Toc392769428"/>
      <w:bookmarkStart w:id="95" w:name="_Toc422841725"/>
      <w:bookmarkStart w:id="96" w:name="_Toc418000506"/>
      <w:bookmarkStart w:id="97" w:name="_Toc418000410"/>
      <w:bookmarkStart w:id="98" w:name="_Toc417040383"/>
      <w:bookmarkStart w:id="99" w:name="_Toc441585092"/>
      <w:r w:rsidRPr="00F83DFD">
        <w:rPr>
          <w:rFonts w:ascii="Calibri" w:hAnsi="Calibri"/>
          <w:smallCaps/>
          <w:sz w:val="30"/>
          <w:szCs w:val="22"/>
          <w:lang w:val="pl"/>
        </w:rPr>
        <w:t>Grupa Audytorów</w:t>
      </w:r>
      <w:bookmarkEnd w:id="87"/>
      <w:bookmarkEnd w:id="88"/>
      <w:bookmarkEnd w:id="89"/>
      <w:bookmarkEnd w:id="90"/>
      <w:bookmarkEnd w:id="91"/>
      <w:bookmarkEnd w:id="92"/>
      <w:bookmarkEnd w:id="93"/>
      <w:bookmarkEnd w:id="94"/>
      <w:r w:rsidRPr="00F83DFD">
        <w:rPr>
          <w:rFonts w:ascii="Calibri" w:hAnsi="Calibri"/>
          <w:smallCaps/>
          <w:sz w:val="30"/>
          <w:szCs w:val="22"/>
          <w:lang w:val="pl"/>
        </w:rPr>
        <w:t xml:space="preserve"> (GA)</w:t>
      </w:r>
      <w:bookmarkEnd w:id="95"/>
      <w:bookmarkEnd w:id="96"/>
      <w:bookmarkEnd w:id="97"/>
      <w:bookmarkEnd w:id="98"/>
      <w:bookmarkEnd w:id="99"/>
    </w:p>
    <w:p w:rsidR="004D645E" w:rsidRPr="00F83DFD" w:rsidRDefault="004D645E"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Członkowie GA udziela</w:t>
      </w:r>
      <w:r w:rsidR="00E21CE7">
        <w:rPr>
          <w:lang w:val="pl"/>
        </w:rPr>
        <w:t>ć</w:t>
      </w:r>
      <w:r w:rsidRPr="00F83DFD">
        <w:rPr>
          <w:lang w:val="pl"/>
        </w:rPr>
        <w:t xml:space="preserve"> będą wsparcia </w:t>
      </w:r>
      <w:r w:rsidR="00714B22" w:rsidRPr="00F83DFD">
        <w:rPr>
          <w:lang w:val="pl"/>
        </w:rPr>
        <w:t xml:space="preserve">IA </w:t>
      </w:r>
      <w:r w:rsidRPr="00F83DFD">
        <w:rPr>
          <w:lang w:val="pl"/>
        </w:rPr>
        <w:t xml:space="preserve">w zakresie oceny krajowej części systemu oraz w trakcie przeprowadzania kontroli </w:t>
      </w:r>
      <w:r w:rsidR="003A15DD">
        <w:rPr>
          <w:lang w:val="pl"/>
        </w:rPr>
        <w:t xml:space="preserve">na </w:t>
      </w:r>
      <w:r w:rsidR="00714B22">
        <w:rPr>
          <w:lang w:val="pl"/>
        </w:rPr>
        <w:t>prób</w:t>
      </w:r>
      <w:r w:rsidR="003A15DD">
        <w:rPr>
          <w:lang w:val="pl"/>
        </w:rPr>
        <w:t>ie</w:t>
      </w:r>
      <w:r w:rsidR="00714B22">
        <w:rPr>
          <w:lang w:val="pl"/>
        </w:rPr>
        <w:t xml:space="preserve"> </w:t>
      </w:r>
      <w:r w:rsidRPr="00F83DFD">
        <w:rPr>
          <w:lang w:val="pl"/>
        </w:rPr>
        <w:t>wydatków w rama</w:t>
      </w:r>
      <w:r w:rsidR="00244B7E" w:rsidRPr="00F83DFD">
        <w:rPr>
          <w:lang w:val="pl"/>
        </w:rPr>
        <w:t>ch projektu. GA wspomaga też IA</w:t>
      </w:r>
      <w:r w:rsidR="00D31CDD">
        <w:rPr>
          <w:lang w:val="pl"/>
        </w:rPr>
        <w:t xml:space="preserve"> </w:t>
      </w:r>
      <w:r w:rsidRPr="00F83DFD">
        <w:rPr>
          <w:lang w:val="pl"/>
        </w:rPr>
        <w:t xml:space="preserve">w zakresie </w:t>
      </w:r>
      <w:r w:rsidR="00DA75FD">
        <w:rPr>
          <w:lang w:val="pl"/>
        </w:rPr>
        <w:t>o</w:t>
      </w:r>
      <w:r w:rsidR="00D31CDD">
        <w:rPr>
          <w:lang w:val="pl"/>
        </w:rPr>
        <w:t xml:space="preserve">pracowania </w:t>
      </w:r>
      <w:r w:rsidRPr="00F83DFD">
        <w:rPr>
          <w:lang w:val="pl"/>
        </w:rPr>
        <w:t xml:space="preserve">strategii audytu Programu – bądź to poprzez </w:t>
      </w:r>
      <w:r w:rsidR="00DA75FD">
        <w:rPr>
          <w:lang w:val="pl"/>
        </w:rPr>
        <w:t xml:space="preserve">jej </w:t>
      </w:r>
      <w:r w:rsidRPr="00F83DFD">
        <w:rPr>
          <w:lang w:val="pl"/>
        </w:rPr>
        <w:t xml:space="preserve">wspólne przygotowywanie bądź też poprzez </w:t>
      </w:r>
      <w:r w:rsidR="00DA75FD">
        <w:rPr>
          <w:lang w:val="pl"/>
        </w:rPr>
        <w:t>zatwierdzenie</w:t>
      </w:r>
      <w:r w:rsidR="00DA75FD" w:rsidRPr="00F83DFD">
        <w:rPr>
          <w:lang w:val="pl"/>
        </w:rPr>
        <w:t xml:space="preserve"> </w:t>
      </w:r>
      <w:r w:rsidR="00DA75FD">
        <w:rPr>
          <w:lang w:val="pl"/>
        </w:rPr>
        <w:t>S</w:t>
      </w:r>
      <w:r w:rsidRPr="00F83DFD">
        <w:rPr>
          <w:lang w:val="pl"/>
        </w:rPr>
        <w:t xml:space="preserve">trategii przygotowanej przez IA. </w:t>
      </w:r>
    </w:p>
    <w:p w:rsidR="00F01F4A" w:rsidRPr="00F83DFD" w:rsidRDefault="00F01F4A" w:rsidP="003A72B0">
      <w:pPr>
        <w:spacing w:after="0" w:line="240" w:lineRule="auto"/>
        <w:contextualSpacing/>
        <w:jc w:val="both"/>
      </w:pPr>
    </w:p>
    <w:p w:rsidR="00F01F4A" w:rsidRPr="00F83DFD" w:rsidRDefault="00312305" w:rsidP="003A72B0">
      <w:pPr>
        <w:spacing w:after="0" w:line="240" w:lineRule="auto"/>
        <w:contextualSpacing/>
        <w:jc w:val="both"/>
      </w:pPr>
      <w:r>
        <w:rPr>
          <w:lang w:val="pl"/>
        </w:rPr>
        <w:t xml:space="preserve">W skład </w:t>
      </w:r>
      <w:r w:rsidR="00F01F4A" w:rsidRPr="00F83DFD">
        <w:rPr>
          <w:lang w:val="pl"/>
        </w:rPr>
        <w:t xml:space="preserve">GA </w:t>
      </w:r>
      <w:r>
        <w:rPr>
          <w:lang w:val="pl"/>
        </w:rPr>
        <w:t xml:space="preserve">wchodzi </w:t>
      </w:r>
      <w:r w:rsidR="00F01F4A" w:rsidRPr="00F83DFD">
        <w:rPr>
          <w:lang w:val="pl"/>
        </w:rPr>
        <w:t xml:space="preserve">przedstawiciel każdego </w:t>
      </w:r>
      <w:r>
        <w:rPr>
          <w:lang w:val="pl"/>
        </w:rPr>
        <w:t xml:space="preserve">z </w:t>
      </w:r>
      <w:r w:rsidR="00F01F4A" w:rsidRPr="00F83DFD">
        <w:rPr>
          <w:lang w:val="pl"/>
        </w:rPr>
        <w:t>uczestniczących</w:t>
      </w:r>
      <w:r w:rsidRPr="00312305">
        <w:rPr>
          <w:lang w:val="pl"/>
        </w:rPr>
        <w:t xml:space="preserve"> </w:t>
      </w:r>
      <w:r w:rsidR="00FF0330">
        <w:rPr>
          <w:lang w:val="pl"/>
        </w:rPr>
        <w:t>państw</w:t>
      </w:r>
      <w:r w:rsidR="00F01F4A" w:rsidRPr="00F83DFD">
        <w:rPr>
          <w:lang w:val="pl"/>
        </w:rPr>
        <w:t xml:space="preserve">. </w:t>
      </w:r>
      <w:r>
        <w:rPr>
          <w:lang w:val="pl"/>
        </w:rPr>
        <w:t>GA p</w:t>
      </w:r>
      <w:r w:rsidR="00A525C1">
        <w:rPr>
          <w:lang w:val="pl"/>
        </w:rPr>
        <w:t>owinna z</w:t>
      </w:r>
      <w:r w:rsidR="00F01F4A" w:rsidRPr="00F83DFD">
        <w:rPr>
          <w:lang w:val="pl"/>
        </w:rPr>
        <w:t>osta</w:t>
      </w:r>
      <w:r w:rsidR="00A525C1">
        <w:rPr>
          <w:lang w:val="pl"/>
        </w:rPr>
        <w:t>ć</w:t>
      </w:r>
      <w:r w:rsidR="00F01F4A" w:rsidRPr="00F83DFD">
        <w:rPr>
          <w:lang w:val="pl"/>
        </w:rPr>
        <w:t xml:space="preserve"> powołana</w:t>
      </w:r>
      <w:r w:rsidR="00A525C1">
        <w:rPr>
          <w:lang w:val="pl"/>
        </w:rPr>
        <w:t xml:space="preserve"> </w:t>
      </w:r>
      <w:r w:rsidR="00F01F4A" w:rsidRPr="00F83DFD">
        <w:rPr>
          <w:lang w:val="pl"/>
        </w:rPr>
        <w:t xml:space="preserve">w przeciągu trzech miesięcy od daty </w:t>
      </w:r>
      <w:r w:rsidR="00A525C1">
        <w:rPr>
          <w:lang w:val="pl"/>
        </w:rPr>
        <w:t>desygnacji</w:t>
      </w:r>
      <w:r w:rsidR="00A525C1" w:rsidRPr="00F83DFD">
        <w:rPr>
          <w:lang w:val="pl"/>
        </w:rPr>
        <w:t xml:space="preserve"> </w:t>
      </w:r>
      <w:r w:rsidR="00F01F4A" w:rsidRPr="00F83DFD">
        <w:rPr>
          <w:lang w:val="pl"/>
        </w:rPr>
        <w:t xml:space="preserve">IZ. GA ustala swój własny Regulamin. Przewodniczącym GA będzie przedstawiciel </w:t>
      </w:r>
      <w:r w:rsidR="00A525C1">
        <w:rPr>
          <w:lang w:val="pl"/>
        </w:rPr>
        <w:t>IA</w:t>
      </w:r>
      <w:r w:rsidR="00F01F4A" w:rsidRPr="00F83DFD">
        <w:rPr>
          <w:lang w:val="pl"/>
        </w:rPr>
        <w:t>.</w:t>
      </w:r>
    </w:p>
    <w:p w:rsidR="00F01F4A" w:rsidRPr="00F83DFD" w:rsidRDefault="00F01F4A" w:rsidP="003A72B0">
      <w:pPr>
        <w:spacing w:after="0" w:line="240" w:lineRule="auto"/>
        <w:contextualSpacing/>
        <w:jc w:val="both"/>
      </w:pPr>
    </w:p>
    <w:p w:rsidR="00F01F4A" w:rsidRPr="00F83DFD" w:rsidRDefault="00F01F4A" w:rsidP="003A72B0">
      <w:pPr>
        <w:spacing w:after="0" w:line="240" w:lineRule="auto"/>
        <w:contextualSpacing/>
        <w:jc w:val="both"/>
      </w:pPr>
      <w:r w:rsidRPr="00F83DFD">
        <w:rPr>
          <w:lang w:val="pl"/>
        </w:rPr>
        <w:t>W skład GA wchodzą wyznaczeni pracownicy służby cywilnej reprezentujący następujące instytucje</w:t>
      </w:r>
      <w:r w:rsidR="00244B7E" w:rsidRPr="00F83DFD">
        <w:rPr>
          <w:lang w:val="pl"/>
        </w:rPr>
        <w:br/>
      </w:r>
      <w:r w:rsidRPr="00F83DFD">
        <w:rPr>
          <w:lang w:val="pl"/>
        </w:rPr>
        <w:t>i stanowiska:</w:t>
      </w:r>
    </w:p>
    <w:p w:rsidR="00F01F4A" w:rsidRPr="00F83DFD" w:rsidRDefault="00F01F4A" w:rsidP="00B6384E">
      <w:pPr>
        <w:pStyle w:val="Default"/>
        <w:numPr>
          <w:ilvl w:val="0"/>
          <w:numId w:val="46"/>
        </w:numPr>
        <w:tabs>
          <w:tab w:val="left" w:pos="693"/>
        </w:tabs>
        <w:contextualSpacing/>
        <w:jc w:val="both"/>
        <w:rPr>
          <w:rFonts w:ascii="Calibri" w:hAnsi="Calibri" w:cs="Times New Roman"/>
          <w:color w:val="auto"/>
          <w:sz w:val="22"/>
          <w:szCs w:val="22"/>
        </w:rPr>
      </w:pPr>
      <w:r w:rsidRPr="00F83DFD">
        <w:rPr>
          <w:rFonts w:ascii="Calibri" w:hAnsi="Calibri" w:cs="Times New Roman"/>
          <w:color w:val="auto"/>
          <w:sz w:val="22"/>
          <w:szCs w:val="22"/>
          <w:lang w:val="pl"/>
        </w:rPr>
        <w:t>Polska: Generalny Inspektor Kontroli Skarbowej (Ministerstwo Finansów, Departament Ochrony Interesów Finansowych UE)</w:t>
      </w:r>
      <w:r w:rsidR="00676617">
        <w:rPr>
          <w:rFonts w:ascii="Calibri" w:hAnsi="Calibri" w:cs="Times New Roman"/>
          <w:color w:val="auto"/>
          <w:sz w:val="22"/>
          <w:szCs w:val="22"/>
          <w:lang w:val="pl"/>
        </w:rPr>
        <w:t>.</w:t>
      </w:r>
    </w:p>
    <w:p w:rsidR="00F01F4A" w:rsidRPr="00F83DFD" w:rsidRDefault="00F01F4A" w:rsidP="00B6384E">
      <w:pPr>
        <w:pStyle w:val="Default"/>
        <w:numPr>
          <w:ilvl w:val="0"/>
          <w:numId w:val="46"/>
        </w:numPr>
        <w:tabs>
          <w:tab w:val="left" w:pos="693"/>
        </w:tabs>
        <w:contextualSpacing/>
        <w:jc w:val="both"/>
        <w:rPr>
          <w:rFonts w:ascii="Calibri" w:hAnsi="Calibri" w:cs="Times New Roman"/>
          <w:color w:val="auto"/>
          <w:sz w:val="22"/>
          <w:szCs w:val="22"/>
        </w:rPr>
      </w:pPr>
      <w:r w:rsidRPr="00F83DFD">
        <w:rPr>
          <w:rFonts w:ascii="Calibri" w:hAnsi="Calibri" w:cs="Times New Roman"/>
          <w:color w:val="auto"/>
          <w:sz w:val="22"/>
          <w:szCs w:val="22"/>
          <w:lang w:val="pl"/>
        </w:rPr>
        <w:t>Białoruś: Ministerstwo Finansów</w:t>
      </w:r>
      <w:r w:rsidR="00676617">
        <w:rPr>
          <w:rFonts w:ascii="Calibri" w:hAnsi="Calibri" w:cs="Times New Roman"/>
          <w:color w:val="auto"/>
          <w:sz w:val="22"/>
          <w:szCs w:val="22"/>
          <w:lang w:val="pl"/>
        </w:rPr>
        <w:t>.</w:t>
      </w:r>
    </w:p>
    <w:p w:rsidR="00F01F4A" w:rsidRPr="00F83DFD" w:rsidRDefault="00F01F4A" w:rsidP="00B6384E">
      <w:pPr>
        <w:pStyle w:val="Default"/>
        <w:numPr>
          <w:ilvl w:val="0"/>
          <w:numId w:val="46"/>
        </w:numPr>
        <w:tabs>
          <w:tab w:val="left" w:pos="693"/>
        </w:tabs>
        <w:contextualSpacing/>
        <w:jc w:val="both"/>
        <w:rPr>
          <w:rFonts w:ascii="Calibri" w:hAnsi="Calibri" w:cs="Times New Roman"/>
          <w:color w:val="auto"/>
          <w:sz w:val="22"/>
          <w:szCs w:val="22"/>
        </w:rPr>
      </w:pPr>
      <w:r w:rsidRPr="00F83DFD">
        <w:rPr>
          <w:rFonts w:ascii="Calibri" w:hAnsi="Calibri" w:cs="Times New Roman"/>
          <w:color w:val="auto"/>
          <w:sz w:val="22"/>
          <w:szCs w:val="22"/>
          <w:lang w:val="pl"/>
        </w:rPr>
        <w:t>Ukraina: Izba Obrachunkowa.</w:t>
      </w:r>
    </w:p>
    <w:p w:rsidR="00F01F4A" w:rsidRPr="00F83DFD" w:rsidRDefault="00F01F4A" w:rsidP="003A72B0">
      <w:pPr>
        <w:spacing w:after="0" w:line="240" w:lineRule="auto"/>
        <w:contextualSpacing/>
        <w:jc w:val="both"/>
      </w:pPr>
    </w:p>
    <w:p w:rsidR="00F01F4A" w:rsidRPr="00F83DFD" w:rsidRDefault="00F01F4A" w:rsidP="003A72B0">
      <w:pPr>
        <w:pStyle w:val="Default"/>
        <w:tabs>
          <w:tab w:val="left" w:pos="693"/>
        </w:tabs>
        <w:contextualSpacing/>
        <w:jc w:val="both"/>
        <w:rPr>
          <w:rFonts w:ascii="Calibri" w:hAnsi="Calibri"/>
          <w:color w:val="auto"/>
          <w:sz w:val="22"/>
          <w:szCs w:val="22"/>
        </w:rPr>
      </w:pPr>
      <w:r w:rsidRPr="00F83DFD">
        <w:rPr>
          <w:rFonts w:ascii="Calibri" w:hAnsi="Calibri"/>
          <w:color w:val="auto"/>
          <w:sz w:val="22"/>
          <w:szCs w:val="22"/>
          <w:lang w:val="pl"/>
        </w:rPr>
        <w:t xml:space="preserve">Podczas posiedzeń GA omawiane będą następujące zagadnienia dotyczące przeprowadzania audytów: </w:t>
      </w:r>
    </w:p>
    <w:p w:rsidR="00F01F4A" w:rsidRPr="00F83DFD" w:rsidRDefault="00C22618" w:rsidP="00B6384E">
      <w:pPr>
        <w:pStyle w:val="Default"/>
        <w:numPr>
          <w:ilvl w:val="0"/>
          <w:numId w:val="41"/>
        </w:numPr>
        <w:tabs>
          <w:tab w:val="left" w:pos="426"/>
        </w:tabs>
        <w:ind w:left="426"/>
        <w:contextualSpacing/>
        <w:jc w:val="both"/>
        <w:rPr>
          <w:rFonts w:ascii="Calibri" w:hAnsi="Calibri"/>
          <w:color w:val="auto"/>
          <w:sz w:val="22"/>
          <w:szCs w:val="22"/>
        </w:rPr>
      </w:pPr>
      <w:r>
        <w:rPr>
          <w:rFonts w:ascii="Calibri" w:hAnsi="Calibri"/>
          <w:color w:val="auto"/>
          <w:sz w:val="22"/>
          <w:szCs w:val="22"/>
          <w:lang w:val="pl"/>
        </w:rPr>
        <w:t>Strategia a</w:t>
      </w:r>
      <w:r w:rsidR="00F01F4A" w:rsidRPr="00F83DFD">
        <w:rPr>
          <w:rFonts w:ascii="Calibri" w:hAnsi="Calibri"/>
          <w:color w:val="auto"/>
          <w:sz w:val="22"/>
          <w:szCs w:val="22"/>
          <w:lang w:val="pl"/>
        </w:rPr>
        <w:t>udyt</w:t>
      </w:r>
      <w:r w:rsidR="00BF0449">
        <w:rPr>
          <w:rFonts w:ascii="Calibri" w:hAnsi="Calibri"/>
          <w:color w:val="auto"/>
          <w:sz w:val="22"/>
          <w:szCs w:val="22"/>
          <w:lang w:val="pl"/>
        </w:rPr>
        <w:t>u</w:t>
      </w:r>
      <w:r w:rsidR="00F01F4A" w:rsidRPr="00F83DFD">
        <w:rPr>
          <w:rFonts w:ascii="Calibri" w:hAnsi="Calibri"/>
          <w:color w:val="auto"/>
          <w:sz w:val="22"/>
          <w:szCs w:val="22"/>
          <w:lang w:val="pl"/>
        </w:rPr>
        <w:t xml:space="preserve"> (</w:t>
      </w:r>
      <w:r w:rsidR="00BF0449">
        <w:rPr>
          <w:rFonts w:ascii="Calibri" w:hAnsi="Calibri"/>
          <w:color w:val="auto"/>
          <w:sz w:val="22"/>
          <w:szCs w:val="22"/>
          <w:lang w:val="pl"/>
        </w:rPr>
        <w:t>łącznie z</w:t>
      </w:r>
      <w:r w:rsidR="00BF0449" w:rsidRPr="00F83DFD">
        <w:rPr>
          <w:rFonts w:ascii="Calibri" w:hAnsi="Calibri"/>
          <w:color w:val="auto"/>
          <w:sz w:val="22"/>
          <w:szCs w:val="22"/>
          <w:lang w:val="pl"/>
        </w:rPr>
        <w:t xml:space="preserve"> </w:t>
      </w:r>
      <w:r w:rsidR="00F01F4A" w:rsidRPr="00F83DFD">
        <w:rPr>
          <w:rFonts w:ascii="Calibri" w:hAnsi="Calibri"/>
          <w:color w:val="auto"/>
          <w:sz w:val="22"/>
          <w:szCs w:val="22"/>
          <w:lang w:val="pl"/>
        </w:rPr>
        <w:t>metodę próbkowania, metodologi</w:t>
      </w:r>
      <w:r w:rsidR="00BF0449">
        <w:rPr>
          <w:rFonts w:ascii="Calibri" w:hAnsi="Calibri"/>
          <w:color w:val="auto"/>
          <w:sz w:val="22"/>
          <w:szCs w:val="22"/>
          <w:lang w:val="pl"/>
        </w:rPr>
        <w:t>ą</w:t>
      </w:r>
      <w:r w:rsidR="00F01F4A" w:rsidRPr="00F83DFD">
        <w:rPr>
          <w:rFonts w:ascii="Calibri" w:hAnsi="Calibri"/>
          <w:color w:val="auto"/>
          <w:sz w:val="22"/>
          <w:szCs w:val="22"/>
          <w:lang w:val="pl"/>
        </w:rPr>
        <w:t xml:space="preserve"> audytów rocznych sprawozdań finansowych oraz </w:t>
      </w:r>
      <w:r w:rsidR="00981572">
        <w:rPr>
          <w:rFonts w:ascii="Calibri" w:hAnsi="Calibri"/>
          <w:color w:val="auto"/>
          <w:sz w:val="22"/>
          <w:szCs w:val="22"/>
          <w:lang w:val="pl"/>
        </w:rPr>
        <w:t>p</w:t>
      </w:r>
      <w:r w:rsidR="00F01F4A" w:rsidRPr="00F83DFD">
        <w:rPr>
          <w:rFonts w:ascii="Calibri" w:hAnsi="Calibri"/>
          <w:color w:val="auto"/>
          <w:sz w:val="22"/>
          <w:szCs w:val="22"/>
          <w:lang w:val="pl"/>
        </w:rPr>
        <w:t>rojektów</w:t>
      </w:r>
      <w:r w:rsidR="00BF0449">
        <w:rPr>
          <w:rFonts w:ascii="Calibri" w:hAnsi="Calibri"/>
          <w:color w:val="auto"/>
          <w:sz w:val="22"/>
          <w:szCs w:val="22"/>
          <w:lang w:val="pl"/>
        </w:rPr>
        <w:t>,</w:t>
      </w:r>
      <w:r w:rsidR="00F01F4A" w:rsidRPr="00F83DFD">
        <w:rPr>
          <w:rFonts w:ascii="Calibri" w:hAnsi="Calibri"/>
          <w:color w:val="auto"/>
          <w:sz w:val="22"/>
          <w:szCs w:val="22"/>
          <w:lang w:val="pl"/>
        </w:rPr>
        <w:t xml:space="preserve"> itd.);</w:t>
      </w:r>
    </w:p>
    <w:p w:rsidR="00F01F4A" w:rsidRPr="00F83DFD" w:rsidRDefault="00F01F4A" w:rsidP="00B6384E">
      <w:pPr>
        <w:pStyle w:val="Default"/>
        <w:numPr>
          <w:ilvl w:val="0"/>
          <w:numId w:val="41"/>
        </w:numPr>
        <w:tabs>
          <w:tab w:val="left" w:pos="426"/>
        </w:tabs>
        <w:ind w:left="426"/>
        <w:contextualSpacing/>
        <w:jc w:val="both"/>
        <w:rPr>
          <w:rFonts w:ascii="Calibri" w:hAnsi="Calibri"/>
          <w:color w:val="auto"/>
          <w:sz w:val="22"/>
          <w:szCs w:val="22"/>
        </w:rPr>
      </w:pPr>
      <w:r w:rsidRPr="00F83DFD">
        <w:rPr>
          <w:rFonts w:ascii="Calibri" w:hAnsi="Calibri"/>
          <w:color w:val="auto"/>
          <w:sz w:val="22"/>
          <w:szCs w:val="22"/>
          <w:lang w:val="pl"/>
        </w:rPr>
        <w:t xml:space="preserve">opinia pokontrolna </w:t>
      </w:r>
      <w:r w:rsidR="004F4E2C">
        <w:rPr>
          <w:rFonts w:ascii="Calibri" w:hAnsi="Calibri"/>
          <w:color w:val="auto"/>
          <w:sz w:val="22"/>
          <w:szCs w:val="22"/>
          <w:lang w:val="pl"/>
        </w:rPr>
        <w:t xml:space="preserve">nt. </w:t>
      </w:r>
      <w:r w:rsidR="004F4E2C" w:rsidRPr="004F4E2C">
        <w:rPr>
          <w:rFonts w:ascii="Calibri" w:hAnsi="Calibri"/>
          <w:color w:val="auto"/>
          <w:sz w:val="22"/>
          <w:szCs w:val="22"/>
          <w:lang w:val="pl"/>
        </w:rPr>
        <w:t xml:space="preserve">sprawozdań finansowych za </w:t>
      </w:r>
      <w:r w:rsidR="00C22618">
        <w:rPr>
          <w:rFonts w:ascii="Calibri" w:hAnsi="Calibri"/>
          <w:color w:val="auto"/>
          <w:sz w:val="22"/>
          <w:szCs w:val="22"/>
          <w:lang w:val="pl"/>
        </w:rPr>
        <w:t>poprzedni</w:t>
      </w:r>
      <w:r w:rsidR="004F4E2C" w:rsidRPr="004F4E2C">
        <w:rPr>
          <w:rFonts w:ascii="Calibri" w:hAnsi="Calibri"/>
          <w:color w:val="auto"/>
          <w:sz w:val="22"/>
          <w:szCs w:val="22"/>
          <w:lang w:val="pl"/>
        </w:rPr>
        <w:t xml:space="preserve"> rok obrotowy</w:t>
      </w:r>
      <w:r w:rsidRPr="00F83DFD">
        <w:rPr>
          <w:rFonts w:ascii="Calibri" w:hAnsi="Calibri"/>
          <w:color w:val="auto"/>
          <w:sz w:val="22"/>
          <w:szCs w:val="22"/>
          <w:lang w:val="pl"/>
        </w:rPr>
        <w:t>;</w:t>
      </w:r>
    </w:p>
    <w:p w:rsidR="00F01F4A" w:rsidRPr="00F83DFD" w:rsidRDefault="00F01F4A" w:rsidP="00B6384E">
      <w:pPr>
        <w:pStyle w:val="Default"/>
        <w:numPr>
          <w:ilvl w:val="0"/>
          <w:numId w:val="41"/>
        </w:numPr>
        <w:tabs>
          <w:tab w:val="left" w:pos="426"/>
        </w:tabs>
        <w:ind w:left="426"/>
        <w:contextualSpacing/>
        <w:jc w:val="both"/>
        <w:rPr>
          <w:rFonts w:ascii="Calibri" w:hAnsi="Calibri"/>
          <w:color w:val="auto"/>
          <w:sz w:val="22"/>
          <w:szCs w:val="22"/>
        </w:rPr>
      </w:pPr>
      <w:r w:rsidRPr="00F83DFD">
        <w:rPr>
          <w:rFonts w:ascii="Calibri" w:hAnsi="Calibri"/>
          <w:color w:val="auto"/>
          <w:sz w:val="22"/>
          <w:szCs w:val="22"/>
          <w:lang w:val="pl"/>
        </w:rPr>
        <w:lastRenderedPageBreak/>
        <w:t>roczne sprawozdanie z audyt</w:t>
      </w:r>
      <w:r w:rsidR="00981572">
        <w:rPr>
          <w:rFonts w:ascii="Calibri" w:hAnsi="Calibri"/>
          <w:color w:val="auto"/>
          <w:sz w:val="22"/>
          <w:szCs w:val="22"/>
          <w:lang w:val="pl"/>
        </w:rPr>
        <w:t>u</w:t>
      </w:r>
      <w:r w:rsidRPr="00F83DFD">
        <w:rPr>
          <w:rFonts w:ascii="Calibri" w:hAnsi="Calibri"/>
          <w:color w:val="auto"/>
          <w:sz w:val="22"/>
          <w:szCs w:val="22"/>
          <w:lang w:val="pl"/>
        </w:rPr>
        <w:t xml:space="preserve">; </w:t>
      </w:r>
    </w:p>
    <w:p w:rsidR="00F01F4A" w:rsidRPr="00F83DFD" w:rsidRDefault="00F01F4A" w:rsidP="00B6384E">
      <w:pPr>
        <w:pStyle w:val="Default"/>
        <w:numPr>
          <w:ilvl w:val="0"/>
          <w:numId w:val="41"/>
        </w:numPr>
        <w:tabs>
          <w:tab w:val="left" w:pos="426"/>
        </w:tabs>
        <w:ind w:left="426"/>
        <w:contextualSpacing/>
        <w:jc w:val="both"/>
        <w:rPr>
          <w:rFonts w:ascii="Calibri" w:hAnsi="Calibri"/>
          <w:color w:val="auto"/>
          <w:sz w:val="22"/>
          <w:szCs w:val="22"/>
        </w:rPr>
      </w:pPr>
      <w:r w:rsidRPr="00F83DFD">
        <w:rPr>
          <w:rFonts w:ascii="Calibri" w:hAnsi="Calibri"/>
          <w:color w:val="auto"/>
          <w:sz w:val="22"/>
          <w:szCs w:val="22"/>
          <w:lang w:val="pl"/>
        </w:rPr>
        <w:t>inne istotne zagadnienia poruszane przez danego członka</w:t>
      </w:r>
      <w:r w:rsidR="004F4E2C">
        <w:rPr>
          <w:rFonts w:ascii="Calibri" w:hAnsi="Calibri"/>
          <w:color w:val="auto"/>
          <w:sz w:val="22"/>
          <w:szCs w:val="22"/>
          <w:lang w:val="pl"/>
        </w:rPr>
        <w:t>(-ów)</w:t>
      </w:r>
      <w:r w:rsidRPr="00F83DFD">
        <w:rPr>
          <w:rFonts w:ascii="Calibri" w:hAnsi="Calibri"/>
          <w:color w:val="auto"/>
          <w:sz w:val="22"/>
          <w:szCs w:val="22"/>
          <w:lang w:val="pl"/>
        </w:rPr>
        <w:t xml:space="preserve"> GA.</w:t>
      </w:r>
    </w:p>
    <w:p w:rsidR="00830E8E" w:rsidRPr="00F83DFD" w:rsidRDefault="00830E8E" w:rsidP="001A0C7F">
      <w:pPr>
        <w:pStyle w:val="Default"/>
        <w:tabs>
          <w:tab w:val="left" w:pos="426"/>
        </w:tabs>
        <w:contextualSpacing/>
        <w:jc w:val="both"/>
        <w:rPr>
          <w:rFonts w:ascii="Calibri" w:hAnsi="Calibri"/>
          <w:color w:val="auto"/>
          <w:sz w:val="22"/>
          <w:szCs w:val="22"/>
        </w:rPr>
      </w:pPr>
    </w:p>
    <w:p w:rsidR="00F01F4A" w:rsidRPr="00F83DFD" w:rsidRDefault="00F01F4A" w:rsidP="00CF5AF3">
      <w:pPr>
        <w:pStyle w:val="Nagwek2"/>
        <w:numPr>
          <w:ilvl w:val="1"/>
          <w:numId w:val="77"/>
        </w:numPr>
        <w:spacing w:before="120" w:line="240" w:lineRule="auto"/>
        <w:contextualSpacing/>
        <w:rPr>
          <w:rFonts w:ascii="Calibri" w:hAnsi="Calibri"/>
          <w:smallCaps/>
          <w:sz w:val="30"/>
        </w:rPr>
      </w:pPr>
      <w:bookmarkStart w:id="100" w:name="_Toc422841726"/>
      <w:bookmarkStart w:id="101" w:name="_Toc418000507"/>
      <w:bookmarkStart w:id="102" w:name="_Toc417040384"/>
      <w:bookmarkStart w:id="103" w:name="_Toc441585093"/>
      <w:r w:rsidRPr="00F83DFD">
        <w:rPr>
          <w:rFonts w:ascii="Calibri" w:hAnsi="Calibri"/>
          <w:smallCaps/>
          <w:sz w:val="30"/>
          <w:lang w:val="pl"/>
        </w:rPr>
        <w:t>Kontrolne Punkty Kontaktowe (KPK)</w:t>
      </w:r>
      <w:bookmarkEnd w:id="100"/>
      <w:bookmarkEnd w:id="101"/>
      <w:bookmarkEnd w:id="102"/>
      <w:bookmarkEnd w:id="103"/>
    </w:p>
    <w:p w:rsidR="004D645E" w:rsidRPr="00F83DFD" w:rsidRDefault="004D645E" w:rsidP="003A72B0">
      <w:pPr>
        <w:tabs>
          <w:tab w:val="left" w:pos="283"/>
          <w:tab w:val="left" w:pos="9072"/>
        </w:tabs>
        <w:spacing w:after="0" w:line="240" w:lineRule="auto"/>
        <w:contextualSpacing/>
        <w:jc w:val="both"/>
      </w:pPr>
    </w:p>
    <w:p w:rsidR="00F01F4A" w:rsidRPr="00F83DFD" w:rsidRDefault="00F01F4A" w:rsidP="003A72B0">
      <w:pPr>
        <w:tabs>
          <w:tab w:val="left" w:pos="283"/>
          <w:tab w:val="left" w:pos="9072"/>
        </w:tabs>
        <w:spacing w:after="0" w:line="240" w:lineRule="auto"/>
        <w:contextualSpacing/>
        <w:jc w:val="both"/>
      </w:pPr>
      <w:r w:rsidRPr="00F83DFD">
        <w:rPr>
          <w:lang w:val="pl"/>
        </w:rPr>
        <w:t xml:space="preserve">KPK tworzone są w każdym z </w:t>
      </w:r>
      <w:r w:rsidR="00FF0330">
        <w:rPr>
          <w:lang w:val="pl"/>
        </w:rPr>
        <w:t>państw</w:t>
      </w:r>
      <w:r w:rsidR="00FF0330" w:rsidRPr="00F83DFD">
        <w:rPr>
          <w:lang w:val="pl"/>
        </w:rPr>
        <w:t xml:space="preserve"> </w:t>
      </w:r>
      <w:r w:rsidRPr="00F83DFD">
        <w:rPr>
          <w:lang w:val="pl"/>
        </w:rPr>
        <w:t xml:space="preserve">uczestniczących w celu udzielania wsparcia IZ w zakresie weryfikacji wydatków deklarowanych przez beneficjentów. </w:t>
      </w:r>
    </w:p>
    <w:p w:rsidR="00F01F4A" w:rsidRPr="00F83DFD" w:rsidRDefault="00F01F4A" w:rsidP="003A72B0">
      <w:pPr>
        <w:tabs>
          <w:tab w:val="left" w:pos="283"/>
          <w:tab w:val="left" w:pos="9072"/>
        </w:tabs>
        <w:spacing w:after="0" w:line="240" w:lineRule="auto"/>
        <w:contextualSpacing/>
        <w:jc w:val="both"/>
      </w:pPr>
    </w:p>
    <w:p w:rsidR="00F01F4A" w:rsidRPr="00F83DFD" w:rsidRDefault="00F01F4A" w:rsidP="003A72B0">
      <w:pPr>
        <w:tabs>
          <w:tab w:val="left" w:pos="283"/>
          <w:tab w:val="left" w:pos="9072"/>
        </w:tabs>
        <w:spacing w:after="0" w:line="240" w:lineRule="auto"/>
        <w:contextualSpacing/>
        <w:jc w:val="both"/>
      </w:pPr>
      <w:r w:rsidRPr="00F83DFD">
        <w:rPr>
          <w:lang w:val="pl"/>
        </w:rPr>
        <w:t xml:space="preserve">Każdy z krajów uczestniczących ustanowił KPK (zgodnie z postanowieniami art. 4(4)(f) i art. 32 RW). Funkcję KPK realizowały będą </w:t>
      </w:r>
      <w:r w:rsidR="00115E3A" w:rsidRPr="00F83DFD">
        <w:rPr>
          <w:lang w:val="pl"/>
        </w:rPr>
        <w:t xml:space="preserve">następujące </w:t>
      </w:r>
      <w:r w:rsidRPr="00F83DFD">
        <w:rPr>
          <w:lang w:val="pl"/>
        </w:rPr>
        <w:t>instytucje:</w:t>
      </w:r>
    </w:p>
    <w:p w:rsidR="00F01F4A" w:rsidRPr="00F83DFD" w:rsidRDefault="00F01F4A" w:rsidP="00B6384E">
      <w:pPr>
        <w:numPr>
          <w:ilvl w:val="0"/>
          <w:numId w:val="47"/>
        </w:numPr>
        <w:tabs>
          <w:tab w:val="left" w:pos="283"/>
          <w:tab w:val="left" w:pos="709"/>
        </w:tabs>
        <w:spacing w:after="0" w:line="240" w:lineRule="auto"/>
        <w:contextualSpacing/>
        <w:jc w:val="both"/>
      </w:pPr>
      <w:r w:rsidRPr="00F83DFD">
        <w:rPr>
          <w:lang w:val="pl"/>
        </w:rPr>
        <w:t>Na terenie Polski – Centrum Projektów Europejskich</w:t>
      </w:r>
      <w:r w:rsidR="00FB377C">
        <w:rPr>
          <w:lang w:val="pl"/>
        </w:rPr>
        <w:t xml:space="preserve"> (KPK będzie ustanowiony</w:t>
      </w:r>
      <w:r w:rsidR="009E419D" w:rsidRPr="00F83DFD">
        <w:rPr>
          <w:lang w:val="pl"/>
        </w:rPr>
        <w:t xml:space="preserve"> jako odrębn</w:t>
      </w:r>
      <w:r w:rsidR="00115E3A">
        <w:rPr>
          <w:lang w:val="pl"/>
        </w:rPr>
        <w:t>y</w:t>
      </w:r>
      <w:r w:rsidR="009E419D" w:rsidRPr="00F83DFD">
        <w:rPr>
          <w:lang w:val="pl"/>
        </w:rPr>
        <w:t xml:space="preserve"> </w:t>
      </w:r>
      <w:r w:rsidR="00115E3A">
        <w:rPr>
          <w:lang w:val="pl"/>
        </w:rPr>
        <w:t xml:space="preserve">wydział </w:t>
      </w:r>
      <w:r w:rsidR="009E419D" w:rsidRPr="00F83DFD">
        <w:rPr>
          <w:lang w:val="pl"/>
        </w:rPr>
        <w:t xml:space="preserve">w </w:t>
      </w:r>
      <w:r w:rsidR="00FF0330">
        <w:rPr>
          <w:lang w:val="pl"/>
        </w:rPr>
        <w:t>CPE</w:t>
      </w:r>
      <w:r w:rsidR="009E419D" w:rsidRPr="00F83DFD">
        <w:rPr>
          <w:lang w:val="pl"/>
        </w:rPr>
        <w:t xml:space="preserve"> i będzie funkcjonować niezależnie od </w:t>
      </w:r>
      <w:r w:rsidR="00115E3A">
        <w:rPr>
          <w:lang w:val="pl"/>
        </w:rPr>
        <w:t xml:space="preserve">wydziału pełniącego rolę </w:t>
      </w:r>
      <w:r w:rsidR="00780156">
        <w:rPr>
          <w:lang w:val="pl"/>
        </w:rPr>
        <w:t>WST-</w:t>
      </w:r>
      <w:r w:rsidR="009E419D" w:rsidRPr="00F83DFD">
        <w:rPr>
          <w:lang w:val="pl"/>
        </w:rPr>
        <w:t>IP)</w:t>
      </w:r>
      <w:r w:rsidR="002C7E17">
        <w:rPr>
          <w:lang w:val="pl"/>
        </w:rPr>
        <w:t>.</w:t>
      </w:r>
    </w:p>
    <w:p w:rsidR="00F01F4A" w:rsidRPr="00F83DFD" w:rsidRDefault="00F01F4A" w:rsidP="00B6384E">
      <w:pPr>
        <w:numPr>
          <w:ilvl w:val="0"/>
          <w:numId w:val="47"/>
        </w:numPr>
        <w:tabs>
          <w:tab w:val="left" w:pos="283"/>
          <w:tab w:val="left" w:pos="709"/>
        </w:tabs>
        <w:spacing w:after="0" w:line="240" w:lineRule="auto"/>
        <w:contextualSpacing/>
        <w:jc w:val="both"/>
      </w:pPr>
      <w:r w:rsidRPr="00F83DFD">
        <w:rPr>
          <w:lang w:val="pl"/>
        </w:rPr>
        <w:t xml:space="preserve">Na terenie Białorusi – </w:t>
      </w:r>
      <w:r w:rsidR="002C7E17">
        <w:rPr>
          <w:lang w:val="pl"/>
        </w:rPr>
        <w:t xml:space="preserve">Krajowa </w:t>
      </w:r>
      <w:r w:rsidRPr="00F83DFD">
        <w:rPr>
          <w:lang w:val="pl"/>
        </w:rPr>
        <w:t>Jednostka Koordynująca Program</w:t>
      </w:r>
      <w:r w:rsidR="00EE68B0" w:rsidRPr="00F83DFD">
        <w:rPr>
          <w:lang w:val="pl"/>
        </w:rPr>
        <w:t xml:space="preserve"> UE </w:t>
      </w:r>
      <w:proofErr w:type="spellStart"/>
      <w:r w:rsidRPr="00F83DFD">
        <w:rPr>
          <w:lang w:val="pl"/>
        </w:rPr>
        <w:t>Tacis</w:t>
      </w:r>
      <w:proofErr w:type="spellEnd"/>
      <w:r w:rsidRPr="00F83DFD">
        <w:rPr>
          <w:lang w:val="pl"/>
        </w:rPr>
        <w:t xml:space="preserve"> na Białorusi</w:t>
      </w:r>
      <w:r w:rsidR="002C7E17">
        <w:rPr>
          <w:lang w:val="pl"/>
        </w:rPr>
        <w:t>.</w:t>
      </w:r>
    </w:p>
    <w:p w:rsidR="00F01F4A" w:rsidRPr="00F83DFD" w:rsidRDefault="00F01F4A" w:rsidP="00B6384E">
      <w:pPr>
        <w:numPr>
          <w:ilvl w:val="0"/>
          <w:numId w:val="47"/>
        </w:numPr>
        <w:tabs>
          <w:tab w:val="left" w:pos="283"/>
          <w:tab w:val="left" w:pos="709"/>
        </w:tabs>
        <w:spacing w:after="0" w:line="240" w:lineRule="auto"/>
        <w:contextualSpacing/>
        <w:jc w:val="both"/>
      </w:pPr>
      <w:r w:rsidRPr="00F83DFD">
        <w:rPr>
          <w:lang w:val="pl"/>
        </w:rPr>
        <w:t>Na terenie Ukrainy – Ministerstwo Finansów Ukrainy.</w:t>
      </w:r>
    </w:p>
    <w:p w:rsidR="00F01F4A" w:rsidRPr="00F83DFD" w:rsidRDefault="00F01F4A" w:rsidP="003A72B0">
      <w:pPr>
        <w:tabs>
          <w:tab w:val="left" w:pos="283"/>
          <w:tab w:val="left" w:pos="9072"/>
        </w:tabs>
        <w:spacing w:after="0" w:line="240" w:lineRule="auto"/>
        <w:contextualSpacing/>
        <w:jc w:val="both"/>
      </w:pPr>
    </w:p>
    <w:p w:rsidR="00F01F4A" w:rsidRPr="00F83DFD" w:rsidRDefault="00F01F4A" w:rsidP="003A72B0">
      <w:pPr>
        <w:tabs>
          <w:tab w:val="left" w:pos="283"/>
          <w:tab w:val="left" w:pos="9072"/>
        </w:tabs>
        <w:spacing w:after="0" w:line="240" w:lineRule="auto"/>
        <w:contextualSpacing/>
        <w:jc w:val="both"/>
        <w:rPr>
          <w:lang w:val="pl"/>
        </w:rPr>
      </w:pPr>
      <w:r w:rsidRPr="00F83DFD">
        <w:rPr>
          <w:lang w:val="pl"/>
        </w:rPr>
        <w:t xml:space="preserve">KPK realizowały będą </w:t>
      </w:r>
      <w:r w:rsidR="002C7E17" w:rsidRPr="00F83DFD">
        <w:rPr>
          <w:lang w:val="pl"/>
        </w:rPr>
        <w:t xml:space="preserve">następujące </w:t>
      </w:r>
      <w:r w:rsidRPr="00F83DFD">
        <w:rPr>
          <w:lang w:val="pl"/>
        </w:rPr>
        <w:t>zadania:</w:t>
      </w:r>
    </w:p>
    <w:p w:rsidR="00FE6F9A" w:rsidRPr="00F83DFD" w:rsidRDefault="00FE6F9A" w:rsidP="003A72B0">
      <w:pPr>
        <w:tabs>
          <w:tab w:val="left" w:pos="283"/>
          <w:tab w:val="left" w:pos="9072"/>
        </w:tabs>
        <w:spacing w:after="0" w:line="240" w:lineRule="auto"/>
        <w:contextualSpacing/>
        <w:jc w:val="both"/>
      </w:pPr>
    </w:p>
    <w:p w:rsidR="00F01F4A" w:rsidRPr="00F83DFD" w:rsidRDefault="00F01F4A" w:rsidP="003A72B0">
      <w:pPr>
        <w:tabs>
          <w:tab w:val="left" w:pos="283"/>
          <w:tab w:val="left" w:pos="9072"/>
        </w:tabs>
        <w:spacing w:after="0" w:line="240" w:lineRule="auto"/>
        <w:contextualSpacing/>
        <w:jc w:val="both"/>
        <w:rPr>
          <w:u w:val="single"/>
        </w:rPr>
      </w:pPr>
      <w:r w:rsidRPr="00F83DFD">
        <w:rPr>
          <w:u w:val="single"/>
          <w:lang w:val="pl"/>
        </w:rPr>
        <w:t>Polska:</w:t>
      </w:r>
    </w:p>
    <w:p w:rsidR="00F01F4A" w:rsidRPr="00F83DFD" w:rsidRDefault="00F01F4A" w:rsidP="003A72B0">
      <w:pPr>
        <w:tabs>
          <w:tab w:val="left" w:pos="283"/>
          <w:tab w:val="left" w:pos="9072"/>
        </w:tabs>
        <w:spacing w:after="0" w:line="240" w:lineRule="auto"/>
        <w:contextualSpacing/>
        <w:jc w:val="both"/>
      </w:pPr>
      <w:r w:rsidRPr="00F83DFD">
        <w:rPr>
          <w:lang w:val="pl"/>
        </w:rPr>
        <w:t xml:space="preserve">Zadania KPK </w:t>
      </w:r>
      <w:r w:rsidR="007E6229">
        <w:rPr>
          <w:lang w:val="pl"/>
        </w:rPr>
        <w:t xml:space="preserve">mogą </w:t>
      </w:r>
      <w:r w:rsidRPr="00F83DFD">
        <w:rPr>
          <w:lang w:val="pl"/>
        </w:rPr>
        <w:t>obejmować:</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Sprawowanie nadzoru nad weryfikacją wydatków na poziomie projektu, poprzez: </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ustalanie kryteriów, jakie będą musieli spełniać audytorzy angażowani przez beneficjentów;</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zatwierdzanie niezależnych audytorów angażowanych przez beneficjentów;</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 xml:space="preserve">na </w:t>
      </w:r>
      <w:r w:rsidR="00F518D1">
        <w:rPr>
          <w:lang w:val="pl"/>
        </w:rPr>
        <w:t>wniosek</w:t>
      </w:r>
      <w:r w:rsidR="00F518D1" w:rsidRPr="00F83DFD">
        <w:rPr>
          <w:lang w:val="pl"/>
        </w:rPr>
        <w:t xml:space="preserve"> </w:t>
      </w:r>
      <w:r w:rsidRPr="00F83DFD">
        <w:rPr>
          <w:lang w:val="pl"/>
        </w:rPr>
        <w:t>IZ – przeprowadzanie kontroli jakości d</w:t>
      </w:r>
      <w:r w:rsidR="00244B7E" w:rsidRPr="00F83DFD">
        <w:rPr>
          <w:lang w:val="pl"/>
        </w:rPr>
        <w:t>ziałań audytorów (we współpracy</w:t>
      </w:r>
      <w:r w:rsidR="00F518D1">
        <w:rPr>
          <w:lang w:val="pl"/>
        </w:rPr>
        <w:t xml:space="preserve"> </w:t>
      </w:r>
      <w:r w:rsidRPr="00F83DFD">
        <w:rPr>
          <w:lang w:val="pl"/>
        </w:rPr>
        <w:t>z</w:t>
      </w:r>
      <w:r w:rsidR="00C761D9">
        <w:rPr>
          <w:lang w:val="pl"/>
        </w:rPr>
        <w:t> </w:t>
      </w:r>
      <w:r w:rsidRPr="00F83DFD">
        <w:rPr>
          <w:lang w:val="pl"/>
        </w:rPr>
        <w:t>innymi właściwymi instytucjami) w przypadku jaki</w:t>
      </w:r>
      <w:r w:rsidR="00244B7E" w:rsidRPr="00F83DFD">
        <w:rPr>
          <w:lang w:val="pl"/>
        </w:rPr>
        <w:t>chkolwiek podejrzeń co do tego,</w:t>
      </w:r>
      <w:r w:rsidR="00F518D1">
        <w:rPr>
          <w:lang w:val="pl"/>
        </w:rPr>
        <w:t xml:space="preserve"> </w:t>
      </w:r>
      <w:r w:rsidRPr="00F83DFD">
        <w:rPr>
          <w:lang w:val="pl"/>
        </w:rPr>
        <w:t>że</w:t>
      </w:r>
      <w:r w:rsidR="00C761D9">
        <w:rPr>
          <w:lang w:val="pl"/>
        </w:rPr>
        <w:t> </w:t>
      </w:r>
      <w:r w:rsidRPr="00F83DFD">
        <w:rPr>
          <w:lang w:val="pl"/>
        </w:rPr>
        <w:t xml:space="preserve">dany audytor może nie wykonywać pracy w sposób rzetelny; </w:t>
      </w:r>
    </w:p>
    <w:p w:rsidR="00F01F4A" w:rsidRPr="00F83DFD" w:rsidRDefault="00F01F4A" w:rsidP="00B6384E">
      <w:pPr>
        <w:numPr>
          <w:ilvl w:val="1"/>
          <w:numId w:val="39"/>
        </w:numPr>
        <w:tabs>
          <w:tab w:val="clear" w:pos="1440"/>
          <w:tab w:val="left" w:pos="283"/>
          <w:tab w:val="left" w:pos="1134"/>
        </w:tabs>
        <w:spacing w:after="0" w:line="240" w:lineRule="auto"/>
        <w:ind w:left="1134"/>
        <w:contextualSpacing/>
        <w:jc w:val="both"/>
      </w:pPr>
      <w:r w:rsidRPr="00F83DFD">
        <w:rPr>
          <w:lang w:val="pl"/>
        </w:rPr>
        <w:t xml:space="preserve">udzielanie wsparcia </w:t>
      </w:r>
      <w:r w:rsidR="00780156">
        <w:rPr>
          <w:lang w:val="pl"/>
        </w:rPr>
        <w:t>WST-</w:t>
      </w:r>
      <w:r w:rsidRPr="00F83DFD">
        <w:rPr>
          <w:lang w:val="pl"/>
        </w:rPr>
        <w:t>IP/IZ w zakresie przeprowadzania szkoleń dla audytorów zaangażowanych przez beneficjentów;</w:t>
      </w:r>
    </w:p>
    <w:p w:rsidR="00F01F4A" w:rsidRPr="00F81A48" w:rsidRDefault="00F01F4A" w:rsidP="00B6384E">
      <w:pPr>
        <w:numPr>
          <w:ilvl w:val="0"/>
          <w:numId w:val="39"/>
        </w:numPr>
        <w:tabs>
          <w:tab w:val="left" w:pos="283"/>
          <w:tab w:val="left" w:pos="9072"/>
        </w:tabs>
        <w:spacing w:after="0" w:line="240" w:lineRule="auto"/>
        <w:contextualSpacing/>
        <w:jc w:val="both"/>
      </w:pPr>
      <w:r w:rsidRPr="00F83DFD">
        <w:rPr>
          <w:lang w:val="pl"/>
        </w:rPr>
        <w:t>Udzielanie wyjaśnień IK/</w:t>
      </w:r>
      <w:r w:rsidR="00780156">
        <w:rPr>
          <w:lang w:val="pl"/>
        </w:rPr>
        <w:t>WST-</w:t>
      </w:r>
      <w:r w:rsidRPr="00F83DFD">
        <w:rPr>
          <w:lang w:val="pl"/>
        </w:rPr>
        <w:t>IP/IZ w odniesieniu do przepisów krajowych (dotyczących zamówień publicznych, podatku VAT, prawa pracy itd</w:t>
      </w:r>
      <w:r w:rsidR="00D33CA1" w:rsidRPr="00F83DFD">
        <w:rPr>
          <w:lang w:val="pl"/>
        </w:rPr>
        <w:t>.</w:t>
      </w:r>
      <w:r w:rsidRPr="00F83DFD">
        <w:rPr>
          <w:lang w:val="pl"/>
        </w:rPr>
        <w:t>) we współpracy z właściwymi organami władzy publicznej;</w:t>
      </w:r>
    </w:p>
    <w:p w:rsidR="00F81A48" w:rsidRPr="00F81A48" w:rsidRDefault="00F81A48" w:rsidP="00B6384E">
      <w:pPr>
        <w:numPr>
          <w:ilvl w:val="0"/>
          <w:numId w:val="39"/>
        </w:numPr>
        <w:tabs>
          <w:tab w:val="left" w:pos="283"/>
          <w:tab w:val="left" w:pos="9072"/>
        </w:tabs>
        <w:spacing w:after="0" w:line="240" w:lineRule="auto"/>
        <w:contextualSpacing/>
        <w:jc w:val="both"/>
      </w:pPr>
      <w:r>
        <w:rPr>
          <w:lang w:val="pl"/>
        </w:rPr>
        <w:t xml:space="preserve">Przygotowania treści </w:t>
      </w:r>
      <w:r w:rsidRPr="00F81A48">
        <w:rPr>
          <w:i/>
          <w:lang w:val="pl"/>
        </w:rPr>
        <w:t>Wytycznych w zakresie weryfikacji wydatków</w:t>
      </w:r>
      <w:r>
        <w:rPr>
          <w:lang w:val="pl"/>
        </w:rPr>
        <w:t xml:space="preserve"> ze wsparciem </w:t>
      </w:r>
      <w:r w:rsidR="00780156">
        <w:rPr>
          <w:lang w:val="pl"/>
        </w:rPr>
        <w:t>WST-</w:t>
      </w:r>
      <w:r>
        <w:rPr>
          <w:lang w:val="pl"/>
        </w:rPr>
        <w:t>IP/IZ</w:t>
      </w:r>
    </w:p>
    <w:p w:rsidR="00F81A48" w:rsidRPr="00F83DFD" w:rsidRDefault="00F81A48" w:rsidP="00F81A48">
      <w:pPr>
        <w:numPr>
          <w:ilvl w:val="0"/>
          <w:numId w:val="39"/>
        </w:numPr>
        <w:tabs>
          <w:tab w:val="left" w:pos="283"/>
          <w:tab w:val="left" w:pos="9072"/>
        </w:tabs>
        <w:spacing w:after="0" w:line="240" w:lineRule="auto"/>
        <w:contextualSpacing/>
        <w:jc w:val="both"/>
      </w:pPr>
      <w:r w:rsidRPr="00F83DFD">
        <w:rPr>
          <w:lang w:val="pl"/>
        </w:rPr>
        <w:t>Udzielanie wsparcia</w:t>
      </w:r>
      <w:r>
        <w:rPr>
          <w:lang w:val="pl"/>
        </w:rPr>
        <w:t xml:space="preserve"> na prośbę</w:t>
      </w:r>
      <w:r w:rsidRPr="00F83DFD">
        <w:rPr>
          <w:lang w:val="pl"/>
        </w:rPr>
        <w:t xml:space="preserve"> </w:t>
      </w:r>
      <w:r w:rsidR="00780156">
        <w:rPr>
          <w:lang w:val="pl"/>
        </w:rPr>
        <w:t>WST-</w:t>
      </w:r>
      <w:r w:rsidRPr="00F83DFD">
        <w:rPr>
          <w:lang w:val="pl"/>
        </w:rPr>
        <w:t>IP/IZ w zakresie przeprowadzania kontroli na miejscu w projekt</w:t>
      </w:r>
      <w:r>
        <w:rPr>
          <w:lang w:val="pl"/>
        </w:rPr>
        <w:t>ach,</w:t>
      </w:r>
      <w:r w:rsidRPr="00F83DFD">
        <w:rPr>
          <w:lang w:val="pl"/>
        </w:rPr>
        <w:t xml:space="preserve"> zgodnie </w:t>
      </w:r>
      <w:r>
        <w:rPr>
          <w:lang w:val="pl"/>
        </w:rPr>
        <w:t xml:space="preserve">z zapisami </w:t>
      </w:r>
      <w:r w:rsidRPr="00F83DFD">
        <w:rPr>
          <w:lang w:val="pl"/>
        </w:rPr>
        <w:t>art. 32(2) RW na terytorium kraju.</w:t>
      </w:r>
    </w:p>
    <w:p w:rsidR="00F81A48" w:rsidRPr="00F83DFD" w:rsidRDefault="003E10B3" w:rsidP="00B6384E">
      <w:pPr>
        <w:numPr>
          <w:ilvl w:val="0"/>
          <w:numId w:val="39"/>
        </w:numPr>
        <w:tabs>
          <w:tab w:val="left" w:pos="283"/>
          <w:tab w:val="left" w:pos="9072"/>
        </w:tabs>
        <w:spacing w:after="0" w:line="240" w:lineRule="auto"/>
        <w:contextualSpacing/>
        <w:jc w:val="both"/>
      </w:pPr>
      <w:r>
        <w:t>Zapewnienie realizacji uchwał i decyzji  WKM których realizacja wchodzi w zakres kompetencji KPK i wspieranie IZ w realizacji tych uchwał lub decyzji, których realizacja wchodzi w zakres kompetencji IZ</w:t>
      </w:r>
    </w:p>
    <w:p w:rsidR="00FE6F9A" w:rsidRPr="00F83DFD" w:rsidRDefault="00FE6F9A" w:rsidP="003A72B0">
      <w:pPr>
        <w:tabs>
          <w:tab w:val="left" w:pos="283"/>
          <w:tab w:val="left" w:pos="9072"/>
        </w:tabs>
        <w:spacing w:after="0" w:line="240" w:lineRule="auto"/>
        <w:contextualSpacing/>
        <w:jc w:val="both"/>
        <w:rPr>
          <w:u w:val="single"/>
          <w:lang w:val="pl"/>
        </w:rPr>
      </w:pPr>
    </w:p>
    <w:p w:rsidR="00F01F4A" w:rsidRPr="00F83DFD" w:rsidRDefault="00F01F4A" w:rsidP="003A72B0">
      <w:pPr>
        <w:tabs>
          <w:tab w:val="left" w:pos="283"/>
          <w:tab w:val="left" w:pos="9072"/>
        </w:tabs>
        <w:spacing w:after="0" w:line="240" w:lineRule="auto"/>
        <w:contextualSpacing/>
        <w:jc w:val="both"/>
        <w:rPr>
          <w:u w:val="single"/>
        </w:rPr>
      </w:pPr>
      <w:r w:rsidRPr="00F83DFD">
        <w:rPr>
          <w:u w:val="single"/>
          <w:lang w:val="pl"/>
        </w:rPr>
        <w:t>Ukraina:</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Sprawowanie nadzoru nad weryfikacją wydatków na poziomie projektu poprzez: </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dokonywanie wstępne</w:t>
      </w:r>
      <w:r w:rsidR="008446CC">
        <w:rPr>
          <w:lang w:val="pl"/>
        </w:rPr>
        <w:t>go</w:t>
      </w:r>
      <w:r w:rsidRPr="00F83DFD">
        <w:rPr>
          <w:lang w:val="pl"/>
        </w:rPr>
        <w:t xml:space="preserve"> </w:t>
      </w:r>
      <w:r w:rsidR="008446CC">
        <w:rPr>
          <w:lang w:val="pl"/>
        </w:rPr>
        <w:t>wyboru</w:t>
      </w:r>
      <w:r w:rsidR="008446CC" w:rsidRPr="00F83DFD">
        <w:rPr>
          <w:lang w:val="pl"/>
        </w:rPr>
        <w:t xml:space="preserve"> </w:t>
      </w:r>
      <w:r w:rsidRPr="00F83DFD">
        <w:rPr>
          <w:lang w:val="pl"/>
        </w:rPr>
        <w:t xml:space="preserve">niezależnych audytorów, </w:t>
      </w:r>
      <w:r w:rsidR="006B63B0">
        <w:rPr>
          <w:lang w:val="pl"/>
        </w:rPr>
        <w:t>łącznie z organizacją naboru na</w:t>
      </w:r>
      <w:r w:rsidR="00C761D9">
        <w:rPr>
          <w:lang w:val="pl"/>
        </w:rPr>
        <w:t> </w:t>
      </w:r>
      <w:r w:rsidR="00CB58A8">
        <w:rPr>
          <w:lang w:val="pl"/>
        </w:rPr>
        <w:t xml:space="preserve">oferty </w:t>
      </w:r>
      <w:r w:rsidRPr="00F83DFD">
        <w:rPr>
          <w:lang w:val="pl"/>
        </w:rPr>
        <w:t xml:space="preserve">audytorów, kontrole jakości </w:t>
      </w:r>
      <w:r w:rsidR="00CB58A8">
        <w:rPr>
          <w:lang w:val="pl"/>
        </w:rPr>
        <w:t>wy</w:t>
      </w:r>
      <w:r w:rsidRPr="00F83DFD">
        <w:rPr>
          <w:lang w:val="pl"/>
        </w:rPr>
        <w:t>pełniania przez audytorów wymogów (we</w:t>
      </w:r>
      <w:r w:rsidR="00C761D9">
        <w:rPr>
          <w:lang w:val="pl"/>
        </w:rPr>
        <w:t> </w:t>
      </w:r>
      <w:r w:rsidRPr="00F83DFD">
        <w:rPr>
          <w:lang w:val="pl"/>
        </w:rPr>
        <w:t xml:space="preserve">współpracy z Izbą Audytorów) oraz </w:t>
      </w:r>
      <w:r w:rsidR="003152C5">
        <w:rPr>
          <w:lang w:val="pl"/>
        </w:rPr>
        <w:t>u</w:t>
      </w:r>
      <w:r w:rsidRPr="00F83DFD">
        <w:rPr>
          <w:lang w:val="pl"/>
        </w:rPr>
        <w:t xml:space="preserve">tworzenie otwartej, szerokiej listy niezależnych audytorów, którzy będą </w:t>
      </w:r>
      <w:r w:rsidR="003152C5">
        <w:rPr>
          <w:lang w:val="pl"/>
        </w:rPr>
        <w:t xml:space="preserve">wybierani </w:t>
      </w:r>
      <w:r w:rsidRPr="00F83DFD">
        <w:rPr>
          <w:lang w:val="pl"/>
        </w:rPr>
        <w:t xml:space="preserve">przez beneficjentów </w:t>
      </w:r>
      <w:r w:rsidR="0034437C">
        <w:rPr>
          <w:lang w:val="pl"/>
        </w:rPr>
        <w:t xml:space="preserve">do </w:t>
      </w:r>
      <w:r w:rsidRPr="00F83DFD">
        <w:rPr>
          <w:lang w:val="pl"/>
        </w:rPr>
        <w:t>weryfikacji wydatków w</w:t>
      </w:r>
      <w:r w:rsidR="00C761D9">
        <w:rPr>
          <w:lang w:val="pl"/>
        </w:rPr>
        <w:t> </w:t>
      </w:r>
      <w:r w:rsidRPr="00F83DFD">
        <w:rPr>
          <w:lang w:val="pl"/>
        </w:rPr>
        <w:t xml:space="preserve">ramach projektów, a także wprowadzanie zmian </w:t>
      </w:r>
      <w:r w:rsidR="0034437C">
        <w:rPr>
          <w:lang w:val="pl"/>
        </w:rPr>
        <w:t xml:space="preserve">na </w:t>
      </w:r>
      <w:r w:rsidRPr="00F83DFD">
        <w:rPr>
          <w:lang w:val="pl"/>
        </w:rPr>
        <w:t>tej li</w:t>
      </w:r>
      <w:r w:rsidR="0034437C">
        <w:rPr>
          <w:lang w:val="pl"/>
        </w:rPr>
        <w:t>ście</w:t>
      </w:r>
      <w:r w:rsidRPr="00F83DFD">
        <w:rPr>
          <w:lang w:val="pl"/>
        </w:rPr>
        <w:t xml:space="preserve"> (dodawanie lub usuwanie audytorów);</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zatwierdzanie niezależnych audytorów angażowanych przez beneficjentów;</w:t>
      </w:r>
    </w:p>
    <w:p w:rsidR="00F01F4A" w:rsidRPr="00F83DFD" w:rsidRDefault="00F01F4A" w:rsidP="00B6384E">
      <w:pPr>
        <w:numPr>
          <w:ilvl w:val="1"/>
          <w:numId w:val="40"/>
        </w:numPr>
        <w:tabs>
          <w:tab w:val="left" w:pos="283"/>
          <w:tab w:val="left" w:pos="1134"/>
        </w:tabs>
        <w:spacing w:after="0" w:line="240" w:lineRule="auto"/>
        <w:ind w:left="1134"/>
        <w:contextualSpacing/>
        <w:jc w:val="both"/>
      </w:pPr>
      <w:r w:rsidRPr="00F83DFD">
        <w:rPr>
          <w:lang w:val="pl"/>
        </w:rPr>
        <w:t xml:space="preserve">na </w:t>
      </w:r>
      <w:r w:rsidR="005B00F1">
        <w:rPr>
          <w:lang w:val="pl"/>
        </w:rPr>
        <w:t>wniosek</w:t>
      </w:r>
      <w:r w:rsidR="005B00F1" w:rsidRPr="00F83DFD">
        <w:rPr>
          <w:lang w:val="pl"/>
        </w:rPr>
        <w:t xml:space="preserve"> </w:t>
      </w:r>
      <w:r w:rsidRPr="00F83DFD">
        <w:rPr>
          <w:lang w:val="pl"/>
        </w:rPr>
        <w:t>IZ – przeprowadzanie kontroli jakości d</w:t>
      </w:r>
      <w:r w:rsidR="00244B7E" w:rsidRPr="00F83DFD">
        <w:rPr>
          <w:lang w:val="pl"/>
        </w:rPr>
        <w:t>ziałań audytorów (we współpracy</w:t>
      </w:r>
      <w:r w:rsidR="008168F8" w:rsidRPr="00F83DFD">
        <w:rPr>
          <w:lang w:val="pl"/>
        </w:rPr>
        <w:t xml:space="preserve"> </w:t>
      </w:r>
      <w:r w:rsidRPr="00F83DFD">
        <w:rPr>
          <w:lang w:val="pl"/>
        </w:rPr>
        <w:t>z</w:t>
      </w:r>
      <w:r w:rsidR="008168F8" w:rsidRPr="00F83DFD">
        <w:rPr>
          <w:lang w:val="pl"/>
        </w:rPr>
        <w:t> </w:t>
      </w:r>
      <w:r w:rsidRPr="00F83DFD">
        <w:rPr>
          <w:lang w:val="pl"/>
        </w:rPr>
        <w:t>innymi właściwymi instytucjami) w przypadku jaki</w:t>
      </w:r>
      <w:r w:rsidR="00244B7E" w:rsidRPr="00F83DFD">
        <w:rPr>
          <w:lang w:val="pl"/>
        </w:rPr>
        <w:t>chkolwiek podejrzeń co do tego,</w:t>
      </w:r>
      <w:r w:rsidR="008168F8" w:rsidRPr="00F83DFD">
        <w:rPr>
          <w:lang w:val="pl"/>
        </w:rPr>
        <w:t xml:space="preserve"> </w:t>
      </w:r>
      <w:r w:rsidRPr="00F83DFD">
        <w:rPr>
          <w:lang w:val="pl"/>
        </w:rPr>
        <w:t>że</w:t>
      </w:r>
      <w:r w:rsidR="00C761D9">
        <w:rPr>
          <w:lang w:val="pl"/>
        </w:rPr>
        <w:t> </w:t>
      </w:r>
      <w:r w:rsidRPr="00F83DFD">
        <w:rPr>
          <w:lang w:val="pl"/>
        </w:rPr>
        <w:t xml:space="preserve">dany audytor może nie wykonywać pracy w sposób rzetelny; </w:t>
      </w:r>
    </w:p>
    <w:p w:rsidR="00F01F4A" w:rsidRPr="00F83DFD" w:rsidRDefault="00F01F4A" w:rsidP="00B6384E">
      <w:pPr>
        <w:numPr>
          <w:ilvl w:val="1"/>
          <w:numId w:val="39"/>
        </w:numPr>
        <w:tabs>
          <w:tab w:val="clear" w:pos="1440"/>
          <w:tab w:val="left" w:pos="283"/>
          <w:tab w:val="left" w:pos="1134"/>
        </w:tabs>
        <w:spacing w:after="0" w:line="240" w:lineRule="auto"/>
        <w:ind w:left="1134"/>
        <w:contextualSpacing/>
        <w:jc w:val="both"/>
      </w:pPr>
      <w:r w:rsidRPr="00F83DFD">
        <w:rPr>
          <w:lang w:val="pl"/>
        </w:rPr>
        <w:lastRenderedPageBreak/>
        <w:t xml:space="preserve">udzielanie wsparcia </w:t>
      </w:r>
      <w:r w:rsidR="00780156">
        <w:rPr>
          <w:lang w:val="pl"/>
        </w:rPr>
        <w:t>WST-</w:t>
      </w:r>
      <w:r w:rsidRPr="00F83DFD">
        <w:rPr>
          <w:lang w:val="pl"/>
        </w:rPr>
        <w:t>IP/IZ w zakresie przeprowadzania szkoleń dla audytorów zaangażowanych przez beneficjentów;</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Udzielanie wyjaśnień IK/</w:t>
      </w:r>
      <w:r w:rsidR="00780156">
        <w:rPr>
          <w:lang w:val="pl"/>
        </w:rPr>
        <w:t>WST-</w:t>
      </w:r>
      <w:r w:rsidRPr="00F83DFD">
        <w:rPr>
          <w:lang w:val="pl"/>
        </w:rPr>
        <w:t>IP/IZ w odniesieniu do przepisów krajowych (dotyczących zamówień publicznych, podatku VAT, prawa pracy itd</w:t>
      </w:r>
      <w:r w:rsidR="00D33CA1" w:rsidRPr="00F83DFD">
        <w:rPr>
          <w:lang w:val="pl"/>
        </w:rPr>
        <w:t>.</w:t>
      </w:r>
      <w:r w:rsidRPr="00F83DFD">
        <w:rPr>
          <w:lang w:val="pl"/>
        </w:rPr>
        <w:t>) we współpracy z właściwymi organami władzy publicznej;</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Udzielanie odpowiedzi na ewentualne prośby o </w:t>
      </w:r>
      <w:r w:rsidR="00244B7E" w:rsidRPr="00F83DFD">
        <w:rPr>
          <w:lang w:val="pl"/>
        </w:rPr>
        <w:t>wyjaśnie</w:t>
      </w:r>
      <w:r w:rsidR="005151C7">
        <w:rPr>
          <w:lang w:val="pl"/>
        </w:rPr>
        <w:t>nia</w:t>
      </w:r>
      <w:r w:rsidR="00244B7E" w:rsidRPr="00F83DFD">
        <w:rPr>
          <w:lang w:val="pl"/>
        </w:rPr>
        <w:t xml:space="preserve"> składane przez </w:t>
      </w:r>
      <w:r w:rsidR="00780156">
        <w:rPr>
          <w:lang w:val="pl"/>
        </w:rPr>
        <w:t>WST-</w:t>
      </w:r>
      <w:r w:rsidR="00244B7E" w:rsidRPr="00F83DFD">
        <w:rPr>
          <w:lang w:val="pl"/>
        </w:rPr>
        <w:t>IP/IZ</w:t>
      </w:r>
      <w:r w:rsidR="00244B7E" w:rsidRPr="00F83DFD">
        <w:rPr>
          <w:lang w:val="pl"/>
        </w:rPr>
        <w:br/>
      </w:r>
      <w:r w:rsidRPr="00F83DFD">
        <w:rPr>
          <w:lang w:val="pl"/>
        </w:rPr>
        <w:t>w celu nadania właś</w:t>
      </w:r>
      <w:r w:rsidR="002A5E11">
        <w:rPr>
          <w:lang w:val="pl"/>
        </w:rPr>
        <w:t>ciwego biegu wnioskom o płatność</w:t>
      </w:r>
      <w:r w:rsidRPr="00F83DFD">
        <w:rPr>
          <w:lang w:val="pl"/>
        </w:rPr>
        <w:t>;</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Udzielanie wsparcia IK w ramach procedur odzyskiwania należności;</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Udzielanie wsparcia </w:t>
      </w:r>
      <w:r w:rsidR="00780156">
        <w:rPr>
          <w:lang w:val="pl"/>
        </w:rPr>
        <w:t>WST-</w:t>
      </w:r>
      <w:r w:rsidRPr="00F83DFD">
        <w:rPr>
          <w:lang w:val="pl"/>
        </w:rPr>
        <w:t xml:space="preserve">IP/IZ w zakresie </w:t>
      </w:r>
      <w:r w:rsidR="00EE68B0" w:rsidRPr="00F83DFD">
        <w:rPr>
          <w:lang w:val="pl"/>
        </w:rPr>
        <w:t xml:space="preserve">przygotowania </w:t>
      </w:r>
      <w:r w:rsidRPr="00F83DFD">
        <w:rPr>
          <w:lang w:val="pl"/>
        </w:rPr>
        <w:t xml:space="preserve">treści </w:t>
      </w:r>
      <w:r w:rsidRPr="00F83DFD">
        <w:rPr>
          <w:i/>
          <w:iCs/>
          <w:lang w:val="pl"/>
        </w:rPr>
        <w:t>Wytycznych w zakresie weryfikacji wydatków;</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Udzielanie wsparcia </w:t>
      </w:r>
      <w:r w:rsidR="00780156">
        <w:rPr>
          <w:lang w:val="pl"/>
        </w:rPr>
        <w:t>WST-</w:t>
      </w:r>
      <w:r w:rsidRPr="00F83DFD">
        <w:rPr>
          <w:lang w:val="pl"/>
        </w:rPr>
        <w:t xml:space="preserve">IP/IZ w zakresie przeprowadzania kontroli na miejscu poszczególnych projektów zgodnie z </w:t>
      </w:r>
      <w:r w:rsidR="00240A73">
        <w:rPr>
          <w:lang w:val="pl"/>
        </w:rPr>
        <w:t xml:space="preserve">zapisami </w:t>
      </w:r>
      <w:r w:rsidRPr="00F83DFD">
        <w:rPr>
          <w:lang w:val="pl"/>
        </w:rPr>
        <w:t>art. 32(2) RW na terytorium kraju.</w:t>
      </w:r>
    </w:p>
    <w:p w:rsidR="00FE6F9A" w:rsidRPr="00F83DFD" w:rsidRDefault="00FE6F9A" w:rsidP="003A72B0">
      <w:pPr>
        <w:tabs>
          <w:tab w:val="left" w:pos="283"/>
          <w:tab w:val="left" w:pos="9072"/>
        </w:tabs>
        <w:spacing w:after="0" w:line="240" w:lineRule="auto"/>
        <w:contextualSpacing/>
        <w:jc w:val="both"/>
        <w:rPr>
          <w:u w:val="single"/>
          <w:lang w:val="pl"/>
        </w:rPr>
      </w:pPr>
    </w:p>
    <w:p w:rsidR="00F01F4A" w:rsidRPr="00F83DFD" w:rsidRDefault="00F01F4A" w:rsidP="003A72B0">
      <w:pPr>
        <w:tabs>
          <w:tab w:val="left" w:pos="283"/>
          <w:tab w:val="left" w:pos="9072"/>
        </w:tabs>
        <w:spacing w:after="0" w:line="240" w:lineRule="auto"/>
        <w:contextualSpacing/>
        <w:jc w:val="both"/>
        <w:rPr>
          <w:u w:val="single"/>
        </w:rPr>
      </w:pPr>
      <w:r w:rsidRPr="00F83DFD">
        <w:rPr>
          <w:u w:val="single"/>
          <w:lang w:val="pl"/>
        </w:rPr>
        <w:t>Białoruś:</w:t>
      </w:r>
    </w:p>
    <w:p w:rsidR="00F01F4A" w:rsidRPr="00F83DFD" w:rsidRDefault="00F01F4A" w:rsidP="003A72B0">
      <w:pPr>
        <w:tabs>
          <w:tab w:val="left" w:pos="283"/>
          <w:tab w:val="left" w:pos="9072"/>
        </w:tabs>
        <w:spacing w:after="0" w:line="240" w:lineRule="auto"/>
        <w:contextualSpacing/>
        <w:jc w:val="both"/>
      </w:pPr>
      <w:r w:rsidRPr="00F83DFD">
        <w:rPr>
          <w:lang w:val="pl"/>
        </w:rPr>
        <w:t>Zadania KPK:</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Koordynowanie procesu opracowywania kryteriów tworzenia list firm </w:t>
      </w:r>
      <w:proofErr w:type="spellStart"/>
      <w:r w:rsidRPr="00F83DFD">
        <w:rPr>
          <w:lang w:val="pl"/>
        </w:rPr>
        <w:t>audytowych</w:t>
      </w:r>
      <w:proofErr w:type="spellEnd"/>
      <w:r w:rsidRPr="00F83DFD">
        <w:rPr>
          <w:lang w:val="pl"/>
        </w:rPr>
        <w:t>, z usług których powinni korzystać białoruscy partnerzy w celu weryfikacji wydatków w ramach projektów w sposób zgodny z wym</w:t>
      </w:r>
      <w:r w:rsidR="00952357">
        <w:rPr>
          <w:lang w:val="pl"/>
        </w:rPr>
        <w:t>ogami</w:t>
      </w:r>
      <w:r w:rsidRPr="00F83DFD">
        <w:rPr>
          <w:lang w:val="pl"/>
        </w:rPr>
        <w:t xml:space="preserve"> oraz </w:t>
      </w:r>
      <w:r w:rsidR="006E1910">
        <w:rPr>
          <w:lang w:val="pl"/>
        </w:rPr>
        <w:t xml:space="preserve">RW </w:t>
      </w:r>
      <w:r w:rsidRPr="00F83DFD">
        <w:rPr>
          <w:lang w:val="pl"/>
        </w:rPr>
        <w:t>(wspólnie z Ministerstwem Finansów i</w:t>
      </w:r>
      <w:r w:rsidR="00C761D9">
        <w:rPr>
          <w:lang w:val="pl"/>
        </w:rPr>
        <w:t> </w:t>
      </w:r>
      <w:r w:rsidRPr="00F83DFD">
        <w:rPr>
          <w:lang w:val="pl"/>
        </w:rPr>
        <w:t xml:space="preserve">innymi </w:t>
      </w:r>
      <w:r w:rsidR="00BD52CE">
        <w:rPr>
          <w:lang w:val="pl"/>
        </w:rPr>
        <w:t xml:space="preserve">właściwymi </w:t>
      </w:r>
      <w:r w:rsidRPr="00F83DFD">
        <w:rPr>
          <w:lang w:val="pl"/>
        </w:rPr>
        <w:t>podmiotami);</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Koordynowanie </w:t>
      </w:r>
      <w:r w:rsidR="006762B1">
        <w:rPr>
          <w:lang w:val="pl"/>
        </w:rPr>
        <w:t>opracowania</w:t>
      </w:r>
      <w:r w:rsidR="006762B1" w:rsidRPr="00F83DFD">
        <w:rPr>
          <w:lang w:val="pl"/>
        </w:rPr>
        <w:t xml:space="preserve"> </w:t>
      </w:r>
      <w:r w:rsidRPr="00F83DFD">
        <w:rPr>
          <w:lang w:val="pl"/>
        </w:rPr>
        <w:t xml:space="preserve">i </w:t>
      </w:r>
      <w:r w:rsidR="006762B1">
        <w:rPr>
          <w:lang w:val="pl"/>
        </w:rPr>
        <w:t xml:space="preserve">zatwierdzenia </w:t>
      </w:r>
      <w:r w:rsidRPr="00F83DFD">
        <w:rPr>
          <w:lang w:val="pl"/>
        </w:rPr>
        <w:t xml:space="preserve">listy firm </w:t>
      </w:r>
      <w:proofErr w:type="spellStart"/>
      <w:r w:rsidRPr="00F83DFD">
        <w:rPr>
          <w:lang w:val="pl"/>
        </w:rPr>
        <w:t>audytowych</w:t>
      </w:r>
      <w:proofErr w:type="spellEnd"/>
      <w:r w:rsidR="008168F8" w:rsidRPr="00F83DFD">
        <w:rPr>
          <w:lang w:val="pl"/>
        </w:rPr>
        <w:t xml:space="preserve"> </w:t>
      </w:r>
      <w:r w:rsidRPr="00F83DFD">
        <w:rPr>
          <w:lang w:val="pl"/>
        </w:rPr>
        <w:t>z</w:t>
      </w:r>
      <w:r w:rsidR="008168F8" w:rsidRPr="00F83DFD">
        <w:rPr>
          <w:lang w:val="pl"/>
        </w:rPr>
        <w:t> </w:t>
      </w:r>
      <w:r w:rsidRPr="00F83DFD">
        <w:rPr>
          <w:lang w:val="pl"/>
        </w:rPr>
        <w:t>uwzględnieniem opracowanych wcześniej kryteriów (wspólnie z Ministerstwem Finansów i</w:t>
      </w:r>
      <w:r w:rsidR="008168F8" w:rsidRPr="00F83DFD">
        <w:rPr>
          <w:lang w:val="pl"/>
        </w:rPr>
        <w:t> </w:t>
      </w:r>
      <w:r w:rsidRPr="00F83DFD">
        <w:rPr>
          <w:lang w:val="pl"/>
        </w:rPr>
        <w:t xml:space="preserve">innymi </w:t>
      </w:r>
      <w:r w:rsidR="006762B1">
        <w:rPr>
          <w:lang w:val="pl"/>
        </w:rPr>
        <w:t xml:space="preserve">właściwymi </w:t>
      </w:r>
      <w:r w:rsidRPr="00F83DFD">
        <w:rPr>
          <w:lang w:val="pl"/>
        </w:rPr>
        <w:t>podmiotami</w:t>
      </w:r>
      <w:r w:rsidR="002A5E11">
        <w:rPr>
          <w:lang w:val="pl"/>
        </w:rPr>
        <w:t>),</w:t>
      </w:r>
      <w:r w:rsidRPr="00F83DFD">
        <w:rPr>
          <w:lang w:val="pl"/>
        </w:rPr>
        <w:t xml:space="preserve"> </w:t>
      </w:r>
      <w:r w:rsidR="002A5E11">
        <w:rPr>
          <w:lang w:val="pl"/>
        </w:rPr>
        <w:t>p</w:t>
      </w:r>
      <w:r w:rsidRPr="00F83DFD">
        <w:rPr>
          <w:lang w:val="pl"/>
        </w:rPr>
        <w:t xml:space="preserve">rzekazywanie listy firm </w:t>
      </w:r>
      <w:proofErr w:type="spellStart"/>
      <w:r w:rsidRPr="00F83DFD">
        <w:rPr>
          <w:lang w:val="pl"/>
        </w:rPr>
        <w:t>audytowych</w:t>
      </w:r>
      <w:proofErr w:type="spellEnd"/>
      <w:r w:rsidRPr="00F83DFD">
        <w:rPr>
          <w:lang w:val="pl"/>
        </w:rPr>
        <w:t xml:space="preserve"> </w:t>
      </w:r>
      <w:r w:rsidR="00F03605">
        <w:rPr>
          <w:lang w:val="pl"/>
        </w:rPr>
        <w:t xml:space="preserve">IZ </w:t>
      </w:r>
      <w:r w:rsidRPr="00F83DFD">
        <w:rPr>
          <w:lang w:val="pl"/>
        </w:rPr>
        <w:t xml:space="preserve">oraz </w:t>
      </w:r>
      <w:r w:rsidR="00F03605">
        <w:rPr>
          <w:lang w:val="pl"/>
        </w:rPr>
        <w:t>IK</w:t>
      </w:r>
      <w:r w:rsidRPr="00F83DFD">
        <w:rPr>
          <w:lang w:val="pl"/>
        </w:rPr>
        <w:t xml:space="preserve">, a także zapewnienie, aby lista ta była stale aktualizowana w </w:t>
      </w:r>
      <w:r w:rsidR="00A94181">
        <w:rPr>
          <w:lang w:val="pl"/>
        </w:rPr>
        <w:t>trakcie</w:t>
      </w:r>
      <w:r w:rsidR="00A94181" w:rsidRPr="00F83DFD">
        <w:rPr>
          <w:lang w:val="pl"/>
        </w:rPr>
        <w:t xml:space="preserve"> </w:t>
      </w:r>
      <w:r w:rsidR="00A94181">
        <w:rPr>
          <w:lang w:val="pl"/>
        </w:rPr>
        <w:t xml:space="preserve">realizacji </w:t>
      </w:r>
      <w:r w:rsidRPr="00F83DFD">
        <w:rPr>
          <w:lang w:val="pl"/>
        </w:rPr>
        <w:t>Programu;</w:t>
      </w:r>
    </w:p>
    <w:p w:rsidR="00F01F4A" w:rsidRPr="00F83DFD" w:rsidRDefault="00A12782" w:rsidP="00B6384E">
      <w:pPr>
        <w:numPr>
          <w:ilvl w:val="0"/>
          <w:numId w:val="39"/>
        </w:numPr>
        <w:tabs>
          <w:tab w:val="left" w:pos="283"/>
          <w:tab w:val="left" w:pos="9072"/>
        </w:tabs>
        <w:spacing w:after="0" w:line="240" w:lineRule="auto"/>
        <w:contextualSpacing/>
        <w:jc w:val="both"/>
      </w:pPr>
      <w:r>
        <w:rPr>
          <w:lang w:val="pl"/>
        </w:rPr>
        <w:t>Inicjowanie</w:t>
      </w:r>
      <w:r w:rsidR="00F01F4A" w:rsidRPr="00F83DFD">
        <w:rPr>
          <w:lang w:val="pl"/>
        </w:rPr>
        <w:t xml:space="preserve">, na wniosek </w:t>
      </w:r>
      <w:r w:rsidR="004401B3">
        <w:rPr>
          <w:lang w:val="pl"/>
        </w:rPr>
        <w:t xml:space="preserve">IZ </w:t>
      </w:r>
      <w:r w:rsidR="00F01F4A" w:rsidRPr="00F83DFD">
        <w:rPr>
          <w:lang w:val="pl"/>
        </w:rPr>
        <w:t xml:space="preserve">bądź </w:t>
      </w:r>
      <w:r w:rsidR="004401B3">
        <w:rPr>
          <w:lang w:val="pl"/>
        </w:rPr>
        <w:t>IK</w:t>
      </w:r>
      <w:r w:rsidR="00F01F4A" w:rsidRPr="00F83DFD">
        <w:rPr>
          <w:lang w:val="pl"/>
        </w:rPr>
        <w:t>, procesu weryfikacji zgodności z wym</w:t>
      </w:r>
      <w:r w:rsidR="004401B3">
        <w:rPr>
          <w:lang w:val="pl"/>
        </w:rPr>
        <w:t>ogami</w:t>
      </w:r>
      <w:r w:rsidR="00F01F4A" w:rsidRPr="00F83DFD">
        <w:rPr>
          <w:lang w:val="pl"/>
        </w:rPr>
        <w:t xml:space="preserve"> działań</w:t>
      </w:r>
      <w:r>
        <w:rPr>
          <w:lang w:val="pl"/>
        </w:rPr>
        <w:t xml:space="preserve"> realizowanych w projektach lub Programie</w:t>
      </w:r>
      <w:r w:rsidR="00F01F4A" w:rsidRPr="00F83DFD">
        <w:rPr>
          <w:lang w:val="pl"/>
        </w:rPr>
        <w:t xml:space="preserve">, </w:t>
      </w:r>
      <w:r w:rsidR="00BE11BE">
        <w:rPr>
          <w:lang w:val="pl"/>
        </w:rPr>
        <w:t xml:space="preserve">w razie potrzeby </w:t>
      </w:r>
      <w:r w:rsidR="00550503">
        <w:rPr>
          <w:lang w:val="pl"/>
        </w:rPr>
        <w:t xml:space="preserve">łącznie z </w:t>
      </w:r>
      <w:r w:rsidR="00F01F4A" w:rsidRPr="00F83DFD">
        <w:rPr>
          <w:lang w:val="pl"/>
        </w:rPr>
        <w:t>weryfikacj</w:t>
      </w:r>
      <w:r w:rsidR="00550503">
        <w:rPr>
          <w:lang w:val="pl"/>
        </w:rPr>
        <w:t>ą</w:t>
      </w:r>
      <w:r w:rsidR="00F01F4A" w:rsidRPr="00F83DFD">
        <w:rPr>
          <w:lang w:val="pl"/>
        </w:rPr>
        <w:t xml:space="preserve"> </w:t>
      </w:r>
      <w:r w:rsidR="00550503">
        <w:rPr>
          <w:lang w:val="pl"/>
        </w:rPr>
        <w:t xml:space="preserve">realizacji </w:t>
      </w:r>
      <w:r w:rsidR="00F01F4A" w:rsidRPr="00F83DFD">
        <w:rPr>
          <w:lang w:val="pl"/>
        </w:rPr>
        <w:t xml:space="preserve">projektu </w:t>
      </w:r>
      <w:r w:rsidR="00BE11BE">
        <w:rPr>
          <w:lang w:val="pl"/>
        </w:rPr>
        <w:t>na miejscu</w:t>
      </w:r>
      <w:r w:rsidR="00F01F4A" w:rsidRPr="00F83DFD">
        <w:rPr>
          <w:lang w:val="pl"/>
        </w:rPr>
        <w:t xml:space="preserve">, a także zapewnienie, aby odpowiednie wyjaśnienia przekazywane były </w:t>
      </w:r>
      <w:r w:rsidR="00BE11BE">
        <w:rPr>
          <w:lang w:val="pl"/>
        </w:rPr>
        <w:t xml:space="preserve">IZ </w:t>
      </w:r>
      <w:r w:rsidR="00F01F4A" w:rsidRPr="00F83DFD">
        <w:rPr>
          <w:lang w:val="pl"/>
        </w:rPr>
        <w:t xml:space="preserve">bądź </w:t>
      </w:r>
      <w:r w:rsidR="00BE11BE">
        <w:rPr>
          <w:lang w:val="pl"/>
        </w:rPr>
        <w:t>IK</w:t>
      </w:r>
      <w:r w:rsidR="00F01F4A" w:rsidRPr="00F83DFD">
        <w:rPr>
          <w:lang w:val="pl"/>
        </w:rPr>
        <w:t>;</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Na </w:t>
      </w:r>
      <w:r w:rsidR="00714C75">
        <w:rPr>
          <w:lang w:val="pl"/>
        </w:rPr>
        <w:t xml:space="preserve">wniosek </w:t>
      </w:r>
      <w:r w:rsidR="0004237E" w:rsidRPr="00F83DFD">
        <w:rPr>
          <w:lang w:val="pl"/>
        </w:rPr>
        <w:t xml:space="preserve">IZ </w:t>
      </w:r>
      <w:r w:rsidRPr="00F83DFD">
        <w:rPr>
          <w:lang w:val="pl"/>
        </w:rPr>
        <w:t xml:space="preserve">– przygotowywanie wyjaśnień dotyczących stosowania przepisów ustawodawstwa krajowego </w:t>
      </w:r>
      <w:r w:rsidR="00B4343E">
        <w:rPr>
          <w:lang w:val="pl"/>
        </w:rPr>
        <w:t xml:space="preserve">odnośnie </w:t>
      </w:r>
      <w:r w:rsidRPr="00F83DFD">
        <w:rPr>
          <w:lang w:val="pl"/>
        </w:rPr>
        <w:t xml:space="preserve">wdrażania międzynarodowych projektów </w:t>
      </w:r>
      <w:r w:rsidR="002836C5">
        <w:rPr>
          <w:lang w:val="pl"/>
        </w:rPr>
        <w:t>PT</w:t>
      </w:r>
      <w:r w:rsidRPr="00F83DFD">
        <w:rPr>
          <w:lang w:val="pl"/>
        </w:rPr>
        <w:t xml:space="preserve">, a także wyjaśnień dotyczących </w:t>
      </w:r>
      <w:r w:rsidR="00EE68B0" w:rsidRPr="00F83DFD">
        <w:rPr>
          <w:lang w:val="pl"/>
        </w:rPr>
        <w:t>stosowania RW</w:t>
      </w:r>
      <w:r w:rsidRPr="00F83DFD">
        <w:rPr>
          <w:lang w:val="pl"/>
        </w:rPr>
        <w:t>;</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Terminowe powiadamianie </w:t>
      </w:r>
      <w:r w:rsidR="00484868">
        <w:rPr>
          <w:lang w:val="pl"/>
        </w:rPr>
        <w:t>IZ</w:t>
      </w:r>
      <w:r w:rsidRPr="00F83DFD">
        <w:rPr>
          <w:lang w:val="pl"/>
        </w:rPr>
        <w:t xml:space="preserve"> bądź też </w:t>
      </w:r>
      <w:r w:rsidR="00484868">
        <w:rPr>
          <w:lang w:val="pl"/>
        </w:rPr>
        <w:t xml:space="preserve">IK </w:t>
      </w:r>
      <w:r w:rsidRPr="00F83DFD">
        <w:rPr>
          <w:lang w:val="pl"/>
        </w:rPr>
        <w:t xml:space="preserve">o wszelkich pojawiających się bądź potencjalnych wyzwaniach i trudnościach dotyczących </w:t>
      </w:r>
      <w:r w:rsidR="00484868">
        <w:rPr>
          <w:lang w:val="pl"/>
        </w:rPr>
        <w:t xml:space="preserve">realizacji </w:t>
      </w:r>
      <w:r w:rsidRPr="00F83DFD">
        <w:rPr>
          <w:lang w:val="pl"/>
        </w:rPr>
        <w:t>projekt</w:t>
      </w:r>
      <w:r w:rsidR="00484868">
        <w:rPr>
          <w:lang w:val="pl"/>
        </w:rPr>
        <w:t>ów</w:t>
      </w:r>
      <w:r w:rsidRPr="00F83DFD">
        <w:rPr>
          <w:lang w:val="pl"/>
        </w:rPr>
        <w:t xml:space="preserve"> przez partnerów białoruskich;</w:t>
      </w:r>
    </w:p>
    <w:p w:rsidR="00F01F4A" w:rsidRPr="00F83DFD" w:rsidRDefault="00FA2A44" w:rsidP="00B6384E">
      <w:pPr>
        <w:numPr>
          <w:ilvl w:val="0"/>
          <w:numId w:val="39"/>
        </w:numPr>
        <w:tabs>
          <w:tab w:val="left" w:pos="283"/>
          <w:tab w:val="left" w:pos="9072"/>
        </w:tabs>
        <w:spacing w:after="0" w:line="240" w:lineRule="auto"/>
        <w:contextualSpacing/>
        <w:jc w:val="both"/>
      </w:pPr>
      <w:r>
        <w:rPr>
          <w:lang w:val="pl"/>
        </w:rPr>
        <w:t xml:space="preserve">Pomoc w </w:t>
      </w:r>
      <w:r w:rsidR="00F01F4A" w:rsidRPr="00F83DFD">
        <w:rPr>
          <w:lang w:val="pl"/>
        </w:rPr>
        <w:t xml:space="preserve">organizacji </w:t>
      </w:r>
      <w:r w:rsidR="00AC5C35">
        <w:rPr>
          <w:lang w:val="pl"/>
        </w:rPr>
        <w:t xml:space="preserve">szkoleń </w:t>
      </w:r>
      <w:r w:rsidR="00F01F4A" w:rsidRPr="00F83DFD">
        <w:rPr>
          <w:lang w:val="pl"/>
        </w:rPr>
        <w:t xml:space="preserve">dla przedstawicieli firm </w:t>
      </w:r>
      <w:proofErr w:type="spellStart"/>
      <w:r w:rsidR="00F01F4A" w:rsidRPr="00F83DFD">
        <w:rPr>
          <w:lang w:val="pl"/>
        </w:rPr>
        <w:t>audytowych</w:t>
      </w:r>
      <w:proofErr w:type="spellEnd"/>
      <w:r w:rsidR="00F01F4A" w:rsidRPr="00F83DFD">
        <w:rPr>
          <w:lang w:val="pl"/>
        </w:rPr>
        <w:t xml:space="preserve"> </w:t>
      </w:r>
      <w:r w:rsidR="00AC5C35">
        <w:rPr>
          <w:lang w:val="pl"/>
        </w:rPr>
        <w:t xml:space="preserve">z </w:t>
      </w:r>
      <w:r w:rsidR="00F01F4A" w:rsidRPr="00F83DFD">
        <w:rPr>
          <w:lang w:val="pl"/>
        </w:rPr>
        <w:t>li</w:t>
      </w:r>
      <w:r w:rsidR="00AC5C35">
        <w:rPr>
          <w:lang w:val="pl"/>
        </w:rPr>
        <w:t>sty</w:t>
      </w:r>
      <w:r w:rsidR="00F01F4A" w:rsidRPr="00F83DFD">
        <w:rPr>
          <w:lang w:val="pl"/>
        </w:rPr>
        <w:t xml:space="preserve"> firm </w:t>
      </w:r>
      <w:proofErr w:type="spellStart"/>
      <w:r w:rsidR="00F01F4A" w:rsidRPr="00F83DFD">
        <w:rPr>
          <w:lang w:val="pl"/>
        </w:rPr>
        <w:t>audytowych</w:t>
      </w:r>
      <w:proofErr w:type="spellEnd"/>
      <w:r w:rsidR="00F01F4A" w:rsidRPr="00F83DFD">
        <w:rPr>
          <w:lang w:val="pl"/>
        </w:rPr>
        <w:t>;</w:t>
      </w:r>
    </w:p>
    <w:p w:rsidR="00F01F4A" w:rsidRPr="00F83DFD" w:rsidRDefault="00AC5C35" w:rsidP="00B6384E">
      <w:pPr>
        <w:numPr>
          <w:ilvl w:val="0"/>
          <w:numId w:val="39"/>
        </w:numPr>
        <w:tabs>
          <w:tab w:val="left" w:pos="283"/>
          <w:tab w:val="left" w:pos="9072"/>
        </w:tabs>
        <w:spacing w:after="0" w:line="240" w:lineRule="auto"/>
        <w:contextualSpacing/>
        <w:jc w:val="both"/>
      </w:pPr>
      <w:r>
        <w:rPr>
          <w:lang w:val="pl"/>
        </w:rPr>
        <w:t xml:space="preserve">Udział </w:t>
      </w:r>
      <w:r w:rsidR="00F01F4A" w:rsidRPr="00F83DFD">
        <w:rPr>
          <w:lang w:val="pl"/>
        </w:rPr>
        <w:t xml:space="preserve">w posiedzeniach </w:t>
      </w:r>
      <w:r w:rsidR="0023267D">
        <w:rPr>
          <w:lang w:val="pl"/>
        </w:rPr>
        <w:t>WKM</w:t>
      </w:r>
      <w:r w:rsidR="00F01F4A" w:rsidRPr="00F83DFD">
        <w:rPr>
          <w:lang w:val="pl"/>
        </w:rPr>
        <w:t>;</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 xml:space="preserve">Udzielanie wsparcia </w:t>
      </w:r>
      <w:r w:rsidR="009438D8">
        <w:rPr>
          <w:lang w:val="pl"/>
        </w:rPr>
        <w:t>WST-</w:t>
      </w:r>
      <w:r w:rsidRPr="00F83DFD">
        <w:rPr>
          <w:lang w:val="pl"/>
        </w:rPr>
        <w:t xml:space="preserve">IP/IZ w zakresie </w:t>
      </w:r>
      <w:r w:rsidR="0085775E" w:rsidRPr="00F83DFD">
        <w:rPr>
          <w:lang w:val="pl"/>
        </w:rPr>
        <w:t xml:space="preserve">przygotowania </w:t>
      </w:r>
      <w:r w:rsidRPr="00F83DFD">
        <w:rPr>
          <w:lang w:val="pl"/>
        </w:rPr>
        <w:t xml:space="preserve">treści </w:t>
      </w:r>
      <w:r w:rsidRPr="00F83DFD">
        <w:rPr>
          <w:i/>
          <w:iCs/>
          <w:lang w:val="pl"/>
        </w:rPr>
        <w:t>Wytycznych w zakresie weryfikacji wydatków;</w:t>
      </w:r>
    </w:p>
    <w:p w:rsidR="00F01F4A" w:rsidRPr="00F83DFD" w:rsidRDefault="00F01F4A" w:rsidP="00B6384E">
      <w:pPr>
        <w:numPr>
          <w:ilvl w:val="0"/>
          <w:numId w:val="39"/>
        </w:numPr>
        <w:tabs>
          <w:tab w:val="left" w:pos="283"/>
          <w:tab w:val="left" w:pos="9072"/>
        </w:tabs>
        <w:spacing w:after="0" w:line="240" w:lineRule="auto"/>
        <w:contextualSpacing/>
        <w:jc w:val="both"/>
      </w:pPr>
      <w:r w:rsidRPr="00F83DFD">
        <w:rPr>
          <w:lang w:val="pl"/>
        </w:rPr>
        <w:t>Udzielanie wsparcia IK w procedur</w:t>
      </w:r>
      <w:r w:rsidR="00235A60">
        <w:rPr>
          <w:lang w:val="pl"/>
        </w:rPr>
        <w:t>ach</w:t>
      </w:r>
      <w:r w:rsidRPr="00F83DFD">
        <w:rPr>
          <w:lang w:val="pl"/>
        </w:rPr>
        <w:t xml:space="preserve"> odzyskiwania należności.</w:t>
      </w:r>
    </w:p>
    <w:p w:rsidR="00F01F4A" w:rsidRPr="00F83DFD" w:rsidRDefault="00F01F4A" w:rsidP="003A72B0">
      <w:pPr>
        <w:spacing w:after="0" w:line="240" w:lineRule="auto"/>
        <w:contextualSpacing/>
      </w:pPr>
    </w:p>
    <w:p w:rsidR="00F01F4A" w:rsidRPr="00F83DFD" w:rsidRDefault="00F01F4A" w:rsidP="003A72B0">
      <w:pPr>
        <w:spacing w:after="0" w:line="240" w:lineRule="auto"/>
        <w:contextualSpacing/>
      </w:pPr>
      <w:r w:rsidRPr="00F83DFD">
        <w:rPr>
          <w:lang w:val="pl"/>
        </w:rPr>
        <w:t xml:space="preserve">Koszty funkcjonowania KPK pokrywane będą z budżetu </w:t>
      </w:r>
      <w:r w:rsidR="002836C5">
        <w:rPr>
          <w:lang w:val="pl"/>
        </w:rPr>
        <w:t xml:space="preserve">PT </w:t>
      </w:r>
      <w:r w:rsidR="00235A60">
        <w:rPr>
          <w:lang w:val="pl"/>
        </w:rPr>
        <w:t>Programu</w:t>
      </w:r>
      <w:r w:rsidRPr="00F83DFD">
        <w:rPr>
          <w:lang w:val="pl"/>
        </w:rPr>
        <w:t>.</w:t>
      </w:r>
    </w:p>
    <w:p w:rsidR="0004237E" w:rsidRPr="00F83DFD" w:rsidRDefault="0004237E" w:rsidP="0004237E">
      <w:pPr>
        <w:spacing w:after="0" w:line="240" w:lineRule="auto"/>
        <w:contextualSpacing/>
      </w:pPr>
    </w:p>
    <w:p w:rsidR="0004237E" w:rsidRPr="00F83DFD" w:rsidRDefault="006D3CA7" w:rsidP="00CF5AF3">
      <w:pPr>
        <w:pStyle w:val="Nagwek2"/>
        <w:numPr>
          <w:ilvl w:val="1"/>
          <w:numId w:val="77"/>
        </w:numPr>
        <w:spacing w:before="120" w:line="240" w:lineRule="auto"/>
        <w:contextualSpacing/>
        <w:rPr>
          <w:rFonts w:ascii="Calibri" w:hAnsi="Calibri"/>
          <w:smallCaps/>
          <w:sz w:val="30"/>
          <w:lang w:val="pl"/>
        </w:rPr>
      </w:pPr>
      <w:bookmarkStart w:id="104" w:name="_Toc428267021"/>
      <w:bookmarkStart w:id="105" w:name="_Toc441585094"/>
      <w:r w:rsidRPr="00F83DFD">
        <w:rPr>
          <w:rFonts w:ascii="Calibri" w:hAnsi="Calibri"/>
          <w:smallCaps/>
          <w:sz w:val="30"/>
          <w:lang w:val="pl"/>
        </w:rPr>
        <w:t>Niezależni audytorzy</w:t>
      </w:r>
      <w:bookmarkEnd w:id="104"/>
      <w:bookmarkEnd w:id="105"/>
    </w:p>
    <w:p w:rsidR="0004237E" w:rsidRPr="00F83DFD" w:rsidRDefault="00642A85" w:rsidP="0004237E">
      <w:pPr>
        <w:spacing w:before="120" w:after="120" w:line="240" w:lineRule="auto"/>
        <w:jc w:val="both"/>
      </w:pPr>
      <w:r w:rsidRPr="00F83DFD">
        <w:rPr>
          <w:lang w:val="pl"/>
        </w:rPr>
        <w:t xml:space="preserve">Wydatki zadeklarowane przez beneficjenta w załączeniu do wniosku o płatność </w:t>
      </w:r>
      <w:r w:rsidR="00E52138" w:rsidRPr="00F83DFD">
        <w:rPr>
          <w:lang w:val="pl"/>
        </w:rPr>
        <w:t xml:space="preserve">powinny być sprawdzone przez audytora niezależnego od beneficjenta i niezależnego od </w:t>
      </w:r>
      <w:r w:rsidR="00DA080E" w:rsidRPr="00F83DFD">
        <w:rPr>
          <w:lang w:val="pl"/>
        </w:rPr>
        <w:t>IZ/</w:t>
      </w:r>
      <w:r w:rsidR="009438D8">
        <w:rPr>
          <w:lang w:val="pl"/>
        </w:rPr>
        <w:t>WST-</w:t>
      </w:r>
      <w:r w:rsidR="00DA080E" w:rsidRPr="00F83DFD">
        <w:rPr>
          <w:lang w:val="pl"/>
        </w:rPr>
        <w:t>IP.</w:t>
      </w:r>
      <w:r w:rsidR="0004237E" w:rsidRPr="00F83DFD">
        <w:rPr>
          <w:lang w:val="pl"/>
        </w:rPr>
        <w:t xml:space="preserve"> </w:t>
      </w:r>
      <w:r w:rsidR="00DA080E" w:rsidRPr="00F83DFD">
        <w:t xml:space="preserve">Audytor powinien sprawdzić czy koszty zadeklarowane przez beneficjenta </w:t>
      </w:r>
      <w:r w:rsidR="004A2B9C" w:rsidRPr="00F83DFD">
        <w:t xml:space="preserve">i przychody z projektu są </w:t>
      </w:r>
      <w:r w:rsidR="008446CC">
        <w:t>rzeczywiste</w:t>
      </w:r>
      <w:r w:rsidR="004A2B9C" w:rsidRPr="00F83DFD">
        <w:t xml:space="preserve">, </w:t>
      </w:r>
      <w:r w:rsidR="008446CC">
        <w:t>prawidłowo ujęte</w:t>
      </w:r>
      <w:r w:rsidR="004A2B9C" w:rsidRPr="00F83DFD">
        <w:t xml:space="preserve"> i kwalifikowalne </w:t>
      </w:r>
      <w:r w:rsidR="008446CC">
        <w:t>zgodnie z umową</w:t>
      </w:r>
      <w:r w:rsidR="004A2B9C" w:rsidRPr="00F83DFD">
        <w:t>.</w:t>
      </w:r>
    </w:p>
    <w:p w:rsidR="0004237E" w:rsidRPr="00F83DFD" w:rsidRDefault="004A2B9C" w:rsidP="0004237E">
      <w:pPr>
        <w:spacing w:before="120" w:after="120" w:line="240" w:lineRule="auto"/>
        <w:jc w:val="both"/>
      </w:pPr>
      <w:r w:rsidRPr="00F83DFD">
        <w:t xml:space="preserve">Niezależni audytorzy uprawnieni do kontroli wydatków projektu będą wybierani albo przez beneficjenta i później </w:t>
      </w:r>
      <w:r w:rsidR="0048116F" w:rsidRPr="00F83DFD">
        <w:t>zatwierdzan</w:t>
      </w:r>
      <w:r w:rsidR="00D11944">
        <w:t>i</w:t>
      </w:r>
      <w:r w:rsidR="0048116F" w:rsidRPr="00F83DFD">
        <w:t xml:space="preserve"> przez KPK (w przypadku polskich beneficjentów)</w:t>
      </w:r>
      <w:r w:rsidR="00B47D84" w:rsidRPr="00F83DFD">
        <w:t xml:space="preserve"> albo wybrani przez beneficjenta z listy zatwierdzonej przez właściwy KPK</w:t>
      </w:r>
      <w:r w:rsidR="0004237E" w:rsidRPr="00F83DFD">
        <w:t xml:space="preserve"> (</w:t>
      </w:r>
      <w:r w:rsidR="00B47D84" w:rsidRPr="00F83DFD">
        <w:t>w przypadku białoruskich i ukraińskich beneficjentów</w:t>
      </w:r>
      <w:r w:rsidR="0004237E" w:rsidRPr="00F83DFD">
        <w:t xml:space="preserve">). </w:t>
      </w:r>
      <w:r w:rsidR="00B47D84" w:rsidRPr="00F83DFD">
        <w:t>Niezależni audy</w:t>
      </w:r>
      <w:r w:rsidR="00A33807" w:rsidRPr="00F83DFD">
        <w:t xml:space="preserve">torzy powinni działać zgodnie z </w:t>
      </w:r>
      <w:r w:rsidR="000452DC">
        <w:t xml:space="preserve">zapisami umowy o dofinansowanie odnośnie weryfikacji </w:t>
      </w:r>
      <w:r w:rsidR="00A33807" w:rsidRPr="00F83DFD">
        <w:t xml:space="preserve">wydatków </w:t>
      </w:r>
      <w:r w:rsidR="00A21489">
        <w:t>oraz z</w:t>
      </w:r>
      <w:r w:rsidR="00A33807" w:rsidRPr="00F83DFD">
        <w:t xml:space="preserve"> procedur</w:t>
      </w:r>
      <w:r w:rsidR="00D97664">
        <w:t>ami</w:t>
      </w:r>
      <w:r w:rsidR="00A33807" w:rsidRPr="00F83DFD">
        <w:t xml:space="preserve"> </w:t>
      </w:r>
      <w:r w:rsidR="00A474FF">
        <w:t>Programu dot</w:t>
      </w:r>
      <w:r w:rsidR="0076545D">
        <w:t>yczącymi</w:t>
      </w:r>
      <w:r w:rsidR="00A474FF">
        <w:t xml:space="preserve"> </w:t>
      </w:r>
      <w:r w:rsidR="00A33807" w:rsidRPr="00F83DFD">
        <w:t xml:space="preserve">kontroli. </w:t>
      </w:r>
    </w:p>
    <w:p w:rsidR="00F00BEE" w:rsidRPr="00F83DFD" w:rsidRDefault="00F00BEE" w:rsidP="003A72B0">
      <w:pPr>
        <w:spacing w:after="0" w:line="240" w:lineRule="auto"/>
        <w:contextualSpacing/>
      </w:pPr>
    </w:p>
    <w:p w:rsidR="005B4738" w:rsidRPr="00F83DFD" w:rsidRDefault="0024665F" w:rsidP="0086473F">
      <w:pPr>
        <w:pStyle w:val="Nagwek1"/>
        <w:numPr>
          <w:ilvl w:val="0"/>
          <w:numId w:val="78"/>
        </w:numPr>
        <w:spacing w:before="120" w:line="240" w:lineRule="auto"/>
        <w:contextualSpacing/>
        <w:rPr>
          <w:rFonts w:ascii="Calibri" w:hAnsi="Calibri"/>
          <w:color w:val="4F81BD"/>
          <w:sz w:val="30"/>
        </w:rPr>
      </w:pPr>
      <w:bookmarkStart w:id="106" w:name="_Toc422841727"/>
      <w:bookmarkStart w:id="107" w:name="_Toc422326464"/>
      <w:bookmarkStart w:id="108" w:name="_Toc441585095"/>
      <w:r w:rsidRPr="00F83DFD">
        <w:rPr>
          <w:rFonts w:ascii="Calibri" w:hAnsi="Calibri"/>
          <w:color w:val="4F81BD"/>
          <w:sz w:val="30"/>
          <w:lang w:val="pl"/>
        </w:rPr>
        <w:t>WDRAŻANIE</w:t>
      </w:r>
      <w:r w:rsidR="005B4738" w:rsidRPr="00F83DFD">
        <w:rPr>
          <w:rFonts w:ascii="Calibri" w:hAnsi="Calibri"/>
          <w:color w:val="4F81BD"/>
          <w:sz w:val="30"/>
          <w:lang w:val="pl"/>
        </w:rPr>
        <w:t xml:space="preserve"> PROGRAMU</w:t>
      </w:r>
      <w:bookmarkEnd w:id="106"/>
      <w:bookmarkEnd w:id="107"/>
      <w:bookmarkEnd w:id="108"/>
    </w:p>
    <w:p w:rsidR="00FE571B" w:rsidRPr="00F83DFD" w:rsidRDefault="00FE571B" w:rsidP="003A72B0">
      <w:pPr>
        <w:spacing w:line="240" w:lineRule="auto"/>
      </w:pPr>
    </w:p>
    <w:p w:rsidR="005B4738" w:rsidRPr="00F83DFD" w:rsidRDefault="005B4738" w:rsidP="00B6384E">
      <w:pPr>
        <w:pStyle w:val="Nagwek2"/>
        <w:numPr>
          <w:ilvl w:val="1"/>
          <w:numId w:val="78"/>
        </w:numPr>
        <w:spacing w:before="0" w:line="240" w:lineRule="auto"/>
        <w:contextualSpacing/>
        <w:jc w:val="both"/>
        <w:rPr>
          <w:rFonts w:ascii="Calibri" w:hAnsi="Calibri"/>
          <w:smallCaps/>
          <w:sz w:val="30"/>
          <w:szCs w:val="30"/>
        </w:rPr>
      </w:pPr>
      <w:bookmarkStart w:id="109" w:name="_Toc422841728"/>
      <w:bookmarkStart w:id="110" w:name="_Toc422326465"/>
      <w:bookmarkStart w:id="111" w:name="_Toc441585096"/>
      <w:r w:rsidRPr="00F83DFD">
        <w:rPr>
          <w:rFonts w:ascii="Calibri" w:hAnsi="Calibri"/>
          <w:smallCaps/>
          <w:sz w:val="30"/>
          <w:szCs w:val="30"/>
          <w:lang w:val="pl"/>
        </w:rPr>
        <w:t>Ogólny Opis Systemu Zarządzania i Kontroli nad Programem (</w:t>
      </w:r>
      <w:proofErr w:type="spellStart"/>
      <w:r w:rsidR="00C2542D" w:rsidRPr="00F83DFD">
        <w:rPr>
          <w:rFonts w:ascii="Calibri" w:hAnsi="Calibri"/>
          <w:smallCaps/>
          <w:sz w:val="30"/>
          <w:szCs w:val="30"/>
          <w:lang w:val="pl"/>
        </w:rPr>
        <w:t>OSZiK</w:t>
      </w:r>
      <w:proofErr w:type="spellEnd"/>
      <w:r w:rsidRPr="00F83DFD">
        <w:rPr>
          <w:rFonts w:ascii="Calibri" w:hAnsi="Calibri"/>
          <w:smallCaps/>
          <w:sz w:val="30"/>
          <w:szCs w:val="30"/>
          <w:lang w:val="pl"/>
        </w:rPr>
        <w:t>)</w:t>
      </w:r>
      <w:bookmarkEnd w:id="109"/>
      <w:bookmarkEnd w:id="110"/>
      <w:bookmarkEnd w:id="111"/>
    </w:p>
    <w:p w:rsidR="00FE571B" w:rsidRPr="00F83DFD" w:rsidRDefault="00FE571B" w:rsidP="009026B0">
      <w:pPr>
        <w:spacing w:after="0" w:line="240" w:lineRule="auto"/>
      </w:pPr>
    </w:p>
    <w:p w:rsidR="005B4738" w:rsidRPr="00F83DFD" w:rsidRDefault="005B4738" w:rsidP="009026B0">
      <w:pPr>
        <w:spacing w:after="0" w:line="240" w:lineRule="auto"/>
        <w:jc w:val="both"/>
      </w:pPr>
      <w:r w:rsidRPr="00F83DFD">
        <w:rPr>
          <w:lang w:val="pl"/>
        </w:rPr>
        <w:t>W niniejsz</w:t>
      </w:r>
      <w:r w:rsidR="001824FB">
        <w:rPr>
          <w:lang w:val="pl"/>
        </w:rPr>
        <w:t>ym</w:t>
      </w:r>
      <w:r w:rsidRPr="00F83DFD">
        <w:rPr>
          <w:lang w:val="pl"/>
        </w:rPr>
        <w:t xml:space="preserve"> </w:t>
      </w:r>
      <w:r w:rsidR="001824FB">
        <w:rPr>
          <w:lang w:val="pl"/>
        </w:rPr>
        <w:t>rozdziale</w:t>
      </w:r>
      <w:r w:rsidRPr="00F83DFD">
        <w:rPr>
          <w:lang w:val="pl"/>
        </w:rPr>
        <w:t xml:space="preserve"> opisane zostały struktury i procedury </w:t>
      </w:r>
      <w:r w:rsidR="00D97664">
        <w:rPr>
          <w:lang w:val="pl"/>
        </w:rPr>
        <w:t xml:space="preserve">dotyczące </w:t>
      </w:r>
      <w:r w:rsidR="003E6EDE">
        <w:rPr>
          <w:lang w:val="pl"/>
        </w:rPr>
        <w:t xml:space="preserve">realizacji </w:t>
      </w:r>
      <w:r w:rsidRPr="00F83DFD">
        <w:rPr>
          <w:lang w:val="pl"/>
        </w:rPr>
        <w:t xml:space="preserve">Programu, a także zasadnicze zadania i obowiązki poszczególnych </w:t>
      </w:r>
      <w:r w:rsidR="003E6EDE">
        <w:rPr>
          <w:lang w:val="pl"/>
        </w:rPr>
        <w:t xml:space="preserve">instytucji </w:t>
      </w:r>
      <w:r w:rsidR="001824FB">
        <w:rPr>
          <w:lang w:val="pl"/>
        </w:rPr>
        <w:t>P</w:t>
      </w:r>
      <w:r w:rsidR="003E6EDE">
        <w:rPr>
          <w:lang w:val="pl"/>
        </w:rPr>
        <w:t>rogram</w:t>
      </w:r>
      <w:r w:rsidR="001824FB">
        <w:rPr>
          <w:lang w:val="pl"/>
        </w:rPr>
        <w:t>u</w:t>
      </w:r>
      <w:r w:rsidRPr="00F83DFD">
        <w:rPr>
          <w:lang w:val="pl"/>
        </w:rPr>
        <w:t>. Szczegółowe informacje można znaleźć w pełnej wersji</w:t>
      </w:r>
      <w:r w:rsidR="0085775E" w:rsidRPr="00F83DFD">
        <w:rPr>
          <w:lang w:val="pl"/>
        </w:rPr>
        <w:t xml:space="preserve"> </w:t>
      </w:r>
      <w:proofErr w:type="spellStart"/>
      <w:r w:rsidR="0085775E" w:rsidRPr="00F83DFD">
        <w:rPr>
          <w:lang w:val="pl"/>
        </w:rPr>
        <w:t>OSZiK</w:t>
      </w:r>
      <w:proofErr w:type="spellEnd"/>
      <w:r w:rsidRPr="00F83DFD">
        <w:rPr>
          <w:lang w:val="pl"/>
        </w:rPr>
        <w:t xml:space="preserve">. </w:t>
      </w:r>
    </w:p>
    <w:p w:rsidR="00FE6F9A" w:rsidRPr="00F83DFD" w:rsidRDefault="00FE6F9A" w:rsidP="009026B0">
      <w:pPr>
        <w:spacing w:after="0" w:line="240" w:lineRule="auto"/>
      </w:pPr>
    </w:p>
    <w:p w:rsidR="005B4738" w:rsidRPr="00F83DFD" w:rsidRDefault="000E6929" w:rsidP="00F81215">
      <w:pPr>
        <w:pStyle w:val="Nagwek3"/>
        <w:numPr>
          <w:ilvl w:val="2"/>
          <w:numId w:val="76"/>
        </w:numPr>
        <w:spacing w:before="120" w:after="0" w:line="240" w:lineRule="auto"/>
        <w:contextualSpacing/>
        <w:rPr>
          <w:rFonts w:ascii="Calibri" w:hAnsi="Calibri"/>
          <w:smallCaps/>
          <w:color w:val="4F81BD"/>
        </w:rPr>
      </w:pPr>
      <w:bookmarkStart w:id="112" w:name="_Toc422841729"/>
      <w:bookmarkStart w:id="113" w:name="_Toc422326466"/>
      <w:bookmarkStart w:id="114" w:name="_Toc441585097"/>
      <w:r w:rsidRPr="00F83DFD">
        <w:rPr>
          <w:rFonts w:ascii="Calibri" w:hAnsi="Calibri"/>
          <w:smallCaps/>
          <w:color w:val="4F81BD"/>
          <w:lang w:val="pl"/>
        </w:rPr>
        <w:t xml:space="preserve">Instytucje </w:t>
      </w:r>
      <w:r w:rsidR="00021A8B" w:rsidRPr="00F83DFD">
        <w:rPr>
          <w:rFonts w:ascii="Calibri" w:hAnsi="Calibri"/>
          <w:smallCaps/>
          <w:color w:val="4F81BD"/>
          <w:lang w:val="pl"/>
        </w:rPr>
        <w:t>p</w:t>
      </w:r>
      <w:r w:rsidR="005B4738" w:rsidRPr="00F83DFD">
        <w:rPr>
          <w:rFonts w:ascii="Calibri" w:hAnsi="Calibri"/>
          <w:smallCaps/>
          <w:color w:val="4F81BD"/>
          <w:lang w:val="pl"/>
        </w:rPr>
        <w:t>rogram</w:t>
      </w:r>
      <w:r w:rsidR="00021A8B" w:rsidRPr="00F83DFD">
        <w:rPr>
          <w:rFonts w:ascii="Calibri" w:hAnsi="Calibri"/>
          <w:smallCaps/>
          <w:color w:val="4F81BD"/>
          <w:lang w:val="pl"/>
        </w:rPr>
        <w:t>owe</w:t>
      </w:r>
      <w:r w:rsidR="005B4738" w:rsidRPr="00F83DFD">
        <w:rPr>
          <w:rFonts w:ascii="Calibri" w:hAnsi="Calibri"/>
          <w:smallCaps/>
          <w:color w:val="4F81BD"/>
          <w:lang w:val="pl"/>
        </w:rPr>
        <w:t xml:space="preserve"> i ich </w:t>
      </w:r>
      <w:r w:rsidRPr="00F83DFD">
        <w:rPr>
          <w:rFonts w:ascii="Calibri" w:hAnsi="Calibri"/>
          <w:smallCaps/>
          <w:color w:val="4F81BD"/>
          <w:lang w:val="pl"/>
        </w:rPr>
        <w:t xml:space="preserve">podstawowe </w:t>
      </w:r>
      <w:r w:rsidR="005B4738" w:rsidRPr="00F83DFD">
        <w:rPr>
          <w:rFonts w:ascii="Calibri" w:hAnsi="Calibri"/>
          <w:smallCaps/>
          <w:color w:val="4F81BD"/>
          <w:lang w:val="pl"/>
        </w:rPr>
        <w:t>funkcje</w:t>
      </w:r>
      <w:bookmarkEnd w:id="112"/>
      <w:bookmarkEnd w:id="113"/>
      <w:bookmarkEnd w:id="114"/>
      <w:r w:rsidR="005B4738" w:rsidRPr="00F83DFD">
        <w:rPr>
          <w:rFonts w:ascii="Calibri" w:hAnsi="Calibri"/>
          <w:b w:val="0"/>
          <w:bCs w:val="0"/>
          <w:smallCaps/>
          <w:color w:val="4F81BD"/>
          <w:lang w:val="pl"/>
        </w:rPr>
        <w:t xml:space="preserve"> </w:t>
      </w:r>
    </w:p>
    <w:p w:rsidR="003F2F13" w:rsidRPr="001824FB" w:rsidRDefault="003F2F13" w:rsidP="003F2F13">
      <w:pPr>
        <w:spacing w:after="0" w:line="240" w:lineRule="auto"/>
        <w:rPr>
          <w:lang w:val="x-none"/>
        </w:rPr>
      </w:pPr>
    </w:p>
    <w:p w:rsidR="00FE571B" w:rsidRPr="00CF1454" w:rsidRDefault="000E6929" w:rsidP="003F2F13">
      <w:pPr>
        <w:spacing w:after="0" w:line="240" w:lineRule="auto"/>
      </w:pPr>
      <w:r w:rsidRPr="00CF1454">
        <w:t>Instytucje programowe zostały u</w:t>
      </w:r>
      <w:r w:rsidR="0004237E" w:rsidRPr="00CF1454">
        <w:t>stanowion</w:t>
      </w:r>
      <w:r w:rsidRPr="00CF1454">
        <w:t>e</w:t>
      </w:r>
      <w:r w:rsidR="00EB354E" w:rsidRPr="00CF1454">
        <w:t xml:space="preserve"> </w:t>
      </w:r>
      <w:r w:rsidRPr="00CF1454">
        <w:t xml:space="preserve">na trzech </w:t>
      </w:r>
      <w:r w:rsidR="00EB354E" w:rsidRPr="00CF1454">
        <w:t>róż</w:t>
      </w:r>
      <w:r w:rsidR="0004237E" w:rsidRPr="00CF1454">
        <w:t>n</w:t>
      </w:r>
      <w:r w:rsidRPr="00CF1454">
        <w:t>ych</w:t>
      </w:r>
      <w:r w:rsidR="002A5E11">
        <w:t xml:space="preserve"> poziom</w:t>
      </w:r>
      <w:r w:rsidRPr="00CF1454">
        <w:t>ach</w:t>
      </w:r>
      <w:r w:rsidR="00EB354E" w:rsidRPr="00CF1454">
        <w:t xml:space="preserve"> wskazanych w RW:</w:t>
      </w:r>
    </w:p>
    <w:p w:rsidR="00EB354E" w:rsidRPr="00CF1454" w:rsidRDefault="00EB354E" w:rsidP="00B6384E">
      <w:pPr>
        <w:numPr>
          <w:ilvl w:val="0"/>
          <w:numId w:val="102"/>
        </w:numPr>
        <w:spacing w:after="0" w:line="240" w:lineRule="auto"/>
      </w:pPr>
      <w:r w:rsidRPr="00CF1454">
        <w:t>poziom zarządza</w:t>
      </w:r>
      <w:r w:rsidR="00021A8B" w:rsidRPr="00CF1454">
        <w:t>nia;</w:t>
      </w:r>
    </w:p>
    <w:p w:rsidR="00EB354E" w:rsidRPr="00CF1454" w:rsidRDefault="00EB354E" w:rsidP="00B6384E">
      <w:pPr>
        <w:numPr>
          <w:ilvl w:val="0"/>
          <w:numId w:val="102"/>
        </w:numPr>
        <w:spacing w:after="0" w:line="240" w:lineRule="auto"/>
      </w:pPr>
      <w:r w:rsidRPr="00CF1454">
        <w:t>poziomu audytu</w:t>
      </w:r>
      <w:r w:rsidR="00021A8B" w:rsidRPr="00CF1454">
        <w:t>;</w:t>
      </w:r>
      <w:r w:rsidRPr="00CF1454">
        <w:t xml:space="preserve"> </w:t>
      </w:r>
    </w:p>
    <w:p w:rsidR="00EB354E" w:rsidRPr="00CF1454" w:rsidRDefault="00EB354E" w:rsidP="00B6384E">
      <w:pPr>
        <w:numPr>
          <w:ilvl w:val="0"/>
          <w:numId w:val="102"/>
        </w:numPr>
        <w:spacing w:after="0" w:line="240" w:lineRule="auto"/>
      </w:pPr>
      <w:r w:rsidRPr="00CF1454">
        <w:t>poziom kontroli</w:t>
      </w:r>
      <w:r w:rsidR="00021A8B" w:rsidRPr="00CF1454">
        <w:t>.</w:t>
      </w:r>
    </w:p>
    <w:p w:rsidR="00EB354E" w:rsidRPr="00F83DFD" w:rsidRDefault="00EB354E" w:rsidP="003F2F13">
      <w:pPr>
        <w:spacing w:after="0" w:line="240" w:lineRule="auto"/>
      </w:pPr>
    </w:p>
    <w:p w:rsidR="00EB354E" w:rsidRPr="00382BD7" w:rsidRDefault="00013AE4" w:rsidP="003F2F13">
      <w:pPr>
        <w:spacing w:after="0" w:line="240" w:lineRule="auto"/>
        <w:rPr>
          <w:b/>
          <w:color w:val="4F81BD"/>
          <w:u w:val="single"/>
        </w:rPr>
      </w:pPr>
      <w:r w:rsidRPr="00382BD7">
        <w:rPr>
          <w:b/>
          <w:color w:val="4F81BD"/>
          <w:u w:val="single"/>
        </w:rPr>
        <w:t>Struktura p</w:t>
      </w:r>
      <w:r w:rsidR="00EB354E" w:rsidRPr="00382BD7">
        <w:rPr>
          <w:b/>
          <w:color w:val="4F81BD"/>
          <w:u w:val="single"/>
        </w:rPr>
        <w:t>oziom</w:t>
      </w:r>
      <w:r w:rsidRPr="00382BD7">
        <w:rPr>
          <w:b/>
          <w:color w:val="4F81BD"/>
          <w:u w:val="single"/>
        </w:rPr>
        <w:t>u</w:t>
      </w:r>
      <w:r w:rsidR="00EB354E" w:rsidRPr="00382BD7">
        <w:rPr>
          <w:b/>
          <w:color w:val="4F81BD"/>
          <w:u w:val="single"/>
        </w:rPr>
        <w:t xml:space="preserve"> zarządza</w:t>
      </w:r>
      <w:r w:rsidR="00021A8B" w:rsidRPr="00382BD7">
        <w:rPr>
          <w:b/>
          <w:color w:val="4F81BD"/>
          <w:u w:val="single"/>
        </w:rPr>
        <w:t>nia</w:t>
      </w:r>
      <w:r w:rsidR="00EB354E" w:rsidRPr="00382BD7">
        <w:rPr>
          <w:b/>
          <w:color w:val="4F81BD"/>
          <w:u w:val="single"/>
        </w:rPr>
        <w:t xml:space="preserve"> </w:t>
      </w:r>
      <w:r w:rsidR="00021A8B" w:rsidRPr="00382BD7">
        <w:rPr>
          <w:b/>
          <w:color w:val="4F81BD"/>
          <w:u w:val="single"/>
        </w:rPr>
        <w:t>obejmuje</w:t>
      </w:r>
      <w:r w:rsidR="00EB354E" w:rsidRPr="00382BD7">
        <w:rPr>
          <w:b/>
          <w:color w:val="4F81BD"/>
          <w:u w:val="single"/>
        </w:rPr>
        <w:t>:</w:t>
      </w:r>
    </w:p>
    <w:p w:rsidR="00EB354E" w:rsidRPr="00F83DFD" w:rsidRDefault="00EB354E" w:rsidP="003F2F13">
      <w:pPr>
        <w:spacing w:after="0" w:line="240" w:lineRule="auto"/>
        <w:rPr>
          <w:b/>
        </w:rPr>
      </w:pPr>
    </w:p>
    <w:p w:rsidR="005B4738" w:rsidRPr="00F83DFD" w:rsidRDefault="005B4738" w:rsidP="008168F8">
      <w:pPr>
        <w:spacing w:after="0" w:line="240" w:lineRule="auto"/>
        <w:jc w:val="both"/>
        <w:rPr>
          <w:b/>
        </w:rPr>
      </w:pPr>
      <w:r w:rsidRPr="00F83DFD">
        <w:rPr>
          <w:b/>
          <w:lang w:val="pl"/>
        </w:rPr>
        <w:t>Wspólny Komitet Monitorujący (WKM)</w:t>
      </w:r>
    </w:p>
    <w:p w:rsidR="005B4738" w:rsidRPr="00F83DFD" w:rsidRDefault="005B4738" w:rsidP="008168F8">
      <w:pPr>
        <w:spacing w:after="0" w:line="240" w:lineRule="auto"/>
        <w:jc w:val="both"/>
        <w:rPr>
          <w:highlight w:val="yellow"/>
        </w:rPr>
      </w:pPr>
      <w:r w:rsidRPr="00F83DFD">
        <w:rPr>
          <w:lang w:val="pl"/>
        </w:rPr>
        <w:t xml:space="preserve">WKM to główny organ odpowiedzialny za jakość i efektywność </w:t>
      </w:r>
      <w:r w:rsidR="007F6E69">
        <w:rPr>
          <w:lang w:val="pl"/>
        </w:rPr>
        <w:t>realizacji</w:t>
      </w:r>
      <w:r w:rsidR="007F6E69" w:rsidRPr="00F83DFD">
        <w:rPr>
          <w:lang w:val="pl"/>
        </w:rPr>
        <w:t xml:space="preserve"> </w:t>
      </w:r>
      <w:r w:rsidRPr="00F83DFD">
        <w:rPr>
          <w:lang w:val="pl"/>
        </w:rPr>
        <w:t>Programu. Zgodnie</w:t>
      </w:r>
      <w:r w:rsidR="008168F8" w:rsidRPr="00F83DFD">
        <w:rPr>
          <w:lang w:val="pl"/>
        </w:rPr>
        <w:t xml:space="preserve"> </w:t>
      </w:r>
      <w:r w:rsidRPr="00F83DFD">
        <w:rPr>
          <w:lang w:val="pl"/>
        </w:rPr>
        <w:t>z</w:t>
      </w:r>
      <w:r w:rsidR="008168F8" w:rsidRPr="00F83DFD">
        <w:rPr>
          <w:lang w:val="pl"/>
        </w:rPr>
        <w:t> </w:t>
      </w:r>
      <w:r w:rsidRPr="00F83DFD">
        <w:rPr>
          <w:lang w:val="pl"/>
        </w:rPr>
        <w:t xml:space="preserve">art. 21 RW, w ciągu trzech miesięcy od daty przyjęcia Programu przez Komisję </w:t>
      </w:r>
      <w:r w:rsidR="00FF0330">
        <w:rPr>
          <w:lang w:val="pl"/>
        </w:rPr>
        <w:t>państwa</w:t>
      </w:r>
      <w:r w:rsidR="00FF0330" w:rsidRPr="00F83DFD">
        <w:rPr>
          <w:lang w:val="pl"/>
        </w:rPr>
        <w:t xml:space="preserve"> </w:t>
      </w:r>
      <w:r w:rsidRPr="00F83DFD">
        <w:rPr>
          <w:lang w:val="pl"/>
        </w:rPr>
        <w:t xml:space="preserve">uczestniczące powołują </w:t>
      </w:r>
      <w:r w:rsidR="007D30BB">
        <w:rPr>
          <w:lang w:val="pl"/>
        </w:rPr>
        <w:t>WKM</w:t>
      </w:r>
      <w:r w:rsidRPr="00F83DFD">
        <w:rPr>
          <w:lang w:val="pl"/>
        </w:rPr>
        <w:t xml:space="preserve">. Skład i </w:t>
      </w:r>
      <w:r w:rsidR="0046563A">
        <w:rPr>
          <w:lang w:val="pl"/>
        </w:rPr>
        <w:t>główne</w:t>
      </w:r>
      <w:r w:rsidR="0046563A" w:rsidRPr="00F83DFD">
        <w:rPr>
          <w:lang w:val="pl"/>
        </w:rPr>
        <w:t xml:space="preserve"> </w:t>
      </w:r>
      <w:r w:rsidRPr="00F83DFD">
        <w:rPr>
          <w:lang w:val="pl"/>
        </w:rPr>
        <w:t xml:space="preserve">zadania WKM </w:t>
      </w:r>
      <w:r w:rsidR="006D0421">
        <w:rPr>
          <w:lang w:val="pl"/>
        </w:rPr>
        <w:t>są zgodne z</w:t>
      </w:r>
      <w:r w:rsidR="006D0421" w:rsidRPr="00F83DFD">
        <w:rPr>
          <w:lang w:val="pl"/>
        </w:rPr>
        <w:t xml:space="preserve"> </w:t>
      </w:r>
      <w:r w:rsidRPr="00F83DFD">
        <w:rPr>
          <w:lang w:val="pl"/>
        </w:rPr>
        <w:t>treś</w:t>
      </w:r>
      <w:r w:rsidR="006D0421">
        <w:rPr>
          <w:lang w:val="pl"/>
        </w:rPr>
        <w:t>cią</w:t>
      </w:r>
      <w:r w:rsidRPr="00F83DFD">
        <w:rPr>
          <w:lang w:val="pl"/>
        </w:rPr>
        <w:t xml:space="preserve"> </w:t>
      </w:r>
      <w:r w:rsidR="0004572B">
        <w:rPr>
          <w:lang w:val="pl"/>
        </w:rPr>
        <w:t>zapisów</w:t>
      </w:r>
      <w:r w:rsidR="0004572B" w:rsidRPr="00F83DFD">
        <w:rPr>
          <w:lang w:val="pl"/>
        </w:rPr>
        <w:t xml:space="preserve"> </w:t>
      </w:r>
      <w:r w:rsidRPr="00F83DFD">
        <w:rPr>
          <w:lang w:val="pl"/>
        </w:rPr>
        <w:t>art. 2</w:t>
      </w:r>
      <w:r w:rsidR="007D30BB">
        <w:rPr>
          <w:lang w:val="pl"/>
        </w:rPr>
        <w:t>2</w:t>
      </w:r>
      <w:r w:rsidRPr="00F83DFD">
        <w:rPr>
          <w:lang w:val="pl"/>
        </w:rPr>
        <w:t>, 23 i 24 RW i</w:t>
      </w:r>
      <w:r w:rsidR="00C761D9">
        <w:rPr>
          <w:lang w:val="pl"/>
        </w:rPr>
        <w:t> </w:t>
      </w:r>
      <w:r w:rsidRPr="00F83DFD">
        <w:rPr>
          <w:lang w:val="pl"/>
        </w:rPr>
        <w:t>opisane zostały w punkcie 4.1 WPO.</w:t>
      </w:r>
    </w:p>
    <w:p w:rsidR="00FE571B" w:rsidRPr="00F83DFD" w:rsidRDefault="00FE571B" w:rsidP="008168F8">
      <w:pPr>
        <w:spacing w:after="0" w:line="240" w:lineRule="auto"/>
        <w:jc w:val="both"/>
      </w:pPr>
    </w:p>
    <w:p w:rsidR="005B4738" w:rsidRPr="00F83DFD" w:rsidRDefault="005B4738" w:rsidP="008168F8">
      <w:pPr>
        <w:spacing w:after="0" w:line="240" w:lineRule="auto"/>
        <w:jc w:val="both"/>
        <w:rPr>
          <w:b/>
        </w:rPr>
      </w:pPr>
      <w:r w:rsidRPr="00F83DFD">
        <w:rPr>
          <w:b/>
          <w:lang w:val="pl"/>
        </w:rPr>
        <w:t>Instytucja Zarządzająca (IZ)</w:t>
      </w:r>
    </w:p>
    <w:p w:rsidR="005B4738" w:rsidRPr="00F83DFD" w:rsidRDefault="005B4738" w:rsidP="008168F8">
      <w:pPr>
        <w:spacing w:after="0" w:line="240" w:lineRule="auto"/>
        <w:jc w:val="both"/>
        <w:rPr>
          <w:highlight w:val="yellow"/>
        </w:rPr>
      </w:pPr>
      <w:r w:rsidRPr="00F83DFD">
        <w:rPr>
          <w:lang w:val="pl"/>
        </w:rPr>
        <w:t xml:space="preserve">Ministerstwo </w:t>
      </w:r>
      <w:r w:rsidR="00416B3B" w:rsidRPr="00F83DFD">
        <w:rPr>
          <w:lang w:val="pl"/>
        </w:rPr>
        <w:t>In</w:t>
      </w:r>
      <w:r w:rsidR="00416B3B">
        <w:rPr>
          <w:lang w:val="pl"/>
        </w:rPr>
        <w:t>westycji</w:t>
      </w:r>
      <w:r w:rsidR="00416B3B" w:rsidRPr="00F83DFD">
        <w:rPr>
          <w:lang w:val="pl"/>
        </w:rPr>
        <w:t xml:space="preserve"> </w:t>
      </w:r>
      <w:r w:rsidRPr="00F83DFD">
        <w:rPr>
          <w:lang w:val="pl"/>
        </w:rPr>
        <w:t>i Rozwoju Rzeczpospolitej Polskiej</w:t>
      </w:r>
      <w:r w:rsidR="00EB354E" w:rsidRPr="00F83DFD">
        <w:rPr>
          <w:lang w:val="pl"/>
        </w:rPr>
        <w:t xml:space="preserve"> zostało wyznaczone przez </w:t>
      </w:r>
      <w:r w:rsidR="00FF0330">
        <w:rPr>
          <w:lang w:val="pl"/>
        </w:rPr>
        <w:t xml:space="preserve">państwa </w:t>
      </w:r>
      <w:r w:rsidR="00EB354E" w:rsidRPr="00F83DFD">
        <w:rPr>
          <w:lang w:val="pl"/>
        </w:rPr>
        <w:t xml:space="preserve">uczestniczące do </w:t>
      </w:r>
      <w:r w:rsidRPr="00F83DFD">
        <w:rPr>
          <w:lang w:val="pl"/>
        </w:rPr>
        <w:t>pełni</w:t>
      </w:r>
      <w:r w:rsidR="00EB354E" w:rsidRPr="00F83DFD">
        <w:rPr>
          <w:lang w:val="pl"/>
        </w:rPr>
        <w:t>enia</w:t>
      </w:r>
      <w:r w:rsidRPr="00F83DFD">
        <w:rPr>
          <w:lang w:val="pl"/>
        </w:rPr>
        <w:t xml:space="preserve"> funkcj</w:t>
      </w:r>
      <w:r w:rsidR="00EB354E" w:rsidRPr="00F83DFD">
        <w:rPr>
          <w:lang w:val="pl"/>
        </w:rPr>
        <w:t>i</w:t>
      </w:r>
      <w:r w:rsidRPr="00F83DFD">
        <w:rPr>
          <w:lang w:val="pl"/>
        </w:rPr>
        <w:t xml:space="preserve"> IZ. </w:t>
      </w:r>
      <w:r w:rsidR="0046563A">
        <w:rPr>
          <w:lang w:val="pl"/>
        </w:rPr>
        <w:t>Z</w:t>
      </w:r>
      <w:r w:rsidRPr="00F83DFD">
        <w:rPr>
          <w:lang w:val="pl"/>
        </w:rPr>
        <w:t xml:space="preserve">adania IZ </w:t>
      </w:r>
      <w:r w:rsidR="006D0421">
        <w:rPr>
          <w:lang w:val="pl"/>
        </w:rPr>
        <w:t>są zgodne z</w:t>
      </w:r>
      <w:r w:rsidR="006D0421" w:rsidRPr="00F83DFD">
        <w:rPr>
          <w:lang w:val="pl"/>
        </w:rPr>
        <w:t xml:space="preserve"> </w:t>
      </w:r>
      <w:r w:rsidRPr="00F83DFD">
        <w:rPr>
          <w:lang w:val="pl"/>
        </w:rPr>
        <w:t>treś</w:t>
      </w:r>
      <w:r w:rsidR="006D0421">
        <w:rPr>
          <w:lang w:val="pl"/>
        </w:rPr>
        <w:t>cią</w:t>
      </w:r>
      <w:r w:rsidRPr="00F83DFD">
        <w:rPr>
          <w:lang w:val="pl"/>
        </w:rPr>
        <w:t xml:space="preserve"> </w:t>
      </w:r>
      <w:r w:rsidR="0004572B">
        <w:rPr>
          <w:lang w:val="pl"/>
        </w:rPr>
        <w:t>zapisów</w:t>
      </w:r>
      <w:r w:rsidR="0004572B" w:rsidRPr="00F83DFD">
        <w:rPr>
          <w:lang w:val="pl"/>
        </w:rPr>
        <w:t xml:space="preserve"> </w:t>
      </w:r>
      <w:r w:rsidRPr="00F83DFD">
        <w:rPr>
          <w:lang w:val="pl"/>
        </w:rPr>
        <w:t>art. 26 RW</w:t>
      </w:r>
      <w:r w:rsidR="00244B7E" w:rsidRPr="00F83DFD">
        <w:rPr>
          <w:lang w:val="pl"/>
        </w:rPr>
        <w:t xml:space="preserve"> i opisane zostały</w:t>
      </w:r>
      <w:r w:rsidR="008168F8" w:rsidRPr="00F83DFD">
        <w:rPr>
          <w:lang w:val="pl"/>
        </w:rPr>
        <w:t xml:space="preserve"> </w:t>
      </w:r>
      <w:r w:rsidRPr="00F83DFD">
        <w:rPr>
          <w:lang w:val="pl"/>
        </w:rPr>
        <w:t>w punkcie 4.2 WPO.</w:t>
      </w:r>
    </w:p>
    <w:p w:rsidR="00FE571B" w:rsidRPr="00F83DFD" w:rsidRDefault="00FE571B" w:rsidP="003F2F13">
      <w:pPr>
        <w:spacing w:after="0" w:line="240" w:lineRule="auto"/>
      </w:pPr>
    </w:p>
    <w:p w:rsidR="005B4738" w:rsidRPr="00F83DFD" w:rsidRDefault="005B4738" w:rsidP="003F2F13">
      <w:pPr>
        <w:spacing w:after="0" w:line="240" w:lineRule="auto"/>
        <w:rPr>
          <w:b/>
        </w:rPr>
      </w:pPr>
      <w:r w:rsidRPr="00F83DFD">
        <w:rPr>
          <w:b/>
          <w:lang w:val="pl"/>
        </w:rPr>
        <w:t>Instytucje Krajowe (IK)</w:t>
      </w:r>
    </w:p>
    <w:p w:rsidR="005B4738" w:rsidRPr="00F83DFD" w:rsidRDefault="005B4738" w:rsidP="008168F8">
      <w:pPr>
        <w:spacing w:after="0" w:line="240" w:lineRule="auto"/>
        <w:jc w:val="both"/>
      </w:pPr>
      <w:r w:rsidRPr="00F83DFD">
        <w:rPr>
          <w:lang w:val="pl"/>
        </w:rPr>
        <w:t>Każd</w:t>
      </w:r>
      <w:r w:rsidR="00FF0330">
        <w:rPr>
          <w:lang w:val="pl"/>
        </w:rPr>
        <w:t>e</w:t>
      </w:r>
      <w:r w:rsidRPr="00F83DFD">
        <w:rPr>
          <w:lang w:val="pl"/>
        </w:rPr>
        <w:t xml:space="preserve"> </w:t>
      </w:r>
      <w:r w:rsidR="00FF0330">
        <w:rPr>
          <w:lang w:val="pl"/>
        </w:rPr>
        <w:t xml:space="preserve">państwo </w:t>
      </w:r>
      <w:r w:rsidRPr="00F83DFD">
        <w:rPr>
          <w:lang w:val="pl"/>
        </w:rPr>
        <w:t>uczestnicząc</w:t>
      </w:r>
      <w:r w:rsidR="00FF0330">
        <w:rPr>
          <w:lang w:val="pl"/>
        </w:rPr>
        <w:t>e</w:t>
      </w:r>
      <w:r w:rsidRPr="00F83DFD">
        <w:rPr>
          <w:lang w:val="pl"/>
        </w:rPr>
        <w:t xml:space="preserve"> wyznaczył</w:t>
      </w:r>
      <w:r w:rsidR="00FF0330">
        <w:rPr>
          <w:lang w:val="pl"/>
        </w:rPr>
        <w:t>o</w:t>
      </w:r>
      <w:r w:rsidRPr="00F83DFD">
        <w:rPr>
          <w:lang w:val="pl"/>
        </w:rPr>
        <w:t xml:space="preserve"> organ, który pełni</w:t>
      </w:r>
      <w:r w:rsidR="00F178A7">
        <w:rPr>
          <w:lang w:val="pl"/>
        </w:rPr>
        <w:t>ć</w:t>
      </w:r>
      <w:r w:rsidRPr="00F83DFD">
        <w:rPr>
          <w:lang w:val="pl"/>
        </w:rPr>
        <w:t xml:space="preserve"> będ</w:t>
      </w:r>
      <w:r w:rsidR="00244B7E" w:rsidRPr="00F83DFD">
        <w:rPr>
          <w:lang w:val="pl"/>
        </w:rPr>
        <w:t>zie</w:t>
      </w:r>
      <w:r w:rsidR="008168F8" w:rsidRPr="00F83DFD">
        <w:rPr>
          <w:lang w:val="pl"/>
        </w:rPr>
        <w:t xml:space="preserve"> </w:t>
      </w:r>
      <w:r w:rsidRPr="00F83DFD">
        <w:rPr>
          <w:lang w:val="pl"/>
        </w:rPr>
        <w:t>w</w:t>
      </w:r>
      <w:r w:rsidR="008168F8" w:rsidRPr="00F83DFD">
        <w:rPr>
          <w:lang w:val="pl"/>
        </w:rPr>
        <w:t> </w:t>
      </w:r>
      <w:r w:rsidRPr="00F83DFD">
        <w:rPr>
          <w:lang w:val="pl"/>
        </w:rPr>
        <w:t xml:space="preserve">ramach Programu funkcję IK. Funkcję IK realizowały będą </w:t>
      </w:r>
      <w:r w:rsidR="00F178A7" w:rsidRPr="00F83DFD">
        <w:rPr>
          <w:lang w:val="pl"/>
        </w:rPr>
        <w:t xml:space="preserve">następujące </w:t>
      </w:r>
      <w:r w:rsidRPr="00F83DFD">
        <w:rPr>
          <w:lang w:val="pl"/>
        </w:rPr>
        <w:t>instytucje:</w:t>
      </w:r>
    </w:p>
    <w:p w:rsidR="005B4738" w:rsidRPr="00F83DFD" w:rsidRDefault="005B4738" w:rsidP="00B6384E">
      <w:pPr>
        <w:numPr>
          <w:ilvl w:val="0"/>
          <w:numId w:val="106"/>
        </w:numPr>
        <w:spacing w:after="0" w:line="240" w:lineRule="auto"/>
        <w:jc w:val="both"/>
      </w:pPr>
      <w:r w:rsidRPr="00F83DFD">
        <w:rPr>
          <w:lang w:val="pl"/>
        </w:rPr>
        <w:t>Na terenie Polski: niezależn</w:t>
      </w:r>
      <w:r w:rsidR="00244B7E" w:rsidRPr="00F83DFD">
        <w:rPr>
          <w:lang w:val="pl"/>
        </w:rPr>
        <w:t>y</w:t>
      </w:r>
      <w:r w:rsidRPr="00F83DFD">
        <w:rPr>
          <w:lang w:val="pl"/>
        </w:rPr>
        <w:t xml:space="preserve"> pod względem funkcjonalnym </w:t>
      </w:r>
      <w:r w:rsidR="00244B7E" w:rsidRPr="00F83DFD">
        <w:rPr>
          <w:lang w:val="pl"/>
        </w:rPr>
        <w:t>wydział</w:t>
      </w:r>
      <w:r w:rsidRPr="00F83DFD">
        <w:rPr>
          <w:lang w:val="pl"/>
        </w:rPr>
        <w:t xml:space="preserve"> </w:t>
      </w:r>
      <w:r w:rsidR="00244B7E" w:rsidRPr="00F83DFD">
        <w:rPr>
          <w:lang w:val="pl"/>
        </w:rPr>
        <w:t>Departamentu Certyfikacji</w:t>
      </w:r>
      <w:r w:rsidR="008168F8" w:rsidRPr="00F83DFD">
        <w:rPr>
          <w:lang w:val="pl"/>
        </w:rPr>
        <w:t xml:space="preserve"> </w:t>
      </w:r>
      <w:r w:rsidRPr="00F83DFD">
        <w:rPr>
          <w:lang w:val="pl"/>
        </w:rPr>
        <w:t>i</w:t>
      </w:r>
      <w:r w:rsidR="008168F8" w:rsidRPr="00F83DFD">
        <w:rPr>
          <w:lang w:val="pl"/>
        </w:rPr>
        <w:t> </w:t>
      </w:r>
      <w:r w:rsidRPr="00F83DFD">
        <w:rPr>
          <w:lang w:val="pl"/>
        </w:rPr>
        <w:t xml:space="preserve">Desygnacji Ministerstwa </w:t>
      </w:r>
      <w:r w:rsidR="00416B3B" w:rsidRPr="00F83DFD">
        <w:rPr>
          <w:lang w:val="pl"/>
        </w:rPr>
        <w:t>In</w:t>
      </w:r>
      <w:r w:rsidR="00416B3B">
        <w:rPr>
          <w:lang w:val="pl"/>
        </w:rPr>
        <w:t>westycji</w:t>
      </w:r>
      <w:r w:rsidR="00416B3B" w:rsidRPr="00F83DFD">
        <w:rPr>
          <w:lang w:val="pl"/>
        </w:rPr>
        <w:t xml:space="preserve"> </w:t>
      </w:r>
      <w:r w:rsidRPr="00F83DFD">
        <w:rPr>
          <w:lang w:val="pl"/>
        </w:rPr>
        <w:t>i Rozwoju;</w:t>
      </w:r>
    </w:p>
    <w:p w:rsidR="005B4738" w:rsidRPr="00F83DFD" w:rsidRDefault="005B4738" w:rsidP="00B6384E">
      <w:pPr>
        <w:numPr>
          <w:ilvl w:val="0"/>
          <w:numId w:val="106"/>
        </w:numPr>
        <w:spacing w:after="0" w:line="240" w:lineRule="auto"/>
        <w:jc w:val="both"/>
      </w:pPr>
      <w:r w:rsidRPr="00F83DFD">
        <w:rPr>
          <w:rFonts w:cs="Garamond"/>
          <w:color w:val="000000"/>
          <w:lang w:val="pl"/>
        </w:rPr>
        <w:t>Na terenie Białorusi: Ministerstwo Spraw Zagranicznych;</w:t>
      </w:r>
    </w:p>
    <w:p w:rsidR="005B4738" w:rsidRPr="00F83DFD" w:rsidRDefault="005B4738" w:rsidP="00B6384E">
      <w:pPr>
        <w:numPr>
          <w:ilvl w:val="0"/>
          <w:numId w:val="106"/>
        </w:numPr>
        <w:spacing w:after="0" w:line="240" w:lineRule="auto"/>
        <w:jc w:val="both"/>
      </w:pPr>
      <w:r w:rsidRPr="00F83DFD">
        <w:rPr>
          <w:rFonts w:cs="Garamond"/>
          <w:color w:val="000000"/>
          <w:lang w:val="pl"/>
        </w:rPr>
        <w:t>Na terenie Ukrainy: Ministerstwo Rozwoju Gospodarczego i Handlu.</w:t>
      </w:r>
    </w:p>
    <w:p w:rsidR="005B4738" w:rsidRPr="00F83DFD" w:rsidRDefault="005B4738" w:rsidP="008168F8">
      <w:pPr>
        <w:spacing w:after="0" w:line="240" w:lineRule="auto"/>
        <w:jc w:val="both"/>
        <w:rPr>
          <w:highlight w:val="yellow"/>
        </w:rPr>
      </w:pPr>
      <w:r w:rsidRPr="00F83DFD">
        <w:rPr>
          <w:lang w:val="pl"/>
        </w:rPr>
        <w:t xml:space="preserve">IK i </w:t>
      </w:r>
      <w:r w:rsidR="00516BF9">
        <w:rPr>
          <w:lang w:val="pl"/>
        </w:rPr>
        <w:t xml:space="preserve">ich obowiązki </w:t>
      </w:r>
      <w:r w:rsidR="006D0421">
        <w:rPr>
          <w:lang w:val="pl"/>
        </w:rPr>
        <w:t>są zgodne z</w:t>
      </w:r>
      <w:r w:rsidR="006D0421" w:rsidRPr="00F83DFD">
        <w:rPr>
          <w:lang w:val="pl"/>
        </w:rPr>
        <w:t xml:space="preserve"> </w:t>
      </w:r>
      <w:r w:rsidRPr="00F83DFD">
        <w:rPr>
          <w:lang w:val="pl"/>
        </w:rPr>
        <w:t>treś</w:t>
      </w:r>
      <w:r w:rsidR="006D0421">
        <w:rPr>
          <w:lang w:val="pl"/>
        </w:rPr>
        <w:t>cią</w:t>
      </w:r>
      <w:r w:rsidRPr="00F83DFD">
        <w:rPr>
          <w:lang w:val="pl"/>
        </w:rPr>
        <w:t xml:space="preserve"> </w:t>
      </w:r>
      <w:r w:rsidR="0004572B">
        <w:rPr>
          <w:lang w:val="pl"/>
        </w:rPr>
        <w:t>zapisów</w:t>
      </w:r>
      <w:r w:rsidR="0004572B" w:rsidRPr="00F83DFD">
        <w:rPr>
          <w:lang w:val="pl"/>
        </w:rPr>
        <w:t xml:space="preserve"> </w:t>
      </w:r>
      <w:r w:rsidRPr="00F83DFD">
        <w:rPr>
          <w:lang w:val="pl"/>
        </w:rPr>
        <w:t>art. 31 RW i opisane zostały w punkcie 4.3 WPO.</w:t>
      </w:r>
    </w:p>
    <w:p w:rsidR="00FE571B" w:rsidRPr="00F83DFD" w:rsidRDefault="00FE571B" w:rsidP="008168F8">
      <w:pPr>
        <w:spacing w:after="0" w:line="240" w:lineRule="auto"/>
        <w:jc w:val="both"/>
      </w:pPr>
    </w:p>
    <w:p w:rsidR="005B4738" w:rsidRPr="00F83DFD" w:rsidRDefault="0057060A" w:rsidP="008168F8">
      <w:pPr>
        <w:spacing w:after="0" w:line="240" w:lineRule="auto"/>
        <w:jc w:val="both"/>
        <w:rPr>
          <w:b/>
        </w:rPr>
      </w:pPr>
      <w:r>
        <w:rPr>
          <w:b/>
          <w:lang w:val="pl"/>
        </w:rPr>
        <w:t xml:space="preserve">Wspólny Sekretariat Techniczny - </w:t>
      </w:r>
      <w:r w:rsidR="005B4738" w:rsidRPr="00F83DFD">
        <w:rPr>
          <w:b/>
          <w:lang w:val="pl"/>
        </w:rPr>
        <w:t>Instytucja Pośrednicząca (</w:t>
      </w:r>
      <w:r>
        <w:rPr>
          <w:b/>
          <w:lang w:val="pl"/>
        </w:rPr>
        <w:t>WST-</w:t>
      </w:r>
      <w:r w:rsidR="005B4738" w:rsidRPr="00F83DFD">
        <w:rPr>
          <w:b/>
          <w:lang w:val="pl"/>
        </w:rPr>
        <w:t>IP) i Oddziały</w:t>
      </w:r>
    </w:p>
    <w:p w:rsidR="005B4738" w:rsidRPr="00F83DFD" w:rsidRDefault="008772CC" w:rsidP="008168F8">
      <w:pPr>
        <w:spacing w:after="0" w:line="240" w:lineRule="auto"/>
        <w:jc w:val="both"/>
        <w:rPr>
          <w:rFonts w:cs="Arial"/>
        </w:rPr>
      </w:pPr>
      <w:r>
        <w:rPr>
          <w:lang w:val="pl"/>
        </w:rPr>
        <w:t>W</w:t>
      </w:r>
      <w:r w:rsidRPr="00F83DFD">
        <w:rPr>
          <w:lang w:val="pl"/>
        </w:rPr>
        <w:t xml:space="preserve"> celu </w:t>
      </w:r>
      <w:r w:rsidR="00EB595B">
        <w:rPr>
          <w:lang w:val="pl"/>
        </w:rPr>
        <w:t>bieżącego</w:t>
      </w:r>
      <w:r w:rsidR="00996079">
        <w:rPr>
          <w:lang w:val="pl"/>
        </w:rPr>
        <w:t xml:space="preserve"> wdrażani</w:t>
      </w:r>
      <w:r w:rsidR="00EB595B">
        <w:rPr>
          <w:lang w:val="pl"/>
        </w:rPr>
        <w:t>a</w:t>
      </w:r>
      <w:r w:rsidRPr="00F83DFD">
        <w:rPr>
          <w:lang w:val="pl"/>
        </w:rPr>
        <w:t xml:space="preserve"> Programu</w:t>
      </w:r>
      <w:r w:rsidR="00996079">
        <w:rPr>
          <w:lang w:val="pl"/>
        </w:rPr>
        <w:t>,</w:t>
      </w:r>
      <w:r w:rsidRPr="00F83DFD">
        <w:rPr>
          <w:lang w:val="pl"/>
        </w:rPr>
        <w:t xml:space="preserve"> </w:t>
      </w:r>
      <w:r w:rsidR="005B4738" w:rsidRPr="00F83DFD">
        <w:rPr>
          <w:lang w:val="pl"/>
        </w:rPr>
        <w:t xml:space="preserve">IZ powołała do życia </w:t>
      </w:r>
      <w:r w:rsidR="0057060A">
        <w:rPr>
          <w:lang w:val="pl"/>
        </w:rPr>
        <w:t>WST-IP</w:t>
      </w:r>
      <w:r w:rsidR="005B4738" w:rsidRPr="00F83DFD">
        <w:rPr>
          <w:lang w:val="pl"/>
        </w:rPr>
        <w:t xml:space="preserve"> działającą w ramach </w:t>
      </w:r>
      <w:r w:rsidR="0085775E" w:rsidRPr="00F83DFD">
        <w:rPr>
          <w:lang w:val="pl"/>
        </w:rPr>
        <w:t xml:space="preserve">państwowej jednostki budżetowej </w:t>
      </w:r>
      <w:r w:rsidR="005B4738" w:rsidRPr="00F83DFD">
        <w:rPr>
          <w:lang w:val="pl"/>
        </w:rPr>
        <w:t>Centrum Projektów Europejskich. Na mocy decyzji podjętych przez państwa uczestniczące</w:t>
      </w:r>
      <w:r w:rsidR="00996079">
        <w:rPr>
          <w:lang w:val="pl"/>
        </w:rPr>
        <w:t>,</w:t>
      </w:r>
      <w:r w:rsidR="006206EE">
        <w:rPr>
          <w:lang w:val="pl"/>
        </w:rPr>
        <w:t xml:space="preserve"> utworzono </w:t>
      </w:r>
      <w:r w:rsidR="0057060A">
        <w:rPr>
          <w:lang w:val="pl"/>
        </w:rPr>
        <w:t xml:space="preserve">trzy </w:t>
      </w:r>
      <w:r w:rsidR="006206EE">
        <w:rPr>
          <w:lang w:val="pl"/>
        </w:rPr>
        <w:t>O</w:t>
      </w:r>
      <w:r w:rsidR="005B4738" w:rsidRPr="00F83DFD">
        <w:rPr>
          <w:lang w:val="pl"/>
        </w:rPr>
        <w:t xml:space="preserve">ddziały na terenie </w:t>
      </w:r>
      <w:r w:rsidR="008B24A5">
        <w:rPr>
          <w:lang w:val="pl"/>
        </w:rPr>
        <w:t>państw</w:t>
      </w:r>
      <w:r w:rsidR="005B4738" w:rsidRPr="00F83DFD">
        <w:rPr>
          <w:lang w:val="pl"/>
        </w:rPr>
        <w:t xml:space="preserve"> partnerskich w celu udzielenia </w:t>
      </w:r>
      <w:r w:rsidR="0057060A">
        <w:rPr>
          <w:lang w:val="pl"/>
        </w:rPr>
        <w:t>WST-IP</w:t>
      </w:r>
      <w:r w:rsidR="005B4738" w:rsidRPr="00F83DFD">
        <w:rPr>
          <w:lang w:val="pl"/>
        </w:rPr>
        <w:t xml:space="preserve"> wsparcia w ramach realizacji jej funkcji:</w:t>
      </w:r>
    </w:p>
    <w:p w:rsidR="0057060A" w:rsidRPr="0057060A" w:rsidRDefault="0057060A" w:rsidP="00B6384E">
      <w:pPr>
        <w:numPr>
          <w:ilvl w:val="0"/>
          <w:numId w:val="100"/>
        </w:numPr>
        <w:spacing w:after="0" w:line="240" w:lineRule="auto"/>
        <w:jc w:val="both"/>
        <w:rPr>
          <w:rFonts w:cs="Arial"/>
        </w:rPr>
      </w:pPr>
      <w:r>
        <w:rPr>
          <w:rFonts w:cs="Arial"/>
        </w:rPr>
        <w:t xml:space="preserve">Oddział w Rzeszowie (Polska) </w:t>
      </w:r>
      <w:r w:rsidR="00E41C3A">
        <w:rPr>
          <w:rFonts w:cs="Arial"/>
        </w:rPr>
        <w:t>–</w:t>
      </w:r>
      <w:r>
        <w:rPr>
          <w:rFonts w:cs="Arial"/>
        </w:rPr>
        <w:t xml:space="preserve"> </w:t>
      </w:r>
      <w:r w:rsidR="00E41C3A">
        <w:rPr>
          <w:rFonts w:cs="Arial"/>
        </w:rPr>
        <w:t>działający w ramach Urzędu Marszałkowskiego Województwa Podkarpackiego.</w:t>
      </w:r>
    </w:p>
    <w:p w:rsidR="005B4738" w:rsidRPr="00F83DFD" w:rsidRDefault="005B4738" w:rsidP="00B6384E">
      <w:pPr>
        <w:numPr>
          <w:ilvl w:val="0"/>
          <w:numId w:val="100"/>
        </w:numPr>
        <w:spacing w:after="0" w:line="240" w:lineRule="auto"/>
        <w:jc w:val="both"/>
        <w:rPr>
          <w:rFonts w:cs="Arial"/>
        </w:rPr>
      </w:pPr>
      <w:r w:rsidRPr="00F83DFD">
        <w:rPr>
          <w:lang w:val="pl"/>
        </w:rPr>
        <w:t>Oddział w Brześciu (Białoruś) – działający w ramach instytu</w:t>
      </w:r>
      <w:r w:rsidR="006206EE">
        <w:rPr>
          <w:lang w:val="pl"/>
        </w:rPr>
        <w:t xml:space="preserve">cji </w:t>
      </w:r>
      <w:r w:rsidRPr="00F83DFD">
        <w:rPr>
          <w:lang w:val="pl"/>
        </w:rPr>
        <w:t xml:space="preserve">Transgraniczne </w:t>
      </w:r>
      <w:r w:rsidR="006206EE">
        <w:rPr>
          <w:lang w:val="pl"/>
        </w:rPr>
        <w:t>Centrum Informacyjne w Brześciu</w:t>
      </w:r>
      <w:r w:rsidR="00013AE4" w:rsidRPr="00F83DFD">
        <w:rPr>
          <w:lang w:val="pl"/>
        </w:rPr>
        <w:t>.</w:t>
      </w:r>
    </w:p>
    <w:p w:rsidR="005B4738" w:rsidRPr="00F83DFD" w:rsidRDefault="005B4738" w:rsidP="00B6384E">
      <w:pPr>
        <w:numPr>
          <w:ilvl w:val="0"/>
          <w:numId w:val="100"/>
        </w:numPr>
        <w:spacing w:after="0" w:line="240" w:lineRule="auto"/>
        <w:jc w:val="both"/>
      </w:pPr>
      <w:r w:rsidRPr="00F83DFD">
        <w:rPr>
          <w:lang w:val="pl"/>
        </w:rPr>
        <w:t xml:space="preserve">Oddział we Lwowie (Ukraina) – działający w ramach </w:t>
      </w:r>
      <w:r w:rsidR="00996079">
        <w:rPr>
          <w:lang w:val="pl"/>
        </w:rPr>
        <w:t xml:space="preserve">instytucji </w:t>
      </w:r>
      <w:r w:rsidRPr="00F83DFD">
        <w:rPr>
          <w:lang w:val="pl"/>
        </w:rPr>
        <w:t>Centrum Informacji, Wsparcia i</w:t>
      </w:r>
      <w:r w:rsidR="00C761D9">
        <w:rPr>
          <w:lang w:val="pl"/>
        </w:rPr>
        <w:t> </w:t>
      </w:r>
      <w:r w:rsidRPr="00F83DFD">
        <w:rPr>
          <w:lang w:val="pl"/>
        </w:rPr>
        <w:t xml:space="preserve">Współpracy Transgranicznej </w:t>
      </w:r>
      <w:r w:rsidR="00996079">
        <w:rPr>
          <w:lang w:val="pl"/>
        </w:rPr>
        <w:t>’</w:t>
      </w:r>
      <w:proofErr w:type="spellStart"/>
      <w:r w:rsidRPr="00F83DFD">
        <w:rPr>
          <w:lang w:val="pl"/>
        </w:rPr>
        <w:t>Dobrosusidstvo</w:t>
      </w:r>
      <w:proofErr w:type="spellEnd"/>
      <w:r w:rsidR="00996079">
        <w:rPr>
          <w:lang w:val="pl"/>
        </w:rPr>
        <w:t>’</w:t>
      </w:r>
      <w:r w:rsidRPr="00F83DFD">
        <w:rPr>
          <w:lang w:val="pl"/>
        </w:rPr>
        <w:t>.</w:t>
      </w:r>
    </w:p>
    <w:p w:rsidR="005B4738" w:rsidRPr="00F83DFD" w:rsidRDefault="007D4B67" w:rsidP="008168F8">
      <w:pPr>
        <w:spacing w:after="0" w:line="240" w:lineRule="auto"/>
        <w:jc w:val="both"/>
        <w:rPr>
          <w:highlight w:val="yellow"/>
        </w:rPr>
      </w:pPr>
      <w:r>
        <w:rPr>
          <w:lang w:val="pl"/>
        </w:rPr>
        <w:lastRenderedPageBreak/>
        <w:t>Zadania</w:t>
      </w:r>
      <w:r w:rsidR="005B4738" w:rsidRPr="00F83DFD">
        <w:rPr>
          <w:lang w:val="pl"/>
        </w:rPr>
        <w:t xml:space="preserve"> </w:t>
      </w:r>
      <w:r w:rsidR="0057060A">
        <w:rPr>
          <w:lang w:val="pl"/>
        </w:rPr>
        <w:t>WST-IP</w:t>
      </w:r>
      <w:r w:rsidR="005B4738" w:rsidRPr="00F83DFD">
        <w:rPr>
          <w:lang w:val="pl"/>
        </w:rPr>
        <w:t xml:space="preserve"> oraz Oddział</w:t>
      </w:r>
      <w:r>
        <w:rPr>
          <w:lang w:val="pl"/>
        </w:rPr>
        <w:t>ów</w:t>
      </w:r>
      <w:r w:rsidR="005B4738" w:rsidRPr="00F83DFD">
        <w:rPr>
          <w:lang w:val="pl"/>
        </w:rPr>
        <w:t xml:space="preserve"> </w:t>
      </w:r>
      <w:r w:rsidR="00EB595B">
        <w:rPr>
          <w:lang w:val="pl"/>
        </w:rPr>
        <w:t>są zgodne z</w:t>
      </w:r>
      <w:r w:rsidR="00EB595B" w:rsidRPr="00F83DFD">
        <w:rPr>
          <w:lang w:val="pl"/>
        </w:rPr>
        <w:t xml:space="preserve"> </w:t>
      </w:r>
      <w:r w:rsidR="005B4738" w:rsidRPr="00F83DFD">
        <w:rPr>
          <w:lang w:val="pl"/>
        </w:rPr>
        <w:t>treś</w:t>
      </w:r>
      <w:r w:rsidR="00EB595B">
        <w:rPr>
          <w:lang w:val="pl"/>
        </w:rPr>
        <w:t>cią</w:t>
      </w:r>
      <w:r w:rsidR="005B4738" w:rsidRPr="00F83DFD">
        <w:rPr>
          <w:lang w:val="pl"/>
        </w:rPr>
        <w:t xml:space="preserve"> </w:t>
      </w:r>
      <w:r w:rsidR="005B6938">
        <w:rPr>
          <w:lang w:val="pl"/>
        </w:rPr>
        <w:t>zapisów</w:t>
      </w:r>
      <w:r w:rsidR="005B6938" w:rsidRPr="00F83DFD">
        <w:rPr>
          <w:lang w:val="pl"/>
        </w:rPr>
        <w:t xml:space="preserve"> </w:t>
      </w:r>
      <w:r w:rsidR="005B4738" w:rsidRPr="00F83DFD">
        <w:rPr>
          <w:lang w:val="pl"/>
        </w:rPr>
        <w:t>art. 20(3) i 27 RW i</w:t>
      </w:r>
      <w:r w:rsidR="00C761D9">
        <w:rPr>
          <w:lang w:val="pl"/>
        </w:rPr>
        <w:t> </w:t>
      </w:r>
      <w:r w:rsidR="005B4738" w:rsidRPr="00F83DFD">
        <w:rPr>
          <w:lang w:val="pl"/>
        </w:rPr>
        <w:t>opisane zostały w punkcie 4.4 i 4.5 WPO.</w:t>
      </w:r>
    </w:p>
    <w:p w:rsidR="00FE571B" w:rsidRPr="00F83DFD" w:rsidRDefault="00FE571B" w:rsidP="003F2F13">
      <w:pPr>
        <w:spacing w:after="0" w:line="240" w:lineRule="auto"/>
      </w:pPr>
    </w:p>
    <w:p w:rsidR="00753FC3" w:rsidRDefault="006D4B6A" w:rsidP="00753FC3">
      <w:pPr>
        <w:spacing w:after="0" w:line="240" w:lineRule="auto"/>
        <w:contextualSpacing/>
        <w:jc w:val="right"/>
        <w:rPr>
          <w:lang w:val="pl"/>
        </w:rPr>
      </w:pPr>
      <w:r>
        <w:rPr>
          <w:noProof/>
          <w:lang w:eastAsia="pl-PL"/>
        </w:rPr>
        <mc:AlternateContent>
          <mc:Choice Requires="wpg">
            <w:drawing>
              <wp:inline distT="0" distB="0" distL="0" distR="0" wp14:anchorId="2B8A34A9" wp14:editId="70130CF6">
                <wp:extent cx="5653405" cy="4024630"/>
                <wp:effectExtent l="76200" t="76200" r="13970" b="13970"/>
                <wp:docPr id="11" name="Group 1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53405" cy="4024630"/>
                          <a:chOff x="420" y="7659"/>
                          <a:chExt cx="10669" cy="6336"/>
                        </a:xfrm>
                      </wpg:grpSpPr>
                      <wps:wsp>
                        <wps:cNvPr id="12" name="AutoShape 3"/>
                        <wps:cNvSpPr>
                          <a:spLocks noChangeAspect="1" noChangeArrowheads="1"/>
                        </wps:cNvSpPr>
                        <wps:spPr bwMode="auto">
                          <a:xfrm>
                            <a:off x="2550" y="7659"/>
                            <a:ext cx="6525" cy="1281"/>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Wspólny Komitet Monitorujący</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21 Rozporządzenia (KE) Nr 897/2014</w:t>
                              </w:r>
                            </w:p>
                            <w:p w:rsidR="000418FA" w:rsidRPr="008B44C5" w:rsidRDefault="000418FA" w:rsidP="004A3C34">
                              <w:pPr>
                                <w:spacing w:after="0"/>
                                <w:jc w:val="center"/>
                                <w:rPr>
                                  <w:rFonts w:ascii="Arial" w:eastAsia="Times New Roman" w:hAnsi="Arial"/>
                                  <w:bCs/>
                                  <w:color w:val="000000"/>
                                  <w:kern w:val="24"/>
                                  <w:sz w:val="16"/>
                                  <w:lang w:eastAsia="pl-PL"/>
                                </w:rPr>
                              </w:pPr>
                            </w:p>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Przedstawiciel</w:t>
                              </w:r>
                              <w:r>
                                <w:rPr>
                                  <w:rFonts w:ascii="Arial" w:eastAsia="Times New Roman" w:hAnsi="Arial"/>
                                  <w:b/>
                                  <w:bCs/>
                                  <w:color w:val="000000"/>
                                  <w:kern w:val="24"/>
                                  <w:sz w:val="16"/>
                                  <w:lang w:eastAsia="pl-PL"/>
                                </w:rPr>
                                <w:t>e każdego kraju uczestniczącego</w:t>
                              </w:r>
                            </w:p>
                            <w:p w:rsidR="000418FA" w:rsidRPr="00D125BC" w:rsidRDefault="000418FA" w:rsidP="004A3C34">
                              <w:pPr>
                                <w:spacing w:after="0"/>
                                <w:jc w:val="center"/>
                                <w:rPr>
                                  <w:rFonts w:ascii="Arial" w:eastAsia="Times New Roman" w:hAnsi="Arial"/>
                                  <w:bCs/>
                                  <w:color w:val="000000"/>
                                  <w:kern w:val="24"/>
                                  <w:sz w:val="16"/>
                                  <w:lang w:eastAsia="pl-PL"/>
                                </w:rPr>
                              </w:pPr>
                              <w:r w:rsidRPr="00D125BC">
                                <w:rPr>
                                  <w:rFonts w:ascii="Arial" w:eastAsia="Times New Roman" w:hAnsi="Arial"/>
                                  <w:bCs/>
                                  <w:color w:val="000000"/>
                                  <w:kern w:val="24"/>
                                  <w:sz w:val="16"/>
                                  <w:lang w:eastAsia="pl-PL"/>
                                </w:rPr>
                                <w:t>Organ decyzyjny, nadzór nad kierownictwem Programu</w:t>
                              </w:r>
                            </w:p>
                            <w:p w:rsidR="000418FA" w:rsidRPr="00D125BC" w:rsidRDefault="000418FA" w:rsidP="004A3C34">
                              <w:pPr>
                                <w:rPr>
                                  <w:szCs w:val="16"/>
                                </w:rPr>
                              </w:pPr>
                            </w:p>
                          </w:txbxContent>
                        </wps:txbx>
                        <wps:bodyPr rot="0" vert="horz" wrap="square" lIns="91440" tIns="45720" rIns="91440" bIns="45720" anchor="t" anchorCtr="0" upright="1">
                          <a:noAutofit/>
                        </wps:bodyPr>
                      </wps:wsp>
                      <wps:wsp>
                        <wps:cNvPr id="13" name="AutoShape 4"/>
                        <wps:cNvSpPr>
                          <a:spLocks noChangeAspect="1" noChangeArrowheads="1"/>
                        </wps:cNvSpPr>
                        <wps:spPr bwMode="auto">
                          <a:xfrm>
                            <a:off x="3105" y="9406"/>
                            <a:ext cx="5295" cy="157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Instytucja Zarządzająca</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25 Rozporządzenia (KE) N</w:t>
                              </w:r>
                              <w:r>
                                <w:rPr>
                                  <w:rFonts w:ascii="Arial" w:eastAsia="Times New Roman" w:hAnsi="Arial"/>
                                  <w:bCs/>
                                  <w:color w:val="000000"/>
                                  <w:kern w:val="24"/>
                                  <w:sz w:val="16"/>
                                  <w:lang w:eastAsia="pl-PL"/>
                                </w:rPr>
                                <w:t>r</w:t>
                              </w:r>
                              <w:r w:rsidRPr="008B44C5">
                                <w:rPr>
                                  <w:rFonts w:ascii="Arial" w:eastAsia="Times New Roman" w:hAnsi="Arial"/>
                                  <w:bCs/>
                                  <w:color w:val="000000"/>
                                  <w:kern w:val="24"/>
                                  <w:sz w:val="16"/>
                                  <w:lang w:eastAsia="pl-PL"/>
                                </w:rPr>
                                <w:t xml:space="preserve"> 897/2014</w:t>
                              </w:r>
                            </w:p>
                            <w:p w:rsidR="000418FA" w:rsidRPr="00B54405" w:rsidRDefault="000418FA" w:rsidP="004A3C34">
                              <w:pPr>
                                <w:spacing w:after="0"/>
                                <w:jc w:val="center"/>
                                <w:rPr>
                                  <w:rFonts w:ascii="Arial" w:eastAsia="Times New Roman" w:hAnsi="Arial"/>
                                  <w:bCs/>
                                  <w:color w:val="000000"/>
                                  <w:kern w:val="24"/>
                                  <w:sz w:val="16"/>
                                  <w:lang w:eastAsia="pl-PL"/>
                                </w:rPr>
                              </w:pPr>
                              <w:r w:rsidRPr="00B54405">
                                <w:rPr>
                                  <w:rFonts w:ascii="Arial" w:eastAsia="Times New Roman" w:hAnsi="Arial"/>
                                  <w:b/>
                                  <w:bCs/>
                                  <w:color w:val="000000"/>
                                  <w:kern w:val="24"/>
                                  <w:sz w:val="16"/>
                                  <w:lang w:eastAsia="pl-PL"/>
                                </w:rPr>
                                <w:t>Ministerstwo In</w:t>
                              </w:r>
                              <w:r>
                                <w:rPr>
                                  <w:rFonts w:ascii="Arial" w:eastAsia="Times New Roman" w:hAnsi="Arial"/>
                                  <w:b/>
                                  <w:bCs/>
                                  <w:color w:val="000000"/>
                                  <w:kern w:val="24"/>
                                  <w:sz w:val="16"/>
                                  <w:lang w:eastAsia="pl-PL"/>
                                </w:rPr>
                                <w:t>westycji</w:t>
                              </w:r>
                              <w:r w:rsidRPr="00B54405">
                                <w:rPr>
                                  <w:rFonts w:ascii="Arial" w:eastAsia="Times New Roman" w:hAnsi="Arial"/>
                                  <w:b/>
                                  <w:bCs/>
                                  <w:color w:val="000000"/>
                                  <w:kern w:val="24"/>
                                  <w:sz w:val="16"/>
                                  <w:lang w:eastAsia="pl-PL"/>
                                </w:rPr>
                                <w:t xml:space="preserve"> i Rozwoju,</w:t>
                              </w:r>
                            </w:p>
                            <w:p w:rsidR="000418FA" w:rsidRDefault="000418FA" w:rsidP="004A3C34">
                              <w:pPr>
                                <w:spacing w:after="0"/>
                                <w:jc w:val="center"/>
                                <w:rPr>
                                  <w:rFonts w:ascii="Arial" w:eastAsia="Times New Roman" w:hAnsi="Arial"/>
                                  <w:b/>
                                  <w:bCs/>
                                  <w:color w:val="000000"/>
                                  <w:kern w:val="24"/>
                                  <w:sz w:val="16"/>
                                  <w:lang w:eastAsia="pl-PL"/>
                                </w:rPr>
                              </w:pPr>
                              <w:proofErr w:type="spellStart"/>
                              <w:r w:rsidRPr="00B54405">
                                <w:rPr>
                                  <w:rFonts w:ascii="Arial" w:eastAsia="Times New Roman" w:hAnsi="Arial"/>
                                  <w:b/>
                                  <w:bCs/>
                                  <w:color w:val="000000"/>
                                  <w:kern w:val="24"/>
                                  <w:sz w:val="16"/>
                                  <w:lang w:eastAsia="pl-PL"/>
                                </w:rPr>
                                <w:t>Department</w:t>
                              </w:r>
                              <w:proofErr w:type="spellEnd"/>
                              <w:r w:rsidRPr="00B54405">
                                <w:rPr>
                                  <w:rFonts w:ascii="Arial" w:eastAsia="Times New Roman" w:hAnsi="Arial"/>
                                  <w:b/>
                                  <w:bCs/>
                                  <w:color w:val="000000"/>
                                  <w:kern w:val="24"/>
                                  <w:sz w:val="16"/>
                                  <w:lang w:eastAsia="pl-PL"/>
                                </w:rPr>
                                <w:t xml:space="preserve"> Certyfikacji i Desygnacji,</w:t>
                              </w:r>
                            </w:p>
                            <w:p w:rsidR="000418FA" w:rsidRDefault="000418FA" w:rsidP="004A3C34">
                              <w:pPr>
                                <w:spacing w:after="0"/>
                                <w:jc w:val="center"/>
                                <w:rPr>
                                  <w:rFonts w:ascii="Arial" w:eastAsia="Times New Roman" w:hAnsi="Arial"/>
                                  <w:b/>
                                  <w:bCs/>
                                  <w:color w:val="000000"/>
                                  <w:kern w:val="24"/>
                                  <w:sz w:val="16"/>
                                  <w:lang w:eastAsia="pl-PL"/>
                                </w:rPr>
                              </w:pPr>
                              <w:r w:rsidRPr="00B54405">
                                <w:rPr>
                                  <w:rFonts w:ascii="Arial" w:eastAsia="Times New Roman" w:hAnsi="Arial"/>
                                  <w:b/>
                                  <w:bCs/>
                                  <w:color w:val="000000"/>
                                  <w:kern w:val="24"/>
                                  <w:sz w:val="16"/>
                                  <w:lang w:eastAsia="pl-PL"/>
                                </w:rPr>
                                <w:t xml:space="preserve"> </w:t>
                              </w:r>
                              <w:r>
                                <w:rPr>
                                  <w:rFonts w:ascii="Arial" w:eastAsia="Times New Roman" w:hAnsi="Arial"/>
                                  <w:b/>
                                  <w:bCs/>
                                  <w:color w:val="000000"/>
                                  <w:kern w:val="24"/>
                                  <w:sz w:val="16"/>
                                  <w:lang w:eastAsia="pl-PL"/>
                                </w:rPr>
                                <w:t>j</w:t>
                              </w:r>
                              <w:r w:rsidRPr="00B54405">
                                <w:rPr>
                                  <w:rFonts w:ascii="Arial" w:eastAsia="Times New Roman" w:hAnsi="Arial"/>
                                  <w:b/>
                                  <w:bCs/>
                                  <w:color w:val="000000"/>
                                  <w:kern w:val="24"/>
                                  <w:sz w:val="16"/>
                                  <w:lang w:eastAsia="pl-PL"/>
                                </w:rPr>
                                <w:t>edno</w:t>
                              </w:r>
                              <w:r>
                                <w:rPr>
                                  <w:rFonts w:ascii="Arial" w:eastAsia="Times New Roman" w:hAnsi="Arial"/>
                                  <w:b/>
                                  <w:bCs/>
                                  <w:color w:val="000000"/>
                                  <w:kern w:val="24"/>
                                  <w:sz w:val="16"/>
                                  <w:lang w:eastAsia="pl-PL"/>
                                </w:rPr>
                                <w:t>stka IZ</w:t>
                              </w:r>
                            </w:p>
                            <w:p w:rsidR="000418FA" w:rsidRPr="00C36A17" w:rsidRDefault="000418FA" w:rsidP="00E41C3A">
                              <w:pPr>
                                <w:spacing w:after="0"/>
                                <w:rPr>
                                  <w:lang w:val="en-US"/>
                                </w:rPr>
                              </w:pPr>
                            </w:p>
                          </w:txbxContent>
                        </wps:txbx>
                        <wps:bodyPr rot="0" vert="horz" wrap="square" lIns="91440" tIns="45720" rIns="91440" bIns="45720" anchor="t" anchorCtr="0" upright="1">
                          <a:noAutofit/>
                        </wps:bodyPr>
                      </wps:wsp>
                      <wps:wsp>
                        <wps:cNvPr id="14" name="AutoShape 8"/>
                        <wps:cNvCnPr>
                          <a:cxnSpLocks noChangeAspect="1" noChangeShapeType="1"/>
                        </wps:cNvCnPr>
                        <wps:spPr bwMode="auto">
                          <a:xfrm>
                            <a:off x="9855" y="12600"/>
                            <a:ext cx="0" cy="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
                        <wps:cNvSpPr>
                          <a:spLocks noChangeAspect="1" noChangeArrowheads="1"/>
                        </wps:cNvSpPr>
                        <wps:spPr bwMode="auto">
                          <a:xfrm>
                            <a:off x="5880" y="11318"/>
                            <a:ext cx="5209" cy="1529"/>
                          </a:xfrm>
                          <a:prstGeom prst="flowChartDocumen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0418FA" w:rsidRPr="00B71E92" w:rsidRDefault="000418FA" w:rsidP="004A3C34">
                              <w:pPr>
                                <w:spacing w:after="0"/>
                                <w:jc w:val="center"/>
                                <w:rPr>
                                  <w:rFonts w:ascii="Arial" w:eastAsia="Times New Roman" w:hAnsi="Arial"/>
                                  <w:b/>
                                  <w:bCs/>
                                  <w:color w:val="000000"/>
                                  <w:kern w:val="24"/>
                                  <w:sz w:val="16"/>
                                  <w:lang w:eastAsia="pl-PL"/>
                                </w:rPr>
                              </w:pPr>
                              <w:r>
                                <w:rPr>
                                  <w:rFonts w:ascii="Arial" w:eastAsia="Times New Roman" w:hAnsi="Arial"/>
                                  <w:b/>
                                  <w:bCs/>
                                  <w:color w:val="000000"/>
                                  <w:kern w:val="24"/>
                                  <w:sz w:val="16"/>
                                  <w:lang w:eastAsia="pl-PL"/>
                                </w:rPr>
                                <w:t xml:space="preserve">Wspólny Sekretariat </w:t>
                              </w:r>
                              <w:proofErr w:type="spellStart"/>
                              <w:r>
                                <w:rPr>
                                  <w:rFonts w:ascii="Arial" w:eastAsia="Times New Roman" w:hAnsi="Arial"/>
                                  <w:b/>
                                  <w:bCs/>
                                  <w:color w:val="000000"/>
                                  <w:kern w:val="24"/>
                                  <w:sz w:val="16"/>
                                  <w:lang w:eastAsia="pl-PL"/>
                                </w:rPr>
                                <w:t>Techniczy</w:t>
                              </w:r>
                              <w:proofErr w:type="spellEnd"/>
                              <w:r>
                                <w:rPr>
                                  <w:rFonts w:ascii="Arial" w:eastAsia="Times New Roman" w:hAnsi="Arial"/>
                                  <w:b/>
                                  <w:bCs/>
                                  <w:color w:val="000000"/>
                                  <w:kern w:val="24"/>
                                  <w:sz w:val="16"/>
                                  <w:lang w:eastAsia="pl-PL"/>
                                </w:rPr>
                                <w:t xml:space="preserve"> - </w:t>
                              </w:r>
                              <w:r w:rsidRPr="00B71E92">
                                <w:rPr>
                                  <w:rFonts w:ascii="Arial" w:eastAsia="Times New Roman" w:hAnsi="Arial"/>
                                  <w:b/>
                                  <w:bCs/>
                                  <w:color w:val="000000"/>
                                  <w:kern w:val="24"/>
                                  <w:sz w:val="16"/>
                                  <w:lang w:eastAsia="pl-PL"/>
                                </w:rPr>
                                <w:t>Instytucja Pośrednicząca (</w:t>
                              </w:r>
                              <w:r>
                                <w:rPr>
                                  <w:rFonts w:ascii="Arial" w:eastAsia="Times New Roman" w:hAnsi="Arial"/>
                                  <w:b/>
                                  <w:bCs/>
                                  <w:color w:val="000000"/>
                                  <w:kern w:val="24"/>
                                  <w:sz w:val="16"/>
                                  <w:lang w:eastAsia="pl-PL"/>
                                </w:rPr>
                                <w:t>WST-</w:t>
                              </w:r>
                              <w:r w:rsidRPr="00B71E92">
                                <w:rPr>
                                  <w:rFonts w:ascii="Arial" w:eastAsia="Times New Roman" w:hAnsi="Arial"/>
                                  <w:b/>
                                  <w:bCs/>
                                  <w:color w:val="000000"/>
                                  <w:kern w:val="24"/>
                                  <w:sz w:val="16"/>
                                  <w:lang w:eastAsia="pl-PL"/>
                                </w:rPr>
                                <w:t>IP)</w:t>
                              </w:r>
                            </w:p>
                            <w:p w:rsidR="000418FA" w:rsidRPr="00B71E92" w:rsidRDefault="000418FA" w:rsidP="004A3C34">
                              <w:pPr>
                                <w:spacing w:after="0"/>
                                <w:jc w:val="center"/>
                                <w:rPr>
                                  <w:rFonts w:ascii="Arial" w:eastAsia="Times New Roman" w:hAnsi="Arial"/>
                                  <w:bCs/>
                                  <w:color w:val="000000"/>
                                  <w:kern w:val="24"/>
                                  <w:sz w:val="16"/>
                                  <w:lang w:eastAsia="pl-PL"/>
                                </w:rPr>
                              </w:pPr>
                              <w:r w:rsidRPr="00B71E92">
                                <w:rPr>
                                  <w:rFonts w:ascii="Arial" w:eastAsia="Times New Roman" w:hAnsi="Arial"/>
                                  <w:bCs/>
                                  <w:color w:val="000000"/>
                                  <w:kern w:val="24"/>
                                  <w:sz w:val="16"/>
                                  <w:lang w:eastAsia="pl-PL"/>
                                </w:rPr>
                                <w:t>Art. 20 (3) Rozporządzenia (</w:t>
                              </w:r>
                              <w:r>
                                <w:rPr>
                                  <w:rFonts w:ascii="Arial" w:eastAsia="Times New Roman" w:hAnsi="Arial"/>
                                  <w:bCs/>
                                  <w:color w:val="000000"/>
                                  <w:kern w:val="24"/>
                                  <w:sz w:val="16"/>
                                  <w:lang w:eastAsia="pl-PL"/>
                                </w:rPr>
                                <w:t>K</w:t>
                              </w:r>
                              <w:r w:rsidRPr="00B71E92">
                                <w:rPr>
                                  <w:rFonts w:ascii="Arial" w:eastAsia="Times New Roman" w:hAnsi="Arial"/>
                                  <w:bCs/>
                                  <w:color w:val="000000"/>
                                  <w:kern w:val="24"/>
                                  <w:sz w:val="16"/>
                                  <w:lang w:eastAsia="pl-PL"/>
                                </w:rPr>
                                <w:t>E) N</w:t>
                              </w:r>
                              <w:r>
                                <w:rPr>
                                  <w:rFonts w:ascii="Arial" w:eastAsia="Times New Roman" w:hAnsi="Arial"/>
                                  <w:bCs/>
                                  <w:color w:val="000000"/>
                                  <w:kern w:val="24"/>
                                  <w:sz w:val="16"/>
                                  <w:lang w:eastAsia="pl-PL"/>
                                </w:rPr>
                                <w:t>r</w:t>
                              </w:r>
                              <w:r w:rsidRPr="00B71E92">
                                <w:rPr>
                                  <w:rFonts w:ascii="Arial" w:eastAsia="Times New Roman" w:hAnsi="Arial"/>
                                  <w:bCs/>
                                  <w:color w:val="000000"/>
                                  <w:kern w:val="24"/>
                                  <w:sz w:val="16"/>
                                  <w:lang w:eastAsia="pl-PL"/>
                                </w:rPr>
                                <w:t xml:space="preserve"> 897/2014 </w:t>
                              </w:r>
                            </w:p>
                            <w:p w:rsidR="000418FA" w:rsidRPr="004A3C34" w:rsidRDefault="000418FA" w:rsidP="00E41C3A">
                              <w:pPr>
                                <w:spacing w:after="0"/>
                                <w:jc w:val="center"/>
                                <w:rPr>
                                  <w:rFonts w:ascii="Arial" w:eastAsia="Times New Roman" w:hAnsi="Arial"/>
                                  <w:b/>
                                  <w:bCs/>
                                  <w:color w:val="000000"/>
                                  <w:kern w:val="24"/>
                                  <w:sz w:val="16"/>
                                  <w:lang w:eastAsia="pl-PL"/>
                                </w:rPr>
                              </w:pPr>
                              <w:r w:rsidRPr="004A3C34">
                                <w:rPr>
                                  <w:rFonts w:ascii="Arial" w:eastAsia="Times New Roman" w:hAnsi="Arial"/>
                                  <w:b/>
                                  <w:bCs/>
                                  <w:color w:val="000000"/>
                                  <w:kern w:val="24"/>
                                  <w:sz w:val="16"/>
                                  <w:lang w:eastAsia="pl-PL"/>
                                </w:rPr>
                                <w:t xml:space="preserve">Centrum Projektów Europejskich, </w:t>
                              </w:r>
                              <w:r>
                                <w:rPr>
                                  <w:rFonts w:ascii="Arial" w:eastAsia="Times New Roman" w:hAnsi="Arial"/>
                                  <w:b/>
                                  <w:bCs/>
                                  <w:color w:val="000000"/>
                                  <w:kern w:val="24"/>
                                  <w:sz w:val="16"/>
                                  <w:lang w:eastAsia="pl-PL"/>
                                </w:rPr>
                                <w:t>Wydział</w:t>
                              </w:r>
                              <w:r w:rsidRPr="004A3C34">
                                <w:rPr>
                                  <w:rFonts w:ascii="Arial" w:eastAsia="Times New Roman" w:hAnsi="Arial"/>
                                  <w:b/>
                                  <w:bCs/>
                                  <w:color w:val="000000"/>
                                  <w:kern w:val="24"/>
                                  <w:sz w:val="16"/>
                                  <w:lang w:eastAsia="pl-PL"/>
                                </w:rPr>
                                <w:t xml:space="preserve"> </w:t>
                              </w:r>
                              <w:r>
                                <w:rPr>
                                  <w:rFonts w:ascii="Arial" w:eastAsia="Times New Roman" w:hAnsi="Arial"/>
                                  <w:b/>
                                  <w:bCs/>
                                  <w:color w:val="000000"/>
                                  <w:kern w:val="24"/>
                                  <w:sz w:val="16"/>
                                  <w:lang w:eastAsia="pl-PL"/>
                                </w:rPr>
                                <w:t>WST-</w:t>
                              </w:r>
                              <w:r w:rsidRPr="004A3C34">
                                <w:rPr>
                                  <w:rFonts w:ascii="Arial" w:eastAsia="Times New Roman" w:hAnsi="Arial"/>
                                  <w:b/>
                                  <w:bCs/>
                                  <w:color w:val="000000"/>
                                  <w:kern w:val="24"/>
                                  <w:sz w:val="16"/>
                                  <w:lang w:eastAsia="pl-PL"/>
                                </w:rPr>
                                <w:t>IP</w:t>
                              </w:r>
                            </w:p>
                            <w:p w:rsidR="000418FA" w:rsidRPr="000F503D" w:rsidRDefault="000418FA" w:rsidP="004A3C34">
                              <w:pPr>
                                <w:jc w:val="center"/>
                                <w:rPr>
                                  <w:rFonts w:ascii="Arial" w:eastAsia="Times New Roman" w:hAnsi="Arial"/>
                                  <w:bCs/>
                                  <w:color w:val="000000"/>
                                  <w:kern w:val="24"/>
                                  <w:sz w:val="16"/>
                                  <w:lang w:eastAsia="pl-PL"/>
                                </w:rPr>
                              </w:pPr>
                              <w:r w:rsidRPr="000F503D">
                                <w:rPr>
                                  <w:rFonts w:ascii="Arial" w:eastAsia="Times New Roman" w:hAnsi="Arial"/>
                                  <w:bCs/>
                                  <w:color w:val="000000"/>
                                  <w:kern w:val="24"/>
                                  <w:sz w:val="16"/>
                                  <w:lang w:eastAsia="pl-PL"/>
                                </w:rPr>
                                <w:t xml:space="preserve">Wspomaga IZ i WKM w wykonywaniu </w:t>
                              </w:r>
                              <w:r>
                                <w:rPr>
                                  <w:rFonts w:ascii="Arial" w:eastAsia="Times New Roman" w:hAnsi="Arial"/>
                                  <w:bCs/>
                                  <w:color w:val="000000"/>
                                  <w:kern w:val="24"/>
                                  <w:sz w:val="16"/>
                                  <w:lang w:eastAsia="pl-PL"/>
                                </w:rPr>
                                <w:t xml:space="preserve">ich </w:t>
                              </w:r>
                              <w:r w:rsidRPr="000F503D">
                                <w:rPr>
                                  <w:rFonts w:ascii="Arial" w:eastAsia="Times New Roman" w:hAnsi="Arial"/>
                                  <w:bCs/>
                                  <w:color w:val="000000"/>
                                  <w:kern w:val="24"/>
                                  <w:sz w:val="16"/>
                                  <w:lang w:eastAsia="pl-PL"/>
                                </w:rPr>
                                <w:t>funkcji</w:t>
                              </w:r>
                            </w:p>
                            <w:p w:rsidR="000418FA" w:rsidRPr="000F503D" w:rsidRDefault="000418FA" w:rsidP="004A3C34">
                              <w:pPr>
                                <w:jc w:val="center"/>
                              </w:pPr>
                            </w:p>
                          </w:txbxContent>
                        </wps:txbx>
                        <wps:bodyPr rot="0" vert="horz" wrap="square" lIns="91440" tIns="45720" rIns="91440" bIns="45720" anchor="t" anchorCtr="0" upright="1">
                          <a:noAutofit/>
                        </wps:bodyPr>
                      </wps:wsp>
                      <wps:wsp>
                        <wps:cNvPr id="16" name="AutoShape 4"/>
                        <wps:cNvSpPr>
                          <a:spLocks noChangeAspect="1" noChangeArrowheads="1"/>
                        </wps:cNvSpPr>
                        <wps:spPr bwMode="auto">
                          <a:xfrm>
                            <a:off x="420" y="11318"/>
                            <a:ext cx="4492" cy="2677"/>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FE75F5" w:rsidRDefault="000418FA" w:rsidP="004A3C34">
                              <w:pPr>
                                <w:spacing w:after="0"/>
                                <w:jc w:val="center"/>
                                <w:rPr>
                                  <w:rFonts w:ascii="Arial" w:eastAsia="Times New Roman" w:hAnsi="Arial"/>
                                  <w:b/>
                                  <w:bCs/>
                                  <w:color w:val="000000"/>
                                  <w:kern w:val="24"/>
                                  <w:sz w:val="16"/>
                                  <w:lang w:eastAsia="pl-PL"/>
                                </w:rPr>
                              </w:pPr>
                              <w:r w:rsidRPr="00FE75F5">
                                <w:rPr>
                                  <w:rFonts w:ascii="Arial" w:eastAsia="Times New Roman" w:hAnsi="Arial"/>
                                  <w:b/>
                                  <w:bCs/>
                                  <w:color w:val="000000"/>
                                  <w:kern w:val="24"/>
                                  <w:sz w:val="16"/>
                                  <w:lang w:eastAsia="pl-PL"/>
                                </w:rPr>
                                <w:t xml:space="preserve">Instytucje Krajowe (IK) w PL, UA </w:t>
                              </w:r>
                              <w:r>
                                <w:rPr>
                                  <w:rFonts w:ascii="Arial" w:eastAsia="Times New Roman" w:hAnsi="Arial"/>
                                  <w:b/>
                                  <w:bCs/>
                                  <w:color w:val="000000"/>
                                  <w:kern w:val="24"/>
                                  <w:sz w:val="16"/>
                                  <w:lang w:eastAsia="pl-PL"/>
                                </w:rPr>
                                <w:t>i</w:t>
                              </w:r>
                              <w:r w:rsidRPr="00FE75F5">
                                <w:rPr>
                                  <w:rFonts w:ascii="Arial" w:eastAsia="Times New Roman" w:hAnsi="Arial"/>
                                  <w:b/>
                                  <w:bCs/>
                                  <w:color w:val="000000"/>
                                  <w:kern w:val="24"/>
                                  <w:sz w:val="16"/>
                                  <w:lang w:eastAsia="pl-PL"/>
                                </w:rPr>
                                <w:t xml:space="preserve"> BY</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31 Rozporządzenia (</w:t>
                              </w:r>
                              <w:r>
                                <w:rPr>
                                  <w:rFonts w:ascii="Arial" w:eastAsia="Times New Roman" w:hAnsi="Arial"/>
                                  <w:bCs/>
                                  <w:color w:val="000000"/>
                                  <w:kern w:val="24"/>
                                  <w:sz w:val="16"/>
                                  <w:lang w:eastAsia="pl-PL"/>
                                </w:rPr>
                                <w:t>KE</w:t>
                              </w:r>
                              <w:r w:rsidRPr="008B44C5">
                                <w:rPr>
                                  <w:rFonts w:ascii="Arial" w:eastAsia="Times New Roman" w:hAnsi="Arial"/>
                                  <w:bCs/>
                                  <w:color w:val="000000"/>
                                  <w:kern w:val="24"/>
                                  <w:sz w:val="16"/>
                                  <w:lang w:eastAsia="pl-PL"/>
                                </w:rPr>
                                <w:t>) N</w:t>
                              </w:r>
                              <w:r>
                                <w:rPr>
                                  <w:rFonts w:ascii="Arial" w:eastAsia="Times New Roman" w:hAnsi="Arial"/>
                                  <w:bCs/>
                                  <w:color w:val="000000"/>
                                  <w:kern w:val="24"/>
                                  <w:sz w:val="16"/>
                                  <w:lang w:eastAsia="pl-PL"/>
                                </w:rPr>
                                <w:t>r</w:t>
                              </w:r>
                              <w:r w:rsidRPr="008B44C5">
                                <w:rPr>
                                  <w:rFonts w:ascii="Arial" w:eastAsia="Times New Roman" w:hAnsi="Arial"/>
                                  <w:bCs/>
                                  <w:color w:val="000000"/>
                                  <w:kern w:val="24"/>
                                  <w:sz w:val="16"/>
                                  <w:lang w:eastAsia="pl-PL"/>
                                </w:rPr>
                                <w:t xml:space="preserve"> 897/2014</w:t>
                              </w:r>
                            </w:p>
                            <w:p w:rsidR="000418FA" w:rsidRPr="008B44C5" w:rsidRDefault="000418FA" w:rsidP="004A3C34">
                              <w:pPr>
                                <w:spacing w:after="0"/>
                                <w:jc w:val="center"/>
                                <w:rPr>
                                  <w:rFonts w:ascii="Arial" w:eastAsia="Times New Roman" w:hAnsi="Arial"/>
                                  <w:b/>
                                  <w:bCs/>
                                  <w:color w:val="000000"/>
                                  <w:kern w:val="24"/>
                                  <w:sz w:val="16"/>
                                  <w:lang w:eastAsia="pl-PL"/>
                                </w:rPr>
                              </w:pPr>
                            </w:p>
                            <w:p w:rsidR="000418FA" w:rsidRPr="003D7428" w:rsidRDefault="000418FA" w:rsidP="004A3C34">
                              <w:pPr>
                                <w:spacing w:after="0"/>
                                <w:jc w:val="center"/>
                                <w:rPr>
                                  <w:rFonts w:ascii="Arial" w:eastAsia="Times New Roman" w:hAnsi="Arial"/>
                                  <w:b/>
                                  <w:bCs/>
                                  <w:color w:val="000000"/>
                                  <w:kern w:val="24"/>
                                  <w:sz w:val="16"/>
                                  <w:lang w:eastAsia="pl-PL"/>
                                </w:rPr>
                              </w:pPr>
                              <w:r w:rsidRPr="003D7428">
                                <w:rPr>
                                  <w:rFonts w:ascii="Arial" w:eastAsia="Times New Roman" w:hAnsi="Arial"/>
                                  <w:b/>
                                  <w:bCs/>
                                  <w:color w:val="000000"/>
                                  <w:kern w:val="24"/>
                                  <w:sz w:val="16"/>
                                  <w:lang w:eastAsia="pl-PL"/>
                                </w:rPr>
                                <w:t>PL – Ministerstwo In</w:t>
                              </w:r>
                              <w:r>
                                <w:rPr>
                                  <w:rFonts w:ascii="Arial" w:eastAsia="Times New Roman" w:hAnsi="Arial"/>
                                  <w:b/>
                                  <w:bCs/>
                                  <w:color w:val="000000"/>
                                  <w:kern w:val="24"/>
                                  <w:sz w:val="16"/>
                                  <w:lang w:eastAsia="pl-PL"/>
                                </w:rPr>
                                <w:t>westycji i Rozwoju,</w:t>
                              </w:r>
                            </w:p>
                            <w:p w:rsidR="000418FA" w:rsidRPr="003D426A" w:rsidRDefault="000418FA" w:rsidP="004A3C34">
                              <w:pPr>
                                <w:spacing w:after="0"/>
                                <w:jc w:val="center"/>
                                <w:rPr>
                                  <w:rFonts w:ascii="Arial" w:eastAsia="Times New Roman" w:hAnsi="Arial"/>
                                  <w:b/>
                                  <w:bCs/>
                                  <w:color w:val="000000"/>
                                  <w:kern w:val="24"/>
                                  <w:sz w:val="16"/>
                                  <w:lang w:eastAsia="pl-PL"/>
                                </w:rPr>
                              </w:pPr>
                              <w:r w:rsidRPr="003D426A">
                                <w:rPr>
                                  <w:rFonts w:ascii="Arial" w:eastAsia="Times New Roman" w:hAnsi="Arial"/>
                                  <w:b/>
                                  <w:bCs/>
                                  <w:color w:val="000000"/>
                                  <w:kern w:val="24"/>
                                  <w:sz w:val="16"/>
                                  <w:lang w:eastAsia="pl-PL"/>
                                </w:rPr>
                                <w:t xml:space="preserve">BY – Ministerstwo Spraw Zagranicznych </w:t>
                              </w:r>
                            </w:p>
                            <w:p w:rsidR="000418FA" w:rsidRDefault="000418FA" w:rsidP="004A3C34">
                              <w:pPr>
                                <w:jc w:val="center"/>
                                <w:rPr>
                                  <w:rFonts w:ascii="Arial" w:eastAsia="Times New Roman" w:hAnsi="Arial"/>
                                  <w:b/>
                                  <w:bCs/>
                                  <w:color w:val="000000"/>
                                  <w:kern w:val="24"/>
                                  <w:sz w:val="16"/>
                                  <w:lang w:eastAsia="pl-PL"/>
                                </w:rPr>
                              </w:pPr>
                              <w:r w:rsidRPr="003D426A">
                                <w:rPr>
                                  <w:rFonts w:ascii="Arial" w:eastAsia="Times New Roman" w:hAnsi="Arial"/>
                                  <w:b/>
                                  <w:bCs/>
                                  <w:color w:val="000000"/>
                                  <w:kern w:val="24"/>
                                  <w:sz w:val="16"/>
                                  <w:lang w:eastAsia="pl-PL"/>
                                </w:rPr>
                                <w:t>UA – Ministerstwo Rozwoju Gospodar</w:t>
                              </w:r>
                              <w:r>
                                <w:rPr>
                                  <w:rFonts w:ascii="Arial" w:eastAsia="Times New Roman" w:hAnsi="Arial"/>
                                  <w:b/>
                                  <w:bCs/>
                                  <w:color w:val="000000"/>
                                  <w:kern w:val="24"/>
                                  <w:sz w:val="16"/>
                                  <w:lang w:eastAsia="pl-PL"/>
                                </w:rPr>
                                <w:t>czego</w:t>
                              </w:r>
                              <w:r w:rsidRPr="003D426A">
                                <w:rPr>
                                  <w:rFonts w:ascii="Arial" w:eastAsia="Times New Roman" w:hAnsi="Arial"/>
                                  <w:b/>
                                  <w:bCs/>
                                  <w:color w:val="000000"/>
                                  <w:kern w:val="24"/>
                                  <w:sz w:val="16"/>
                                  <w:lang w:eastAsia="pl-PL"/>
                                </w:rPr>
                                <w:t xml:space="preserve"> i Handlu</w:t>
                              </w:r>
                            </w:p>
                            <w:p w:rsidR="000418FA" w:rsidRDefault="000418FA" w:rsidP="004A3C34">
                              <w:pPr>
                                <w:jc w:val="center"/>
                                <w:rPr>
                                  <w:rFonts w:ascii="Arial" w:eastAsia="Times New Roman" w:hAnsi="Arial"/>
                                  <w:b/>
                                  <w:bCs/>
                                  <w:color w:val="000000"/>
                                  <w:kern w:val="24"/>
                                  <w:sz w:val="16"/>
                                  <w:lang w:eastAsia="pl-PL"/>
                                </w:rPr>
                              </w:pPr>
                              <w:r>
                                <w:rPr>
                                  <w:rFonts w:ascii="Arial" w:eastAsia="Times New Roman" w:hAnsi="Arial"/>
                                  <w:b/>
                                  <w:bCs/>
                                  <w:color w:val="000000"/>
                                  <w:kern w:val="24"/>
                                  <w:sz w:val="16"/>
                                  <w:lang w:eastAsia="pl-PL"/>
                                </w:rPr>
                                <w:t xml:space="preserve"> </w:t>
                              </w:r>
                              <w:r w:rsidRPr="00753FC3">
                                <w:rPr>
                                  <w:rFonts w:ascii="Arial" w:eastAsia="Times New Roman" w:hAnsi="Arial"/>
                                  <w:bCs/>
                                  <w:color w:val="000000"/>
                                  <w:kern w:val="24"/>
                                  <w:sz w:val="16"/>
                                  <w:lang w:eastAsia="pl-PL"/>
                                </w:rPr>
                                <w:t xml:space="preserve">Wsparcie IŻ w zarządzaniu Programem na </w:t>
                              </w:r>
                              <w:r w:rsidR="006D4B6A">
                                <w:rPr>
                                  <w:rFonts w:ascii="Arial" w:eastAsia="Times New Roman" w:hAnsi="Arial"/>
                                  <w:bCs/>
                                  <w:color w:val="000000"/>
                                  <w:kern w:val="24"/>
                                  <w:sz w:val="16"/>
                                  <w:lang w:eastAsia="pl-PL"/>
                                </w:rPr>
                                <w:t>swoim</w:t>
                              </w:r>
                              <w:r w:rsidRPr="00753FC3">
                                <w:rPr>
                                  <w:rFonts w:ascii="Arial" w:eastAsia="Times New Roman" w:hAnsi="Arial"/>
                                  <w:bCs/>
                                  <w:color w:val="000000"/>
                                  <w:kern w:val="24"/>
                                  <w:sz w:val="16"/>
                                  <w:lang w:eastAsia="pl-PL"/>
                                </w:rPr>
                                <w:t xml:space="preserve"> terytorium</w:t>
                              </w:r>
                            </w:p>
                            <w:p w:rsidR="000418FA" w:rsidRPr="003D426A" w:rsidRDefault="000418FA" w:rsidP="00E41C3A">
                              <w:pPr>
                                <w:rPr>
                                  <w:rFonts w:ascii="Arial" w:eastAsia="Times New Roman" w:hAnsi="Arial"/>
                                  <w:b/>
                                  <w:bCs/>
                                  <w:color w:val="000000"/>
                                  <w:kern w:val="24"/>
                                  <w:sz w:val="16"/>
                                  <w:lang w:eastAsia="pl-PL"/>
                                </w:rPr>
                              </w:pPr>
                            </w:p>
                            <w:p w:rsidR="000418FA" w:rsidRPr="00C36A17" w:rsidRDefault="000418FA" w:rsidP="004A3C34">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Support the MA in the management of the </w:t>
                              </w:r>
                              <w:proofErr w:type="spellStart"/>
                              <w:r w:rsidRPr="00477A86">
                                <w:rPr>
                                  <w:rFonts w:ascii="Arial" w:eastAsia="Times New Roman" w:hAnsi="Arial"/>
                                  <w:bCs/>
                                  <w:color w:val="000000"/>
                                  <w:kern w:val="24"/>
                                  <w:sz w:val="16"/>
                                  <w:lang w:val="en-US" w:eastAsia="pl-PL"/>
                                </w:rPr>
                                <w:t>Programme</w:t>
                              </w:r>
                              <w:proofErr w:type="spellEnd"/>
                              <w:r w:rsidRPr="00477A86">
                                <w:rPr>
                                  <w:rFonts w:ascii="Arial" w:eastAsia="Times New Roman" w:hAnsi="Arial"/>
                                  <w:bCs/>
                                  <w:color w:val="000000"/>
                                  <w:kern w:val="24"/>
                                  <w:sz w:val="16"/>
                                  <w:lang w:val="en-US" w:eastAsia="pl-PL"/>
                                </w:rPr>
                                <w:t xml:space="preserve"> on its own territory</w:t>
                              </w:r>
                            </w:p>
                            <w:p w:rsidR="000418FA" w:rsidRPr="00C36A17" w:rsidRDefault="000418FA" w:rsidP="004A3C34">
                              <w:pPr>
                                <w:rPr>
                                  <w:lang w:val="en-US"/>
                                </w:rPr>
                              </w:pPr>
                            </w:p>
                          </w:txbxContent>
                        </wps:txbx>
                        <wps:bodyPr rot="0" vert="horz" wrap="square" lIns="91440" tIns="45720" rIns="91440" bIns="45720" anchor="t" anchorCtr="0" upright="1">
                          <a:noAutofit/>
                        </wps:bodyPr>
                      </wps:wsp>
                      <wps:wsp>
                        <wps:cNvPr id="17" name="AutoShape 4"/>
                        <wps:cNvSpPr>
                          <a:spLocks noChangeAspect="1" noChangeArrowheads="1"/>
                        </wps:cNvSpPr>
                        <wps:spPr bwMode="auto">
                          <a:xfrm>
                            <a:off x="5880" y="13061"/>
                            <a:ext cx="5209" cy="36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235E16" w:rsidRDefault="000418FA" w:rsidP="004A3C34">
                              <w:pPr>
                                <w:jc w:val="center"/>
                                <w:rPr>
                                  <w:rFonts w:ascii="Arial" w:hAnsi="Arial" w:cs="Arial"/>
                                  <w:sz w:val="16"/>
                                  <w:szCs w:val="16"/>
                                </w:rPr>
                              </w:pPr>
                              <w:r w:rsidRPr="00235E16">
                                <w:rPr>
                                  <w:rFonts w:ascii="Arial" w:hAnsi="Arial" w:cs="Arial"/>
                                  <w:b/>
                                  <w:bCs/>
                                  <w:sz w:val="16"/>
                                  <w:szCs w:val="16"/>
                                </w:rPr>
                                <w:t xml:space="preserve">Oddział UA - </w:t>
                              </w:r>
                              <w:r w:rsidRPr="00570AAB">
                                <w:rPr>
                                  <w:rFonts w:ascii="Arial" w:hAnsi="Arial" w:cs="Arial"/>
                                  <w:b/>
                                  <w:bCs/>
                                  <w:sz w:val="16"/>
                                  <w:szCs w:val="16"/>
                                </w:rPr>
                                <w:t>CIW</w:t>
                              </w:r>
                              <w:r>
                                <w:rPr>
                                  <w:rFonts w:ascii="Arial" w:hAnsi="Arial" w:cs="Arial"/>
                                  <w:b/>
                                  <w:bCs/>
                                  <w:sz w:val="16"/>
                                  <w:szCs w:val="16"/>
                                </w:rPr>
                                <w:t>W</w:t>
                              </w:r>
                              <w:r w:rsidRPr="00570AAB">
                                <w:rPr>
                                  <w:rFonts w:ascii="Arial" w:hAnsi="Arial" w:cs="Arial"/>
                                  <w:b/>
                                  <w:bCs/>
                                  <w:sz w:val="16"/>
                                  <w:szCs w:val="16"/>
                                </w:rPr>
                                <w:t>T „</w:t>
                              </w:r>
                              <w:proofErr w:type="spellStart"/>
                              <w:r w:rsidRPr="00570AAB">
                                <w:rPr>
                                  <w:rFonts w:ascii="Arial" w:hAnsi="Arial" w:cs="Arial"/>
                                  <w:b/>
                                  <w:bCs/>
                                  <w:sz w:val="16"/>
                                  <w:szCs w:val="16"/>
                                </w:rPr>
                                <w:t>Dobrosusidstvo</w:t>
                              </w:r>
                              <w:proofErr w:type="spellEnd"/>
                              <w:r w:rsidRPr="00570AAB">
                                <w:rPr>
                                  <w:rFonts w:ascii="Arial" w:hAnsi="Arial" w:cs="Arial"/>
                                  <w:b/>
                                  <w:bCs/>
                                  <w:sz w:val="16"/>
                                  <w:szCs w:val="16"/>
                                </w:rPr>
                                <w:t>”</w:t>
                              </w:r>
                            </w:p>
                            <w:p w:rsidR="000418FA" w:rsidRPr="00235E16" w:rsidRDefault="000418FA" w:rsidP="004A3C34">
                              <w:pPr>
                                <w:jc w:val="center"/>
                                <w:rPr>
                                  <w:rFonts w:ascii="Arial" w:hAnsi="Arial" w:cs="Arial"/>
                                  <w:sz w:val="16"/>
                                  <w:szCs w:val="16"/>
                                </w:rPr>
                              </w:pPr>
                            </w:p>
                          </w:txbxContent>
                        </wps:txbx>
                        <wps:bodyPr rot="0" vert="horz" wrap="square" lIns="91440" tIns="45720" rIns="91440" bIns="45720" anchor="t" anchorCtr="0" upright="1">
                          <a:noAutofit/>
                        </wps:bodyPr>
                      </wps:wsp>
                      <wps:wsp>
                        <wps:cNvPr id="18" name="AutoShape 4"/>
                        <wps:cNvSpPr>
                          <a:spLocks noChangeAspect="1" noChangeArrowheads="1"/>
                        </wps:cNvSpPr>
                        <wps:spPr bwMode="auto">
                          <a:xfrm>
                            <a:off x="5880" y="13556"/>
                            <a:ext cx="5209" cy="36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7F1365" w:rsidRDefault="000418FA" w:rsidP="004A3C34">
                              <w:pPr>
                                <w:jc w:val="center"/>
                                <w:rPr>
                                  <w:rFonts w:ascii="Arial" w:hAnsi="Arial" w:cs="Arial"/>
                                  <w:sz w:val="16"/>
                                  <w:szCs w:val="16"/>
                                </w:rPr>
                              </w:pPr>
                              <w:r w:rsidRPr="007F1365">
                                <w:rPr>
                                  <w:rFonts w:ascii="Arial" w:hAnsi="Arial" w:cs="Arial"/>
                                  <w:b/>
                                  <w:bCs/>
                                  <w:sz w:val="16"/>
                                  <w:szCs w:val="16"/>
                                </w:rPr>
                                <w:t>Oddział BY – TCI w Brześciu</w:t>
                              </w:r>
                            </w:p>
                            <w:p w:rsidR="000418FA" w:rsidRPr="007F1365" w:rsidRDefault="000418FA" w:rsidP="004A3C34">
                              <w:pPr>
                                <w:jc w:val="center"/>
                                <w:rPr>
                                  <w:rFonts w:ascii="Arial" w:hAnsi="Arial" w:cs="Arial"/>
                                  <w:sz w:val="16"/>
                                  <w:szCs w:val="16"/>
                                </w:rPr>
                              </w:pPr>
                            </w:p>
                          </w:txbxContent>
                        </wps:txbx>
                        <wps:bodyPr rot="0" vert="horz" wrap="square" lIns="91440" tIns="45720" rIns="91440" bIns="45720" anchor="t" anchorCtr="0" upright="1">
                          <a:noAutofit/>
                        </wps:bodyPr>
                      </wps:wsp>
                      <wps:wsp>
                        <wps:cNvPr id="19" name="AutoShape 134"/>
                        <wps:cNvSpPr>
                          <a:spLocks noChangeAspect="1" noChangeArrowheads="1"/>
                        </wps:cNvSpPr>
                        <wps:spPr bwMode="auto">
                          <a:xfrm rot="2726895">
                            <a:off x="2832" y="10857"/>
                            <a:ext cx="247" cy="435"/>
                          </a:xfrm>
                          <a:prstGeom prst="upArrow">
                            <a:avLst>
                              <a:gd name="adj1" fmla="val 50000"/>
                              <a:gd name="adj2" fmla="val 4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AutoShape 135"/>
                        <wps:cNvSpPr>
                          <a:spLocks noChangeAspect="1" noChangeArrowheads="1"/>
                        </wps:cNvSpPr>
                        <wps:spPr bwMode="auto">
                          <a:xfrm rot="-2973341">
                            <a:off x="8269" y="10886"/>
                            <a:ext cx="247" cy="435"/>
                          </a:xfrm>
                          <a:prstGeom prst="upArrow">
                            <a:avLst>
                              <a:gd name="adj1" fmla="val 50000"/>
                              <a:gd name="adj2" fmla="val 4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136"/>
                        <wps:cNvSpPr>
                          <a:spLocks noChangeAspect="1" noChangeArrowheads="1"/>
                        </wps:cNvSpPr>
                        <wps:spPr bwMode="auto">
                          <a:xfrm>
                            <a:off x="8610" y="9045"/>
                            <a:ext cx="255" cy="2153"/>
                          </a:xfrm>
                          <a:prstGeom prst="upArrow">
                            <a:avLst>
                              <a:gd name="adj1" fmla="val 50000"/>
                              <a:gd name="adj2" fmla="val 2110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137"/>
                        <wps:cNvSpPr>
                          <a:spLocks noChangeAspect="1" noChangeArrowheads="1"/>
                        </wps:cNvSpPr>
                        <wps:spPr bwMode="auto">
                          <a:xfrm>
                            <a:off x="5535" y="8940"/>
                            <a:ext cx="345" cy="361"/>
                          </a:xfrm>
                          <a:prstGeom prst="upDownArrow">
                            <a:avLst>
                              <a:gd name="adj1" fmla="val 50000"/>
                              <a:gd name="adj2" fmla="val 209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inline>
            </w:drawing>
          </mc:Choice>
          <mc:Fallback>
            <w:pict>
              <v:group id="Group 126" o:spid="_x0000_s1062" style="width:445.15pt;height:316.9pt;mso-position-horizontal-relative:char;mso-position-vertical-relative:line" coordorigin="420,7659" coordsize="10669,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">
                <o:lock v:ext="edit" aspectratio="t"/>
                <v:roundrect id="AutoShape 3" o:spid="_x0000_s1063" style="position:absolute;left:2550;top:7659;width:6525;height:1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V/cIA&#10;AADbAAAADwAAAGRycy9kb3ducmV2LnhtbERPTWvCQBC9C/0PyxR6MxslFIlZJS1IA4VCVARvQ3ZM&#10;gtnZkF017a/vCoK3ebzPydaj6cSVBtdaVjCLYhDEldUt1wr2u810AcJ5ZI2dZVLwSw7Wq5dJhqm2&#10;Ny7puvW1CCHsUlTQeN+nUrqqIYMusj1x4E52MOgDHGqpB7yFcNPJeRy/S4Mth4YGe/psqDpvL0bB&#10;9yY+4MeXNLNjmcskL36Sv+Si1NvrmC9BeBr9U/xwFzrMn8P9l3C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hX9wgAAANsAAAAPAAAAAAAAAAAAAAAAAJgCAABkcnMvZG93&#10;bnJldi54bWxQSwUGAAAAAAQABAD1AAAAhwMAAAAA&#10;">
                  <v:shadow on="t" opacity=".5" offset="-6pt,-6pt"/>
                  <o:lock v:ext="edit" aspectratio="t"/>
                  <v:textbox>
                    <w:txbxContent>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Wspólny Komitet Monitorujący</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21 Rozporządzenia (KE) Nr 897/2014</w:t>
                        </w:r>
                      </w:p>
                      <w:p w:rsidR="000418FA" w:rsidRPr="008B44C5" w:rsidRDefault="000418FA" w:rsidP="004A3C34">
                        <w:pPr>
                          <w:spacing w:after="0"/>
                          <w:jc w:val="center"/>
                          <w:rPr>
                            <w:rFonts w:ascii="Arial" w:eastAsia="Times New Roman" w:hAnsi="Arial"/>
                            <w:bCs/>
                            <w:color w:val="000000"/>
                            <w:kern w:val="24"/>
                            <w:sz w:val="16"/>
                            <w:lang w:eastAsia="pl-PL"/>
                          </w:rPr>
                        </w:pPr>
                      </w:p>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Przedstawiciel</w:t>
                        </w:r>
                        <w:r>
                          <w:rPr>
                            <w:rFonts w:ascii="Arial" w:eastAsia="Times New Roman" w:hAnsi="Arial"/>
                            <w:b/>
                            <w:bCs/>
                            <w:color w:val="000000"/>
                            <w:kern w:val="24"/>
                            <w:sz w:val="16"/>
                            <w:lang w:eastAsia="pl-PL"/>
                          </w:rPr>
                          <w:t>e każdego kraju uczestniczącego</w:t>
                        </w:r>
                      </w:p>
                      <w:p w:rsidR="000418FA" w:rsidRPr="00D125BC" w:rsidRDefault="000418FA" w:rsidP="004A3C34">
                        <w:pPr>
                          <w:spacing w:after="0"/>
                          <w:jc w:val="center"/>
                          <w:rPr>
                            <w:rFonts w:ascii="Arial" w:eastAsia="Times New Roman" w:hAnsi="Arial"/>
                            <w:bCs/>
                            <w:color w:val="000000"/>
                            <w:kern w:val="24"/>
                            <w:sz w:val="16"/>
                            <w:lang w:eastAsia="pl-PL"/>
                          </w:rPr>
                        </w:pPr>
                        <w:r w:rsidRPr="00D125BC">
                          <w:rPr>
                            <w:rFonts w:ascii="Arial" w:eastAsia="Times New Roman" w:hAnsi="Arial"/>
                            <w:bCs/>
                            <w:color w:val="000000"/>
                            <w:kern w:val="24"/>
                            <w:sz w:val="16"/>
                            <w:lang w:eastAsia="pl-PL"/>
                          </w:rPr>
                          <w:t>Organ decyzyjny, nadzór nad kierownictwem Programu</w:t>
                        </w:r>
                      </w:p>
                      <w:p w:rsidR="000418FA" w:rsidRPr="00D125BC" w:rsidRDefault="000418FA" w:rsidP="004A3C34">
                        <w:pPr>
                          <w:rPr>
                            <w:szCs w:val="16"/>
                          </w:rPr>
                        </w:pPr>
                      </w:p>
                    </w:txbxContent>
                  </v:textbox>
                </v:roundrect>
                <v:roundrect id="AutoShape 4" o:spid="_x0000_s1064" style="position:absolute;left:3105;top:9406;width:5295;height:15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wZsMA&#10;AADbAAAADwAAAGRycy9kb3ducmV2LnhtbERPTWvCQBC9C/0PyxR6MxvbICW6ShSkgUIhthS8Ddlp&#10;EpqdDdk1if76bkHwNo/3OevtZFoxUO8aywoWUQyCuLS64UrB1+dh/grCeWSNrWVScCEH283DbI2p&#10;tiMXNBx9JUIIuxQV1N53qZSurMmgi2xHHLgf2xv0AfaV1D2OIdy08jmOl9Jgw6Ghxo72NZW/x7NR&#10;8H6Iv3H3Js3iVGQyyfKP5JqclXp6nLIVCE+Tv4tv7lyH+S/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wZsMAAADbAAAADwAAAAAAAAAAAAAAAACYAgAAZHJzL2Rv&#10;d25yZXYueG1sUEsFBgAAAAAEAAQA9QAAAIgDAAAAAA==&#10;">
                  <v:shadow on="t" opacity=".5" offset="-6pt,-6pt"/>
                  <o:lock v:ext="edit" aspectratio="t"/>
                  <v:textbox>
                    <w:txbxContent>
                      <w:p w:rsidR="000418FA" w:rsidRPr="008B44C5" w:rsidRDefault="000418FA" w:rsidP="004A3C34">
                        <w:pPr>
                          <w:spacing w:after="0"/>
                          <w:jc w:val="center"/>
                          <w:rPr>
                            <w:rFonts w:ascii="Arial" w:eastAsia="Times New Roman" w:hAnsi="Arial"/>
                            <w:b/>
                            <w:bCs/>
                            <w:color w:val="000000"/>
                            <w:kern w:val="24"/>
                            <w:sz w:val="16"/>
                            <w:lang w:eastAsia="pl-PL"/>
                          </w:rPr>
                        </w:pPr>
                        <w:r w:rsidRPr="008B44C5">
                          <w:rPr>
                            <w:rFonts w:ascii="Arial" w:eastAsia="Times New Roman" w:hAnsi="Arial"/>
                            <w:b/>
                            <w:bCs/>
                            <w:color w:val="000000"/>
                            <w:kern w:val="24"/>
                            <w:sz w:val="16"/>
                            <w:lang w:eastAsia="pl-PL"/>
                          </w:rPr>
                          <w:t>Instytucja Zarządzająca</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25 Rozporządzenia (KE) N</w:t>
                        </w:r>
                        <w:r>
                          <w:rPr>
                            <w:rFonts w:ascii="Arial" w:eastAsia="Times New Roman" w:hAnsi="Arial"/>
                            <w:bCs/>
                            <w:color w:val="000000"/>
                            <w:kern w:val="24"/>
                            <w:sz w:val="16"/>
                            <w:lang w:eastAsia="pl-PL"/>
                          </w:rPr>
                          <w:t>r</w:t>
                        </w:r>
                        <w:r w:rsidRPr="008B44C5">
                          <w:rPr>
                            <w:rFonts w:ascii="Arial" w:eastAsia="Times New Roman" w:hAnsi="Arial"/>
                            <w:bCs/>
                            <w:color w:val="000000"/>
                            <w:kern w:val="24"/>
                            <w:sz w:val="16"/>
                            <w:lang w:eastAsia="pl-PL"/>
                          </w:rPr>
                          <w:t xml:space="preserve"> 897/2014</w:t>
                        </w:r>
                      </w:p>
                      <w:p w:rsidR="000418FA" w:rsidRPr="00B54405" w:rsidRDefault="000418FA" w:rsidP="004A3C34">
                        <w:pPr>
                          <w:spacing w:after="0"/>
                          <w:jc w:val="center"/>
                          <w:rPr>
                            <w:rFonts w:ascii="Arial" w:eastAsia="Times New Roman" w:hAnsi="Arial"/>
                            <w:bCs/>
                            <w:color w:val="000000"/>
                            <w:kern w:val="24"/>
                            <w:sz w:val="16"/>
                            <w:lang w:eastAsia="pl-PL"/>
                          </w:rPr>
                        </w:pPr>
                        <w:r w:rsidRPr="00B54405">
                          <w:rPr>
                            <w:rFonts w:ascii="Arial" w:eastAsia="Times New Roman" w:hAnsi="Arial"/>
                            <w:b/>
                            <w:bCs/>
                            <w:color w:val="000000"/>
                            <w:kern w:val="24"/>
                            <w:sz w:val="16"/>
                            <w:lang w:eastAsia="pl-PL"/>
                          </w:rPr>
                          <w:t>Ministerstwo In</w:t>
                        </w:r>
                        <w:r>
                          <w:rPr>
                            <w:rFonts w:ascii="Arial" w:eastAsia="Times New Roman" w:hAnsi="Arial"/>
                            <w:b/>
                            <w:bCs/>
                            <w:color w:val="000000"/>
                            <w:kern w:val="24"/>
                            <w:sz w:val="16"/>
                            <w:lang w:eastAsia="pl-PL"/>
                          </w:rPr>
                          <w:t>westycji</w:t>
                        </w:r>
                        <w:r w:rsidRPr="00B54405">
                          <w:rPr>
                            <w:rFonts w:ascii="Arial" w:eastAsia="Times New Roman" w:hAnsi="Arial"/>
                            <w:b/>
                            <w:bCs/>
                            <w:color w:val="000000"/>
                            <w:kern w:val="24"/>
                            <w:sz w:val="16"/>
                            <w:lang w:eastAsia="pl-PL"/>
                          </w:rPr>
                          <w:t xml:space="preserve"> i Rozwoju,</w:t>
                        </w:r>
                      </w:p>
                      <w:p w:rsidR="000418FA" w:rsidRDefault="000418FA" w:rsidP="004A3C34">
                        <w:pPr>
                          <w:spacing w:after="0"/>
                          <w:jc w:val="center"/>
                          <w:rPr>
                            <w:rFonts w:ascii="Arial" w:eastAsia="Times New Roman" w:hAnsi="Arial"/>
                            <w:b/>
                            <w:bCs/>
                            <w:color w:val="000000"/>
                            <w:kern w:val="24"/>
                            <w:sz w:val="16"/>
                            <w:lang w:eastAsia="pl-PL"/>
                          </w:rPr>
                        </w:pPr>
                        <w:r w:rsidRPr="00B54405">
                          <w:rPr>
                            <w:rFonts w:ascii="Arial" w:eastAsia="Times New Roman" w:hAnsi="Arial"/>
                            <w:b/>
                            <w:bCs/>
                            <w:color w:val="000000"/>
                            <w:kern w:val="24"/>
                            <w:sz w:val="16"/>
                            <w:lang w:eastAsia="pl-PL"/>
                          </w:rPr>
                          <w:t>Department Certyfikacji i Desygnacji,</w:t>
                        </w:r>
                      </w:p>
                      <w:p w:rsidR="000418FA" w:rsidRDefault="000418FA" w:rsidP="004A3C34">
                        <w:pPr>
                          <w:spacing w:after="0"/>
                          <w:jc w:val="center"/>
                          <w:rPr>
                            <w:rFonts w:ascii="Arial" w:eastAsia="Times New Roman" w:hAnsi="Arial"/>
                            <w:b/>
                            <w:bCs/>
                            <w:color w:val="000000"/>
                            <w:kern w:val="24"/>
                            <w:sz w:val="16"/>
                            <w:lang w:eastAsia="pl-PL"/>
                          </w:rPr>
                        </w:pPr>
                        <w:r w:rsidRPr="00B54405">
                          <w:rPr>
                            <w:rFonts w:ascii="Arial" w:eastAsia="Times New Roman" w:hAnsi="Arial"/>
                            <w:b/>
                            <w:bCs/>
                            <w:color w:val="000000"/>
                            <w:kern w:val="24"/>
                            <w:sz w:val="16"/>
                            <w:lang w:eastAsia="pl-PL"/>
                          </w:rPr>
                          <w:t xml:space="preserve"> </w:t>
                        </w:r>
                        <w:r>
                          <w:rPr>
                            <w:rFonts w:ascii="Arial" w:eastAsia="Times New Roman" w:hAnsi="Arial"/>
                            <w:b/>
                            <w:bCs/>
                            <w:color w:val="000000"/>
                            <w:kern w:val="24"/>
                            <w:sz w:val="16"/>
                            <w:lang w:eastAsia="pl-PL"/>
                          </w:rPr>
                          <w:t>j</w:t>
                        </w:r>
                        <w:r w:rsidRPr="00B54405">
                          <w:rPr>
                            <w:rFonts w:ascii="Arial" w:eastAsia="Times New Roman" w:hAnsi="Arial"/>
                            <w:b/>
                            <w:bCs/>
                            <w:color w:val="000000"/>
                            <w:kern w:val="24"/>
                            <w:sz w:val="16"/>
                            <w:lang w:eastAsia="pl-PL"/>
                          </w:rPr>
                          <w:t>edno</w:t>
                        </w:r>
                        <w:r>
                          <w:rPr>
                            <w:rFonts w:ascii="Arial" w:eastAsia="Times New Roman" w:hAnsi="Arial"/>
                            <w:b/>
                            <w:bCs/>
                            <w:color w:val="000000"/>
                            <w:kern w:val="24"/>
                            <w:sz w:val="16"/>
                            <w:lang w:eastAsia="pl-PL"/>
                          </w:rPr>
                          <w:t>stka IZ</w:t>
                        </w:r>
                      </w:p>
                      <w:p w:rsidR="000418FA" w:rsidRPr="00C36A17" w:rsidRDefault="000418FA" w:rsidP="00E41C3A">
                        <w:pPr>
                          <w:spacing w:after="0"/>
                          <w:rPr>
                            <w:lang w:val="en-US"/>
                          </w:rPr>
                        </w:pPr>
                      </w:p>
                    </w:txbxContent>
                  </v:textbox>
                </v:roundrect>
                <v:shapetype id="_x0000_t32" coordsize="21600,21600" o:spt="32" o:oned="t" path="m,l21600,21600e" filled="f">
                  <v:path arrowok="t" fillok="f" o:connecttype="none"/>
                  <o:lock v:ext="edit" shapetype="t"/>
                </v:shapetype>
                <v:shape id="AutoShape 8" o:spid="_x0000_s1065" type="#_x0000_t32" style="position:absolute;left:9855;top:12600;width:0;height: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o:lock v:ext="edit" aspectratio="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66" type="#_x0000_t114" style="position:absolute;left:5880;top:11318;width:5209;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0iMEA&#10;AADbAAAADwAAAGRycy9kb3ducmV2LnhtbERPTWsCMRC9C/0PYQq9uVmFimyNUiwLHrzUeujehs10&#10;s+1msk2ixn/fCAVv83ifs9okO4gz+dA7VjArShDErdM9dwqOH/V0CSJEZI2DY1JwpQCb9cNkhZV2&#10;F36n8yF2IodwqFCBiXGspAytIYuhcCNx5r6ctxgz9J3UHi853A5yXpYLabHn3GBwpK2h9udwsgq+&#10;nWl+m/qzCbtr/WbTfrn3KSj19JheX0BESvEu/nfvdJ7/DLdf8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dIjBAAAA2wAAAA8AAAAAAAAAAAAAAAAAmAIAAGRycy9kb3du&#10;cmV2LnhtbFBLBQYAAAAABAAEAPUAAACGAwAAAAA=&#10;">
                  <v:shadow on="t" opacity=".5" offset="-6pt,-6pt"/>
                  <o:lock v:ext="edit" aspectratio="t"/>
                  <v:textbox>
                    <w:txbxContent>
                      <w:p w:rsidR="000418FA" w:rsidRPr="00B71E92" w:rsidRDefault="000418FA" w:rsidP="004A3C34">
                        <w:pPr>
                          <w:spacing w:after="0"/>
                          <w:jc w:val="center"/>
                          <w:rPr>
                            <w:rFonts w:ascii="Arial" w:eastAsia="Times New Roman" w:hAnsi="Arial"/>
                            <w:b/>
                            <w:bCs/>
                            <w:color w:val="000000"/>
                            <w:kern w:val="24"/>
                            <w:sz w:val="16"/>
                            <w:lang w:eastAsia="pl-PL"/>
                          </w:rPr>
                        </w:pPr>
                        <w:r>
                          <w:rPr>
                            <w:rFonts w:ascii="Arial" w:eastAsia="Times New Roman" w:hAnsi="Arial"/>
                            <w:b/>
                            <w:bCs/>
                            <w:color w:val="000000"/>
                            <w:kern w:val="24"/>
                            <w:sz w:val="16"/>
                            <w:lang w:eastAsia="pl-PL"/>
                          </w:rPr>
                          <w:t xml:space="preserve">Wspólny Sekretariat Techniczy - </w:t>
                        </w:r>
                        <w:r w:rsidRPr="00B71E92">
                          <w:rPr>
                            <w:rFonts w:ascii="Arial" w:eastAsia="Times New Roman" w:hAnsi="Arial"/>
                            <w:b/>
                            <w:bCs/>
                            <w:color w:val="000000"/>
                            <w:kern w:val="24"/>
                            <w:sz w:val="16"/>
                            <w:lang w:eastAsia="pl-PL"/>
                          </w:rPr>
                          <w:t>Instytucja Pośrednicząca (</w:t>
                        </w:r>
                        <w:r>
                          <w:rPr>
                            <w:rFonts w:ascii="Arial" w:eastAsia="Times New Roman" w:hAnsi="Arial"/>
                            <w:b/>
                            <w:bCs/>
                            <w:color w:val="000000"/>
                            <w:kern w:val="24"/>
                            <w:sz w:val="16"/>
                            <w:lang w:eastAsia="pl-PL"/>
                          </w:rPr>
                          <w:t>WST-</w:t>
                        </w:r>
                        <w:r w:rsidRPr="00B71E92">
                          <w:rPr>
                            <w:rFonts w:ascii="Arial" w:eastAsia="Times New Roman" w:hAnsi="Arial"/>
                            <w:b/>
                            <w:bCs/>
                            <w:color w:val="000000"/>
                            <w:kern w:val="24"/>
                            <w:sz w:val="16"/>
                            <w:lang w:eastAsia="pl-PL"/>
                          </w:rPr>
                          <w:t>IP)</w:t>
                        </w:r>
                      </w:p>
                      <w:p w:rsidR="000418FA" w:rsidRPr="00B71E92" w:rsidRDefault="000418FA" w:rsidP="004A3C34">
                        <w:pPr>
                          <w:spacing w:after="0"/>
                          <w:jc w:val="center"/>
                          <w:rPr>
                            <w:rFonts w:ascii="Arial" w:eastAsia="Times New Roman" w:hAnsi="Arial"/>
                            <w:bCs/>
                            <w:color w:val="000000"/>
                            <w:kern w:val="24"/>
                            <w:sz w:val="16"/>
                            <w:lang w:eastAsia="pl-PL"/>
                          </w:rPr>
                        </w:pPr>
                        <w:r w:rsidRPr="00B71E92">
                          <w:rPr>
                            <w:rFonts w:ascii="Arial" w:eastAsia="Times New Roman" w:hAnsi="Arial"/>
                            <w:bCs/>
                            <w:color w:val="000000"/>
                            <w:kern w:val="24"/>
                            <w:sz w:val="16"/>
                            <w:lang w:eastAsia="pl-PL"/>
                          </w:rPr>
                          <w:t>Art. 20 (3) Rozporządzenia (</w:t>
                        </w:r>
                        <w:r>
                          <w:rPr>
                            <w:rFonts w:ascii="Arial" w:eastAsia="Times New Roman" w:hAnsi="Arial"/>
                            <w:bCs/>
                            <w:color w:val="000000"/>
                            <w:kern w:val="24"/>
                            <w:sz w:val="16"/>
                            <w:lang w:eastAsia="pl-PL"/>
                          </w:rPr>
                          <w:t>K</w:t>
                        </w:r>
                        <w:r w:rsidRPr="00B71E92">
                          <w:rPr>
                            <w:rFonts w:ascii="Arial" w:eastAsia="Times New Roman" w:hAnsi="Arial"/>
                            <w:bCs/>
                            <w:color w:val="000000"/>
                            <w:kern w:val="24"/>
                            <w:sz w:val="16"/>
                            <w:lang w:eastAsia="pl-PL"/>
                          </w:rPr>
                          <w:t>E) N</w:t>
                        </w:r>
                        <w:r>
                          <w:rPr>
                            <w:rFonts w:ascii="Arial" w:eastAsia="Times New Roman" w:hAnsi="Arial"/>
                            <w:bCs/>
                            <w:color w:val="000000"/>
                            <w:kern w:val="24"/>
                            <w:sz w:val="16"/>
                            <w:lang w:eastAsia="pl-PL"/>
                          </w:rPr>
                          <w:t>r</w:t>
                        </w:r>
                        <w:r w:rsidRPr="00B71E92">
                          <w:rPr>
                            <w:rFonts w:ascii="Arial" w:eastAsia="Times New Roman" w:hAnsi="Arial"/>
                            <w:bCs/>
                            <w:color w:val="000000"/>
                            <w:kern w:val="24"/>
                            <w:sz w:val="16"/>
                            <w:lang w:eastAsia="pl-PL"/>
                          </w:rPr>
                          <w:t xml:space="preserve"> 897/2014 </w:t>
                        </w:r>
                      </w:p>
                      <w:p w:rsidR="000418FA" w:rsidRPr="004A3C34" w:rsidRDefault="000418FA" w:rsidP="00E41C3A">
                        <w:pPr>
                          <w:spacing w:after="0"/>
                          <w:jc w:val="center"/>
                          <w:rPr>
                            <w:rFonts w:ascii="Arial" w:eastAsia="Times New Roman" w:hAnsi="Arial"/>
                            <w:b/>
                            <w:bCs/>
                            <w:color w:val="000000"/>
                            <w:kern w:val="24"/>
                            <w:sz w:val="16"/>
                            <w:lang w:eastAsia="pl-PL"/>
                          </w:rPr>
                        </w:pPr>
                        <w:r w:rsidRPr="004A3C34">
                          <w:rPr>
                            <w:rFonts w:ascii="Arial" w:eastAsia="Times New Roman" w:hAnsi="Arial"/>
                            <w:b/>
                            <w:bCs/>
                            <w:color w:val="000000"/>
                            <w:kern w:val="24"/>
                            <w:sz w:val="16"/>
                            <w:lang w:eastAsia="pl-PL"/>
                          </w:rPr>
                          <w:t xml:space="preserve">Centrum Projektów Europejskich, </w:t>
                        </w:r>
                        <w:r>
                          <w:rPr>
                            <w:rFonts w:ascii="Arial" w:eastAsia="Times New Roman" w:hAnsi="Arial"/>
                            <w:b/>
                            <w:bCs/>
                            <w:color w:val="000000"/>
                            <w:kern w:val="24"/>
                            <w:sz w:val="16"/>
                            <w:lang w:eastAsia="pl-PL"/>
                          </w:rPr>
                          <w:t>Wydział</w:t>
                        </w:r>
                        <w:r w:rsidRPr="004A3C34">
                          <w:rPr>
                            <w:rFonts w:ascii="Arial" w:eastAsia="Times New Roman" w:hAnsi="Arial"/>
                            <w:b/>
                            <w:bCs/>
                            <w:color w:val="000000"/>
                            <w:kern w:val="24"/>
                            <w:sz w:val="16"/>
                            <w:lang w:eastAsia="pl-PL"/>
                          </w:rPr>
                          <w:t xml:space="preserve"> </w:t>
                        </w:r>
                        <w:r>
                          <w:rPr>
                            <w:rFonts w:ascii="Arial" w:eastAsia="Times New Roman" w:hAnsi="Arial"/>
                            <w:b/>
                            <w:bCs/>
                            <w:color w:val="000000"/>
                            <w:kern w:val="24"/>
                            <w:sz w:val="16"/>
                            <w:lang w:eastAsia="pl-PL"/>
                          </w:rPr>
                          <w:t>WST-</w:t>
                        </w:r>
                        <w:r w:rsidRPr="004A3C34">
                          <w:rPr>
                            <w:rFonts w:ascii="Arial" w:eastAsia="Times New Roman" w:hAnsi="Arial"/>
                            <w:b/>
                            <w:bCs/>
                            <w:color w:val="000000"/>
                            <w:kern w:val="24"/>
                            <w:sz w:val="16"/>
                            <w:lang w:eastAsia="pl-PL"/>
                          </w:rPr>
                          <w:t>IP</w:t>
                        </w:r>
                      </w:p>
                      <w:p w:rsidR="000418FA" w:rsidRPr="000F503D" w:rsidRDefault="000418FA" w:rsidP="004A3C34">
                        <w:pPr>
                          <w:jc w:val="center"/>
                          <w:rPr>
                            <w:rFonts w:ascii="Arial" w:eastAsia="Times New Roman" w:hAnsi="Arial"/>
                            <w:bCs/>
                            <w:color w:val="000000"/>
                            <w:kern w:val="24"/>
                            <w:sz w:val="16"/>
                            <w:lang w:eastAsia="pl-PL"/>
                          </w:rPr>
                        </w:pPr>
                        <w:r w:rsidRPr="000F503D">
                          <w:rPr>
                            <w:rFonts w:ascii="Arial" w:eastAsia="Times New Roman" w:hAnsi="Arial"/>
                            <w:bCs/>
                            <w:color w:val="000000"/>
                            <w:kern w:val="24"/>
                            <w:sz w:val="16"/>
                            <w:lang w:eastAsia="pl-PL"/>
                          </w:rPr>
                          <w:t xml:space="preserve">Wspomaga IZ i WKM w wykonywaniu </w:t>
                        </w:r>
                        <w:r>
                          <w:rPr>
                            <w:rFonts w:ascii="Arial" w:eastAsia="Times New Roman" w:hAnsi="Arial"/>
                            <w:bCs/>
                            <w:color w:val="000000"/>
                            <w:kern w:val="24"/>
                            <w:sz w:val="16"/>
                            <w:lang w:eastAsia="pl-PL"/>
                          </w:rPr>
                          <w:t xml:space="preserve">ich </w:t>
                        </w:r>
                        <w:r w:rsidRPr="000F503D">
                          <w:rPr>
                            <w:rFonts w:ascii="Arial" w:eastAsia="Times New Roman" w:hAnsi="Arial"/>
                            <w:bCs/>
                            <w:color w:val="000000"/>
                            <w:kern w:val="24"/>
                            <w:sz w:val="16"/>
                            <w:lang w:eastAsia="pl-PL"/>
                          </w:rPr>
                          <w:t>funkcji</w:t>
                        </w:r>
                      </w:p>
                      <w:p w:rsidR="000418FA" w:rsidRPr="000F503D" w:rsidRDefault="000418FA" w:rsidP="004A3C34">
                        <w:pPr>
                          <w:jc w:val="center"/>
                        </w:pPr>
                      </w:p>
                    </w:txbxContent>
                  </v:textbox>
                </v:shape>
                <v:roundrect id="AutoShape 4" o:spid="_x0000_s1067" style="position:absolute;left:420;top:11318;width:4492;height:2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T/sIA&#10;AADbAAAADwAAAGRycy9kb3ducmV2LnhtbERPTWvCQBC9F/oflin01mwsIZSYVdKCVBCEqAjehuyY&#10;BLOzIbtq6q93BaG3ebzPyeej6cSFBtdaVjCJYhDEldUt1wp228XHFwjnkTV2lknBHzmYz15fcsy0&#10;vXJJl42vRQhhl6GCxvs+k9JVDRl0ke2JA3e0g0Ef4FBLPeA1hJtOfsZxKg22HBoa7Omnoeq0ORsF&#10;q0W8x+9faSaHspBJsVwnt+Ss1PvbWExBeBr9v/jpXuowP4XHL+E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P+wgAAANsAAAAPAAAAAAAAAAAAAAAAAJgCAABkcnMvZG93&#10;bnJldi54bWxQSwUGAAAAAAQABAD1AAAAhwMAAAAA&#10;">
                  <v:shadow on="t" opacity=".5" offset="-6pt,-6pt"/>
                  <o:lock v:ext="edit" aspectratio="t"/>
                  <v:textbox>
                    <w:txbxContent>
                      <w:p w:rsidR="000418FA" w:rsidRPr="00FE75F5" w:rsidRDefault="000418FA" w:rsidP="004A3C34">
                        <w:pPr>
                          <w:spacing w:after="0"/>
                          <w:jc w:val="center"/>
                          <w:rPr>
                            <w:rFonts w:ascii="Arial" w:eastAsia="Times New Roman" w:hAnsi="Arial"/>
                            <w:b/>
                            <w:bCs/>
                            <w:color w:val="000000"/>
                            <w:kern w:val="24"/>
                            <w:sz w:val="16"/>
                            <w:lang w:eastAsia="pl-PL"/>
                          </w:rPr>
                        </w:pPr>
                        <w:r w:rsidRPr="00FE75F5">
                          <w:rPr>
                            <w:rFonts w:ascii="Arial" w:eastAsia="Times New Roman" w:hAnsi="Arial"/>
                            <w:b/>
                            <w:bCs/>
                            <w:color w:val="000000"/>
                            <w:kern w:val="24"/>
                            <w:sz w:val="16"/>
                            <w:lang w:eastAsia="pl-PL"/>
                          </w:rPr>
                          <w:t xml:space="preserve">Instytucje Krajowe (IK) w PL, UA </w:t>
                        </w:r>
                        <w:r>
                          <w:rPr>
                            <w:rFonts w:ascii="Arial" w:eastAsia="Times New Roman" w:hAnsi="Arial"/>
                            <w:b/>
                            <w:bCs/>
                            <w:color w:val="000000"/>
                            <w:kern w:val="24"/>
                            <w:sz w:val="16"/>
                            <w:lang w:eastAsia="pl-PL"/>
                          </w:rPr>
                          <w:t>i</w:t>
                        </w:r>
                        <w:r w:rsidRPr="00FE75F5">
                          <w:rPr>
                            <w:rFonts w:ascii="Arial" w:eastAsia="Times New Roman" w:hAnsi="Arial"/>
                            <w:b/>
                            <w:bCs/>
                            <w:color w:val="000000"/>
                            <w:kern w:val="24"/>
                            <w:sz w:val="16"/>
                            <w:lang w:eastAsia="pl-PL"/>
                          </w:rPr>
                          <w:t xml:space="preserve"> BY</w:t>
                        </w:r>
                      </w:p>
                      <w:p w:rsidR="000418FA" w:rsidRPr="008B44C5" w:rsidRDefault="000418FA" w:rsidP="004A3C34">
                        <w:pPr>
                          <w:spacing w:after="0"/>
                          <w:jc w:val="center"/>
                          <w:rPr>
                            <w:rFonts w:ascii="Arial" w:eastAsia="Times New Roman" w:hAnsi="Arial"/>
                            <w:bCs/>
                            <w:color w:val="000000"/>
                            <w:kern w:val="24"/>
                            <w:sz w:val="16"/>
                            <w:lang w:eastAsia="pl-PL"/>
                          </w:rPr>
                        </w:pPr>
                        <w:r w:rsidRPr="008B44C5">
                          <w:rPr>
                            <w:rFonts w:ascii="Arial" w:eastAsia="Times New Roman" w:hAnsi="Arial"/>
                            <w:bCs/>
                            <w:color w:val="000000"/>
                            <w:kern w:val="24"/>
                            <w:sz w:val="16"/>
                            <w:lang w:eastAsia="pl-PL"/>
                          </w:rPr>
                          <w:t>Art. 31 Rozporządzenia (</w:t>
                        </w:r>
                        <w:r>
                          <w:rPr>
                            <w:rFonts w:ascii="Arial" w:eastAsia="Times New Roman" w:hAnsi="Arial"/>
                            <w:bCs/>
                            <w:color w:val="000000"/>
                            <w:kern w:val="24"/>
                            <w:sz w:val="16"/>
                            <w:lang w:eastAsia="pl-PL"/>
                          </w:rPr>
                          <w:t>KE</w:t>
                        </w:r>
                        <w:r w:rsidRPr="008B44C5">
                          <w:rPr>
                            <w:rFonts w:ascii="Arial" w:eastAsia="Times New Roman" w:hAnsi="Arial"/>
                            <w:bCs/>
                            <w:color w:val="000000"/>
                            <w:kern w:val="24"/>
                            <w:sz w:val="16"/>
                            <w:lang w:eastAsia="pl-PL"/>
                          </w:rPr>
                          <w:t>) N</w:t>
                        </w:r>
                        <w:r>
                          <w:rPr>
                            <w:rFonts w:ascii="Arial" w:eastAsia="Times New Roman" w:hAnsi="Arial"/>
                            <w:bCs/>
                            <w:color w:val="000000"/>
                            <w:kern w:val="24"/>
                            <w:sz w:val="16"/>
                            <w:lang w:eastAsia="pl-PL"/>
                          </w:rPr>
                          <w:t>r</w:t>
                        </w:r>
                        <w:r w:rsidRPr="008B44C5">
                          <w:rPr>
                            <w:rFonts w:ascii="Arial" w:eastAsia="Times New Roman" w:hAnsi="Arial"/>
                            <w:bCs/>
                            <w:color w:val="000000"/>
                            <w:kern w:val="24"/>
                            <w:sz w:val="16"/>
                            <w:lang w:eastAsia="pl-PL"/>
                          </w:rPr>
                          <w:t xml:space="preserve"> 897/2014</w:t>
                        </w:r>
                      </w:p>
                      <w:p w:rsidR="000418FA" w:rsidRPr="008B44C5" w:rsidRDefault="000418FA" w:rsidP="004A3C34">
                        <w:pPr>
                          <w:spacing w:after="0"/>
                          <w:jc w:val="center"/>
                          <w:rPr>
                            <w:rFonts w:ascii="Arial" w:eastAsia="Times New Roman" w:hAnsi="Arial"/>
                            <w:b/>
                            <w:bCs/>
                            <w:color w:val="000000"/>
                            <w:kern w:val="24"/>
                            <w:sz w:val="16"/>
                            <w:lang w:eastAsia="pl-PL"/>
                          </w:rPr>
                        </w:pPr>
                      </w:p>
                      <w:p w:rsidR="000418FA" w:rsidRPr="003D7428" w:rsidRDefault="000418FA" w:rsidP="004A3C34">
                        <w:pPr>
                          <w:spacing w:after="0"/>
                          <w:jc w:val="center"/>
                          <w:rPr>
                            <w:rFonts w:ascii="Arial" w:eastAsia="Times New Roman" w:hAnsi="Arial"/>
                            <w:b/>
                            <w:bCs/>
                            <w:color w:val="000000"/>
                            <w:kern w:val="24"/>
                            <w:sz w:val="16"/>
                            <w:lang w:eastAsia="pl-PL"/>
                          </w:rPr>
                        </w:pPr>
                        <w:r w:rsidRPr="003D7428">
                          <w:rPr>
                            <w:rFonts w:ascii="Arial" w:eastAsia="Times New Roman" w:hAnsi="Arial"/>
                            <w:b/>
                            <w:bCs/>
                            <w:color w:val="000000"/>
                            <w:kern w:val="24"/>
                            <w:sz w:val="16"/>
                            <w:lang w:eastAsia="pl-PL"/>
                          </w:rPr>
                          <w:t>PL – Ministerstwo In</w:t>
                        </w:r>
                        <w:r>
                          <w:rPr>
                            <w:rFonts w:ascii="Arial" w:eastAsia="Times New Roman" w:hAnsi="Arial"/>
                            <w:b/>
                            <w:bCs/>
                            <w:color w:val="000000"/>
                            <w:kern w:val="24"/>
                            <w:sz w:val="16"/>
                            <w:lang w:eastAsia="pl-PL"/>
                          </w:rPr>
                          <w:t>westycji i Rozwoju,</w:t>
                        </w:r>
                      </w:p>
                      <w:p w:rsidR="000418FA" w:rsidRPr="003D426A" w:rsidRDefault="000418FA" w:rsidP="004A3C34">
                        <w:pPr>
                          <w:spacing w:after="0"/>
                          <w:jc w:val="center"/>
                          <w:rPr>
                            <w:rFonts w:ascii="Arial" w:eastAsia="Times New Roman" w:hAnsi="Arial"/>
                            <w:b/>
                            <w:bCs/>
                            <w:color w:val="000000"/>
                            <w:kern w:val="24"/>
                            <w:sz w:val="16"/>
                            <w:lang w:eastAsia="pl-PL"/>
                          </w:rPr>
                        </w:pPr>
                        <w:r w:rsidRPr="003D426A">
                          <w:rPr>
                            <w:rFonts w:ascii="Arial" w:eastAsia="Times New Roman" w:hAnsi="Arial"/>
                            <w:b/>
                            <w:bCs/>
                            <w:color w:val="000000"/>
                            <w:kern w:val="24"/>
                            <w:sz w:val="16"/>
                            <w:lang w:eastAsia="pl-PL"/>
                          </w:rPr>
                          <w:t xml:space="preserve">BY – Ministerstwo Spraw Zagranicznych </w:t>
                        </w:r>
                      </w:p>
                      <w:p w:rsidR="000418FA" w:rsidRDefault="000418FA" w:rsidP="004A3C34">
                        <w:pPr>
                          <w:jc w:val="center"/>
                          <w:rPr>
                            <w:rFonts w:ascii="Arial" w:eastAsia="Times New Roman" w:hAnsi="Arial"/>
                            <w:b/>
                            <w:bCs/>
                            <w:color w:val="000000"/>
                            <w:kern w:val="24"/>
                            <w:sz w:val="16"/>
                            <w:lang w:eastAsia="pl-PL"/>
                          </w:rPr>
                        </w:pPr>
                        <w:r w:rsidRPr="003D426A">
                          <w:rPr>
                            <w:rFonts w:ascii="Arial" w:eastAsia="Times New Roman" w:hAnsi="Arial"/>
                            <w:b/>
                            <w:bCs/>
                            <w:color w:val="000000"/>
                            <w:kern w:val="24"/>
                            <w:sz w:val="16"/>
                            <w:lang w:eastAsia="pl-PL"/>
                          </w:rPr>
                          <w:t>UA – Ministerstwo Rozwoju Gospodar</w:t>
                        </w:r>
                        <w:r>
                          <w:rPr>
                            <w:rFonts w:ascii="Arial" w:eastAsia="Times New Roman" w:hAnsi="Arial"/>
                            <w:b/>
                            <w:bCs/>
                            <w:color w:val="000000"/>
                            <w:kern w:val="24"/>
                            <w:sz w:val="16"/>
                            <w:lang w:eastAsia="pl-PL"/>
                          </w:rPr>
                          <w:t>czego</w:t>
                        </w:r>
                        <w:r w:rsidRPr="003D426A">
                          <w:rPr>
                            <w:rFonts w:ascii="Arial" w:eastAsia="Times New Roman" w:hAnsi="Arial"/>
                            <w:b/>
                            <w:bCs/>
                            <w:color w:val="000000"/>
                            <w:kern w:val="24"/>
                            <w:sz w:val="16"/>
                            <w:lang w:eastAsia="pl-PL"/>
                          </w:rPr>
                          <w:t xml:space="preserve"> i Handlu</w:t>
                        </w:r>
                      </w:p>
                      <w:p w:rsidR="000418FA" w:rsidRDefault="000418FA" w:rsidP="004A3C34">
                        <w:pPr>
                          <w:jc w:val="center"/>
                          <w:rPr>
                            <w:rFonts w:ascii="Arial" w:eastAsia="Times New Roman" w:hAnsi="Arial"/>
                            <w:b/>
                            <w:bCs/>
                            <w:color w:val="000000"/>
                            <w:kern w:val="24"/>
                            <w:sz w:val="16"/>
                            <w:lang w:eastAsia="pl-PL"/>
                          </w:rPr>
                        </w:pPr>
                        <w:r>
                          <w:rPr>
                            <w:rFonts w:ascii="Arial" w:eastAsia="Times New Roman" w:hAnsi="Arial"/>
                            <w:b/>
                            <w:bCs/>
                            <w:color w:val="000000"/>
                            <w:kern w:val="24"/>
                            <w:sz w:val="16"/>
                            <w:lang w:eastAsia="pl-PL"/>
                          </w:rPr>
                          <w:t xml:space="preserve"> </w:t>
                        </w:r>
                        <w:r w:rsidRPr="00753FC3">
                          <w:rPr>
                            <w:rFonts w:ascii="Arial" w:eastAsia="Times New Roman" w:hAnsi="Arial"/>
                            <w:bCs/>
                            <w:color w:val="000000"/>
                            <w:kern w:val="24"/>
                            <w:sz w:val="16"/>
                            <w:lang w:eastAsia="pl-PL"/>
                          </w:rPr>
                          <w:t xml:space="preserve">Wsparcie IŻ w zarządzaniu Programem na </w:t>
                        </w:r>
                        <w:r w:rsidR="006D4B6A">
                          <w:rPr>
                            <w:rFonts w:ascii="Arial" w:eastAsia="Times New Roman" w:hAnsi="Arial"/>
                            <w:bCs/>
                            <w:color w:val="000000"/>
                            <w:kern w:val="24"/>
                            <w:sz w:val="16"/>
                            <w:lang w:eastAsia="pl-PL"/>
                          </w:rPr>
                          <w:t>swoim</w:t>
                        </w:r>
                        <w:r w:rsidRPr="00753FC3">
                          <w:rPr>
                            <w:rFonts w:ascii="Arial" w:eastAsia="Times New Roman" w:hAnsi="Arial"/>
                            <w:bCs/>
                            <w:color w:val="000000"/>
                            <w:kern w:val="24"/>
                            <w:sz w:val="16"/>
                            <w:lang w:eastAsia="pl-PL"/>
                          </w:rPr>
                          <w:t xml:space="preserve"> terytorium</w:t>
                        </w:r>
                      </w:p>
                      <w:p w:rsidR="000418FA" w:rsidRPr="003D426A" w:rsidRDefault="000418FA" w:rsidP="00E41C3A">
                        <w:pPr>
                          <w:rPr>
                            <w:rFonts w:ascii="Arial" w:eastAsia="Times New Roman" w:hAnsi="Arial"/>
                            <w:b/>
                            <w:bCs/>
                            <w:color w:val="000000"/>
                            <w:kern w:val="24"/>
                            <w:sz w:val="16"/>
                            <w:lang w:eastAsia="pl-PL"/>
                          </w:rPr>
                        </w:pPr>
                      </w:p>
                      <w:p w:rsidR="000418FA" w:rsidRPr="00C36A17" w:rsidRDefault="000418FA" w:rsidP="004A3C34">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Support the MA in the management of the Programme on its own territory</w:t>
                        </w:r>
                      </w:p>
                      <w:p w:rsidR="000418FA" w:rsidRPr="00C36A17" w:rsidRDefault="000418FA" w:rsidP="004A3C34">
                        <w:pPr>
                          <w:rPr>
                            <w:lang w:val="en-US"/>
                          </w:rPr>
                        </w:pPr>
                      </w:p>
                    </w:txbxContent>
                  </v:textbox>
                </v:roundrect>
                <v:roundrect id="AutoShape 4" o:spid="_x0000_s1068" style="position:absolute;left:5880;top:13061;width:5209;height: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2ZcEA&#10;AADbAAAADwAAAGRycy9kb3ducmV2LnhtbERP24rCMBB9F/yHMIJvmirFla5RqiAKC4IXhH0bmrEt&#10;NpPSRK379UZY8G0O5zqzRWsqcafGlZYVjIYRCOLM6pJzBafjejAF4TyyxsoyKXiSg8W825lhou2D&#10;93Q/+FyEEHYJKii8rxMpXVaQQTe0NXHgLrYx6ANscqkbfIRwU8lxFE2kwZJDQ4E1rQrKroebUfCz&#10;js643Egz+t2nMk63u/gvvinV77XpNwhPrf+I/91bHeZ/wfu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tmXBAAAA2wAAAA8AAAAAAAAAAAAAAAAAmAIAAGRycy9kb3du&#10;cmV2LnhtbFBLBQYAAAAABAAEAPUAAACGAwAAAAA=&#10;">
                  <v:shadow on="t" opacity=".5" offset="-6pt,-6pt"/>
                  <o:lock v:ext="edit" aspectratio="t"/>
                  <v:textbox>
                    <w:txbxContent>
                      <w:p w:rsidR="000418FA" w:rsidRPr="00235E16" w:rsidRDefault="000418FA" w:rsidP="004A3C34">
                        <w:pPr>
                          <w:jc w:val="center"/>
                          <w:rPr>
                            <w:rFonts w:ascii="Arial" w:hAnsi="Arial" w:cs="Arial"/>
                            <w:sz w:val="16"/>
                            <w:szCs w:val="16"/>
                          </w:rPr>
                        </w:pPr>
                        <w:r w:rsidRPr="00235E16">
                          <w:rPr>
                            <w:rFonts w:ascii="Arial" w:hAnsi="Arial" w:cs="Arial"/>
                            <w:b/>
                            <w:bCs/>
                            <w:sz w:val="16"/>
                            <w:szCs w:val="16"/>
                          </w:rPr>
                          <w:t xml:space="preserve">Oddział UA - </w:t>
                        </w:r>
                        <w:r w:rsidRPr="00570AAB">
                          <w:rPr>
                            <w:rFonts w:ascii="Arial" w:hAnsi="Arial" w:cs="Arial"/>
                            <w:b/>
                            <w:bCs/>
                            <w:sz w:val="16"/>
                            <w:szCs w:val="16"/>
                          </w:rPr>
                          <w:t>CIW</w:t>
                        </w:r>
                        <w:r>
                          <w:rPr>
                            <w:rFonts w:ascii="Arial" w:hAnsi="Arial" w:cs="Arial"/>
                            <w:b/>
                            <w:bCs/>
                            <w:sz w:val="16"/>
                            <w:szCs w:val="16"/>
                          </w:rPr>
                          <w:t>W</w:t>
                        </w:r>
                        <w:r w:rsidRPr="00570AAB">
                          <w:rPr>
                            <w:rFonts w:ascii="Arial" w:hAnsi="Arial" w:cs="Arial"/>
                            <w:b/>
                            <w:bCs/>
                            <w:sz w:val="16"/>
                            <w:szCs w:val="16"/>
                          </w:rPr>
                          <w:t>T „Dobrosusidstvo”</w:t>
                        </w:r>
                      </w:p>
                      <w:p w:rsidR="000418FA" w:rsidRPr="00235E16" w:rsidRDefault="000418FA" w:rsidP="004A3C34">
                        <w:pPr>
                          <w:jc w:val="center"/>
                          <w:rPr>
                            <w:rFonts w:ascii="Arial" w:hAnsi="Arial" w:cs="Arial"/>
                            <w:sz w:val="16"/>
                            <w:szCs w:val="16"/>
                          </w:rPr>
                        </w:pPr>
                      </w:p>
                    </w:txbxContent>
                  </v:textbox>
                </v:roundrect>
                <v:roundrect id="AutoShape 4" o:spid="_x0000_s1069" style="position:absolute;left:5880;top:13556;width:5209;height: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iF8QA&#10;AADbAAAADwAAAGRycy9kb3ducmV2LnhtbESPT2vCQBDF7wW/wzKCt7qxhFKiq0RBKggF/yB4G7Jj&#10;EszOhuyq0U/fORR6m+G9ee83s0XvGnWnLtSeDUzGCSjiwtuaSwPHw/r9C1SIyBYbz2TgSQEW88Hb&#10;DDPrH7yj+z6WSkI4ZGigirHNtA5FRQ7D2LfEol185zDK2pXadviQcNfojyT51A5rloYKW1pVVFz3&#10;N2dgu05OuPzWbnLe5TrNNz/pK70ZMxr2+RRUpD7+m/+uN1bwBVZ+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IhfEAAAA2wAAAA8AAAAAAAAAAAAAAAAAmAIAAGRycy9k&#10;b3ducmV2LnhtbFBLBQYAAAAABAAEAPUAAACJAwAAAAA=&#10;">
                  <v:shadow on="t" opacity=".5" offset="-6pt,-6pt"/>
                  <o:lock v:ext="edit" aspectratio="t"/>
                  <v:textbox>
                    <w:txbxContent>
                      <w:p w:rsidR="000418FA" w:rsidRPr="007F1365" w:rsidRDefault="000418FA" w:rsidP="004A3C34">
                        <w:pPr>
                          <w:jc w:val="center"/>
                          <w:rPr>
                            <w:rFonts w:ascii="Arial" w:hAnsi="Arial" w:cs="Arial"/>
                            <w:sz w:val="16"/>
                            <w:szCs w:val="16"/>
                          </w:rPr>
                        </w:pPr>
                        <w:r w:rsidRPr="007F1365">
                          <w:rPr>
                            <w:rFonts w:ascii="Arial" w:hAnsi="Arial" w:cs="Arial"/>
                            <w:b/>
                            <w:bCs/>
                            <w:sz w:val="16"/>
                            <w:szCs w:val="16"/>
                          </w:rPr>
                          <w:t>Oddział BY – TCI w Brześciu</w:t>
                        </w:r>
                      </w:p>
                      <w:p w:rsidR="000418FA" w:rsidRPr="007F1365" w:rsidRDefault="000418FA" w:rsidP="004A3C34">
                        <w:pPr>
                          <w:jc w:val="center"/>
                          <w:rPr>
                            <w:rFonts w:ascii="Arial" w:hAnsi="Arial" w:cs="Arial"/>
                            <w:sz w:val="16"/>
                            <w:szCs w:val="16"/>
                          </w:rPr>
                        </w:pP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4" o:spid="_x0000_s1070" type="#_x0000_t68" style="position:absolute;left:2832;top:10857;width:247;height:435;rotation:29784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t98EA&#10;AADbAAAADwAAAGRycy9kb3ducmV2LnhtbERP24rCMBB9X/Afwgi+iKbuLqLVKFJWWfbNywcMzZgW&#10;m0lpYm39erOwsG9zONdZbztbiZYaXzpWMJsmIIhzp0s2Ci7n/WQBwgdkjZVjUtCTh+1m8LbGVLsH&#10;H6k9BSNiCPsUFRQh1KmUPi/Iop+6mjhyV9dYDBE2RuoGHzHcVvI9SebSYsmxocCasoLy2+luFeRP&#10;c/j4+hknn/24z2Ztf8jM0io1Gna7FYhAXfgX/7m/dZy/hN9f4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nrffBAAAA2wAAAA8AAAAAAAAAAAAAAAAAmAIAAGRycy9kb3du&#10;cmV2LnhtbFBLBQYAAAAABAAEAPUAAACGAwAAAAA=&#10;">
                  <o:lock v:ext="edit" aspectratio="t"/>
                  <v:textbox style="layout-flow:vertical-ideographic"/>
                </v:shape>
                <v:shape id="AutoShape 135" o:spid="_x0000_s1071" type="#_x0000_t68" style="position:absolute;left:8269;top:10886;width:247;height:435;rotation:-32476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z8MA&#10;AADbAAAADwAAAGRycy9kb3ducmV2LnhtbERPy2rCQBTdF/oPwy10U3SilhJiRmmFPnAhNApuL5mb&#10;TDBzJ2TGGP36zkLo8nDe+Xq0rRio941jBbNpAoK4dLrhWsFh/zlJQfiArLF1TAqu5GG9enzIMdPu&#10;wr80FKEWMYR9hgpMCF0mpS8NWfRT1xFHrnK9xRBhX0vd4yWG21bOk+RNWmw4NhjsaGOoPBVnq2Dn&#10;08rc0vN1+Dqa79fTB77sF1ulnp/G9yWIQGP4F9/dP1rBPK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Cz8MAAADbAAAADwAAAAAAAAAAAAAAAACYAgAAZHJzL2Rv&#10;d25yZXYueG1sUEsFBgAAAAAEAAQA9QAAAIgDAAAAAA==&#10;">
                  <o:lock v:ext="edit" aspectratio="t"/>
                  <v:textbox style="layout-flow:vertical-ideographic"/>
                </v:shape>
                <v:shape id="AutoShape 136" o:spid="_x0000_s1072" type="#_x0000_t68" style="position:absolute;left:8610;top:9045;width:255;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9jcMA&#10;AADbAAAADwAAAGRycy9kb3ducmV2LnhtbESPwWrDMBBE74H+g9hCb4nsHNrgRgmhECihptRJ7ou1&#10;tU2klS0psfv3VaGQ4zAzb5j1drJG3MiHzrGCfJGBIK6d7rhRcDru5ysQISJrNI5JwQ8F2G4eZmss&#10;tBv5i25VbESCcChQQRtjX0gZ6pYshoXriZP37bzFmKRvpPY4Jrg1cpllz9Jix2mhxZ7eWqov1dUq&#10;0FMfzcGUfhhOe3z5KM/5pzFKPT1Ou1cQkaZ4D/+337WCZQ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9jcMAAADbAAAADwAAAAAAAAAAAAAAAACYAgAAZHJzL2Rv&#10;d25yZXYueG1sUEsFBgAAAAAEAAQA9QAAAIgDAAAAAA==&#10;">
                  <o:lock v:ext="edit" aspectratio="t"/>
                  <v:textbox style="layout-flow:vertical-ideographic"/>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37" o:spid="_x0000_s1073" type="#_x0000_t70" style="position:absolute;left:5535;top:8940;width:34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9p8UA&#10;AADbAAAADwAAAGRycy9kb3ducmV2LnhtbESPUWvCQBCE3wv9D8cWfKsXAxYbPUUFQWotjYp9XXLb&#10;JG1uL+Suev57TxD6OMzONzuTWTCNOFHnassKBv0EBHFhdc2lgsN+9TwC4TyyxsYyKbiQg9n08WGC&#10;mbZnzum086WIEHYZKqi8bzMpXVGRQde3LXH0vm1n0EfZlVJ3eI5w08g0SV6kwZpjQ4UtLSsqfnd/&#10;Jr6x0a/z98Hmw32GYz4sf8Lb9muhVO8pzMcgPAX/f3xPr7WCNIXblgg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T2nxQAAANsAAAAPAAAAAAAAAAAAAAAAAJgCAABkcnMv&#10;ZG93bnJldi54bWxQSwUGAAAAAAQABAD1AAAAigMAAAAA&#10;">
                  <o:lock v:ext="edit" aspectratio="t"/>
                  <v:textbox style="layout-flow:vertical-ideographic"/>
                </v:shape>
                <w10:anchorlock/>
              </v:group>
            </w:pict>
          </mc:Fallback>
        </mc:AlternateContent>
      </w:r>
      <w:r>
        <w:rPr>
          <w:noProof/>
          <w:lang w:eastAsia="pl-PL"/>
        </w:rPr>
        <w:drawing>
          <wp:inline distT="0" distB="0" distL="0" distR="0" wp14:anchorId="629CCD4A" wp14:editId="347C7616">
            <wp:extent cx="3553460" cy="333375"/>
            <wp:effectExtent l="0" t="0" r="8890" b="9525"/>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3460" cy="333375"/>
                    </a:xfrm>
                    <a:prstGeom prst="rect">
                      <a:avLst/>
                    </a:prstGeom>
                    <a:noFill/>
                  </pic:spPr>
                </pic:pic>
              </a:graphicData>
            </a:graphic>
          </wp:inline>
        </w:drawing>
      </w:r>
    </w:p>
    <w:p w:rsidR="00753FC3" w:rsidRDefault="00753FC3" w:rsidP="00753FC3">
      <w:pPr>
        <w:spacing w:after="0" w:line="240" w:lineRule="auto"/>
        <w:contextualSpacing/>
        <w:jc w:val="right"/>
        <w:rPr>
          <w:lang w:val="pl"/>
        </w:rPr>
      </w:pPr>
      <w:r>
        <w:rPr>
          <w:lang w:val="pl"/>
        </w:rPr>
        <w:t xml:space="preserve"> </w:t>
      </w:r>
    </w:p>
    <w:p w:rsidR="00753FC3" w:rsidRPr="00F83DFD" w:rsidRDefault="00753FC3" w:rsidP="003F2F13">
      <w:pPr>
        <w:spacing w:after="0" w:line="240" w:lineRule="auto"/>
        <w:rPr>
          <w:lang w:val="pl"/>
        </w:rPr>
      </w:pPr>
    </w:p>
    <w:p w:rsidR="00144E63" w:rsidRPr="00F81215" w:rsidRDefault="00C758CD" w:rsidP="00033A41">
      <w:pPr>
        <w:spacing w:after="0" w:line="240" w:lineRule="auto"/>
        <w:jc w:val="right"/>
        <w:rPr>
          <w:i/>
          <w:lang w:val="pl"/>
        </w:rPr>
      </w:pPr>
      <w:r w:rsidRPr="00F81215">
        <w:rPr>
          <w:i/>
          <w:lang w:val="pl"/>
        </w:rPr>
        <w:t xml:space="preserve">Schemat </w:t>
      </w:r>
      <w:r w:rsidR="00AF1E0B" w:rsidRPr="00F81215">
        <w:rPr>
          <w:i/>
          <w:lang w:val="pl"/>
        </w:rPr>
        <w:t>5.1</w:t>
      </w:r>
      <w:r w:rsidRPr="00F81215">
        <w:rPr>
          <w:i/>
          <w:lang w:val="pl"/>
        </w:rPr>
        <w:t xml:space="preserve">. </w:t>
      </w:r>
      <w:r w:rsidR="00F81215" w:rsidRPr="00F81215">
        <w:rPr>
          <w:i/>
          <w:lang w:val="pl"/>
        </w:rPr>
        <w:t>S</w:t>
      </w:r>
      <w:r w:rsidRPr="00F81215">
        <w:rPr>
          <w:i/>
          <w:lang w:val="pl"/>
        </w:rPr>
        <w:t>truktur</w:t>
      </w:r>
      <w:r w:rsidR="00334AB9">
        <w:rPr>
          <w:i/>
          <w:lang w:val="pl"/>
        </w:rPr>
        <w:t>a</w:t>
      </w:r>
      <w:r w:rsidRPr="00F81215">
        <w:rPr>
          <w:i/>
          <w:lang w:val="pl"/>
        </w:rPr>
        <w:t xml:space="preserve"> zarządzania</w:t>
      </w:r>
      <w:r w:rsidR="00F81215">
        <w:rPr>
          <w:i/>
          <w:lang w:val="pl"/>
        </w:rPr>
        <w:t xml:space="preserve"> Programem</w:t>
      </w:r>
    </w:p>
    <w:p w:rsidR="009E084F" w:rsidRPr="00F83DFD" w:rsidRDefault="009E084F" w:rsidP="003F2F13">
      <w:pPr>
        <w:spacing w:after="0" w:line="240" w:lineRule="auto"/>
        <w:rPr>
          <w:lang w:val="pl"/>
        </w:rPr>
      </w:pPr>
    </w:p>
    <w:p w:rsidR="009E084F" w:rsidRPr="00382BD7" w:rsidRDefault="00382BD7" w:rsidP="003F2F13">
      <w:pPr>
        <w:spacing w:after="0" w:line="240" w:lineRule="auto"/>
        <w:rPr>
          <w:b/>
          <w:color w:val="4F81BD"/>
          <w:u w:val="single"/>
          <w:lang w:val="pl"/>
        </w:rPr>
      </w:pPr>
      <w:r w:rsidRPr="00382BD7">
        <w:rPr>
          <w:b/>
          <w:color w:val="4F81BD"/>
          <w:u w:val="single"/>
          <w:lang w:val="pl"/>
        </w:rPr>
        <w:t>Struktura p</w:t>
      </w:r>
      <w:r w:rsidR="009E084F" w:rsidRPr="00382BD7">
        <w:rPr>
          <w:b/>
          <w:color w:val="4F81BD"/>
          <w:u w:val="single"/>
          <w:lang w:val="pl"/>
        </w:rPr>
        <w:t>oziom</w:t>
      </w:r>
      <w:r w:rsidRPr="00382BD7">
        <w:rPr>
          <w:b/>
          <w:color w:val="4F81BD"/>
          <w:u w:val="single"/>
          <w:lang w:val="pl"/>
        </w:rPr>
        <w:t>u</w:t>
      </w:r>
      <w:r w:rsidR="009E084F" w:rsidRPr="00382BD7">
        <w:rPr>
          <w:b/>
          <w:color w:val="4F81BD"/>
          <w:u w:val="single"/>
          <w:lang w:val="pl"/>
        </w:rPr>
        <w:t xml:space="preserve"> audytu </w:t>
      </w:r>
      <w:r w:rsidRPr="00382BD7">
        <w:rPr>
          <w:b/>
          <w:color w:val="4F81BD"/>
          <w:u w:val="single"/>
          <w:lang w:val="pl"/>
        </w:rPr>
        <w:t>obejmuje</w:t>
      </w:r>
      <w:r w:rsidR="009E084F" w:rsidRPr="00382BD7">
        <w:rPr>
          <w:b/>
          <w:color w:val="4F81BD"/>
          <w:u w:val="single"/>
          <w:lang w:val="pl"/>
        </w:rPr>
        <w:t xml:space="preserve">: </w:t>
      </w:r>
    </w:p>
    <w:p w:rsidR="009E084F" w:rsidRPr="00F83DFD" w:rsidRDefault="009E084F" w:rsidP="003F2F13">
      <w:pPr>
        <w:spacing w:after="0" w:line="240" w:lineRule="auto"/>
        <w:rPr>
          <w:lang w:val="pl"/>
        </w:rPr>
      </w:pPr>
    </w:p>
    <w:p w:rsidR="005B4738" w:rsidRPr="00F83DFD" w:rsidRDefault="005B4738" w:rsidP="005A4829">
      <w:pPr>
        <w:spacing w:after="0" w:line="240" w:lineRule="auto"/>
        <w:jc w:val="both"/>
        <w:rPr>
          <w:b/>
        </w:rPr>
      </w:pPr>
      <w:r w:rsidRPr="00F83DFD">
        <w:rPr>
          <w:b/>
          <w:lang w:val="pl"/>
        </w:rPr>
        <w:t xml:space="preserve">Instytucja </w:t>
      </w:r>
      <w:proofErr w:type="spellStart"/>
      <w:r w:rsidRPr="00F83DFD">
        <w:rPr>
          <w:b/>
          <w:lang w:val="pl"/>
        </w:rPr>
        <w:t>Audytowa</w:t>
      </w:r>
      <w:proofErr w:type="spellEnd"/>
      <w:r w:rsidRPr="00F83DFD">
        <w:rPr>
          <w:b/>
          <w:lang w:val="pl"/>
        </w:rPr>
        <w:t xml:space="preserve"> (IA) i Grupa Audytorów (GA)</w:t>
      </w:r>
    </w:p>
    <w:p w:rsidR="005B4738" w:rsidRPr="00F83DFD" w:rsidRDefault="005B4738" w:rsidP="005A4829">
      <w:pPr>
        <w:spacing w:after="0" w:line="240" w:lineRule="auto"/>
        <w:jc w:val="both"/>
      </w:pPr>
      <w:r w:rsidRPr="00F83DFD">
        <w:rPr>
          <w:lang w:val="pl"/>
        </w:rPr>
        <w:t xml:space="preserve">Funkcje IA opisane w art. 32 RW realizowane będą przez Generalnego Inspektora Kontroli Skarbowej w Ministerstwie Finansów Rzeczypospolitej Polskiej. </w:t>
      </w:r>
    </w:p>
    <w:p w:rsidR="00FE571B" w:rsidRPr="00F83DFD" w:rsidRDefault="00FE571B" w:rsidP="005A4829">
      <w:pPr>
        <w:spacing w:after="0" w:line="240" w:lineRule="auto"/>
        <w:jc w:val="both"/>
      </w:pPr>
    </w:p>
    <w:p w:rsidR="005B4738" w:rsidRPr="00F83DFD" w:rsidRDefault="005B4738" w:rsidP="005A4829">
      <w:pPr>
        <w:spacing w:after="0" w:line="240" w:lineRule="auto"/>
        <w:jc w:val="both"/>
      </w:pPr>
      <w:r w:rsidRPr="00F83DFD">
        <w:rPr>
          <w:lang w:val="pl"/>
        </w:rPr>
        <w:t>Wsparcia IA udziela</w:t>
      </w:r>
      <w:r w:rsidR="00767DB5">
        <w:rPr>
          <w:lang w:val="pl"/>
        </w:rPr>
        <w:t>ć</w:t>
      </w:r>
      <w:r w:rsidRPr="00F83DFD">
        <w:rPr>
          <w:lang w:val="pl"/>
        </w:rPr>
        <w:t xml:space="preserve"> będzie GA składająca się z przedstawicieli </w:t>
      </w:r>
      <w:r w:rsidR="00C048D2">
        <w:rPr>
          <w:lang w:val="pl"/>
        </w:rPr>
        <w:t xml:space="preserve">każdego </w:t>
      </w:r>
      <w:r w:rsidRPr="00F83DFD">
        <w:rPr>
          <w:lang w:val="pl"/>
        </w:rPr>
        <w:t>uczestnicząc</w:t>
      </w:r>
      <w:r w:rsidR="000D332B">
        <w:rPr>
          <w:lang w:val="pl"/>
        </w:rPr>
        <w:t xml:space="preserve">ego </w:t>
      </w:r>
      <w:r w:rsidRPr="00F83DFD">
        <w:rPr>
          <w:lang w:val="pl"/>
        </w:rPr>
        <w:t xml:space="preserve">w Programie </w:t>
      </w:r>
      <w:r w:rsidR="00FF0330">
        <w:rPr>
          <w:lang w:val="pl"/>
        </w:rPr>
        <w:t>państwa</w:t>
      </w:r>
      <w:r w:rsidRPr="00F83DFD">
        <w:rPr>
          <w:lang w:val="pl"/>
        </w:rPr>
        <w:t>. W skład GA wchodzą wyznaczeni pracownicy służby cywilnej reprezentujący następujące instytucje i stanowiska:</w:t>
      </w:r>
    </w:p>
    <w:p w:rsidR="005B4738" w:rsidRPr="00F83DFD" w:rsidRDefault="005B4738" w:rsidP="00B6384E">
      <w:pPr>
        <w:numPr>
          <w:ilvl w:val="0"/>
          <w:numId w:val="101"/>
        </w:numPr>
        <w:spacing w:after="0" w:line="240" w:lineRule="auto"/>
        <w:jc w:val="both"/>
      </w:pPr>
      <w:r w:rsidRPr="00F83DFD">
        <w:rPr>
          <w:lang w:val="pl"/>
        </w:rPr>
        <w:t>Polska: Generalny Inspektor Kontroli Skarbowej (Ministerstwo Finansów, Departament Ochrony Interesów Finansowych UE)</w:t>
      </w:r>
      <w:r w:rsidR="006C2A14">
        <w:rPr>
          <w:lang w:val="pl"/>
        </w:rPr>
        <w:t>.</w:t>
      </w:r>
    </w:p>
    <w:p w:rsidR="005B4738" w:rsidRPr="00F83DFD" w:rsidRDefault="005B4738" w:rsidP="00B6384E">
      <w:pPr>
        <w:numPr>
          <w:ilvl w:val="0"/>
          <w:numId w:val="101"/>
        </w:numPr>
        <w:spacing w:after="0" w:line="240" w:lineRule="auto"/>
        <w:jc w:val="both"/>
      </w:pPr>
      <w:r w:rsidRPr="00F83DFD">
        <w:rPr>
          <w:lang w:val="pl"/>
        </w:rPr>
        <w:t>Białoruś: Ministerstwo Finansów</w:t>
      </w:r>
      <w:r w:rsidR="006C2A14">
        <w:rPr>
          <w:lang w:val="pl"/>
        </w:rPr>
        <w:t>.</w:t>
      </w:r>
    </w:p>
    <w:p w:rsidR="005B4738" w:rsidRPr="00F83DFD" w:rsidRDefault="005B4738" w:rsidP="00B6384E">
      <w:pPr>
        <w:numPr>
          <w:ilvl w:val="0"/>
          <w:numId w:val="101"/>
        </w:numPr>
        <w:spacing w:after="0" w:line="240" w:lineRule="auto"/>
        <w:jc w:val="both"/>
      </w:pPr>
      <w:r w:rsidRPr="00F83DFD">
        <w:rPr>
          <w:lang w:val="pl"/>
        </w:rPr>
        <w:t>Ukraina: Izba Obrachunkowa.</w:t>
      </w:r>
    </w:p>
    <w:p w:rsidR="00FE571B" w:rsidRPr="00F83DFD" w:rsidRDefault="00FE571B" w:rsidP="005A4829">
      <w:pPr>
        <w:spacing w:after="0" w:line="240" w:lineRule="auto"/>
        <w:jc w:val="both"/>
      </w:pPr>
    </w:p>
    <w:p w:rsidR="005B4738" w:rsidRDefault="00767DB5" w:rsidP="005A4829">
      <w:pPr>
        <w:spacing w:after="0" w:line="240" w:lineRule="auto"/>
        <w:jc w:val="both"/>
        <w:rPr>
          <w:lang w:val="pl"/>
        </w:rPr>
      </w:pPr>
      <w:r>
        <w:rPr>
          <w:lang w:val="pl"/>
        </w:rPr>
        <w:t>Z</w:t>
      </w:r>
      <w:r w:rsidR="005B4738" w:rsidRPr="00F83DFD">
        <w:rPr>
          <w:lang w:val="pl"/>
        </w:rPr>
        <w:t xml:space="preserve">adania IA i GA </w:t>
      </w:r>
      <w:r w:rsidR="00EB595B">
        <w:rPr>
          <w:lang w:val="pl"/>
        </w:rPr>
        <w:t>są zgodne z</w:t>
      </w:r>
      <w:r w:rsidR="00EB595B" w:rsidRPr="00F83DFD">
        <w:rPr>
          <w:lang w:val="pl"/>
        </w:rPr>
        <w:t xml:space="preserve"> </w:t>
      </w:r>
      <w:r w:rsidR="005B4738" w:rsidRPr="00F83DFD">
        <w:rPr>
          <w:lang w:val="pl"/>
        </w:rPr>
        <w:t>treś</w:t>
      </w:r>
      <w:r w:rsidR="00EB595B">
        <w:rPr>
          <w:lang w:val="pl"/>
        </w:rPr>
        <w:t>cią</w:t>
      </w:r>
      <w:r w:rsidR="005B4738" w:rsidRPr="00F83DFD">
        <w:rPr>
          <w:lang w:val="pl"/>
        </w:rPr>
        <w:t xml:space="preserve"> </w:t>
      </w:r>
      <w:r w:rsidR="0004572B">
        <w:rPr>
          <w:lang w:val="pl"/>
        </w:rPr>
        <w:t>zapisów</w:t>
      </w:r>
      <w:r w:rsidR="0004572B" w:rsidRPr="00F83DFD">
        <w:rPr>
          <w:lang w:val="pl"/>
        </w:rPr>
        <w:t xml:space="preserve"> </w:t>
      </w:r>
      <w:r w:rsidR="005B4738" w:rsidRPr="00F83DFD">
        <w:rPr>
          <w:lang w:val="pl"/>
        </w:rPr>
        <w:t>art. 28 RW i opisane zostały w punkcie 4.6 i 4.7 WPO.</w:t>
      </w:r>
    </w:p>
    <w:p w:rsidR="00334AB9" w:rsidRPr="00F83DFD" w:rsidRDefault="00334AB9" w:rsidP="005A4829">
      <w:pPr>
        <w:spacing w:after="0" w:line="240" w:lineRule="auto"/>
        <w:jc w:val="both"/>
        <w:rPr>
          <w:lang w:val="pl"/>
        </w:rPr>
      </w:pPr>
    </w:p>
    <w:p w:rsidR="003B2723" w:rsidRPr="00F83DFD" w:rsidRDefault="006D4B6A" w:rsidP="003B2723">
      <w:pPr>
        <w:spacing w:after="0" w:line="240" w:lineRule="auto"/>
        <w:rPr>
          <w:iCs/>
        </w:rPr>
      </w:pPr>
      <w:r>
        <w:rPr>
          <w:iCs/>
          <w:noProof/>
          <w:lang w:eastAsia="pl-PL"/>
        </w:rPr>
        <w:lastRenderedPageBreak/>
        <mc:AlternateContent>
          <mc:Choice Requires="wps">
            <w:drawing>
              <wp:anchor distT="0" distB="0" distL="114300" distR="114300" simplePos="0" relativeHeight="251657728" behindDoc="0" locked="0" layoutInCell="1" allowOverlap="1" wp14:anchorId="1C63E884" wp14:editId="3FDBD257">
                <wp:simplePos x="0" y="0"/>
                <wp:positionH relativeFrom="column">
                  <wp:posOffset>2896235</wp:posOffset>
                </wp:positionH>
                <wp:positionV relativeFrom="paragraph">
                  <wp:posOffset>1115695</wp:posOffset>
                </wp:positionV>
                <wp:extent cx="438150" cy="147955"/>
                <wp:effectExtent l="19685" t="20320" r="18415" b="22225"/>
                <wp:wrapNone/>
                <wp:docPr id="1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7955"/>
                        </a:xfrm>
                        <a:prstGeom prst="leftRightArrow">
                          <a:avLst>
                            <a:gd name="adj1" fmla="val 50000"/>
                            <a:gd name="adj2" fmla="val 592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3" o:spid="_x0000_s1026" type="#_x0000_t69" style="position:absolute;margin-left:228.05pt;margin-top:87.85pt;width:34.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"/>
            </w:pict>
          </mc:Fallback>
        </mc:AlternateContent>
      </w:r>
      <w:r>
        <w:rPr>
          <w:iCs/>
          <w:noProof/>
          <w:lang w:eastAsia="pl-PL"/>
        </w:rPr>
        <w:drawing>
          <wp:inline distT="0" distB="0" distL="0" distR="0" wp14:anchorId="6F212AE5" wp14:editId="6677847B">
            <wp:extent cx="2791460" cy="1578610"/>
            <wp:effectExtent l="38100" t="0" r="66040" b="0"/>
            <wp:docPr id="180" name="Schemat organizacyjny 1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3B2723" w:rsidRPr="00F83DFD">
        <w:rPr>
          <w:iCs/>
        </w:rPr>
        <w:t xml:space="preserve">               </w:t>
      </w:r>
      <w:r>
        <w:rPr>
          <w:iCs/>
          <w:noProof/>
          <w:lang w:eastAsia="pl-PL"/>
        </w:rPr>
        <w:drawing>
          <wp:inline distT="0" distB="0" distL="0" distR="0" wp14:anchorId="1222551A" wp14:editId="4A2787EF">
            <wp:extent cx="2319020" cy="1116330"/>
            <wp:effectExtent l="0" t="0" r="5080" b="26670"/>
            <wp:docPr id="177" name="Schemat organizacyjny 1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E571B" w:rsidRPr="00F83DFD" w:rsidRDefault="00FE571B" w:rsidP="003F2F13">
      <w:pPr>
        <w:spacing w:after="0" w:line="240" w:lineRule="auto"/>
        <w:rPr>
          <w:iCs/>
        </w:rPr>
      </w:pPr>
    </w:p>
    <w:p w:rsidR="00C758CD" w:rsidRPr="003B2723" w:rsidRDefault="00C758CD" w:rsidP="00033A41">
      <w:pPr>
        <w:spacing w:after="0" w:line="240" w:lineRule="auto"/>
        <w:jc w:val="right"/>
        <w:rPr>
          <w:i/>
          <w:iCs/>
        </w:rPr>
      </w:pPr>
      <w:r w:rsidRPr="003B2723">
        <w:rPr>
          <w:i/>
          <w:iCs/>
        </w:rPr>
        <w:t xml:space="preserve">Schemat 5.2 </w:t>
      </w:r>
      <w:r w:rsidR="00674BF8" w:rsidRPr="003B2723">
        <w:rPr>
          <w:i/>
          <w:iCs/>
        </w:rPr>
        <w:t>Struktura audytu Programu</w:t>
      </w:r>
    </w:p>
    <w:p w:rsidR="009E084F" w:rsidRPr="00F83DFD" w:rsidRDefault="009E084F" w:rsidP="003F2F13">
      <w:pPr>
        <w:spacing w:after="0" w:line="240" w:lineRule="auto"/>
        <w:rPr>
          <w:lang w:val="pl"/>
        </w:rPr>
      </w:pPr>
    </w:p>
    <w:p w:rsidR="009E084F" w:rsidRPr="008B5F8C" w:rsidRDefault="00FF563F" w:rsidP="003F2F13">
      <w:pPr>
        <w:spacing w:after="0" w:line="240" w:lineRule="auto"/>
        <w:rPr>
          <w:b/>
          <w:color w:val="4F81BD"/>
          <w:u w:val="single"/>
        </w:rPr>
      </w:pPr>
      <w:r>
        <w:rPr>
          <w:b/>
          <w:color w:val="4F81BD"/>
          <w:u w:val="single"/>
        </w:rPr>
        <w:t>Struktura p</w:t>
      </w:r>
      <w:r w:rsidR="009E084F" w:rsidRPr="008B5F8C">
        <w:rPr>
          <w:b/>
          <w:color w:val="4F81BD"/>
          <w:u w:val="single"/>
        </w:rPr>
        <w:t>oziom</w:t>
      </w:r>
      <w:r>
        <w:rPr>
          <w:b/>
          <w:color w:val="4F81BD"/>
          <w:u w:val="single"/>
        </w:rPr>
        <w:t>u</w:t>
      </w:r>
      <w:r w:rsidR="009E084F" w:rsidRPr="008B5F8C">
        <w:rPr>
          <w:b/>
          <w:color w:val="4F81BD"/>
          <w:u w:val="single"/>
        </w:rPr>
        <w:t xml:space="preserve"> kontroli </w:t>
      </w:r>
      <w:r>
        <w:rPr>
          <w:b/>
          <w:color w:val="4F81BD"/>
          <w:u w:val="single"/>
        </w:rPr>
        <w:t>obejmuje</w:t>
      </w:r>
      <w:r w:rsidR="009E084F" w:rsidRPr="008B5F8C">
        <w:rPr>
          <w:b/>
          <w:color w:val="4F81BD"/>
          <w:u w:val="single"/>
        </w:rPr>
        <w:t xml:space="preserve">: </w:t>
      </w:r>
    </w:p>
    <w:p w:rsidR="009E084F" w:rsidRPr="00F83DFD" w:rsidRDefault="009E084F" w:rsidP="003F2F13">
      <w:pPr>
        <w:spacing w:after="0" w:line="240" w:lineRule="auto"/>
        <w:rPr>
          <w:b/>
        </w:rPr>
      </w:pPr>
    </w:p>
    <w:p w:rsidR="009E084F" w:rsidRPr="00F83DFD" w:rsidRDefault="00AF59C6" w:rsidP="005A4829">
      <w:pPr>
        <w:spacing w:after="0" w:line="240" w:lineRule="auto"/>
        <w:jc w:val="both"/>
        <w:rPr>
          <w:b/>
        </w:rPr>
      </w:pPr>
      <w:r w:rsidRPr="00F83DFD">
        <w:rPr>
          <w:b/>
        </w:rPr>
        <w:t>Niezależni audytorzy</w:t>
      </w:r>
    </w:p>
    <w:p w:rsidR="00151CAC" w:rsidRPr="00F83DFD" w:rsidRDefault="00151CAC" w:rsidP="005A4829">
      <w:pPr>
        <w:spacing w:after="0" w:line="240" w:lineRule="auto"/>
        <w:jc w:val="both"/>
      </w:pPr>
      <w:r w:rsidRPr="00F83DFD">
        <w:t>Wydatki na poziomie projektu są weryfikowane przez niezależnych audytorów. W przypadku Ukrainy i Białorusi audytor</w:t>
      </w:r>
      <w:r w:rsidR="00FC132B" w:rsidRPr="00F83DFD">
        <w:t xml:space="preserve">zy będą wybierani </w:t>
      </w:r>
      <w:r w:rsidRPr="00F83DFD">
        <w:t xml:space="preserve">przez beneficjenta z listy </w:t>
      </w:r>
      <w:r w:rsidR="00172FEA" w:rsidRPr="00F83DFD">
        <w:t>audytorów</w:t>
      </w:r>
      <w:r w:rsidRPr="00F83DFD">
        <w:t xml:space="preserve"> </w:t>
      </w:r>
      <w:r w:rsidR="00172FEA" w:rsidRPr="00F83DFD">
        <w:t>zatwierdzon</w:t>
      </w:r>
      <w:r w:rsidR="000A6862" w:rsidRPr="00F83DFD">
        <w:t>ych</w:t>
      </w:r>
      <w:r w:rsidR="00172FEA" w:rsidRPr="00F83DFD">
        <w:t xml:space="preserve"> </w:t>
      </w:r>
      <w:r w:rsidRPr="00F83DFD">
        <w:t xml:space="preserve">przez właściwy </w:t>
      </w:r>
      <w:r w:rsidR="00565469" w:rsidRPr="00F83DFD">
        <w:t>KPK</w:t>
      </w:r>
      <w:r w:rsidRPr="00F83DFD">
        <w:t>.</w:t>
      </w:r>
      <w:r w:rsidR="00033A41" w:rsidRPr="00F83DFD">
        <w:t xml:space="preserve"> </w:t>
      </w:r>
      <w:r w:rsidR="00565469" w:rsidRPr="00F83DFD">
        <w:t>W przypadku Polski</w:t>
      </w:r>
      <w:r w:rsidR="00215B29">
        <w:t>,</w:t>
      </w:r>
      <w:r w:rsidRPr="00F83DFD">
        <w:t xml:space="preserve"> audytorzy będą wybieran</w:t>
      </w:r>
      <w:r w:rsidR="00565469" w:rsidRPr="00F83DFD">
        <w:t>i</w:t>
      </w:r>
      <w:r w:rsidRPr="00F83DFD">
        <w:t xml:space="preserve"> przez beneficjenta i </w:t>
      </w:r>
      <w:r w:rsidR="00565469" w:rsidRPr="00F83DFD">
        <w:t>zatwierdz</w:t>
      </w:r>
      <w:r w:rsidR="00215B29">
        <w:t>a</w:t>
      </w:r>
      <w:r w:rsidR="00565469" w:rsidRPr="00F83DFD">
        <w:t xml:space="preserve">ni </w:t>
      </w:r>
      <w:r w:rsidRPr="00F83DFD">
        <w:t xml:space="preserve">przez odpowiedni </w:t>
      </w:r>
      <w:r w:rsidR="00565469" w:rsidRPr="00F83DFD">
        <w:t>KPK</w:t>
      </w:r>
      <w:r w:rsidRPr="00F83DFD">
        <w:t>.</w:t>
      </w:r>
    </w:p>
    <w:p w:rsidR="00B66AA9" w:rsidRPr="00F83DFD" w:rsidRDefault="00B66AA9" w:rsidP="005A4829">
      <w:pPr>
        <w:spacing w:after="0" w:line="240" w:lineRule="auto"/>
        <w:jc w:val="both"/>
      </w:pPr>
    </w:p>
    <w:p w:rsidR="009E084F" w:rsidRPr="00F83DFD" w:rsidRDefault="00151CAC" w:rsidP="005A4829">
      <w:pPr>
        <w:spacing w:after="0" w:line="240" w:lineRule="auto"/>
        <w:jc w:val="both"/>
      </w:pPr>
      <w:r w:rsidRPr="00F83DFD">
        <w:t xml:space="preserve">Funkcje niezależnych audytorów </w:t>
      </w:r>
      <w:r w:rsidR="00EB595B">
        <w:rPr>
          <w:lang w:val="pl"/>
        </w:rPr>
        <w:t xml:space="preserve">są zgodne z </w:t>
      </w:r>
      <w:r w:rsidR="00EB595B" w:rsidRPr="00F83DFD">
        <w:rPr>
          <w:lang w:val="pl"/>
        </w:rPr>
        <w:t xml:space="preserve"> </w:t>
      </w:r>
      <w:r w:rsidR="00215B29" w:rsidRPr="00F83DFD">
        <w:rPr>
          <w:lang w:val="pl"/>
        </w:rPr>
        <w:t>treś</w:t>
      </w:r>
      <w:r w:rsidR="00EB595B">
        <w:rPr>
          <w:lang w:val="pl"/>
        </w:rPr>
        <w:t>cią</w:t>
      </w:r>
      <w:r w:rsidR="00215B29" w:rsidRPr="00F83DFD">
        <w:rPr>
          <w:lang w:val="pl"/>
        </w:rPr>
        <w:t xml:space="preserve"> </w:t>
      </w:r>
      <w:r w:rsidR="00215B29">
        <w:rPr>
          <w:lang w:val="pl"/>
        </w:rPr>
        <w:t>zapisów</w:t>
      </w:r>
      <w:r w:rsidR="00215B29" w:rsidRPr="00F83DFD">
        <w:rPr>
          <w:lang w:val="pl"/>
        </w:rPr>
        <w:t xml:space="preserve"> </w:t>
      </w:r>
      <w:r w:rsidRPr="00F83DFD">
        <w:t>art. 32.1 R</w:t>
      </w:r>
      <w:r w:rsidR="000A6862" w:rsidRPr="00F83DFD">
        <w:t>W</w:t>
      </w:r>
      <w:r w:rsidRPr="00F83DFD">
        <w:t xml:space="preserve"> i</w:t>
      </w:r>
      <w:r w:rsidR="00E52971">
        <w:t xml:space="preserve"> przedstawione</w:t>
      </w:r>
      <w:r w:rsidR="00A21AA2" w:rsidRPr="00F83DFD">
        <w:rPr>
          <w:lang w:val="pl"/>
        </w:rPr>
        <w:t xml:space="preserve"> zostały </w:t>
      </w:r>
      <w:r w:rsidRPr="00F83DFD">
        <w:t>w pkt</w:t>
      </w:r>
      <w:r w:rsidR="00660833" w:rsidRPr="00F83DFD">
        <w:t>.</w:t>
      </w:r>
      <w:r w:rsidRPr="00F83DFD">
        <w:t xml:space="preserve"> 4.9 </w:t>
      </w:r>
      <w:r w:rsidR="00660833" w:rsidRPr="00F83DFD">
        <w:t>WPO</w:t>
      </w:r>
      <w:r w:rsidRPr="00F83DFD">
        <w:t xml:space="preserve">. </w:t>
      </w:r>
      <w:r w:rsidR="000F59DE" w:rsidRPr="00F83DFD">
        <w:t xml:space="preserve">Niezależni audytorzy powinni działać zgodnie z </w:t>
      </w:r>
      <w:r w:rsidR="00A21AA2">
        <w:t xml:space="preserve">zapisami </w:t>
      </w:r>
      <w:r w:rsidR="000F59DE" w:rsidRPr="00F83DFD">
        <w:t xml:space="preserve">umowy </w:t>
      </w:r>
      <w:r w:rsidR="00E67A92">
        <w:t xml:space="preserve">o </w:t>
      </w:r>
      <w:r w:rsidR="00042D1D">
        <w:t>dofinansowanie</w:t>
      </w:r>
      <w:r w:rsidR="00E67A92" w:rsidRPr="00F83DFD">
        <w:t xml:space="preserve"> </w:t>
      </w:r>
      <w:r w:rsidR="00A21AA2">
        <w:t xml:space="preserve">odnośnie weryfikacji </w:t>
      </w:r>
      <w:r w:rsidR="00A21AA2" w:rsidRPr="00F83DFD">
        <w:t xml:space="preserve">wydatków </w:t>
      </w:r>
      <w:r w:rsidR="00A21AA2">
        <w:t>oraz z</w:t>
      </w:r>
      <w:r w:rsidR="000F59DE" w:rsidRPr="00F83DFD">
        <w:t xml:space="preserve"> procedur</w:t>
      </w:r>
      <w:r w:rsidR="00A21AA2">
        <w:t>ami</w:t>
      </w:r>
      <w:r w:rsidR="000F59DE" w:rsidRPr="00F83DFD">
        <w:t xml:space="preserve"> </w:t>
      </w:r>
      <w:r w:rsidR="00A474FF">
        <w:t xml:space="preserve">Programu </w:t>
      </w:r>
      <w:r w:rsidR="006E1252">
        <w:t>dot</w:t>
      </w:r>
      <w:r w:rsidR="0076545D">
        <w:t>yczącymi</w:t>
      </w:r>
      <w:r w:rsidR="006E1252">
        <w:t xml:space="preserve"> </w:t>
      </w:r>
      <w:r w:rsidR="000F59DE" w:rsidRPr="00F83DFD">
        <w:t>kontroli</w:t>
      </w:r>
      <w:r w:rsidR="00A21AA2">
        <w:t>.</w:t>
      </w:r>
      <w:r w:rsidR="000F59DE" w:rsidRPr="00F83DFD">
        <w:t xml:space="preserve"> </w:t>
      </w:r>
    </w:p>
    <w:p w:rsidR="009E084F" w:rsidRPr="00F83DFD" w:rsidRDefault="009E084F" w:rsidP="005A4829">
      <w:pPr>
        <w:spacing w:after="0" w:line="240" w:lineRule="auto"/>
        <w:jc w:val="both"/>
        <w:rPr>
          <w:iCs/>
        </w:rPr>
      </w:pPr>
    </w:p>
    <w:p w:rsidR="009E084F" w:rsidRPr="00F83DFD" w:rsidRDefault="00E304F5" w:rsidP="005A4829">
      <w:pPr>
        <w:spacing w:after="0" w:line="240" w:lineRule="auto"/>
        <w:jc w:val="both"/>
        <w:rPr>
          <w:b/>
          <w:iCs/>
        </w:rPr>
      </w:pPr>
      <w:r w:rsidRPr="00F83DFD">
        <w:rPr>
          <w:b/>
          <w:iCs/>
        </w:rPr>
        <w:t xml:space="preserve">Instytucja Zarządzająca i </w:t>
      </w:r>
      <w:r w:rsidR="00D00880">
        <w:rPr>
          <w:b/>
          <w:iCs/>
        </w:rPr>
        <w:t xml:space="preserve">Wspólny Sekretariat Techniczny - </w:t>
      </w:r>
      <w:r w:rsidRPr="00F83DFD">
        <w:rPr>
          <w:b/>
          <w:iCs/>
        </w:rPr>
        <w:t>Instytucja Pośrednicząca</w:t>
      </w:r>
    </w:p>
    <w:p w:rsidR="009E084F" w:rsidRPr="00F83DFD" w:rsidRDefault="00E304F5" w:rsidP="005A4829">
      <w:pPr>
        <w:spacing w:after="0" w:line="240" w:lineRule="auto"/>
        <w:jc w:val="both"/>
        <w:rPr>
          <w:iCs/>
        </w:rPr>
      </w:pPr>
      <w:r w:rsidRPr="00F83DFD">
        <w:rPr>
          <w:iCs/>
        </w:rPr>
        <w:t>Zgodnie z zapisami art.</w:t>
      </w:r>
      <w:r w:rsidR="009E084F" w:rsidRPr="00F83DFD">
        <w:rPr>
          <w:iCs/>
        </w:rPr>
        <w:t xml:space="preserve"> 26.5 (a) R</w:t>
      </w:r>
      <w:r w:rsidRPr="00F83DFD">
        <w:rPr>
          <w:iCs/>
        </w:rPr>
        <w:t>W</w:t>
      </w:r>
      <w:r w:rsidR="009E084F" w:rsidRPr="00F83DFD">
        <w:rPr>
          <w:iCs/>
        </w:rPr>
        <w:t xml:space="preserve">, </w:t>
      </w:r>
      <w:r w:rsidRPr="00F83DFD">
        <w:rPr>
          <w:iCs/>
        </w:rPr>
        <w:t xml:space="preserve">IZ jest odpowiedzialna za zarządzanie finansami i kontrolę </w:t>
      </w:r>
      <w:r w:rsidR="00AC53CC">
        <w:rPr>
          <w:iCs/>
        </w:rPr>
        <w:t>P</w:t>
      </w:r>
      <w:r w:rsidRPr="00F83DFD">
        <w:rPr>
          <w:iCs/>
        </w:rPr>
        <w:t>rogramu</w:t>
      </w:r>
      <w:r w:rsidR="009E084F" w:rsidRPr="00F83DFD">
        <w:rPr>
          <w:iCs/>
        </w:rPr>
        <w:t xml:space="preserve">. </w:t>
      </w:r>
      <w:r w:rsidRPr="00F83DFD">
        <w:rPr>
          <w:iCs/>
        </w:rPr>
        <w:t>Fu</w:t>
      </w:r>
      <w:r w:rsidR="00AC53CC">
        <w:rPr>
          <w:iCs/>
        </w:rPr>
        <w:t>n</w:t>
      </w:r>
      <w:r w:rsidRPr="00F83DFD">
        <w:rPr>
          <w:iCs/>
        </w:rPr>
        <w:t xml:space="preserve">kcje IZ odpowiadają </w:t>
      </w:r>
      <w:r w:rsidR="00AC53CC">
        <w:t xml:space="preserve">przedstawionym </w:t>
      </w:r>
      <w:r w:rsidRPr="00F83DFD">
        <w:t>w art</w:t>
      </w:r>
      <w:r w:rsidR="009E084F" w:rsidRPr="00F83DFD">
        <w:t xml:space="preserve">. 26.5 (a) </w:t>
      </w:r>
      <w:r w:rsidRPr="00F83DFD">
        <w:t>i</w:t>
      </w:r>
      <w:r w:rsidR="009E084F" w:rsidRPr="00F83DFD">
        <w:t xml:space="preserve"> 26.6 R</w:t>
      </w:r>
      <w:r w:rsidRPr="00F83DFD">
        <w:t>W</w:t>
      </w:r>
      <w:r w:rsidR="009E084F" w:rsidRPr="00F83DFD">
        <w:t xml:space="preserve"> </w:t>
      </w:r>
      <w:r w:rsidRPr="00F83DFD">
        <w:t xml:space="preserve">i są </w:t>
      </w:r>
      <w:r w:rsidR="00F2535A" w:rsidRPr="00F83DFD">
        <w:t>określone</w:t>
      </w:r>
      <w:r w:rsidRPr="00F83DFD">
        <w:t xml:space="preserve"> w punkcie </w:t>
      </w:r>
      <w:r w:rsidR="009E084F" w:rsidRPr="00F83DFD">
        <w:t xml:space="preserve">4.2.2 </w:t>
      </w:r>
      <w:r w:rsidR="003D4D5A" w:rsidRPr="00F83DFD">
        <w:t>WPO</w:t>
      </w:r>
      <w:r w:rsidR="009E084F" w:rsidRPr="00F83DFD">
        <w:t xml:space="preserve">. </w:t>
      </w:r>
      <w:r w:rsidR="003D4D5A" w:rsidRPr="00F83DFD">
        <w:t>Na podstawie art</w:t>
      </w:r>
      <w:r w:rsidR="009E084F" w:rsidRPr="00F83DFD">
        <w:t xml:space="preserve">. 20.3 </w:t>
      </w:r>
      <w:r w:rsidR="003D4D5A" w:rsidRPr="00F83DFD">
        <w:t>RW</w:t>
      </w:r>
      <w:r w:rsidR="009E084F" w:rsidRPr="00F83DFD">
        <w:t xml:space="preserve">, </w:t>
      </w:r>
      <w:r w:rsidR="003D4D5A" w:rsidRPr="00F83DFD">
        <w:t xml:space="preserve">część zadań IZ może być wykonywana przez </w:t>
      </w:r>
      <w:r w:rsidR="0057060A">
        <w:rPr>
          <w:lang w:val="pl"/>
        </w:rPr>
        <w:t>WST-IP</w:t>
      </w:r>
      <w:r w:rsidR="009E084F" w:rsidRPr="00F83DFD">
        <w:t xml:space="preserve">, </w:t>
      </w:r>
      <w:r w:rsidR="0057060A">
        <w:rPr>
          <w:lang w:val="pl"/>
        </w:rPr>
        <w:t>WST-IP</w:t>
      </w:r>
      <w:r w:rsidR="00992405">
        <w:t xml:space="preserve"> ponosi wówczas za nie </w:t>
      </w:r>
      <w:r w:rsidR="00E1008D" w:rsidRPr="00F83DFD">
        <w:t>odpowiedzialność.</w:t>
      </w:r>
      <w:r w:rsidR="009E084F" w:rsidRPr="00F83DFD">
        <w:t xml:space="preserve"> </w:t>
      </w:r>
      <w:r w:rsidR="00F2535A" w:rsidRPr="00F83DFD">
        <w:t xml:space="preserve">Zadania </w:t>
      </w:r>
      <w:r w:rsidR="0057060A">
        <w:rPr>
          <w:lang w:val="pl"/>
        </w:rPr>
        <w:t>WST-IP</w:t>
      </w:r>
      <w:r w:rsidR="00F2535A" w:rsidRPr="00F83DFD">
        <w:t xml:space="preserve"> są określone w punkcie </w:t>
      </w:r>
      <w:r w:rsidR="009E084F" w:rsidRPr="00F83DFD">
        <w:t>4.</w:t>
      </w:r>
      <w:r w:rsidR="004B10EF">
        <w:t>4</w:t>
      </w:r>
      <w:r w:rsidR="009E084F" w:rsidRPr="00F83DFD">
        <w:t xml:space="preserve"> </w:t>
      </w:r>
      <w:r w:rsidR="00F2535A" w:rsidRPr="00F83DFD">
        <w:t>WP</w:t>
      </w:r>
      <w:r w:rsidR="0048558A">
        <w:t>O</w:t>
      </w:r>
      <w:r w:rsidR="009E084F" w:rsidRPr="00F83DFD">
        <w:t>.</w:t>
      </w:r>
    </w:p>
    <w:p w:rsidR="009E084F" w:rsidRPr="00F83DFD" w:rsidRDefault="009E084F" w:rsidP="005A4829">
      <w:pPr>
        <w:spacing w:after="0" w:line="240" w:lineRule="auto"/>
        <w:jc w:val="both"/>
        <w:rPr>
          <w:iCs/>
        </w:rPr>
      </w:pPr>
    </w:p>
    <w:p w:rsidR="009E084F" w:rsidRPr="00E34CFE" w:rsidRDefault="00F2535A" w:rsidP="005A4829">
      <w:pPr>
        <w:spacing w:after="0" w:line="240" w:lineRule="auto"/>
        <w:jc w:val="both"/>
        <w:rPr>
          <w:iCs/>
        </w:rPr>
      </w:pPr>
      <w:r w:rsidRPr="00F83DFD">
        <w:rPr>
          <w:iCs/>
        </w:rPr>
        <w:t>Zgodnie z zapisami art.</w:t>
      </w:r>
      <w:r w:rsidR="009E084F" w:rsidRPr="00F83DFD">
        <w:rPr>
          <w:iCs/>
        </w:rPr>
        <w:t xml:space="preserve"> 32.2 R</w:t>
      </w:r>
      <w:r w:rsidRPr="00F83DFD">
        <w:rPr>
          <w:iCs/>
        </w:rPr>
        <w:t>W</w:t>
      </w:r>
      <w:r w:rsidR="009E084F" w:rsidRPr="00F83DFD">
        <w:rPr>
          <w:iCs/>
        </w:rPr>
        <w:t xml:space="preserve">, </w:t>
      </w:r>
      <w:r w:rsidR="007217D8" w:rsidRPr="00F83DFD">
        <w:rPr>
          <w:iCs/>
        </w:rPr>
        <w:t>w celu przeprowadzenia weryfikacji na całym obszarze Programu</w:t>
      </w:r>
      <w:r w:rsidR="009E084F" w:rsidRPr="00F83DFD">
        <w:rPr>
          <w:iCs/>
        </w:rPr>
        <w:t xml:space="preserve">, </w:t>
      </w:r>
      <w:r w:rsidR="007217D8" w:rsidRPr="00F83DFD">
        <w:rPr>
          <w:iCs/>
        </w:rPr>
        <w:t>IZ może być wspierana przez KPK</w:t>
      </w:r>
      <w:r w:rsidR="009E084F" w:rsidRPr="00F83DFD">
        <w:rPr>
          <w:iCs/>
        </w:rPr>
        <w:t xml:space="preserve">. </w:t>
      </w:r>
      <w:r w:rsidR="007217D8" w:rsidRPr="00F83DFD">
        <w:rPr>
          <w:iCs/>
        </w:rPr>
        <w:t>W tym celu, każd</w:t>
      </w:r>
      <w:r w:rsidR="00FF0330">
        <w:rPr>
          <w:iCs/>
        </w:rPr>
        <w:t>e</w:t>
      </w:r>
      <w:r w:rsidR="007217D8" w:rsidRPr="00F83DFD">
        <w:rPr>
          <w:iCs/>
        </w:rPr>
        <w:t xml:space="preserve"> z </w:t>
      </w:r>
      <w:r w:rsidR="00FF0330">
        <w:rPr>
          <w:lang w:val="pl"/>
        </w:rPr>
        <w:t>państw</w:t>
      </w:r>
      <w:r w:rsidR="00FF0330" w:rsidRPr="00F83DFD" w:rsidDel="00FF0330">
        <w:rPr>
          <w:iCs/>
        </w:rPr>
        <w:t xml:space="preserve"> </w:t>
      </w:r>
      <w:r w:rsidR="007217D8" w:rsidRPr="00F83DFD">
        <w:rPr>
          <w:iCs/>
        </w:rPr>
        <w:t>uczestniczących wyznacz</w:t>
      </w:r>
      <w:r w:rsidR="00E00021" w:rsidRPr="00F83DFD">
        <w:rPr>
          <w:iCs/>
        </w:rPr>
        <w:t>ył</w:t>
      </w:r>
      <w:r w:rsidR="00FF0330">
        <w:rPr>
          <w:iCs/>
        </w:rPr>
        <w:t>o</w:t>
      </w:r>
      <w:r w:rsidR="00E00021" w:rsidRPr="00F83DFD">
        <w:rPr>
          <w:iCs/>
        </w:rPr>
        <w:t xml:space="preserve"> instytucję, która będz</w:t>
      </w:r>
      <w:r w:rsidR="00E34CFE">
        <w:rPr>
          <w:iCs/>
        </w:rPr>
        <w:t>i</w:t>
      </w:r>
      <w:r w:rsidR="00E00021" w:rsidRPr="00F83DFD">
        <w:rPr>
          <w:iCs/>
        </w:rPr>
        <w:t>e działała jako KPK na jego terytorium</w:t>
      </w:r>
      <w:r w:rsidR="009E084F" w:rsidRPr="00F83DFD">
        <w:rPr>
          <w:iCs/>
        </w:rPr>
        <w:t xml:space="preserve">. </w:t>
      </w:r>
      <w:r w:rsidR="00E00021" w:rsidRPr="00E34CFE">
        <w:rPr>
          <w:iCs/>
        </w:rPr>
        <w:t>Następujące instytucje będą pełniły role KPK:</w:t>
      </w:r>
    </w:p>
    <w:p w:rsidR="009E084F" w:rsidRPr="00F83DFD" w:rsidRDefault="00F57712" w:rsidP="00B6384E">
      <w:pPr>
        <w:numPr>
          <w:ilvl w:val="0"/>
          <w:numId w:val="98"/>
        </w:numPr>
        <w:spacing w:after="0" w:line="240" w:lineRule="auto"/>
        <w:jc w:val="both"/>
      </w:pPr>
      <w:r w:rsidRPr="00F83DFD">
        <w:t xml:space="preserve">W Polsce </w:t>
      </w:r>
      <w:r w:rsidR="009E084F" w:rsidRPr="00F83DFD">
        <w:t xml:space="preserve">– </w:t>
      </w:r>
      <w:r w:rsidRPr="00F83DFD">
        <w:t>Centrum Projektów Europejskich</w:t>
      </w:r>
      <w:r w:rsidR="009E084F" w:rsidRPr="00F83DFD">
        <w:t>.</w:t>
      </w:r>
    </w:p>
    <w:p w:rsidR="009E084F" w:rsidRPr="00F83DFD" w:rsidRDefault="004B10EF" w:rsidP="00B6384E">
      <w:pPr>
        <w:numPr>
          <w:ilvl w:val="0"/>
          <w:numId w:val="98"/>
        </w:numPr>
        <w:spacing w:after="0" w:line="240" w:lineRule="auto"/>
      </w:pPr>
      <w:r>
        <w:t xml:space="preserve">W </w:t>
      </w:r>
      <w:r w:rsidR="00F57712" w:rsidRPr="00F83DFD">
        <w:t xml:space="preserve">Białorusi </w:t>
      </w:r>
      <w:r w:rsidR="009E084F" w:rsidRPr="00F83DFD">
        <w:t xml:space="preserve">– </w:t>
      </w:r>
      <w:r w:rsidR="0048558A">
        <w:t>Krajowa</w:t>
      </w:r>
      <w:r w:rsidR="0048558A" w:rsidRPr="00F83DFD">
        <w:t xml:space="preserve"> </w:t>
      </w:r>
      <w:r w:rsidR="006D7A6B" w:rsidRPr="00F83DFD">
        <w:t xml:space="preserve">Jednostka Koordynująca Program UE </w:t>
      </w:r>
      <w:proofErr w:type="spellStart"/>
      <w:r w:rsidR="006D7A6B" w:rsidRPr="00F83DFD">
        <w:t>Tacis</w:t>
      </w:r>
      <w:proofErr w:type="spellEnd"/>
      <w:r w:rsidR="006D7A6B" w:rsidRPr="00F83DFD">
        <w:t xml:space="preserve"> na Białorusi</w:t>
      </w:r>
      <w:r w:rsidR="009E084F" w:rsidRPr="00F83DFD">
        <w:t>.</w:t>
      </w:r>
    </w:p>
    <w:p w:rsidR="009E084F" w:rsidRPr="00F83DFD" w:rsidRDefault="004B10EF" w:rsidP="00B6384E">
      <w:pPr>
        <w:numPr>
          <w:ilvl w:val="0"/>
          <w:numId w:val="98"/>
        </w:numPr>
        <w:spacing w:after="0" w:line="240" w:lineRule="auto"/>
      </w:pPr>
      <w:r>
        <w:t>W</w:t>
      </w:r>
      <w:r w:rsidR="00F57712" w:rsidRPr="00F83DFD">
        <w:t xml:space="preserve"> Ukrainie </w:t>
      </w:r>
      <w:r w:rsidR="009E084F" w:rsidRPr="00F83DFD">
        <w:t xml:space="preserve">– </w:t>
      </w:r>
      <w:r w:rsidR="00F57712" w:rsidRPr="00F83DFD">
        <w:t>Ministerstwo Finansów Ukrainy</w:t>
      </w:r>
      <w:r w:rsidR="009E084F" w:rsidRPr="00F83DFD">
        <w:t>.</w:t>
      </w:r>
    </w:p>
    <w:p w:rsidR="00144E63" w:rsidRPr="00F83DFD" w:rsidRDefault="00144E63" w:rsidP="003F2F13">
      <w:pPr>
        <w:spacing w:after="0" w:line="240" w:lineRule="auto"/>
      </w:pPr>
    </w:p>
    <w:p w:rsidR="009E084F" w:rsidRPr="00F83DFD" w:rsidRDefault="00C92D3F" w:rsidP="003F2F13">
      <w:pPr>
        <w:spacing w:after="0" w:line="240" w:lineRule="auto"/>
      </w:pPr>
      <w:r w:rsidRPr="00F83DFD">
        <w:t>Funk</w:t>
      </w:r>
      <w:r w:rsidR="0048558A">
        <w:t>c</w:t>
      </w:r>
      <w:r w:rsidRPr="00F83DFD">
        <w:t>je KPK odpowiadają określonym w a</w:t>
      </w:r>
      <w:r w:rsidR="009E084F" w:rsidRPr="00F83DFD">
        <w:t>rt. 32.2 R</w:t>
      </w:r>
      <w:r w:rsidRPr="00F83DFD">
        <w:t>W</w:t>
      </w:r>
      <w:r w:rsidR="009E084F" w:rsidRPr="00F83DFD">
        <w:t xml:space="preserve"> </w:t>
      </w:r>
      <w:r w:rsidRPr="00F83DFD">
        <w:t xml:space="preserve">i są </w:t>
      </w:r>
      <w:r w:rsidR="00E34CFE">
        <w:t>opisane</w:t>
      </w:r>
      <w:r w:rsidR="00E34CFE" w:rsidRPr="00F83DFD">
        <w:t xml:space="preserve"> </w:t>
      </w:r>
      <w:r w:rsidRPr="00F83DFD">
        <w:t xml:space="preserve">w punkcie </w:t>
      </w:r>
      <w:r w:rsidR="009E084F" w:rsidRPr="00F83DFD">
        <w:t xml:space="preserve">4.8 </w:t>
      </w:r>
      <w:r w:rsidRPr="00F83DFD">
        <w:t>WP</w:t>
      </w:r>
      <w:r w:rsidR="0048558A">
        <w:t>O</w:t>
      </w:r>
      <w:r w:rsidR="009E084F" w:rsidRPr="00F83DFD">
        <w:t>.</w:t>
      </w:r>
    </w:p>
    <w:p w:rsidR="00144E63" w:rsidRPr="00F83DFD" w:rsidRDefault="00144E63" w:rsidP="003F2F13">
      <w:pPr>
        <w:spacing w:after="0" w:line="240" w:lineRule="auto"/>
        <w:rPr>
          <w:rFonts w:cs="Arial"/>
          <w:iCs/>
          <w:color w:val="000000"/>
          <w:lang w:eastAsia="pl-PL"/>
        </w:rPr>
      </w:pPr>
    </w:p>
    <w:p w:rsidR="009E084F" w:rsidRPr="00F83DFD" w:rsidRDefault="009E084F" w:rsidP="003F2F13">
      <w:pPr>
        <w:spacing w:after="0" w:line="240" w:lineRule="auto"/>
        <w:rPr>
          <w:iCs/>
        </w:rPr>
      </w:pPr>
    </w:p>
    <w:p w:rsidR="009E084F" w:rsidRPr="00F83DFD" w:rsidRDefault="006D4B6A" w:rsidP="003F2F13">
      <w:pPr>
        <w:spacing w:after="0" w:line="240" w:lineRule="auto"/>
        <w:rPr>
          <w:highlight w:val="green"/>
        </w:rPr>
      </w:pPr>
      <w:r>
        <w:rPr>
          <w:noProof/>
          <w:lang w:eastAsia="pl-PL"/>
        </w:rPr>
        <mc:AlternateContent>
          <mc:Choice Requires="wps">
            <w:drawing>
              <wp:anchor distT="0" distB="0" distL="114300" distR="114300" simplePos="0" relativeHeight="251652608" behindDoc="0" locked="0" layoutInCell="1" allowOverlap="1" wp14:anchorId="240A0203" wp14:editId="2EFBE5BD">
                <wp:simplePos x="0" y="0"/>
                <wp:positionH relativeFrom="column">
                  <wp:posOffset>1852930</wp:posOffset>
                </wp:positionH>
                <wp:positionV relativeFrom="paragraph">
                  <wp:posOffset>75565</wp:posOffset>
                </wp:positionV>
                <wp:extent cx="3900805" cy="1144905"/>
                <wp:effectExtent l="81280" t="85090" r="8890" b="825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114490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183FE8" w:rsidRDefault="000418FA" w:rsidP="006841D0">
                            <w:pPr>
                              <w:spacing w:after="0" w:line="240" w:lineRule="auto"/>
                              <w:jc w:val="center"/>
                              <w:rPr>
                                <w:b/>
                                <w:sz w:val="20"/>
                                <w:szCs w:val="20"/>
                              </w:rPr>
                            </w:pPr>
                            <w:r w:rsidRPr="00183FE8">
                              <w:rPr>
                                <w:b/>
                                <w:sz w:val="20"/>
                                <w:szCs w:val="20"/>
                              </w:rPr>
                              <w:t xml:space="preserve">Instytucja </w:t>
                            </w:r>
                            <w:r>
                              <w:rPr>
                                <w:b/>
                                <w:sz w:val="20"/>
                                <w:szCs w:val="20"/>
                              </w:rPr>
                              <w:t>Zarządzająca</w:t>
                            </w:r>
                          </w:p>
                          <w:p w:rsidR="000418FA" w:rsidRDefault="000418FA" w:rsidP="006841D0">
                            <w:pPr>
                              <w:spacing w:after="0" w:line="240" w:lineRule="auto"/>
                              <w:jc w:val="center"/>
                              <w:rPr>
                                <w:sz w:val="20"/>
                                <w:szCs w:val="20"/>
                              </w:rPr>
                            </w:pPr>
                            <w:r>
                              <w:rPr>
                                <w:sz w:val="20"/>
                                <w:szCs w:val="20"/>
                              </w:rPr>
                              <w:t>Art. 26(5) + (6) Rozporządzenia (KE) nr 897/2014</w:t>
                            </w:r>
                          </w:p>
                          <w:p w:rsidR="000418FA" w:rsidRPr="007942F4" w:rsidRDefault="000418FA" w:rsidP="006841D0">
                            <w:pPr>
                              <w:spacing w:after="0" w:line="240" w:lineRule="auto"/>
                              <w:jc w:val="center"/>
                              <w:rPr>
                                <w:b/>
                                <w:sz w:val="20"/>
                                <w:szCs w:val="20"/>
                              </w:rPr>
                            </w:pPr>
                          </w:p>
                          <w:p w:rsidR="000418FA" w:rsidRPr="007942F4" w:rsidRDefault="000418FA" w:rsidP="006841D0">
                            <w:pPr>
                              <w:spacing w:after="0" w:line="240" w:lineRule="auto"/>
                              <w:jc w:val="center"/>
                              <w:rPr>
                                <w:b/>
                                <w:sz w:val="20"/>
                                <w:szCs w:val="20"/>
                              </w:rPr>
                            </w:pPr>
                            <w:r w:rsidRPr="007942F4">
                              <w:rPr>
                                <w:b/>
                                <w:sz w:val="20"/>
                                <w:szCs w:val="20"/>
                              </w:rPr>
                              <w:t>Ministerstwo Infrastruktury i Rozwoju Rzeczpospolitej Polskiej,</w:t>
                            </w:r>
                          </w:p>
                          <w:p w:rsidR="000418FA" w:rsidRDefault="000418FA" w:rsidP="006841D0">
                            <w:pPr>
                              <w:spacing w:after="0" w:line="240" w:lineRule="auto"/>
                              <w:jc w:val="center"/>
                              <w:rPr>
                                <w:b/>
                                <w:sz w:val="20"/>
                                <w:szCs w:val="20"/>
                              </w:rPr>
                            </w:pPr>
                            <w:r w:rsidRPr="007942F4">
                              <w:rPr>
                                <w:b/>
                                <w:sz w:val="20"/>
                                <w:szCs w:val="20"/>
                              </w:rPr>
                              <w:t>Departament Certyfikacji i Desygnacji</w:t>
                            </w:r>
                          </w:p>
                          <w:p w:rsidR="000418FA" w:rsidRPr="007942F4" w:rsidRDefault="000418FA" w:rsidP="006841D0">
                            <w:pPr>
                              <w:spacing w:after="0" w:line="240" w:lineRule="auto"/>
                              <w:jc w:val="center"/>
                              <w:rPr>
                                <w:sz w:val="20"/>
                                <w:szCs w:val="20"/>
                              </w:rPr>
                            </w:pPr>
                            <w:r>
                              <w:rPr>
                                <w:sz w:val="20"/>
                                <w:szCs w:val="20"/>
                              </w:rPr>
                              <w:t>Ma własne zadania kontrolne i przeprowadza własną weryfikację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74" style="position:absolute;margin-left:145.9pt;margin-top:5.95pt;width:307.15pt;height:9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">
                <v:shadow on="t" opacity=".5" offset="-6pt,-6pt"/>
                <v:textbox inset="0,0,0,0">
                  <w:txbxContent>
                    <w:p w:rsidR="000418FA" w:rsidRPr="00183FE8" w:rsidRDefault="000418FA" w:rsidP="006841D0">
                      <w:pPr>
                        <w:spacing w:after="0" w:line="240" w:lineRule="auto"/>
                        <w:jc w:val="center"/>
                        <w:rPr>
                          <w:b/>
                          <w:sz w:val="20"/>
                          <w:szCs w:val="20"/>
                        </w:rPr>
                      </w:pPr>
                      <w:r w:rsidRPr="00183FE8">
                        <w:rPr>
                          <w:b/>
                          <w:sz w:val="20"/>
                          <w:szCs w:val="20"/>
                        </w:rPr>
                        <w:t xml:space="preserve">Instytucja </w:t>
                      </w:r>
                      <w:r>
                        <w:rPr>
                          <w:b/>
                          <w:sz w:val="20"/>
                          <w:szCs w:val="20"/>
                        </w:rPr>
                        <w:t>Zarządzająca</w:t>
                      </w:r>
                    </w:p>
                    <w:p w:rsidR="000418FA" w:rsidRDefault="000418FA" w:rsidP="006841D0">
                      <w:pPr>
                        <w:spacing w:after="0" w:line="240" w:lineRule="auto"/>
                        <w:jc w:val="center"/>
                        <w:rPr>
                          <w:sz w:val="20"/>
                          <w:szCs w:val="20"/>
                        </w:rPr>
                      </w:pPr>
                      <w:r>
                        <w:rPr>
                          <w:sz w:val="20"/>
                          <w:szCs w:val="20"/>
                        </w:rPr>
                        <w:t>Art. 26(5) + (6) Rozporządzenia (KE) nr 897/2014</w:t>
                      </w:r>
                    </w:p>
                    <w:p w:rsidR="000418FA" w:rsidRPr="007942F4" w:rsidRDefault="000418FA" w:rsidP="006841D0">
                      <w:pPr>
                        <w:spacing w:after="0" w:line="240" w:lineRule="auto"/>
                        <w:jc w:val="center"/>
                        <w:rPr>
                          <w:b/>
                          <w:sz w:val="20"/>
                          <w:szCs w:val="20"/>
                        </w:rPr>
                      </w:pPr>
                    </w:p>
                    <w:p w:rsidR="000418FA" w:rsidRPr="007942F4" w:rsidRDefault="000418FA" w:rsidP="006841D0">
                      <w:pPr>
                        <w:spacing w:after="0" w:line="240" w:lineRule="auto"/>
                        <w:jc w:val="center"/>
                        <w:rPr>
                          <w:b/>
                          <w:sz w:val="20"/>
                          <w:szCs w:val="20"/>
                        </w:rPr>
                      </w:pPr>
                      <w:r w:rsidRPr="007942F4">
                        <w:rPr>
                          <w:b/>
                          <w:sz w:val="20"/>
                          <w:szCs w:val="20"/>
                        </w:rPr>
                        <w:t>Ministerstwo Infrastruktury i Rozwoju Rzeczpospolitej Polskiej,</w:t>
                      </w:r>
                    </w:p>
                    <w:p w:rsidR="000418FA" w:rsidRDefault="000418FA" w:rsidP="006841D0">
                      <w:pPr>
                        <w:spacing w:after="0" w:line="240" w:lineRule="auto"/>
                        <w:jc w:val="center"/>
                        <w:rPr>
                          <w:b/>
                          <w:sz w:val="20"/>
                          <w:szCs w:val="20"/>
                        </w:rPr>
                      </w:pPr>
                      <w:r w:rsidRPr="007942F4">
                        <w:rPr>
                          <w:b/>
                          <w:sz w:val="20"/>
                          <w:szCs w:val="20"/>
                        </w:rPr>
                        <w:t>Departament Certyfikacji i Desygnacji</w:t>
                      </w:r>
                    </w:p>
                    <w:p w:rsidR="000418FA" w:rsidRPr="007942F4" w:rsidRDefault="000418FA" w:rsidP="006841D0">
                      <w:pPr>
                        <w:spacing w:after="0" w:line="240" w:lineRule="auto"/>
                        <w:jc w:val="center"/>
                        <w:rPr>
                          <w:sz w:val="20"/>
                          <w:szCs w:val="20"/>
                        </w:rPr>
                      </w:pPr>
                      <w:r>
                        <w:rPr>
                          <w:sz w:val="20"/>
                          <w:szCs w:val="20"/>
                        </w:rPr>
                        <w:t>Ma własne zadania kontrolne i przeprowadza własną weryfikację</w:t>
                      </w:r>
                    </w:p>
                  </w:txbxContent>
                </v:textbox>
              </v:roundrect>
            </w:pict>
          </mc:Fallback>
        </mc:AlternateContent>
      </w:r>
      <w:r>
        <w:rPr>
          <w:noProof/>
          <w:lang w:eastAsia="pl-PL"/>
        </w:rPr>
        <mc:AlternateContent>
          <mc:Choice Requires="wps">
            <w:drawing>
              <wp:anchor distT="0" distB="0" distL="114300" distR="114300" simplePos="0" relativeHeight="251651584" behindDoc="0" locked="0" layoutInCell="1" allowOverlap="1" wp14:anchorId="10A9436D" wp14:editId="488C762D">
                <wp:simplePos x="0" y="0"/>
                <wp:positionH relativeFrom="column">
                  <wp:posOffset>76200</wp:posOffset>
                </wp:positionH>
                <wp:positionV relativeFrom="paragraph">
                  <wp:posOffset>75565</wp:posOffset>
                </wp:positionV>
                <wp:extent cx="1547495" cy="1101090"/>
                <wp:effectExtent l="85725" t="85090" r="5080" b="13970"/>
                <wp:wrapNone/>
                <wp:docPr id="8"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110109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Default="000418FA" w:rsidP="00485B58">
                            <w:pPr>
                              <w:spacing w:after="0" w:line="240" w:lineRule="auto"/>
                              <w:jc w:val="center"/>
                              <w:rPr>
                                <w:b/>
                                <w:sz w:val="20"/>
                                <w:szCs w:val="20"/>
                              </w:rPr>
                            </w:pPr>
                            <w:r>
                              <w:rPr>
                                <w:b/>
                                <w:sz w:val="20"/>
                                <w:szCs w:val="20"/>
                              </w:rPr>
                              <w:t>Niezależni Audytorzy</w:t>
                            </w:r>
                          </w:p>
                          <w:p w:rsidR="000418FA" w:rsidRDefault="000418FA" w:rsidP="009D68FE">
                            <w:pPr>
                              <w:spacing w:after="0" w:line="240" w:lineRule="auto"/>
                              <w:jc w:val="center"/>
                              <w:rPr>
                                <w:sz w:val="20"/>
                                <w:szCs w:val="20"/>
                              </w:rPr>
                            </w:pPr>
                            <w:r>
                              <w:rPr>
                                <w:sz w:val="20"/>
                                <w:szCs w:val="20"/>
                              </w:rPr>
                              <w:t>Art. 32(1) Rozporządzenia (KE) nr 897/2014</w:t>
                            </w:r>
                          </w:p>
                          <w:p w:rsidR="000418FA" w:rsidRDefault="000418FA" w:rsidP="009D68FE">
                            <w:pPr>
                              <w:spacing w:after="0" w:line="240" w:lineRule="auto"/>
                              <w:jc w:val="center"/>
                              <w:rPr>
                                <w:sz w:val="20"/>
                                <w:szCs w:val="20"/>
                              </w:rPr>
                            </w:pPr>
                          </w:p>
                          <w:p w:rsidR="000418FA" w:rsidRPr="00183FE8" w:rsidRDefault="000418FA" w:rsidP="009D68FE">
                            <w:pPr>
                              <w:spacing w:after="0" w:line="240" w:lineRule="auto"/>
                              <w:jc w:val="center"/>
                              <w:rPr>
                                <w:sz w:val="20"/>
                                <w:szCs w:val="20"/>
                              </w:rPr>
                            </w:pPr>
                            <w:r>
                              <w:rPr>
                                <w:sz w:val="20"/>
                                <w:szCs w:val="20"/>
                              </w:rPr>
                              <w:t>Weryfikacja wydatków na poziomie projektu</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28" o:spid="_x0000_s1075" style="position:absolute;margin-left:6pt;margin-top:5.95pt;width:121.85pt;height:8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">
                <v:shadow on="t" opacity=".5" offset="-6pt,-6pt"/>
                <v:textbox inset="0,0,0,0">
                  <w:txbxContent>
                    <w:p w:rsidR="000418FA" w:rsidRDefault="000418FA" w:rsidP="00485B58">
                      <w:pPr>
                        <w:spacing w:after="0" w:line="240" w:lineRule="auto"/>
                        <w:jc w:val="center"/>
                        <w:rPr>
                          <w:b/>
                          <w:sz w:val="20"/>
                          <w:szCs w:val="20"/>
                        </w:rPr>
                      </w:pPr>
                      <w:r>
                        <w:rPr>
                          <w:b/>
                          <w:sz w:val="20"/>
                          <w:szCs w:val="20"/>
                        </w:rPr>
                        <w:t>Niezależni Audytorzy</w:t>
                      </w:r>
                    </w:p>
                    <w:p w:rsidR="000418FA" w:rsidRDefault="000418FA" w:rsidP="009D68FE">
                      <w:pPr>
                        <w:spacing w:after="0" w:line="240" w:lineRule="auto"/>
                        <w:jc w:val="center"/>
                        <w:rPr>
                          <w:sz w:val="20"/>
                          <w:szCs w:val="20"/>
                        </w:rPr>
                      </w:pPr>
                      <w:r>
                        <w:rPr>
                          <w:sz w:val="20"/>
                          <w:szCs w:val="20"/>
                        </w:rPr>
                        <w:t>Art. 32(1) Rozporządzenia (KE) nr 897/2014</w:t>
                      </w:r>
                    </w:p>
                    <w:p w:rsidR="000418FA" w:rsidRDefault="000418FA" w:rsidP="009D68FE">
                      <w:pPr>
                        <w:spacing w:after="0" w:line="240" w:lineRule="auto"/>
                        <w:jc w:val="center"/>
                        <w:rPr>
                          <w:sz w:val="20"/>
                          <w:szCs w:val="20"/>
                        </w:rPr>
                      </w:pPr>
                    </w:p>
                    <w:p w:rsidR="000418FA" w:rsidRPr="00183FE8" w:rsidRDefault="000418FA" w:rsidP="009D68FE">
                      <w:pPr>
                        <w:spacing w:after="0" w:line="240" w:lineRule="auto"/>
                        <w:jc w:val="center"/>
                        <w:rPr>
                          <w:sz w:val="20"/>
                          <w:szCs w:val="20"/>
                        </w:rPr>
                      </w:pPr>
                      <w:r>
                        <w:rPr>
                          <w:sz w:val="20"/>
                          <w:szCs w:val="20"/>
                        </w:rPr>
                        <w:t>Weryfikacja wydatków na poziomie projektu</w:t>
                      </w:r>
                    </w:p>
                  </w:txbxContent>
                </v:textbox>
              </v:roundrect>
            </w:pict>
          </mc:Fallback>
        </mc:AlternateContent>
      </w: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9E084F" w:rsidP="003F2F13">
      <w:pPr>
        <w:spacing w:after="0" w:line="240" w:lineRule="auto"/>
        <w:rPr>
          <w:highlight w:val="green"/>
        </w:rPr>
      </w:pPr>
    </w:p>
    <w:p w:rsidR="009E084F" w:rsidRPr="00F83DFD" w:rsidRDefault="006D4B6A" w:rsidP="003F2F13">
      <w:pPr>
        <w:spacing w:after="0" w:line="240" w:lineRule="auto"/>
        <w:rPr>
          <w:iCs/>
          <w:highlight w:val="green"/>
        </w:rPr>
      </w:pPr>
      <w:r>
        <w:rPr>
          <w:noProof/>
          <w:lang w:eastAsia="pl-PL"/>
        </w:rPr>
        <mc:AlternateContent>
          <mc:Choice Requires="wps">
            <w:drawing>
              <wp:anchor distT="0" distB="0" distL="114300" distR="114300" simplePos="0" relativeHeight="251655680" behindDoc="0" locked="0" layoutInCell="1" allowOverlap="1" wp14:anchorId="4F9E846C" wp14:editId="0F4B088A">
                <wp:simplePos x="0" y="0"/>
                <wp:positionH relativeFrom="column">
                  <wp:posOffset>2538730</wp:posOffset>
                </wp:positionH>
                <wp:positionV relativeFrom="paragraph">
                  <wp:posOffset>62230</wp:posOffset>
                </wp:positionV>
                <wp:extent cx="213360" cy="415290"/>
                <wp:effectExtent l="24130" t="14605" r="19685" b="8255"/>
                <wp:wrapNone/>
                <wp:docPr id="7"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415290"/>
                        </a:xfrm>
                        <a:prstGeom prst="upArrow">
                          <a:avLst>
                            <a:gd name="adj1" fmla="val 50000"/>
                            <a:gd name="adj2" fmla="val 486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type="#_x0000_t68" style="position:absolute;margin-left:199.9pt;margin-top:4.9pt;width:16.8pt;height:3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">
                <v:textbox style="layout-flow:vertical-ideographic"/>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C935FC9" wp14:editId="4CCE9110">
                <wp:simplePos x="0" y="0"/>
                <wp:positionH relativeFrom="column">
                  <wp:posOffset>4681855</wp:posOffset>
                </wp:positionH>
                <wp:positionV relativeFrom="paragraph">
                  <wp:posOffset>62230</wp:posOffset>
                </wp:positionV>
                <wp:extent cx="213360" cy="415290"/>
                <wp:effectExtent l="24130" t="14605" r="19685" b="8255"/>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415290"/>
                        </a:xfrm>
                        <a:prstGeom prst="upArrow">
                          <a:avLst>
                            <a:gd name="adj1" fmla="val 50000"/>
                            <a:gd name="adj2" fmla="val 486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68" style="position:absolute;margin-left:368.65pt;margin-top:4.9pt;width:16.8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">
                <v:textbox style="layout-flow:vertical-ideographic"/>
              </v:shape>
            </w:pict>
          </mc:Fallback>
        </mc:AlternateContent>
      </w:r>
    </w:p>
    <w:p w:rsidR="009E084F" w:rsidRPr="00F83DFD" w:rsidRDefault="009E084F" w:rsidP="003F2F13">
      <w:pPr>
        <w:spacing w:after="0" w:line="240" w:lineRule="auto"/>
        <w:rPr>
          <w:i/>
          <w:highlight w:val="green"/>
        </w:rPr>
      </w:pPr>
    </w:p>
    <w:p w:rsidR="009E084F" w:rsidRPr="00F83DFD" w:rsidRDefault="009E084F" w:rsidP="003F2F13">
      <w:pPr>
        <w:spacing w:after="0" w:line="240" w:lineRule="auto"/>
        <w:rPr>
          <w:i/>
          <w:highlight w:val="green"/>
        </w:rPr>
      </w:pPr>
    </w:p>
    <w:p w:rsidR="009E084F" w:rsidRPr="00F83DFD" w:rsidRDefault="009E084F" w:rsidP="003F2F13">
      <w:pPr>
        <w:spacing w:after="0" w:line="240" w:lineRule="auto"/>
        <w:rPr>
          <w:i/>
          <w:highlight w:val="green"/>
        </w:rPr>
      </w:pPr>
    </w:p>
    <w:p w:rsidR="00144E63" w:rsidRPr="00F83DFD" w:rsidRDefault="006D4B6A" w:rsidP="003F2F13">
      <w:pPr>
        <w:spacing w:after="0" w:line="240" w:lineRule="auto"/>
        <w:rPr>
          <w:i/>
          <w:highlight w:val="green"/>
        </w:rPr>
      </w:pPr>
      <w:r>
        <w:rPr>
          <w:i/>
          <w:noProof/>
          <w:lang w:eastAsia="pl-PL"/>
        </w:rPr>
        <mc:AlternateContent>
          <mc:Choice Requires="wps">
            <w:drawing>
              <wp:anchor distT="0" distB="0" distL="114300" distR="114300" simplePos="0" relativeHeight="251653632" behindDoc="0" locked="0" layoutInCell="1" allowOverlap="1" wp14:anchorId="2B9FF3FF" wp14:editId="326047AB">
                <wp:simplePos x="0" y="0"/>
                <wp:positionH relativeFrom="column">
                  <wp:posOffset>3706495</wp:posOffset>
                </wp:positionH>
                <wp:positionV relativeFrom="paragraph">
                  <wp:posOffset>15875</wp:posOffset>
                </wp:positionV>
                <wp:extent cx="2113280" cy="1400810"/>
                <wp:effectExtent l="77470" t="82550" r="9525" b="12065"/>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40081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2C5321" w:rsidRDefault="000418FA" w:rsidP="00DA37B9">
                            <w:pPr>
                              <w:spacing w:after="0" w:line="240" w:lineRule="auto"/>
                              <w:rPr>
                                <w:sz w:val="20"/>
                                <w:szCs w:val="20"/>
                              </w:rPr>
                            </w:pPr>
                            <w:r>
                              <w:rPr>
                                <w:sz w:val="20"/>
                                <w:szCs w:val="20"/>
                              </w:rPr>
                              <w:t>Wspólny Sekretariat Techniczny -</w:t>
                            </w:r>
                            <w:r w:rsidRPr="002C5321">
                              <w:rPr>
                                <w:sz w:val="20"/>
                                <w:szCs w:val="20"/>
                              </w:rPr>
                              <w:t>Instytucja Pośrednicząca (</w:t>
                            </w:r>
                            <w:r>
                              <w:rPr>
                                <w:sz w:val="20"/>
                                <w:szCs w:val="20"/>
                              </w:rPr>
                              <w:t>WST-</w:t>
                            </w:r>
                            <w:r w:rsidRPr="002C5321">
                              <w:rPr>
                                <w:sz w:val="20"/>
                                <w:szCs w:val="20"/>
                              </w:rPr>
                              <w:t>I</w:t>
                            </w:r>
                            <w:r>
                              <w:rPr>
                                <w:sz w:val="20"/>
                                <w:szCs w:val="20"/>
                              </w:rPr>
                              <w:t>P</w:t>
                            </w:r>
                            <w:r w:rsidRPr="002C5321">
                              <w:rPr>
                                <w:sz w:val="20"/>
                                <w:szCs w:val="20"/>
                              </w:rPr>
                              <w:t>)</w:t>
                            </w:r>
                          </w:p>
                          <w:p w:rsidR="000418FA" w:rsidRPr="002C5321" w:rsidRDefault="000418FA" w:rsidP="00DA37B9">
                            <w:pPr>
                              <w:spacing w:after="0" w:line="240" w:lineRule="auto"/>
                              <w:rPr>
                                <w:sz w:val="20"/>
                                <w:szCs w:val="20"/>
                              </w:rPr>
                            </w:pPr>
                            <w:r w:rsidRPr="002C5321">
                              <w:rPr>
                                <w:sz w:val="20"/>
                                <w:szCs w:val="20"/>
                              </w:rPr>
                              <w:t>Art. 20 (3) Rozporządzenia (KE) nr 897/2014</w:t>
                            </w:r>
                          </w:p>
                          <w:p w:rsidR="000418FA" w:rsidRPr="002C5321" w:rsidRDefault="000418FA" w:rsidP="00DA37B9">
                            <w:pPr>
                              <w:spacing w:after="0" w:line="240" w:lineRule="auto"/>
                              <w:rPr>
                                <w:b/>
                                <w:sz w:val="20"/>
                                <w:szCs w:val="20"/>
                              </w:rPr>
                            </w:pPr>
                            <w:r w:rsidRPr="002C5321">
                              <w:rPr>
                                <w:b/>
                                <w:sz w:val="20"/>
                                <w:szCs w:val="20"/>
                              </w:rPr>
                              <w:t xml:space="preserve">Centrum Projektów Europejskich, </w:t>
                            </w:r>
                            <w:r>
                              <w:rPr>
                                <w:b/>
                                <w:sz w:val="20"/>
                                <w:szCs w:val="20"/>
                              </w:rPr>
                              <w:t>Wydział</w:t>
                            </w:r>
                            <w:r w:rsidRPr="002C5321">
                              <w:rPr>
                                <w:b/>
                                <w:sz w:val="20"/>
                                <w:szCs w:val="20"/>
                              </w:rPr>
                              <w:t xml:space="preserve"> </w:t>
                            </w:r>
                            <w:r>
                              <w:rPr>
                                <w:b/>
                                <w:sz w:val="20"/>
                                <w:szCs w:val="20"/>
                              </w:rPr>
                              <w:t>WST-</w:t>
                            </w:r>
                            <w:r w:rsidRPr="002C5321">
                              <w:rPr>
                                <w:b/>
                                <w:sz w:val="20"/>
                                <w:szCs w:val="20"/>
                              </w:rPr>
                              <w:t>IP</w:t>
                            </w:r>
                          </w:p>
                          <w:p w:rsidR="000418FA" w:rsidRPr="002C5321" w:rsidRDefault="000418FA" w:rsidP="00DA37B9">
                            <w:pPr>
                              <w:spacing w:after="0" w:line="240" w:lineRule="auto"/>
                              <w:rPr>
                                <w:sz w:val="20"/>
                                <w:szCs w:val="20"/>
                              </w:rPr>
                            </w:pPr>
                            <w:r w:rsidRPr="002C5321">
                              <w:rPr>
                                <w:sz w:val="20"/>
                                <w:szCs w:val="20"/>
                              </w:rPr>
                              <w:t>Wspiera IZ w realizacji właściwych funkcji na wniosek IZ.</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76" style="position:absolute;margin-left:291.85pt;margin-top:1.25pt;width:166.4pt;height:11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">
                <v:shadow on="t" opacity=".5" offset="-6pt,-6pt"/>
                <v:textbox inset="0,0,0,0">
                  <w:txbxContent>
                    <w:p w:rsidR="000418FA" w:rsidRPr="002C5321" w:rsidRDefault="000418FA" w:rsidP="00DA37B9">
                      <w:pPr>
                        <w:spacing w:after="0" w:line="240" w:lineRule="auto"/>
                        <w:rPr>
                          <w:sz w:val="20"/>
                          <w:szCs w:val="20"/>
                        </w:rPr>
                      </w:pPr>
                      <w:r>
                        <w:rPr>
                          <w:sz w:val="20"/>
                          <w:szCs w:val="20"/>
                        </w:rPr>
                        <w:t>Wspólny Sekretariat Techniczny -</w:t>
                      </w:r>
                      <w:r w:rsidRPr="002C5321">
                        <w:rPr>
                          <w:sz w:val="20"/>
                          <w:szCs w:val="20"/>
                        </w:rPr>
                        <w:t>Instytucja Pośrednicząca (</w:t>
                      </w:r>
                      <w:r>
                        <w:rPr>
                          <w:sz w:val="20"/>
                          <w:szCs w:val="20"/>
                        </w:rPr>
                        <w:t>WST-</w:t>
                      </w:r>
                      <w:r w:rsidRPr="002C5321">
                        <w:rPr>
                          <w:sz w:val="20"/>
                          <w:szCs w:val="20"/>
                        </w:rPr>
                        <w:t>I</w:t>
                      </w:r>
                      <w:r>
                        <w:rPr>
                          <w:sz w:val="20"/>
                          <w:szCs w:val="20"/>
                        </w:rPr>
                        <w:t>P</w:t>
                      </w:r>
                      <w:r w:rsidRPr="002C5321">
                        <w:rPr>
                          <w:sz w:val="20"/>
                          <w:szCs w:val="20"/>
                        </w:rPr>
                        <w:t>)</w:t>
                      </w:r>
                    </w:p>
                    <w:p w:rsidR="000418FA" w:rsidRPr="002C5321" w:rsidRDefault="000418FA" w:rsidP="00DA37B9">
                      <w:pPr>
                        <w:spacing w:after="0" w:line="240" w:lineRule="auto"/>
                        <w:rPr>
                          <w:sz w:val="20"/>
                          <w:szCs w:val="20"/>
                        </w:rPr>
                      </w:pPr>
                      <w:r w:rsidRPr="002C5321">
                        <w:rPr>
                          <w:sz w:val="20"/>
                          <w:szCs w:val="20"/>
                        </w:rPr>
                        <w:t>Art. 20 (3) Rozporządzenia (KE) nr 897/2014</w:t>
                      </w:r>
                    </w:p>
                    <w:p w:rsidR="000418FA" w:rsidRPr="002C5321" w:rsidRDefault="000418FA" w:rsidP="00DA37B9">
                      <w:pPr>
                        <w:spacing w:after="0" w:line="240" w:lineRule="auto"/>
                        <w:rPr>
                          <w:b/>
                          <w:sz w:val="20"/>
                          <w:szCs w:val="20"/>
                        </w:rPr>
                      </w:pPr>
                      <w:r w:rsidRPr="002C5321">
                        <w:rPr>
                          <w:b/>
                          <w:sz w:val="20"/>
                          <w:szCs w:val="20"/>
                        </w:rPr>
                        <w:t xml:space="preserve">Centrum Projektów Europejskich, </w:t>
                      </w:r>
                      <w:r>
                        <w:rPr>
                          <w:b/>
                          <w:sz w:val="20"/>
                          <w:szCs w:val="20"/>
                        </w:rPr>
                        <w:t>Wydział</w:t>
                      </w:r>
                      <w:r w:rsidRPr="002C5321">
                        <w:rPr>
                          <w:b/>
                          <w:sz w:val="20"/>
                          <w:szCs w:val="20"/>
                        </w:rPr>
                        <w:t xml:space="preserve"> </w:t>
                      </w:r>
                      <w:r>
                        <w:rPr>
                          <w:b/>
                          <w:sz w:val="20"/>
                          <w:szCs w:val="20"/>
                        </w:rPr>
                        <w:t>WST-</w:t>
                      </w:r>
                      <w:r w:rsidRPr="002C5321">
                        <w:rPr>
                          <w:b/>
                          <w:sz w:val="20"/>
                          <w:szCs w:val="20"/>
                        </w:rPr>
                        <w:t>IP</w:t>
                      </w:r>
                    </w:p>
                    <w:p w:rsidR="000418FA" w:rsidRPr="002C5321" w:rsidRDefault="000418FA" w:rsidP="00DA37B9">
                      <w:pPr>
                        <w:spacing w:after="0" w:line="240" w:lineRule="auto"/>
                        <w:rPr>
                          <w:sz w:val="20"/>
                          <w:szCs w:val="20"/>
                        </w:rPr>
                      </w:pPr>
                      <w:r w:rsidRPr="002C5321">
                        <w:rPr>
                          <w:sz w:val="20"/>
                          <w:szCs w:val="20"/>
                        </w:rPr>
                        <w:t>Wspiera IZ w realizacji właściwych funkcji na wniosek IZ.</w:t>
                      </w:r>
                    </w:p>
                  </w:txbxContent>
                </v:textbox>
              </v:roundrect>
            </w:pict>
          </mc:Fallback>
        </mc:AlternateContent>
      </w:r>
      <w:r>
        <w:rPr>
          <w:i/>
          <w:noProof/>
          <w:lang w:eastAsia="pl-PL"/>
        </w:rPr>
        <mc:AlternateContent>
          <mc:Choice Requires="wps">
            <w:drawing>
              <wp:anchor distT="0" distB="0" distL="114300" distR="114300" simplePos="0" relativeHeight="251654656" behindDoc="0" locked="0" layoutInCell="1" allowOverlap="1" wp14:anchorId="32AA3048" wp14:editId="460B06BC">
                <wp:simplePos x="0" y="0"/>
                <wp:positionH relativeFrom="column">
                  <wp:posOffset>1158240</wp:posOffset>
                </wp:positionH>
                <wp:positionV relativeFrom="paragraph">
                  <wp:posOffset>15875</wp:posOffset>
                </wp:positionV>
                <wp:extent cx="2324735" cy="1572895"/>
                <wp:effectExtent l="81915" t="82550" r="12700" b="11430"/>
                <wp:wrapNone/>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157289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418FA" w:rsidRPr="002C5321" w:rsidRDefault="000418FA" w:rsidP="00DA37B9">
                            <w:pPr>
                              <w:spacing w:after="0" w:line="240" w:lineRule="auto"/>
                              <w:rPr>
                                <w:b/>
                                <w:sz w:val="20"/>
                                <w:szCs w:val="20"/>
                              </w:rPr>
                            </w:pPr>
                            <w:r w:rsidRPr="002C5321">
                              <w:rPr>
                                <w:b/>
                                <w:sz w:val="20"/>
                                <w:szCs w:val="20"/>
                              </w:rPr>
                              <w:t>Kontrolne Punkty Kontaktowe (KPK)</w:t>
                            </w:r>
                          </w:p>
                          <w:p w:rsidR="000418FA" w:rsidRPr="002C5321" w:rsidRDefault="000418FA" w:rsidP="00DA37B9">
                            <w:pPr>
                              <w:spacing w:after="0" w:line="240" w:lineRule="auto"/>
                              <w:rPr>
                                <w:sz w:val="20"/>
                                <w:szCs w:val="20"/>
                              </w:rPr>
                            </w:pPr>
                            <w:r w:rsidRPr="002C5321">
                              <w:rPr>
                                <w:sz w:val="20"/>
                                <w:szCs w:val="20"/>
                              </w:rPr>
                              <w:t>Art. 4.d (vi) i Art. 32(2) Rozporządzenia (KE) nr 897/2014</w:t>
                            </w:r>
                          </w:p>
                          <w:p w:rsidR="000418FA" w:rsidRPr="002C5321" w:rsidRDefault="000418FA" w:rsidP="00DA37B9">
                            <w:pPr>
                              <w:spacing w:after="0" w:line="240" w:lineRule="auto"/>
                              <w:rPr>
                                <w:b/>
                                <w:sz w:val="20"/>
                                <w:szCs w:val="20"/>
                              </w:rPr>
                            </w:pPr>
                            <w:r w:rsidRPr="002C5321">
                              <w:rPr>
                                <w:b/>
                                <w:sz w:val="20"/>
                                <w:szCs w:val="20"/>
                              </w:rPr>
                              <w:t xml:space="preserve">PL – Centrum Projektów Europejskich, </w:t>
                            </w:r>
                            <w:r>
                              <w:rPr>
                                <w:b/>
                                <w:sz w:val="20"/>
                                <w:szCs w:val="20"/>
                              </w:rPr>
                              <w:t>Wydział</w:t>
                            </w:r>
                            <w:r w:rsidRPr="002C5321">
                              <w:rPr>
                                <w:b/>
                                <w:sz w:val="20"/>
                                <w:szCs w:val="20"/>
                              </w:rPr>
                              <w:t xml:space="preserve"> KPK</w:t>
                            </w:r>
                          </w:p>
                          <w:p w:rsidR="000418FA" w:rsidRPr="002C5321" w:rsidRDefault="000418FA" w:rsidP="00DA37B9">
                            <w:pPr>
                              <w:spacing w:after="0" w:line="240" w:lineRule="auto"/>
                              <w:rPr>
                                <w:b/>
                                <w:sz w:val="20"/>
                                <w:szCs w:val="20"/>
                              </w:rPr>
                            </w:pPr>
                            <w:r w:rsidRPr="002C5321">
                              <w:rPr>
                                <w:b/>
                                <w:sz w:val="20"/>
                                <w:szCs w:val="20"/>
                              </w:rPr>
                              <w:t>BY – KJK TACIS</w:t>
                            </w:r>
                          </w:p>
                          <w:p w:rsidR="000418FA" w:rsidRPr="002C5321" w:rsidRDefault="000418FA" w:rsidP="00DA37B9">
                            <w:pPr>
                              <w:spacing w:after="0" w:line="240" w:lineRule="auto"/>
                              <w:rPr>
                                <w:b/>
                                <w:sz w:val="20"/>
                                <w:szCs w:val="20"/>
                              </w:rPr>
                            </w:pPr>
                            <w:r w:rsidRPr="002C5321">
                              <w:rPr>
                                <w:b/>
                                <w:sz w:val="20"/>
                                <w:szCs w:val="20"/>
                              </w:rPr>
                              <w:t>UA – Ministerstwo Finansów</w:t>
                            </w:r>
                          </w:p>
                          <w:p w:rsidR="000418FA" w:rsidRPr="002C5321" w:rsidRDefault="000418FA" w:rsidP="00DA37B9">
                            <w:pPr>
                              <w:spacing w:after="0" w:line="240" w:lineRule="auto"/>
                              <w:rPr>
                                <w:sz w:val="20"/>
                                <w:szCs w:val="20"/>
                              </w:rPr>
                            </w:pPr>
                            <w:r w:rsidRPr="002C5321">
                              <w:rPr>
                                <w:sz w:val="20"/>
                                <w:szCs w:val="20"/>
                              </w:rPr>
                              <w:t>Wspiera IZ w działaniach kontrolnych na swoim terenie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77" style="position:absolute;margin-left:91.2pt;margin-top:1.25pt;width:183.05pt;height:12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">
                <v:shadow on="t" opacity=".5" offset="-6pt,-6pt"/>
                <v:textbox inset="0,0,0,0">
                  <w:txbxContent>
                    <w:p w:rsidR="000418FA" w:rsidRPr="002C5321" w:rsidRDefault="000418FA" w:rsidP="00DA37B9">
                      <w:pPr>
                        <w:spacing w:after="0" w:line="240" w:lineRule="auto"/>
                        <w:rPr>
                          <w:b/>
                          <w:sz w:val="20"/>
                          <w:szCs w:val="20"/>
                        </w:rPr>
                      </w:pPr>
                      <w:r w:rsidRPr="002C5321">
                        <w:rPr>
                          <w:b/>
                          <w:sz w:val="20"/>
                          <w:szCs w:val="20"/>
                        </w:rPr>
                        <w:t>Kontrolne Punkty Kontaktowe (KPK)</w:t>
                      </w:r>
                    </w:p>
                    <w:p w:rsidR="000418FA" w:rsidRPr="002C5321" w:rsidRDefault="000418FA" w:rsidP="00DA37B9">
                      <w:pPr>
                        <w:spacing w:after="0" w:line="240" w:lineRule="auto"/>
                        <w:rPr>
                          <w:sz w:val="20"/>
                          <w:szCs w:val="20"/>
                        </w:rPr>
                      </w:pPr>
                      <w:r w:rsidRPr="002C5321">
                        <w:rPr>
                          <w:sz w:val="20"/>
                          <w:szCs w:val="20"/>
                        </w:rPr>
                        <w:t>Art. 4.d (vi) i Art. 32(2) Rozporządzenia (KE) nr 897/2014</w:t>
                      </w:r>
                    </w:p>
                    <w:p w:rsidR="000418FA" w:rsidRPr="002C5321" w:rsidRDefault="000418FA" w:rsidP="00DA37B9">
                      <w:pPr>
                        <w:spacing w:after="0" w:line="240" w:lineRule="auto"/>
                        <w:rPr>
                          <w:b/>
                          <w:sz w:val="20"/>
                          <w:szCs w:val="20"/>
                        </w:rPr>
                      </w:pPr>
                      <w:r w:rsidRPr="002C5321">
                        <w:rPr>
                          <w:b/>
                          <w:sz w:val="20"/>
                          <w:szCs w:val="20"/>
                        </w:rPr>
                        <w:t xml:space="preserve">PL – Centrum Projektów Europejskich, </w:t>
                      </w:r>
                      <w:r>
                        <w:rPr>
                          <w:b/>
                          <w:sz w:val="20"/>
                          <w:szCs w:val="20"/>
                        </w:rPr>
                        <w:t>Wydział</w:t>
                      </w:r>
                      <w:r w:rsidRPr="002C5321">
                        <w:rPr>
                          <w:b/>
                          <w:sz w:val="20"/>
                          <w:szCs w:val="20"/>
                        </w:rPr>
                        <w:t xml:space="preserve"> KPK</w:t>
                      </w:r>
                    </w:p>
                    <w:p w:rsidR="000418FA" w:rsidRPr="002C5321" w:rsidRDefault="000418FA" w:rsidP="00DA37B9">
                      <w:pPr>
                        <w:spacing w:after="0" w:line="240" w:lineRule="auto"/>
                        <w:rPr>
                          <w:b/>
                          <w:sz w:val="20"/>
                          <w:szCs w:val="20"/>
                        </w:rPr>
                      </w:pPr>
                      <w:r w:rsidRPr="002C5321">
                        <w:rPr>
                          <w:b/>
                          <w:sz w:val="20"/>
                          <w:szCs w:val="20"/>
                        </w:rPr>
                        <w:t>BY – KJK TACIS</w:t>
                      </w:r>
                    </w:p>
                    <w:p w:rsidR="000418FA" w:rsidRPr="002C5321" w:rsidRDefault="000418FA" w:rsidP="00DA37B9">
                      <w:pPr>
                        <w:spacing w:after="0" w:line="240" w:lineRule="auto"/>
                        <w:rPr>
                          <w:b/>
                          <w:sz w:val="20"/>
                          <w:szCs w:val="20"/>
                        </w:rPr>
                      </w:pPr>
                      <w:r w:rsidRPr="002C5321">
                        <w:rPr>
                          <w:b/>
                          <w:sz w:val="20"/>
                          <w:szCs w:val="20"/>
                        </w:rPr>
                        <w:t>UA – Ministerstwo Finansów</w:t>
                      </w:r>
                    </w:p>
                    <w:p w:rsidR="000418FA" w:rsidRPr="002C5321" w:rsidRDefault="000418FA" w:rsidP="00DA37B9">
                      <w:pPr>
                        <w:spacing w:after="0" w:line="240" w:lineRule="auto"/>
                        <w:rPr>
                          <w:sz w:val="20"/>
                          <w:szCs w:val="20"/>
                        </w:rPr>
                      </w:pPr>
                      <w:r w:rsidRPr="002C5321">
                        <w:rPr>
                          <w:sz w:val="20"/>
                          <w:szCs w:val="20"/>
                        </w:rPr>
                        <w:t>Wspiera IZ w działaniach kontrolnych na swoim terenie</w:t>
                      </w:r>
                    </w:p>
                  </w:txbxContent>
                </v:textbox>
              </v:roundrect>
            </w:pict>
          </mc:Fallback>
        </mc:AlternateContent>
      </w:r>
    </w:p>
    <w:p w:rsidR="00144E63" w:rsidRPr="00F83DFD" w:rsidRDefault="00144E63" w:rsidP="003F2F13">
      <w:pPr>
        <w:spacing w:after="0" w:line="240" w:lineRule="auto"/>
        <w:rPr>
          <w:i/>
          <w:highlight w:val="green"/>
        </w:rPr>
      </w:pPr>
    </w:p>
    <w:p w:rsidR="00144E63" w:rsidRPr="00F83DFD" w:rsidRDefault="00144E63" w:rsidP="003F2F13">
      <w:pPr>
        <w:spacing w:after="0" w:line="240" w:lineRule="auto"/>
        <w:rPr>
          <w:i/>
          <w:highlight w:val="green"/>
        </w:rPr>
      </w:pPr>
    </w:p>
    <w:p w:rsidR="00393030" w:rsidRPr="00F83DFD" w:rsidRDefault="00393030" w:rsidP="003F2F13">
      <w:pPr>
        <w:spacing w:after="0" w:line="240" w:lineRule="auto"/>
        <w:rPr>
          <w:i/>
          <w:highlight w:val="green"/>
        </w:rPr>
      </w:pPr>
    </w:p>
    <w:p w:rsidR="00393030" w:rsidRPr="00F83DFD" w:rsidRDefault="00393030" w:rsidP="003F2F13">
      <w:pPr>
        <w:spacing w:after="0" w:line="240" w:lineRule="auto"/>
        <w:rPr>
          <w:i/>
          <w:highlight w:val="green"/>
        </w:rPr>
      </w:pPr>
    </w:p>
    <w:p w:rsidR="00393030" w:rsidRPr="00F83DFD" w:rsidRDefault="00393030" w:rsidP="003F2F13">
      <w:pPr>
        <w:spacing w:after="0" w:line="240" w:lineRule="auto"/>
        <w:rPr>
          <w:i/>
          <w:highlight w:val="green"/>
        </w:rPr>
      </w:pPr>
    </w:p>
    <w:p w:rsidR="00393030" w:rsidRPr="00F83DFD" w:rsidRDefault="00393030" w:rsidP="003F2F13">
      <w:pPr>
        <w:spacing w:after="0" w:line="240" w:lineRule="auto"/>
        <w:rPr>
          <w:i/>
          <w:highlight w:val="green"/>
        </w:rPr>
      </w:pPr>
    </w:p>
    <w:p w:rsidR="00393030" w:rsidRPr="00F83DFD" w:rsidRDefault="00393030" w:rsidP="003F2F13">
      <w:pPr>
        <w:spacing w:after="0" w:line="240" w:lineRule="auto"/>
        <w:rPr>
          <w:i/>
          <w:highlight w:val="green"/>
        </w:rPr>
      </w:pPr>
    </w:p>
    <w:p w:rsidR="00C361B6" w:rsidRPr="00F83DFD" w:rsidRDefault="00C361B6" w:rsidP="003F2F13">
      <w:pPr>
        <w:spacing w:after="0" w:line="240" w:lineRule="auto"/>
        <w:rPr>
          <w:i/>
          <w:highlight w:val="green"/>
        </w:rPr>
      </w:pPr>
    </w:p>
    <w:p w:rsidR="00C361B6" w:rsidRPr="00F83DFD" w:rsidRDefault="00C361B6" w:rsidP="003F2F13">
      <w:pPr>
        <w:spacing w:after="0" w:line="240" w:lineRule="auto"/>
        <w:rPr>
          <w:i/>
          <w:highlight w:val="green"/>
        </w:rPr>
      </w:pPr>
    </w:p>
    <w:p w:rsidR="00C758CD" w:rsidRPr="00F83DFD" w:rsidRDefault="00C758CD" w:rsidP="003F2F13">
      <w:pPr>
        <w:spacing w:after="0" w:line="240" w:lineRule="auto"/>
        <w:rPr>
          <w:i/>
          <w:highlight w:val="green"/>
        </w:rPr>
      </w:pPr>
    </w:p>
    <w:p w:rsidR="009E084F" w:rsidRPr="00F83DFD" w:rsidRDefault="00674BF8" w:rsidP="00B66AA9">
      <w:pPr>
        <w:spacing w:after="0" w:line="240" w:lineRule="auto"/>
        <w:jc w:val="right"/>
        <w:rPr>
          <w:i/>
        </w:rPr>
      </w:pPr>
      <w:r w:rsidRPr="00F83DFD">
        <w:rPr>
          <w:i/>
        </w:rPr>
        <w:t xml:space="preserve">Schemat </w:t>
      </w:r>
      <w:r w:rsidR="009E084F" w:rsidRPr="00F83DFD">
        <w:rPr>
          <w:i/>
        </w:rPr>
        <w:t>5.3.</w:t>
      </w:r>
      <w:r w:rsidRPr="00F83DFD">
        <w:rPr>
          <w:i/>
        </w:rPr>
        <w:t xml:space="preserve"> </w:t>
      </w:r>
      <w:r w:rsidR="00334AB9">
        <w:rPr>
          <w:i/>
        </w:rPr>
        <w:t xml:space="preserve">Struktura </w:t>
      </w:r>
      <w:r w:rsidRPr="00F83DFD">
        <w:rPr>
          <w:i/>
        </w:rPr>
        <w:t>kontroli Programu</w:t>
      </w:r>
    </w:p>
    <w:p w:rsidR="009E084F" w:rsidRPr="00F83DFD" w:rsidRDefault="009E084F" w:rsidP="005A4829">
      <w:pPr>
        <w:spacing w:after="0" w:line="240" w:lineRule="auto"/>
        <w:jc w:val="both"/>
      </w:pPr>
    </w:p>
    <w:p w:rsidR="005B4738" w:rsidRPr="00F83DFD" w:rsidRDefault="003F71DF" w:rsidP="005A4829">
      <w:pPr>
        <w:spacing w:after="0" w:line="240" w:lineRule="auto"/>
        <w:jc w:val="both"/>
        <w:rPr>
          <w:b/>
          <w:iCs/>
        </w:rPr>
      </w:pPr>
      <w:bookmarkStart w:id="115" w:name="_Toc413338429"/>
      <w:bookmarkStart w:id="116" w:name="_Toc413338244"/>
      <w:bookmarkStart w:id="117" w:name="_Toc413338046"/>
      <w:bookmarkStart w:id="118" w:name="_Toc413337458"/>
      <w:bookmarkStart w:id="119" w:name="_Toc413315725"/>
      <w:bookmarkStart w:id="120" w:name="_Toc413314699"/>
      <w:r>
        <w:rPr>
          <w:b/>
          <w:lang w:val="pl"/>
        </w:rPr>
        <w:t>Ustalenia</w:t>
      </w:r>
      <w:r w:rsidR="005B4738" w:rsidRPr="00F83DFD">
        <w:rPr>
          <w:b/>
          <w:lang w:val="pl"/>
        </w:rPr>
        <w:t xml:space="preserve"> zapewni</w:t>
      </w:r>
      <w:r w:rsidR="00A54E67">
        <w:rPr>
          <w:b/>
          <w:lang w:val="pl"/>
        </w:rPr>
        <w:t>ające</w:t>
      </w:r>
      <w:r w:rsidR="005B4738" w:rsidRPr="00F83DFD">
        <w:rPr>
          <w:b/>
          <w:lang w:val="pl"/>
        </w:rPr>
        <w:t xml:space="preserve"> niezależnoś</w:t>
      </w:r>
      <w:r w:rsidR="00A54E67">
        <w:rPr>
          <w:b/>
          <w:lang w:val="pl"/>
        </w:rPr>
        <w:t>ć</w:t>
      </w:r>
      <w:r w:rsidR="005B4738" w:rsidRPr="00F83DFD">
        <w:rPr>
          <w:b/>
          <w:lang w:val="pl"/>
        </w:rPr>
        <w:t xml:space="preserve"> między organami</w:t>
      </w:r>
      <w:bookmarkEnd w:id="115"/>
      <w:bookmarkEnd w:id="116"/>
      <w:bookmarkEnd w:id="117"/>
      <w:bookmarkEnd w:id="118"/>
      <w:bookmarkEnd w:id="119"/>
      <w:bookmarkEnd w:id="120"/>
    </w:p>
    <w:p w:rsidR="005B4738" w:rsidRPr="00F83DFD" w:rsidRDefault="005B4738" w:rsidP="005A4829">
      <w:pPr>
        <w:spacing w:after="0" w:line="240" w:lineRule="auto"/>
        <w:jc w:val="both"/>
      </w:pPr>
      <w:r w:rsidRPr="00F83DFD">
        <w:rPr>
          <w:lang w:val="pl"/>
        </w:rPr>
        <w:t>IA pozostaje niezależna od IZ oraz od KPK zgodnie z wym</w:t>
      </w:r>
      <w:r w:rsidR="00EB595B">
        <w:rPr>
          <w:lang w:val="pl"/>
        </w:rPr>
        <w:t xml:space="preserve">ogami </w:t>
      </w:r>
      <w:r w:rsidRPr="00F83DFD">
        <w:rPr>
          <w:lang w:val="pl"/>
        </w:rPr>
        <w:t>art. 32(4) RW. Funkcje IA, IZ oraz</w:t>
      </w:r>
      <w:r w:rsidR="003F71DF">
        <w:rPr>
          <w:lang w:val="pl"/>
        </w:rPr>
        <w:t> </w:t>
      </w:r>
      <w:r w:rsidRPr="00F83DFD">
        <w:rPr>
          <w:lang w:val="pl"/>
        </w:rPr>
        <w:t xml:space="preserve">KPK realizowane są przez odrębne i niezależne od siebie organy władzy publicznej. </w:t>
      </w:r>
      <w:r w:rsidR="00EB595B">
        <w:rPr>
          <w:lang w:val="pl"/>
        </w:rPr>
        <w:t>Wszystkie</w:t>
      </w:r>
      <w:r w:rsidRPr="00F83DFD">
        <w:rPr>
          <w:lang w:val="pl"/>
        </w:rPr>
        <w:t xml:space="preserve"> organy ds. audytu pozostają w każdych okolicznościach w pełni niezależne w ramach realizowanych zadań </w:t>
      </w:r>
      <w:proofErr w:type="spellStart"/>
      <w:r w:rsidRPr="00F83DFD">
        <w:rPr>
          <w:lang w:val="pl"/>
        </w:rPr>
        <w:t>audytowych</w:t>
      </w:r>
      <w:proofErr w:type="spellEnd"/>
      <w:r w:rsidRPr="00F83DFD">
        <w:rPr>
          <w:lang w:val="pl"/>
        </w:rPr>
        <w:t xml:space="preserve"> w stosunku do IZ, KPK oraz </w:t>
      </w:r>
      <w:r w:rsidR="009438D8">
        <w:rPr>
          <w:lang w:val="pl"/>
        </w:rPr>
        <w:t>WST-</w:t>
      </w:r>
      <w:r w:rsidRPr="00F83DFD">
        <w:rPr>
          <w:lang w:val="pl"/>
        </w:rPr>
        <w:t>IP, a także do innych organów zaangażowanych w</w:t>
      </w:r>
      <w:r w:rsidR="003F71DF">
        <w:rPr>
          <w:lang w:val="pl"/>
        </w:rPr>
        <w:t> </w:t>
      </w:r>
      <w:r w:rsidR="00CD0C33">
        <w:rPr>
          <w:lang w:val="pl"/>
        </w:rPr>
        <w:t xml:space="preserve">realizację </w:t>
      </w:r>
      <w:r w:rsidRPr="00F83DFD">
        <w:rPr>
          <w:lang w:val="pl"/>
        </w:rPr>
        <w:t xml:space="preserve">Programu. </w:t>
      </w:r>
    </w:p>
    <w:p w:rsidR="00FE571B" w:rsidRPr="00F83DFD" w:rsidRDefault="00FE571B" w:rsidP="003F2F13">
      <w:pPr>
        <w:spacing w:after="0" w:line="240" w:lineRule="auto"/>
        <w:rPr>
          <w:iCs/>
        </w:rPr>
      </w:pPr>
    </w:p>
    <w:p w:rsidR="005B4738" w:rsidRPr="00F83DFD" w:rsidRDefault="005B4738" w:rsidP="003F2F13">
      <w:pPr>
        <w:spacing w:after="0" w:line="240" w:lineRule="auto"/>
        <w:rPr>
          <w:b/>
          <w:iCs/>
        </w:rPr>
      </w:pPr>
      <w:r w:rsidRPr="00F83DFD">
        <w:rPr>
          <w:b/>
          <w:lang w:val="pl"/>
        </w:rPr>
        <w:t>Rozdzielenie funkcji w obrębie organów Programu</w:t>
      </w:r>
    </w:p>
    <w:p w:rsidR="005B4738" w:rsidRPr="00F83DFD" w:rsidRDefault="005B4738" w:rsidP="005A4829">
      <w:pPr>
        <w:spacing w:after="0" w:line="240" w:lineRule="auto"/>
        <w:jc w:val="both"/>
      </w:pPr>
      <w:r w:rsidRPr="00F83DFD">
        <w:rPr>
          <w:lang w:val="pl"/>
        </w:rPr>
        <w:t>Zasada rozdzieleni</w:t>
      </w:r>
      <w:r w:rsidR="00521BAE" w:rsidRPr="00F83DFD">
        <w:rPr>
          <w:lang w:val="pl"/>
        </w:rPr>
        <w:t>a</w:t>
      </w:r>
      <w:r w:rsidRPr="00F83DFD">
        <w:rPr>
          <w:lang w:val="pl"/>
        </w:rPr>
        <w:t xml:space="preserve"> funkcji, o której mowa w art. 30 RW musi być </w:t>
      </w:r>
      <w:r w:rsidR="00A45FD6">
        <w:rPr>
          <w:lang w:val="pl"/>
        </w:rPr>
        <w:t xml:space="preserve">uwzględniona </w:t>
      </w:r>
      <w:r w:rsidRPr="00F83DFD">
        <w:rPr>
          <w:lang w:val="pl"/>
        </w:rPr>
        <w:t xml:space="preserve">w trakcie </w:t>
      </w:r>
      <w:r w:rsidR="00062C3D">
        <w:rPr>
          <w:lang w:val="pl"/>
        </w:rPr>
        <w:t>decydowania o po</w:t>
      </w:r>
      <w:r w:rsidRPr="00F83DFD">
        <w:rPr>
          <w:lang w:val="pl"/>
        </w:rPr>
        <w:t>dzia</w:t>
      </w:r>
      <w:r w:rsidR="00062C3D">
        <w:rPr>
          <w:lang w:val="pl"/>
        </w:rPr>
        <w:t>le</w:t>
      </w:r>
      <w:r w:rsidRPr="00F83DFD">
        <w:rPr>
          <w:lang w:val="pl"/>
        </w:rPr>
        <w:t xml:space="preserve"> zadań między poszczególn</w:t>
      </w:r>
      <w:r w:rsidR="00062C3D">
        <w:rPr>
          <w:lang w:val="pl"/>
        </w:rPr>
        <w:t>ymi</w:t>
      </w:r>
      <w:r w:rsidRPr="00F83DFD">
        <w:rPr>
          <w:lang w:val="pl"/>
        </w:rPr>
        <w:t xml:space="preserve"> </w:t>
      </w:r>
      <w:r w:rsidR="00EB595B">
        <w:rPr>
          <w:lang w:val="pl"/>
        </w:rPr>
        <w:t xml:space="preserve">jednostkami </w:t>
      </w:r>
      <w:r w:rsidRPr="00F83DFD">
        <w:rPr>
          <w:lang w:val="pl"/>
        </w:rPr>
        <w:t>działając</w:t>
      </w:r>
      <w:r w:rsidR="00062C3D">
        <w:rPr>
          <w:lang w:val="pl"/>
        </w:rPr>
        <w:t>ymi</w:t>
      </w:r>
      <w:r w:rsidRPr="00F83DFD">
        <w:rPr>
          <w:lang w:val="pl"/>
        </w:rPr>
        <w:t xml:space="preserve"> w ramach organów Programu. </w:t>
      </w:r>
    </w:p>
    <w:p w:rsidR="00FE571B" w:rsidRPr="00F83DFD" w:rsidRDefault="00FE571B" w:rsidP="003F2F13">
      <w:pPr>
        <w:spacing w:after="0" w:line="240" w:lineRule="auto"/>
      </w:pPr>
    </w:p>
    <w:p w:rsidR="005B4738" w:rsidRPr="00F83DFD" w:rsidRDefault="005B4738" w:rsidP="003F71DF">
      <w:pPr>
        <w:pStyle w:val="Nagwek3"/>
        <w:numPr>
          <w:ilvl w:val="2"/>
          <w:numId w:val="76"/>
        </w:numPr>
        <w:spacing w:before="120" w:after="0" w:line="240" w:lineRule="auto"/>
        <w:rPr>
          <w:rFonts w:ascii="Calibri" w:hAnsi="Calibri"/>
          <w:smallCaps/>
          <w:color w:val="4F81BD"/>
        </w:rPr>
      </w:pPr>
      <w:bookmarkStart w:id="121" w:name="_Toc422841730"/>
      <w:bookmarkStart w:id="122" w:name="_Toc422326467"/>
      <w:bookmarkStart w:id="123" w:name="_Toc441585098"/>
      <w:r w:rsidRPr="00F83DFD">
        <w:rPr>
          <w:rFonts w:ascii="Calibri" w:hAnsi="Calibri"/>
          <w:smallCaps/>
          <w:color w:val="4F81BD"/>
          <w:lang w:val="pl"/>
        </w:rPr>
        <w:t xml:space="preserve">Procedury </w:t>
      </w:r>
      <w:r w:rsidR="00521BAE" w:rsidRPr="00F83DFD">
        <w:rPr>
          <w:rFonts w:ascii="Calibri" w:hAnsi="Calibri"/>
          <w:smallCaps/>
          <w:color w:val="4F81BD"/>
          <w:lang w:val="pl"/>
        </w:rPr>
        <w:t xml:space="preserve">wdrażania </w:t>
      </w:r>
      <w:r w:rsidRPr="00F83DFD">
        <w:rPr>
          <w:rFonts w:ascii="Calibri" w:hAnsi="Calibri"/>
          <w:smallCaps/>
          <w:color w:val="4F81BD"/>
          <w:lang w:val="pl"/>
        </w:rPr>
        <w:t>Programu</w:t>
      </w:r>
      <w:bookmarkEnd w:id="121"/>
      <w:bookmarkEnd w:id="122"/>
      <w:bookmarkEnd w:id="123"/>
    </w:p>
    <w:p w:rsidR="00FE571B" w:rsidRPr="00F83DFD" w:rsidRDefault="00FE571B" w:rsidP="003F2F13">
      <w:pPr>
        <w:spacing w:after="0" w:line="240" w:lineRule="auto"/>
      </w:pPr>
    </w:p>
    <w:p w:rsidR="005B4738" w:rsidRPr="00F83DFD" w:rsidRDefault="005B4738" w:rsidP="00B6384E">
      <w:pPr>
        <w:pStyle w:val="Nagwek4"/>
        <w:numPr>
          <w:ilvl w:val="3"/>
          <w:numId w:val="76"/>
        </w:numPr>
        <w:spacing w:before="0" w:after="0" w:line="240" w:lineRule="auto"/>
        <w:rPr>
          <w:color w:val="4F81BD"/>
          <w:sz w:val="22"/>
          <w:szCs w:val="26"/>
        </w:rPr>
      </w:pPr>
      <w:bookmarkStart w:id="124" w:name="_Toc422326468"/>
      <w:r w:rsidRPr="00F83DFD">
        <w:rPr>
          <w:color w:val="4F81BD"/>
          <w:sz w:val="22"/>
          <w:szCs w:val="26"/>
          <w:lang w:val="pl"/>
        </w:rPr>
        <w:t xml:space="preserve">Procedury </w:t>
      </w:r>
      <w:r w:rsidR="00FF074F">
        <w:rPr>
          <w:color w:val="4F81BD"/>
          <w:sz w:val="22"/>
          <w:szCs w:val="26"/>
          <w:lang w:val="pl"/>
        </w:rPr>
        <w:t>wyboru</w:t>
      </w:r>
      <w:r w:rsidR="00FF074F" w:rsidRPr="00F83DFD">
        <w:rPr>
          <w:color w:val="4F81BD"/>
          <w:sz w:val="22"/>
          <w:szCs w:val="26"/>
          <w:lang w:val="pl"/>
        </w:rPr>
        <w:t xml:space="preserve"> </w:t>
      </w:r>
      <w:r w:rsidRPr="00F83DFD">
        <w:rPr>
          <w:color w:val="4F81BD"/>
          <w:sz w:val="22"/>
          <w:szCs w:val="26"/>
          <w:lang w:val="pl"/>
        </w:rPr>
        <w:t>i zatwierdzania projektów</w:t>
      </w:r>
      <w:bookmarkEnd w:id="124"/>
      <w:r w:rsidRPr="00F83DFD">
        <w:rPr>
          <w:b w:val="0"/>
          <w:bCs w:val="0"/>
          <w:color w:val="4F81BD"/>
          <w:sz w:val="22"/>
          <w:szCs w:val="26"/>
          <w:lang w:val="pl"/>
        </w:rPr>
        <w:t xml:space="preserve"> </w:t>
      </w:r>
    </w:p>
    <w:p w:rsidR="00FE571B" w:rsidRPr="00F83DFD" w:rsidRDefault="00FE571B" w:rsidP="003F2F13">
      <w:pPr>
        <w:pStyle w:val="Default"/>
        <w:tabs>
          <w:tab w:val="left" w:pos="0"/>
        </w:tabs>
        <w:jc w:val="both"/>
        <w:rPr>
          <w:rFonts w:ascii="Calibri" w:hAnsi="Calibri"/>
          <w:b/>
          <w:iCs/>
          <w:sz w:val="22"/>
          <w:szCs w:val="22"/>
        </w:rPr>
      </w:pPr>
    </w:p>
    <w:p w:rsidR="005B4738" w:rsidRPr="00F83DFD" w:rsidRDefault="005B4738" w:rsidP="003F2F13">
      <w:pPr>
        <w:pStyle w:val="Default"/>
        <w:tabs>
          <w:tab w:val="left" w:pos="0"/>
        </w:tabs>
        <w:jc w:val="both"/>
        <w:rPr>
          <w:rFonts w:ascii="Calibri" w:hAnsi="Calibri"/>
          <w:b/>
          <w:iCs/>
          <w:sz w:val="22"/>
          <w:szCs w:val="22"/>
        </w:rPr>
      </w:pPr>
      <w:r w:rsidRPr="00F83DFD">
        <w:rPr>
          <w:rFonts w:ascii="Calibri" w:hAnsi="Calibri"/>
          <w:b/>
          <w:bCs/>
          <w:sz w:val="22"/>
          <w:szCs w:val="22"/>
          <w:lang w:val="pl"/>
        </w:rPr>
        <w:t xml:space="preserve">Otwarte </w:t>
      </w:r>
      <w:r w:rsidR="00521BAE" w:rsidRPr="00F83DFD">
        <w:rPr>
          <w:rFonts w:ascii="Calibri" w:hAnsi="Calibri"/>
          <w:b/>
          <w:bCs/>
          <w:sz w:val="22"/>
          <w:szCs w:val="22"/>
          <w:lang w:val="pl"/>
        </w:rPr>
        <w:t>nabory</w:t>
      </w:r>
      <w:r w:rsidRPr="00F83DFD">
        <w:rPr>
          <w:rFonts w:ascii="Calibri" w:hAnsi="Calibri"/>
          <w:b/>
          <w:bCs/>
          <w:sz w:val="22"/>
          <w:szCs w:val="22"/>
          <w:lang w:val="pl"/>
        </w:rPr>
        <w:t xml:space="preserve"> wniosków</w:t>
      </w:r>
      <w:r w:rsidRPr="00F83DFD">
        <w:rPr>
          <w:rStyle w:val="Odwoanieprzypisudolnego"/>
          <w:rFonts w:ascii="Calibri" w:hAnsi="Calibri"/>
          <w:b/>
          <w:bCs/>
          <w:sz w:val="22"/>
          <w:szCs w:val="22"/>
          <w:lang w:val="pl"/>
        </w:rPr>
        <w:footnoteReference w:id="4"/>
      </w:r>
    </w:p>
    <w:p w:rsidR="005B4738" w:rsidRPr="00F83DFD" w:rsidRDefault="00521BAE" w:rsidP="003F2F13">
      <w:pPr>
        <w:pStyle w:val="Default"/>
        <w:tabs>
          <w:tab w:val="left" w:pos="0"/>
        </w:tabs>
        <w:jc w:val="both"/>
        <w:rPr>
          <w:rFonts w:ascii="Calibri" w:hAnsi="Calibri"/>
          <w:sz w:val="22"/>
          <w:szCs w:val="22"/>
        </w:rPr>
      </w:pPr>
      <w:r w:rsidRPr="00F83DFD">
        <w:rPr>
          <w:rFonts w:ascii="Calibri" w:hAnsi="Calibri"/>
          <w:sz w:val="22"/>
          <w:szCs w:val="22"/>
          <w:lang w:val="pl"/>
        </w:rPr>
        <w:t>Nabory</w:t>
      </w:r>
      <w:r w:rsidR="005B4738" w:rsidRPr="00F83DFD">
        <w:rPr>
          <w:rFonts w:ascii="Calibri" w:hAnsi="Calibri"/>
          <w:sz w:val="22"/>
          <w:szCs w:val="22"/>
          <w:lang w:val="pl"/>
        </w:rPr>
        <w:t xml:space="preserve"> wniosków będą </w:t>
      </w:r>
      <w:r w:rsidRPr="00F83DFD">
        <w:rPr>
          <w:rFonts w:ascii="Calibri" w:hAnsi="Calibri"/>
          <w:sz w:val="22"/>
          <w:szCs w:val="22"/>
          <w:lang w:val="pl"/>
        </w:rPr>
        <w:t xml:space="preserve">ogłaszane </w:t>
      </w:r>
      <w:r w:rsidR="005B4738" w:rsidRPr="00F83DFD">
        <w:rPr>
          <w:rFonts w:ascii="Calibri" w:hAnsi="Calibri"/>
          <w:sz w:val="22"/>
          <w:szCs w:val="22"/>
          <w:lang w:val="pl"/>
        </w:rPr>
        <w:t xml:space="preserve">przez </w:t>
      </w:r>
      <w:r w:rsidR="009438D8">
        <w:rPr>
          <w:rFonts w:ascii="Calibri" w:hAnsi="Calibri"/>
          <w:sz w:val="22"/>
          <w:szCs w:val="22"/>
          <w:lang w:val="pl"/>
        </w:rPr>
        <w:t>WST-</w:t>
      </w:r>
      <w:r w:rsidR="005B4738" w:rsidRPr="00F83DFD">
        <w:rPr>
          <w:rFonts w:ascii="Calibri" w:hAnsi="Calibri"/>
          <w:sz w:val="22"/>
          <w:szCs w:val="22"/>
          <w:lang w:val="pl"/>
        </w:rPr>
        <w:t xml:space="preserve">IP po odbyciu konsultacji z IZ i po </w:t>
      </w:r>
      <w:r w:rsidR="00EB595B">
        <w:rPr>
          <w:rFonts w:ascii="Calibri" w:hAnsi="Calibri"/>
          <w:sz w:val="22"/>
          <w:szCs w:val="22"/>
          <w:lang w:val="pl"/>
        </w:rPr>
        <w:t xml:space="preserve">podjęciu przez </w:t>
      </w:r>
      <w:r w:rsidR="005B4738" w:rsidRPr="00F83DFD">
        <w:rPr>
          <w:rFonts w:ascii="Calibri" w:hAnsi="Calibri"/>
          <w:sz w:val="22"/>
          <w:szCs w:val="22"/>
          <w:lang w:val="pl"/>
        </w:rPr>
        <w:t>WKM</w:t>
      </w:r>
      <w:r w:rsidR="00EB595B" w:rsidRPr="00EB595B">
        <w:rPr>
          <w:rFonts w:ascii="Calibri" w:hAnsi="Calibri"/>
          <w:sz w:val="22"/>
          <w:szCs w:val="22"/>
          <w:lang w:val="pl"/>
        </w:rPr>
        <w:t xml:space="preserve"> </w:t>
      </w:r>
      <w:r w:rsidR="00EB595B" w:rsidRPr="00F83DFD">
        <w:rPr>
          <w:rFonts w:ascii="Calibri" w:hAnsi="Calibri"/>
          <w:sz w:val="22"/>
          <w:szCs w:val="22"/>
          <w:lang w:val="pl"/>
        </w:rPr>
        <w:t>decyzji</w:t>
      </w:r>
      <w:r w:rsidR="005B4738" w:rsidRPr="00F83DFD">
        <w:rPr>
          <w:rFonts w:ascii="Calibri" w:hAnsi="Calibri"/>
          <w:sz w:val="22"/>
          <w:szCs w:val="22"/>
          <w:lang w:val="pl"/>
        </w:rPr>
        <w:t xml:space="preserve"> zatwierdz</w:t>
      </w:r>
      <w:r w:rsidR="000C1D62">
        <w:rPr>
          <w:rFonts w:ascii="Calibri" w:hAnsi="Calibri"/>
          <w:sz w:val="22"/>
          <w:szCs w:val="22"/>
          <w:lang w:val="pl"/>
        </w:rPr>
        <w:t>ającej</w:t>
      </w:r>
      <w:r w:rsidR="005B4738" w:rsidRPr="00F83DFD">
        <w:rPr>
          <w:rFonts w:ascii="Calibri" w:hAnsi="Calibri"/>
          <w:sz w:val="22"/>
          <w:szCs w:val="22"/>
          <w:lang w:val="pl"/>
        </w:rPr>
        <w:t xml:space="preserve"> dokumentacj</w:t>
      </w:r>
      <w:r w:rsidR="000C1D62">
        <w:rPr>
          <w:rFonts w:ascii="Calibri" w:hAnsi="Calibri"/>
          <w:sz w:val="22"/>
          <w:szCs w:val="22"/>
          <w:lang w:val="pl"/>
        </w:rPr>
        <w:t>ę</w:t>
      </w:r>
      <w:r w:rsidR="005B4738" w:rsidRPr="00F83DFD">
        <w:rPr>
          <w:rFonts w:ascii="Calibri" w:hAnsi="Calibri"/>
          <w:sz w:val="22"/>
          <w:szCs w:val="22"/>
          <w:lang w:val="pl"/>
        </w:rPr>
        <w:t xml:space="preserve"> pakietu aplikacyjnego. </w:t>
      </w:r>
      <w:r w:rsidR="006A33BD">
        <w:rPr>
          <w:rFonts w:ascii="Calibri" w:hAnsi="Calibri"/>
          <w:sz w:val="22"/>
          <w:szCs w:val="22"/>
          <w:lang w:val="pl"/>
        </w:rPr>
        <w:t xml:space="preserve">Zależnie od decyzji </w:t>
      </w:r>
      <w:r w:rsidR="005B4738" w:rsidRPr="00F83DFD">
        <w:rPr>
          <w:rFonts w:ascii="Calibri" w:hAnsi="Calibri"/>
          <w:sz w:val="22"/>
          <w:szCs w:val="22"/>
          <w:lang w:val="pl"/>
        </w:rPr>
        <w:t xml:space="preserve">WKM, </w:t>
      </w:r>
      <w:r w:rsidRPr="00F83DFD">
        <w:rPr>
          <w:rFonts w:ascii="Calibri" w:hAnsi="Calibri"/>
          <w:sz w:val="22"/>
          <w:szCs w:val="22"/>
          <w:lang w:val="pl"/>
        </w:rPr>
        <w:t>nabory</w:t>
      </w:r>
      <w:r w:rsidR="005B4738" w:rsidRPr="00F83DFD">
        <w:rPr>
          <w:rFonts w:ascii="Calibri" w:hAnsi="Calibri"/>
          <w:sz w:val="22"/>
          <w:szCs w:val="22"/>
          <w:lang w:val="pl"/>
        </w:rPr>
        <w:t xml:space="preserve"> wniosków mogą być ograniczone do </w:t>
      </w:r>
      <w:r w:rsidR="006A33BD">
        <w:rPr>
          <w:rFonts w:ascii="Calibri" w:hAnsi="Calibri"/>
          <w:sz w:val="22"/>
          <w:szCs w:val="22"/>
          <w:lang w:val="pl"/>
        </w:rPr>
        <w:t>określonego/</w:t>
      </w:r>
      <w:r w:rsidR="005B4738" w:rsidRPr="00F83DFD">
        <w:rPr>
          <w:rFonts w:ascii="Calibri" w:hAnsi="Calibri"/>
          <w:sz w:val="22"/>
          <w:szCs w:val="22"/>
          <w:lang w:val="pl"/>
        </w:rPr>
        <w:t>określonych cel</w:t>
      </w:r>
      <w:r w:rsidR="006A33BD">
        <w:rPr>
          <w:rFonts w:ascii="Calibri" w:hAnsi="Calibri"/>
          <w:sz w:val="22"/>
          <w:szCs w:val="22"/>
          <w:lang w:val="pl"/>
        </w:rPr>
        <w:t>u/-</w:t>
      </w:r>
      <w:r w:rsidR="005B4738" w:rsidRPr="00F83DFD">
        <w:rPr>
          <w:rFonts w:ascii="Calibri" w:hAnsi="Calibri"/>
          <w:sz w:val="22"/>
          <w:szCs w:val="22"/>
          <w:lang w:val="pl"/>
        </w:rPr>
        <w:t>ów tematyczn</w:t>
      </w:r>
      <w:r w:rsidR="00DA205E">
        <w:rPr>
          <w:rFonts w:ascii="Calibri" w:hAnsi="Calibri"/>
          <w:sz w:val="22"/>
          <w:szCs w:val="22"/>
          <w:lang w:val="pl"/>
        </w:rPr>
        <w:t>ego/-</w:t>
      </w:r>
      <w:proofErr w:type="spellStart"/>
      <w:r w:rsidR="005B4738" w:rsidRPr="00F83DFD">
        <w:rPr>
          <w:rFonts w:ascii="Calibri" w:hAnsi="Calibri"/>
          <w:sz w:val="22"/>
          <w:szCs w:val="22"/>
          <w:lang w:val="pl"/>
        </w:rPr>
        <w:t>ych</w:t>
      </w:r>
      <w:proofErr w:type="spellEnd"/>
      <w:r w:rsidR="005B4738" w:rsidRPr="00F83DFD">
        <w:rPr>
          <w:rFonts w:ascii="Calibri" w:hAnsi="Calibri"/>
          <w:sz w:val="22"/>
          <w:szCs w:val="22"/>
          <w:lang w:val="pl"/>
        </w:rPr>
        <w:t xml:space="preserve"> (spośród czterech </w:t>
      </w:r>
      <w:r w:rsidR="00DA205E">
        <w:rPr>
          <w:rFonts w:ascii="Calibri" w:hAnsi="Calibri"/>
          <w:sz w:val="22"/>
          <w:szCs w:val="22"/>
          <w:lang w:val="pl"/>
        </w:rPr>
        <w:t xml:space="preserve">CT </w:t>
      </w:r>
      <w:r w:rsidR="005B4738" w:rsidRPr="00F83DFD">
        <w:rPr>
          <w:rFonts w:ascii="Calibri" w:hAnsi="Calibri"/>
          <w:sz w:val="22"/>
          <w:szCs w:val="22"/>
          <w:lang w:val="pl"/>
        </w:rPr>
        <w:t xml:space="preserve">Programu) bądź też mogą dotyczyć wszystkich </w:t>
      </w:r>
      <w:r w:rsidR="00E616C5">
        <w:rPr>
          <w:rFonts w:ascii="Calibri" w:hAnsi="Calibri"/>
          <w:sz w:val="22"/>
          <w:szCs w:val="22"/>
          <w:lang w:val="pl"/>
        </w:rPr>
        <w:t>czterech CT</w:t>
      </w:r>
      <w:r w:rsidR="005B4738" w:rsidRPr="00F83DFD">
        <w:rPr>
          <w:rFonts w:ascii="Calibri" w:hAnsi="Calibri"/>
          <w:sz w:val="22"/>
          <w:szCs w:val="22"/>
          <w:lang w:val="pl"/>
        </w:rPr>
        <w:t xml:space="preserve">. </w:t>
      </w:r>
      <w:r w:rsidR="003E1FDA">
        <w:rPr>
          <w:rFonts w:ascii="Calibri" w:hAnsi="Calibri"/>
          <w:sz w:val="22"/>
          <w:szCs w:val="22"/>
          <w:lang w:val="pl"/>
        </w:rPr>
        <w:t xml:space="preserve">Zgodnie z </w:t>
      </w:r>
      <w:r w:rsidR="005B4738" w:rsidRPr="00F83DFD">
        <w:rPr>
          <w:rFonts w:ascii="Calibri" w:hAnsi="Calibri"/>
          <w:sz w:val="22"/>
          <w:szCs w:val="22"/>
          <w:lang w:val="pl"/>
        </w:rPr>
        <w:t>decyzj</w:t>
      </w:r>
      <w:r w:rsidR="003E1FDA">
        <w:rPr>
          <w:rFonts w:ascii="Calibri" w:hAnsi="Calibri"/>
          <w:sz w:val="22"/>
          <w:szCs w:val="22"/>
          <w:lang w:val="pl"/>
        </w:rPr>
        <w:t>ą</w:t>
      </w:r>
      <w:r w:rsidR="005B4738" w:rsidRPr="00F83DFD">
        <w:rPr>
          <w:rFonts w:ascii="Calibri" w:hAnsi="Calibri"/>
          <w:sz w:val="22"/>
          <w:szCs w:val="22"/>
          <w:lang w:val="pl"/>
        </w:rPr>
        <w:t xml:space="preserve"> </w:t>
      </w:r>
      <w:r w:rsidR="003E1FDA">
        <w:rPr>
          <w:rFonts w:ascii="Calibri" w:hAnsi="Calibri"/>
          <w:sz w:val="22"/>
          <w:szCs w:val="22"/>
          <w:lang w:val="pl"/>
        </w:rPr>
        <w:t>WK</w:t>
      </w:r>
      <w:r w:rsidR="00DA205E">
        <w:rPr>
          <w:rFonts w:ascii="Calibri" w:hAnsi="Calibri"/>
          <w:sz w:val="22"/>
          <w:szCs w:val="22"/>
          <w:lang w:val="pl"/>
        </w:rPr>
        <w:t>P</w:t>
      </w:r>
      <w:r w:rsidR="005B4738" w:rsidRPr="00F83DFD">
        <w:rPr>
          <w:rFonts w:ascii="Calibri" w:hAnsi="Calibri"/>
          <w:sz w:val="22"/>
          <w:szCs w:val="22"/>
          <w:lang w:val="pl"/>
        </w:rPr>
        <w:t>, duże projekty infrastrukturalne (DPI</w:t>
      </w:r>
      <w:r w:rsidR="00B15A57">
        <w:rPr>
          <w:rFonts w:ascii="Calibri" w:hAnsi="Calibri"/>
          <w:sz w:val="22"/>
          <w:szCs w:val="22"/>
          <w:lang w:val="pl"/>
        </w:rPr>
        <w:t>, więcej – patrz opis poniżej</w:t>
      </w:r>
      <w:r w:rsidR="005B4738" w:rsidRPr="00F83DFD">
        <w:rPr>
          <w:rFonts w:ascii="Calibri" w:hAnsi="Calibri"/>
          <w:sz w:val="22"/>
          <w:szCs w:val="22"/>
          <w:lang w:val="pl"/>
        </w:rPr>
        <w:t>) wybierane będą wyłącznie w drodze procedury bezpośredniej</w:t>
      </w:r>
      <w:r w:rsidRPr="00F83DFD">
        <w:rPr>
          <w:rFonts w:ascii="Calibri" w:hAnsi="Calibri"/>
          <w:sz w:val="22"/>
          <w:szCs w:val="22"/>
          <w:lang w:val="pl"/>
        </w:rPr>
        <w:t xml:space="preserve"> (</w:t>
      </w:r>
      <w:r w:rsidR="00F74A0A" w:rsidRPr="00F83DFD">
        <w:rPr>
          <w:rFonts w:ascii="Calibri" w:hAnsi="Calibri"/>
          <w:sz w:val="22"/>
          <w:szCs w:val="22"/>
          <w:lang w:val="pl"/>
        </w:rPr>
        <w:t xml:space="preserve">zgodnie z art. 41 </w:t>
      </w:r>
      <w:r w:rsidR="00B15A57">
        <w:rPr>
          <w:rFonts w:ascii="Calibri" w:hAnsi="Calibri"/>
          <w:sz w:val="22"/>
          <w:szCs w:val="22"/>
          <w:lang w:val="pl"/>
        </w:rPr>
        <w:t>R</w:t>
      </w:r>
      <w:r w:rsidR="00F74A0A" w:rsidRPr="00F83DFD">
        <w:rPr>
          <w:rFonts w:ascii="Calibri" w:hAnsi="Calibri"/>
          <w:sz w:val="22"/>
          <w:szCs w:val="22"/>
          <w:lang w:val="pl"/>
        </w:rPr>
        <w:t>W</w:t>
      </w:r>
      <w:r w:rsidRPr="00F83DFD">
        <w:rPr>
          <w:rFonts w:ascii="Calibri" w:hAnsi="Calibri"/>
          <w:sz w:val="22"/>
          <w:szCs w:val="22"/>
          <w:lang w:val="pl"/>
        </w:rPr>
        <w:t>)</w:t>
      </w:r>
      <w:r w:rsidR="005B4738" w:rsidRPr="00F83DFD">
        <w:rPr>
          <w:rFonts w:ascii="Calibri" w:hAnsi="Calibri"/>
          <w:sz w:val="22"/>
          <w:szCs w:val="22"/>
          <w:lang w:val="pl"/>
        </w:rPr>
        <w:t xml:space="preserve">. W związku z powyższym, wartość komponentów infrastrukturalnych w projektach wybieranych w </w:t>
      </w:r>
      <w:r w:rsidRPr="00F83DFD">
        <w:rPr>
          <w:rFonts w:ascii="Calibri" w:hAnsi="Calibri"/>
          <w:sz w:val="22"/>
          <w:szCs w:val="22"/>
          <w:lang w:val="pl"/>
        </w:rPr>
        <w:t>otwartych nabor</w:t>
      </w:r>
      <w:r w:rsidR="00273FAD">
        <w:rPr>
          <w:rFonts w:ascii="Calibri" w:hAnsi="Calibri"/>
          <w:sz w:val="22"/>
          <w:szCs w:val="22"/>
          <w:lang w:val="pl"/>
        </w:rPr>
        <w:t>ach</w:t>
      </w:r>
      <w:r w:rsidRPr="00F83DFD">
        <w:rPr>
          <w:rFonts w:ascii="Calibri" w:hAnsi="Calibri"/>
          <w:sz w:val="22"/>
          <w:szCs w:val="22"/>
          <w:lang w:val="pl"/>
        </w:rPr>
        <w:t xml:space="preserve"> </w:t>
      </w:r>
      <w:r w:rsidR="005B4738" w:rsidRPr="00F83DFD">
        <w:rPr>
          <w:rFonts w:ascii="Calibri" w:hAnsi="Calibri"/>
          <w:sz w:val="22"/>
          <w:szCs w:val="22"/>
          <w:lang w:val="pl"/>
        </w:rPr>
        <w:t xml:space="preserve">nie może przekroczyć kwoty 2,5 miliona euro. </w:t>
      </w:r>
      <w:r w:rsidR="003C45B3">
        <w:rPr>
          <w:rFonts w:ascii="Calibri" w:hAnsi="Calibri"/>
          <w:sz w:val="22"/>
          <w:szCs w:val="22"/>
          <w:lang w:val="pl"/>
        </w:rPr>
        <w:t xml:space="preserve">Ogłoszenie </w:t>
      </w:r>
      <w:r w:rsidR="005B4738" w:rsidRPr="00F83DFD">
        <w:rPr>
          <w:rFonts w:ascii="Calibri" w:hAnsi="Calibri"/>
          <w:sz w:val="22"/>
          <w:szCs w:val="22"/>
          <w:lang w:val="pl"/>
        </w:rPr>
        <w:t xml:space="preserve">o </w:t>
      </w:r>
      <w:r w:rsidRPr="00F83DFD">
        <w:rPr>
          <w:rFonts w:ascii="Calibri" w:hAnsi="Calibri"/>
          <w:sz w:val="22"/>
          <w:szCs w:val="22"/>
          <w:lang w:val="pl"/>
        </w:rPr>
        <w:t xml:space="preserve">otwartych naborach </w:t>
      </w:r>
      <w:r w:rsidR="005B4738" w:rsidRPr="00F83DFD">
        <w:rPr>
          <w:rFonts w:ascii="Calibri" w:hAnsi="Calibri"/>
          <w:sz w:val="22"/>
          <w:szCs w:val="22"/>
          <w:lang w:val="pl"/>
        </w:rPr>
        <w:t xml:space="preserve">wniosków publikowane będzie na stronie internetowej Programu, na stronie internetowej </w:t>
      </w:r>
      <w:proofErr w:type="spellStart"/>
      <w:r w:rsidR="005B4738" w:rsidRPr="00F83DFD">
        <w:rPr>
          <w:rFonts w:ascii="Calibri" w:hAnsi="Calibri"/>
          <w:sz w:val="22"/>
          <w:szCs w:val="22"/>
          <w:lang w:val="pl"/>
        </w:rPr>
        <w:t>EuropeA</w:t>
      </w:r>
      <w:r w:rsidR="00631705">
        <w:rPr>
          <w:rFonts w:ascii="Calibri" w:hAnsi="Calibri"/>
          <w:sz w:val="22"/>
          <w:szCs w:val="22"/>
          <w:lang w:val="pl"/>
        </w:rPr>
        <w:t>id</w:t>
      </w:r>
      <w:proofErr w:type="spellEnd"/>
      <w:r w:rsidR="00631705">
        <w:rPr>
          <w:rFonts w:ascii="Calibri" w:hAnsi="Calibri"/>
          <w:sz w:val="22"/>
          <w:szCs w:val="22"/>
          <w:lang w:val="pl"/>
        </w:rPr>
        <w:t>, a także w prasie wydawanej na</w:t>
      </w:r>
      <w:r w:rsidR="005B4738" w:rsidRPr="00F83DFD">
        <w:rPr>
          <w:rFonts w:ascii="Calibri" w:hAnsi="Calibri"/>
          <w:sz w:val="22"/>
          <w:szCs w:val="22"/>
          <w:lang w:val="pl"/>
        </w:rPr>
        <w:t xml:space="preserve"> obszarze</w:t>
      </w:r>
      <w:r w:rsidR="003C45B3">
        <w:rPr>
          <w:rFonts w:ascii="Calibri" w:hAnsi="Calibri"/>
          <w:sz w:val="22"/>
          <w:szCs w:val="22"/>
          <w:lang w:val="pl"/>
        </w:rPr>
        <w:t xml:space="preserve"> </w:t>
      </w:r>
      <w:r w:rsidR="005B4738" w:rsidRPr="00F83DFD">
        <w:rPr>
          <w:rFonts w:ascii="Calibri" w:hAnsi="Calibri"/>
          <w:sz w:val="22"/>
          <w:szCs w:val="22"/>
          <w:lang w:val="pl"/>
        </w:rPr>
        <w:t>Program</w:t>
      </w:r>
      <w:r w:rsidR="003C45B3">
        <w:rPr>
          <w:rFonts w:ascii="Calibri" w:hAnsi="Calibri"/>
          <w:sz w:val="22"/>
          <w:szCs w:val="22"/>
          <w:lang w:val="pl"/>
        </w:rPr>
        <w:t>u</w:t>
      </w:r>
      <w:r w:rsidR="005B4738" w:rsidRPr="00F83DFD">
        <w:rPr>
          <w:rFonts w:ascii="Calibri" w:hAnsi="Calibri"/>
          <w:sz w:val="22"/>
          <w:szCs w:val="22"/>
          <w:lang w:val="pl"/>
        </w:rPr>
        <w:t xml:space="preserve">. Planuje się uruchomienie co najmniej trzech </w:t>
      </w:r>
      <w:r w:rsidRPr="00F83DFD">
        <w:rPr>
          <w:rFonts w:ascii="Calibri" w:hAnsi="Calibri"/>
          <w:sz w:val="22"/>
          <w:szCs w:val="22"/>
          <w:lang w:val="pl"/>
        </w:rPr>
        <w:t xml:space="preserve">naborów </w:t>
      </w:r>
      <w:r w:rsidR="005B4738" w:rsidRPr="00F83DFD">
        <w:rPr>
          <w:rFonts w:ascii="Calibri" w:hAnsi="Calibri"/>
          <w:sz w:val="22"/>
          <w:szCs w:val="22"/>
          <w:lang w:val="pl"/>
        </w:rPr>
        <w:t xml:space="preserve"> wniosków w ramach Programu. Wnioskodawcy będą mogli korzystać z elektronicznego systemu składania </w:t>
      </w:r>
      <w:r w:rsidRPr="00F83DFD">
        <w:rPr>
          <w:rFonts w:ascii="Calibri" w:hAnsi="Calibri"/>
          <w:sz w:val="22"/>
          <w:szCs w:val="22"/>
          <w:lang w:val="pl"/>
        </w:rPr>
        <w:t>wniosków</w:t>
      </w:r>
      <w:r w:rsidR="005B4738" w:rsidRPr="00F83DFD">
        <w:rPr>
          <w:rFonts w:ascii="Calibri" w:hAnsi="Calibri"/>
          <w:sz w:val="22"/>
          <w:szCs w:val="22"/>
          <w:lang w:val="pl"/>
        </w:rPr>
        <w:t xml:space="preserve">. </w:t>
      </w:r>
    </w:p>
    <w:p w:rsidR="00FE571B" w:rsidRPr="00F83DFD" w:rsidRDefault="00FE571B" w:rsidP="003A72B0">
      <w:pPr>
        <w:pStyle w:val="Default"/>
        <w:tabs>
          <w:tab w:val="left" w:pos="0"/>
        </w:tabs>
        <w:contextualSpacing/>
        <w:jc w:val="both"/>
        <w:rPr>
          <w:rFonts w:ascii="Calibri" w:hAnsi="Calibri"/>
          <w:b/>
          <w:iCs/>
          <w:sz w:val="22"/>
          <w:szCs w:val="22"/>
        </w:rPr>
      </w:pPr>
    </w:p>
    <w:p w:rsidR="005B4738" w:rsidRPr="00F83DFD" w:rsidRDefault="005B4738" w:rsidP="003A72B0">
      <w:pPr>
        <w:pStyle w:val="Default"/>
        <w:tabs>
          <w:tab w:val="left" w:pos="0"/>
        </w:tabs>
        <w:contextualSpacing/>
        <w:jc w:val="both"/>
        <w:rPr>
          <w:rFonts w:ascii="Calibri" w:hAnsi="Calibri"/>
          <w:b/>
          <w:iCs/>
          <w:sz w:val="22"/>
          <w:szCs w:val="22"/>
        </w:rPr>
      </w:pPr>
      <w:r w:rsidRPr="00F83DFD">
        <w:rPr>
          <w:rFonts w:ascii="Calibri" w:hAnsi="Calibri"/>
          <w:b/>
          <w:bCs/>
          <w:sz w:val="22"/>
          <w:szCs w:val="22"/>
          <w:lang w:val="pl"/>
        </w:rPr>
        <w:t xml:space="preserve">Ocena i </w:t>
      </w:r>
      <w:r w:rsidR="00FF074F">
        <w:rPr>
          <w:rFonts w:ascii="Calibri" w:hAnsi="Calibri"/>
          <w:b/>
          <w:bCs/>
          <w:sz w:val="22"/>
          <w:szCs w:val="22"/>
          <w:lang w:val="pl"/>
        </w:rPr>
        <w:t xml:space="preserve">wybór </w:t>
      </w:r>
      <w:r w:rsidRPr="00F83DFD">
        <w:rPr>
          <w:rFonts w:ascii="Calibri" w:hAnsi="Calibri"/>
          <w:b/>
          <w:bCs/>
          <w:sz w:val="22"/>
          <w:szCs w:val="22"/>
          <w:lang w:val="pl"/>
        </w:rPr>
        <w:t>projektów</w:t>
      </w:r>
    </w:p>
    <w:p w:rsidR="005B4738" w:rsidRPr="00F83DFD" w:rsidRDefault="005B4738" w:rsidP="003A72B0">
      <w:pPr>
        <w:spacing w:after="0" w:line="240" w:lineRule="auto"/>
        <w:contextualSpacing/>
        <w:jc w:val="both"/>
      </w:pPr>
      <w:r w:rsidRPr="00F83DFD">
        <w:rPr>
          <w:lang w:val="pl"/>
        </w:rPr>
        <w:t xml:space="preserve">Zgodnie z art. 24 RW, </w:t>
      </w:r>
      <w:r w:rsidR="00A1383B">
        <w:rPr>
          <w:lang w:val="pl"/>
        </w:rPr>
        <w:t xml:space="preserve">ogólną odpowiedzialność </w:t>
      </w:r>
      <w:r w:rsidRPr="00F83DFD">
        <w:rPr>
          <w:lang w:val="pl"/>
        </w:rPr>
        <w:t xml:space="preserve">za ocenę i </w:t>
      </w:r>
      <w:r w:rsidR="00FF074F">
        <w:rPr>
          <w:lang w:val="pl"/>
        </w:rPr>
        <w:t>wybór</w:t>
      </w:r>
      <w:r w:rsidR="00FF074F" w:rsidRPr="00F83DFD">
        <w:rPr>
          <w:lang w:val="pl"/>
        </w:rPr>
        <w:t xml:space="preserve"> </w:t>
      </w:r>
      <w:r w:rsidRPr="00F83DFD">
        <w:rPr>
          <w:lang w:val="pl"/>
        </w:rPr>
        <w:t xml:space="preserve">projektów </w:t>
      </w:r>
      <w:r w:rsidR="00A1383B">
        <w:rPr>
          <w:lang w:val="pl"/>
        </w:rPr>
        <w:t xml:space="preserve">ponosi </w:t>
      </w:r>
      <w:r w:rsidRPr="00F83DFD">
        <w:rPr>
          <w:lang w:val="pl"/>
        </w:rPr>
        <w:t>WKM</w:t>
      </w:r>
      <w:r w:rsidR="00A1383B">
        <w:rPr>
          <w:lang w:val="pl"/>
        </w:rPr>
        <w:t>. WKM może</w:t>
      </w:r>
      <w:r w:rsidRPr="00F83DFD">
        <w:rPr>
          <w:lang w:val="pl"/>
        </w:rPr>
        <w:t xml:space="preserve"> </w:t>
      </w:r>
      <w:r w:rsidR="0089121D" w:rsidRPr="00F83DFD">
        <w:rPr>
          <w:lang w:val="pl"/>
        </w:rPr>
        <w:t>powoła</w:t>
      </w:r>
      <w:r w:rsidR="00A1383B">
        <w:rPr>
          <w:lang w:val="pl"/>
        </w:rPr>
        <w:t>ć</w:t>
      </w:r>
      <w:r w:rsidR="0089121D" w:rsidRPr="00F83DFD">
        <w:rPr>
          <w:lang w:val="pl"/>
        </w:rPr>
        <w:t xml:space="preserve"> </w:t>
      </w:r>
      <w:r w:rsidRPr="00F83DFD">
        <w:rPr>
          <w:lang w:val="pl"/>
        </w:rPr>
        <w:t>Komisj</w:t>
      </w:r>
      <w:r w:rsidR="00A1383B">
        <w:rPr>
          <w:lang w:val="pl"/>
        </w:rPr>
        <w:t>ę</w:t>
      </w:r>
      <w:r w:rsidRPr="00F83DFD">
        <w:rPr>
          <w:lang w:val="pl"/>
        </w:rPr>
        <w:t xml:space="preserve"> </w:t>
      </w:r>
      <w:r w:rsidR="00A1383B">
        <w:rPr>
          <w:lang w:val="pl"/>
        </w:rPr>
        <w:t>Wybierającą</w:t>
      </w:r>
      <w:r w:rsidR="00FF074F" w:rsidRPr="00F83DFD">
        <w:rPr>
          <w:lang w:val="pl"/>
        </w:rPr>
        <w:t xml:space="preserve"> </w:t>
      </w:r>
      <w:r w:rsidR="00CA1352" w:rsidRPr="00F83DFD">
        <w:rPr>
          <w:lang w:val="pl"/>
        </w:rPr>
        <w:t xml:space="preserve">Projekty </w:t>
      </w:r>
      <w:r w:rsidRPr="00F83DFD">
        <w:rPr>
          <w:lang w:val="pl"/>
        </w:rPr>
        <w:t>(</w:t>
      </w:r>
      <w:r w:rsidR="0089121D" w:rsidRPr="00F83DFD">
        <w:rPr>
          <w:lang w:val="pl"/>
        </w:rPr>
        <w:t>K</w:t>
      </w:r>
      <w:r w:rsidR="00A1383B">
        <w:rPr>
          <w:lang w:val="pl"/>
        </w:rPr>
        <w:t>W</w:t>
      </w:r>
      <w:r w:rsidR="00CA1352" w:rsidRPr="00F83DFD">
        <w:rPr>
          <w:lang w:val="pl"/>
        </w:rPr>
        <w:t>P</w:t>
      </w:r>
      <w:r w:rsidRPr="00F83DFD">
        <w:rPr>
          <w:lang w:val="pl"/>
        </w:rPr>
        <w:t xml:space="preserve">), </w:t>
      </w:r>
      <w:r w:rsidR="0089121D" w:rsidRPr="00F83DFD">
        <w:rPr>
          <w:lang w:val="pl"/>
        </w:rPr>
        <w:t>która odpowiedzialna będzie bezpośrednio przed WKM</w:t>
      </w:r>
      <w:r w:rsidRPr="00F83DFD">
        <w:rPr>
          <w:lang w:val="pl"/>
        </w:rPr>
        <w:t>.</w:t>
      </w:r>
      <w:r w:rsidR="00CA1352" w:rsidRPr="00F83DFD">
        <w:rPr>
          <w:lang w:val="pl"/>
        </w:rPr>
        <w:t xml:space="preserve"> </w:t>
      </w:r>
      <w:r w:rsidR="00FD5EA6">
        <w:rPr>
          <w:lang w:val="pl"/>
        </w:rPr>
        <w:t xml:space="preserve">W </w:t>
      </w:r>
      <w:r w:rsidR="00CC6143">
        <w:rPr>
          <w:lang w:val="pl"/>
        </w:rPr>
        <w:t xml:space="preserve">przypadku </w:t>
      </w:r>
      <w:r w:rsidR="00FD5EA6">
        <w:rPr>
          <w:lang w:val="pl"/>
        </w:rPr>
        <w:t xml:space="preserve">takiej </w:t>
      </w:r>
      <w:r w:rsidR="00CC6143">
        <w:rPr>
          <w:lang w:val="pl"/>
        </w:rPr>
        <w:t>decyzji</w:t>
      </w:r>
      <w:r w:rsidR="00FD5EA6">
        <w:rPr>
          <w:lang w:val="pl"/>
        </w:rPr>
        <w:t xml:space="preserve">, </w:t>
      </w:r>
      <w:r w:rsidR="00CA1352" w:rsidRPr="00F83DFD">
        <w:rPr>
          <w:lang w:val="pl"/>
        </w:rPr>
        <w:t>K</w:t>
      </w:r>
      <w:r w:rsidR="00264173">
        <w:rPr>
          <w:lang w:val="pl"/>
        </w:rPr>
        <w:t>W</w:t>
      </w:r>
      <w:r w:rsidR="00CA1352" w:rsidRPr="00F83DFD">
        <w:rPr>
          <w:lang w:val="pl"/>
        </w:rPr>
        <w:t xml:space="preserve">P </w:t>
      </w:r>
      <w:r w:rsidRPr="00F83DFD">
        <w:rPr>
          <w:lang w:val="pl"/>
        </w:rPr>
        <w:t>ponosiła będzie odpowiedzialność za ocenę złożonych wniosków. K</w:t>
      </w:r>
      <w:r w:rsidR="00FD5EA6">
        <w:rPr>
          <w:lang w:val="pl"/>
        </w:rPr>
        <w:t>W</w:t>
      </w:r>
      <w:r w:rsidR="00CA1352" w:rsidRPr="00F83DFD">
        <w:rPr>
          <w:lang w:val="pl"/>
        </w:rPr>
        <w:t>P</w:t>
      </w:r>
      <w:r w:rsidRPr="00F83DFD">
        <w:rPr>
          <w:lang w:val="pl"/>
        </w:rPr>
        <w:t xml:space="preserve"> będzie </w:t>
      </w:r>
      <w:r w:rsidR="00EB595B" w:rsidRPr="00F83DFD">
        <w:rPr>
          <w:lang w:val="pl"/>
        </w:rPr>
        <w:t xml:space="preserve">prowadziła </w:t>
      </w:r>
      <w:r w:rsidRPr="00F83DFD">
        <w:rPr>
          <w:lang w:val="pl"/>
        </w:rPr>
        <w:t>działania zgodnie z postanowieniami swojego Regulaminu</w:t>
      </w:r>
      <w:r w:rsidR="00F74A0A" w:rsidRPr="00F83DFD">
        <w:rPr>
          <w:lang w:val="pl"/>
        </w:rPr>
        <w:t xml:space="preserve"> </w:t>
      </w:r>
      <w:r w:rsidR="00F74A0A" w:rsidRPr="00F83DFD">
        <w:rPr>
          <w:lang w:val="pl"/>
        </w:rPr>
        <w:lastRenderedPageBreak/>
        <w:t xml:space="preserve">przygotowanego </w:t>
      </w:r>
      <w:r w:rsidR="00EB595B" w:rsidRPr="00F83DFD">
        <w:rPr>
          <w:lang w:val="pl"/>
        </w:rPr>
        <w:t xml:space="preserve">wspólnie </w:t>
      </w:r>
      <w:r w:rsidR="00F74A0A" w:rsidRPr="00F83DFD">
        <w:rPr>
          <w:lang w:val="pl"/>
        </w:rPr>
        <w:t xml:space="preserve">przez </w:t>
      </w:r>
      <w:r w:rsidR="00FF0330">
        <w:rPr>
          <w:lang w:val="pl"/>
        </w:rPr>
        <w:t>państwa</w:t>
      </w:r>
      <w:r w:rsidR="00FF0330" w:rsidRPr="00F83DFD" w:rsidDel="00FF0330">
        <w:rPr>
          <w:lang w:val="pl"/>
        </w:rPr>
        <w:t xml:space="preserve"> </w:t>
      </w:r>
      <w:r w:rsidR="00F74A0A" w:rsidRPr="00F83DFD">
        <w:rPr>
          <w:lang w:val="pl"/>
        </w:rPr>
        <w:t>uczestniczące</w:t>
      </w:r>
      <w:r w:rsidR="00CC6143">
        <w:rPr>
          <w:lang w:val="pl"/>
        </w:rPr>
        <w:t xml:space="preserve"> i</w:t>
      </w:r>
      <w:r w:rsidRPr="00F83DFD">
        <w:rPr>
          <w:lang w:val="pl"/>
        </w:rPr>
        <w:t xml:space="preserve"> podlegającego zatwierdzeniu przez WKM. </w:t>
      </w:r>
      <w:r w:rsidR="00F74A0A" w:rsidRPr="00F83DFD">
        <w:rPr>
          <w:lang w:val="pl"/>
        </w:rPr>
        <w:t>Reg</w:t>
      </w:r>
      <w:r w:rsidR="00D16B41" w:rsidRPr="00F83DFD">
        <w:rPr>
          <w:lang w:val="pl"/>
        </w:rPr>
        <w:t xml:space="preserve">ulamin powinien określać wybór </w:t>
      </w:r>
      <w:r w:rsidR="00F74A0A" w:rsidRPr="00F83DFD">
        <w:rPr>
          <w:lang w:val="pl"/>
        </w:rPr>
        <w:t>członków</w:t>
      </w:r>
      <w:r w:rsidR="00CA1352" w:rsidRPr="00F83DFD">
        <w:rPr>
          <w:lang w:val="pl"/>
        </w:rPr>
        <w:t xml:space="preserve"> K</w:t>
      </w:r>
      <w:r w:rsidR="00CC6143">
        <w:rPr>
          <w:lang w:val="pl"/>
        </w:rPr>
        <w:t>W</w:t>
      </w:r>
      <w:r w:rsidR="00CA1352" w:rsidRPr="00F83DFD">
        <w:rPr>
          <w:lang w:val="pl"/>
        </w:rPr>
        <w:t xml:space="preserve">P </w:t>
      </w:r>
      <w:r w:rsidR="00F74A0A" w:rsidRPr="00F83DFD">
        <w:rPr>
          <w:lang w:val="pl"/>
        </w:rPr>
        <w:t xml:space="preserve">(jakie kryteria powinny być spełnione, nominacja, wybór </w:t>
      </w:r>
      <w:proofErr w:type="spellStart"/>
      <w:r w:rsidR="00F74A0A" w:rsidRPr="00F83DFD">
        <w:rPr>
          <w:lang w:val="pl"/>
        </w:rPr>
        <w:t>itd</w:t>
      </w:r>
      <w:proofErr w:type="spellEnd"/>
      <w:r w:rsidR="00F74A0A" w:rsidRPr="00F83DFD">
        <w:rPr>
          <w:lang w:val="pl"/>
        </w:rPr>
        <w:t>).</w:t>
      </w:r>
      <w:r w:rsidR="00D16B41" w:rsidRPr="00F83DFD">
        <w:rPr>
          <w:lang w:val="pl"/>
        </w:rPr>
        <w:t xml:space="preserve"> </w:t>
      </w:r>
      <w:r w:rsidRPr="00F83DFD">
        <w:rPr>
          <w:lang w:val="pl"/>
        </w:rPr>
        <w:t>Skład</w:t>
      </w:r>
      <w:r w:rsidR="00CA1352" w:rsidRPr="00F83DFD">
        <w:rPr>
          <w:lang w:val="pl"/>
        </w:rPr>
        <w:t xml:space="preserve"> K</w:t>
      </w:r>
      <w:r w:rsidR="00A02345">
        <w:rPr>
          <w:lang w:val="pl"/>
        </w:rPr>
        <w:t>W</w:t>
      </w:r>
      <w:r w:rsidR="00CA1352" w:rsidRPr="00F83DFD">
        <w:rPr>
          <w:lang w:val="pl"/>
        </w:rPr>
        <w:t xml:space="preserve">P </w:t>
      </w:r>
      <w:r w:rsidRPr="00F83DFD">
        <w:rPr>
          <w:lang w:val="pl"/>
        </w:rPr>
        <w:t xml:space="preserve">podlega zatwierdzeniu przez WKM. </w:t>
      </w:r>
      <w:r w:rsidR="00CA1352" w:rsidRPr="00F83DFD">
        <w:rPr>
          <w:lang w:val="pl"/>
        </w:rPr>
        <w:t>K</w:t>
      </w:r>
      <w:r w:rsidR="00A02345">
        <w:rPr>
          <w:lang w:val="pl"/>
        </w:rPr>
        <w:t>W</w:t>
      </w:r>
      <w:r w:rsidR="00CA1352" w:rsidRPr="00F83DFD">
        <w:rPr>
          <w:lang w:val="pl"/>
        </w:rPr>
        <w:t xml:space="preserve">P </w:t>
      </w:r>
      <w:r w:rsidR="00A02345">
        <w:rPr>
          <w:lang w:val="pl"/>
        </w:rPr>
        <w:t>powinna składać się z</w:t>
      </w:r>
      <w:r w:rsidR="00631705">
        <w:rPr>
          <w:lang w:val="pl"/>
        </w:rPr>
        <w:t> </w:t>
      </w:r>
      <w:r w:rsidR="00A02345">
        <w:rPr>
          <w:lang w:val="pl"/>
        </w:rPr>
        <w:t>następujących stanowisk</w:t>
      </w:r>
      <w:r w:rsidRPr="00F83DFD">
        <w:rPr>
          <w:lang w:val="pl"/>
        </w:rPr>
        <w:t xml:space="preserve">: </w:t>
      </w:r>
      <w:r w:rsidR="00A02345">
        <w:rPr>
          <w:lang w:val="pl"/>
        </w:rPr>
        <w:t>p</w:t>
      </w:r>
      <w:r w:rsidRPr="00F83DFD">
        <w:rPr>
          <w:lang w:val="pl"/>
        </w:rPr>
        <w:t xml:space="preserve">rzewodniczący (bez prawa głosu), </w:t>
      </w:r>
      <w:r w:rsidR="00A02345">
        <w:rPr>
          <w:lang w:val="pl"/>
        </w:rPr>
        <w:t>s</w:t>
      </w:r>
      <w:r w:rsidRPr="00F83DFD">
        <w:rPr>
          <w:lang w:val="pl"/>
        </w:rPr>
        <w:t>ekretarz (bez prawa głosu), członkowie posiadający prawo głosu oraz obserwatorzy (bez pra</w:t>
      </w:r>
      <w:r w:rsidR="00445D8B" w:rsidRPr="00F83DFD">
        <w:rPr>
          <w:lang w:val="pl"/>
        </w:rPr>
        <w:t>wa głosu). Wszyscy członkowie K</w:t>
      </w:r>
      <w:r w:rsidR="00017949">
        <w:rPr>
          <w:lang w:val="pl"/>
        </w:rPr>
        <w:t>W</w:t>
      </w:r>
      <w:r w:rsidR="00041098" w:rsidRPr="00F83DFD">
        <w:rPr>
          <w:lang w:val="pl"/>
        </w:rPr>
        <w:t>P</w:t>
      </w:r>
      <w:r w:rsidRPr="00F83DFD">
        <w:rPr>
          <w:lang w:val="pl"/>
        </w:rPr>
        <w:t xml:space="preserve">, jak również wszyscy zewnętrzni eksperci dokonujący oceny projektów, </w:t>
      </w:r>
      <w:r w:rsidR="00017949">
        <w:rPr>
          <w:lang w:val="pl"/>
        </w:rPr>
        <w:t>powinni być</w:t>
      </w:r>
      <w:r w:rsidRPr="00F83DFD">
        <w:rPr>
          <w:lang w:val="pl"/>
        </w:rPr>
        <w:t xml:space="preserve"> </w:t>
      </w:r>
      <w:r w:rsidR="00EB595B">
        <w:rPr>
          <w:lang w:val="pl"/>
        </w:rPr>
        <w:t xml:space="preserve">bezstronni </w:t>
      </w:r>
      <w:r w:rsidR="006E5EAC">
        <w:rPr>
          <w:lang w:val="pl"/>
        </w:rPr>
        <w:t>i nie pozostawać w</w:t>
      </w:r>
      <w:r w:rsidR="00C761D9">
        <w:rPr>
          <w:lang w:val="pl"/>
        </w:rPr>
        <w:t> </w:t>
      </w:r>
      <w:r w:rsidRPr="00F83DFD">
        <w:rPr>
          <w:lang w:val="pl"/>
        </w:rPr>
        <w:t>konflik</w:t>
      </w:r>
      <w:r w:rsidR="006E5EAC">
        <w:rPr>
          <w:lang w:val="pl"/>
        </w:rPr>
        <w:t>cie</w:t>
      </w:r>
      <w:r w:rsidRPr="00F83DFD">
        <w:rPr>
          <w:lang w:val="pl"/>
        </w:rPr>
        <w:t xml:space="preserve"> interesu, </w:t>
      </w:r>
      <w:r w:rsidR="00BD3E8F">
        <w:rPr>
          <w:lang w:val="pl"/>
        </w:rPr>
        <w:t>wszyscy zobowiązani będą</w:t>
      </w:r>
      <w:r w:rsidRPr="00F83DFD">
        <w:rPr>
          <w:lang w:val="pl"/>
        </w:rPr>
        <w:t xml:space="preserve"> także do podpisania Oświadczenia o</w:t>
      </w:r>
      <w:r w:rsidR="00631705">
        <w:rPr>
          <w:lang w:val="pl"/>
        </w:rPr>
        <w:t> </w:t>
      </w:r>
      <w:r w:rsidR="00816363">
        <w:rPr>
          <w:lang w:val="pl"/>
        </w:rPr>
        <w:t>b</w:t>
      </w:r>
      <w:r w:rsidRPr="00F83DFD">
        <w:rPr>
          <w:lang w:val="pl"/>
        </w:rPr>
        <w:t>ezstronności i</w:t>
      </w:r>
      <w:r w:rsidR="00C761D9">
        <w:rPr>
          <w:lang w:val="pl"/>
        </w:rPr>
        <w:t> </w:t>
      </w:r>
      <w:r w:rsidR="00816363">
        <w:rPr>
          <w:lang w:val="pl"/>
        </w:rPr>
        <w:t>p</w:t>
      </w:r>
      <w:r w:rsidRPr="00F83DFD">
        <w:rPr>
          <w:lang w:val="pl"/>
        </w:rPr>
        <w:t>oufności.</w:t>
      </w:r>
    </w:p>
    <w:p w:rsidR="00FE571B" w:rsidRPr="00F83DFD" w:rsidRDefault="00FE571B" w:rsidP="003A72B0">
      <w:pPr>
        <w:autoSpaceDE w:val="0"/>
        <w:autoSpaceDN w:val="0"/>
        <w:adjustRightInd w:val="0"/>
        <w:spacing w:after="0" w:line="240" w:lineRule="auto"/>
        <w:contextualSpacing/>
        <w:jc w:val="both"/>
      </w:pPr>
    </w:p>
    <w:p w:rsidR="00F74A0A" w:rsidRPr="00F83DFD" w:rsidRDefault="005B4738" w:rsidP="006F57F6">
      <w:pPr>
        <w:autoSpaceDE w:val="0"/>
        <w:autoSpaceDN w:val="0"/>
        <w:adjustRightInd w:val="0"/>
        <w:spacing w:after="0" w:line="240" w:lineRule="auto"/>
        <w:contextualSpacing/>
        <w:jc w:val="both"/>
        <w:rPr>
          <w:lang w:val="en-GB"/>
        </w:rPr>
      </w:pPr>
      <w:r w:rsidRPr="00F83DFD">
        <w:rPr>
          <w:lang w:val="pl"/>
        </w:rPr>
        <w:t xml:space="preserve">Procedury </w:t>
      </w:r>
      <w:r w:rsidR="0089121D" w:rsidRPr="00F83DFD">
        <w:rPr>
          <w:lang w:val="pl"/>
        </w:rPr>
        <w:t xml:space="preserve">wyboru </w:t>
      </w:r>
      <w:r w:rsidRPr="00F83DFD">
        <w:rPr>
          <w:lang w:val="pl"/>
        </w:rPr>
        <w:t xml:space="preserve">projektów </w:t>
      </w:r>
      <w:r w:rsidR="00E425CA" w:rsidRPr="00F83DFD">
        <w:rPr>
          <w:lang w:val="pl"/>
        </w:rPr>
        <w:t xml:space="preserve">zapewniają przestrzeganie zasad </w:t>
      </w:r>
      <w:r w:rsidRPr="00F83DFD">
        <w:rPr>
          <w:lang w:val="pl"/>
        </w:rPr>
        <w:t xml:space="preserve">przejrzystości, równego traktowania, zakazu dyskryminacji, obiektywizmu i uczciwej konkurencji. </w:t>
      </w:r>
      <w:r w:rsidR="008251EA">
        <w:rPr>
          <w:lang w:val="pl"/>
        </w:rPr>
        <w:t xml:space="preserve">W celu </w:t>
      </w:r>
      <w:r w:rsidR="006F57F6" w:rsidRPr="00F83DFD">
        <w:rPr>
          <w:lang w:val="pl"/>
        </w:rPr>
        <w:t>przestrzegani</w:t>
      </w:r>
      <w:r w:rsidR="008251EA">
        <w:rPr>
          <w:lang w:val="pl"/>
        </w:rPr>
        <w:t>a</w:t>
      </w:r>
      <w:r w:rsidR="006F57F6" w:rsidRPr="00F83DFD">
        <w:rPr>
          <w:lang w:val="pl"/>
        </w:rPr>
        <w:t xml:space="preserve"> tych zasad:</w:t>
      </w:r>
    </w:p>
    <w:p w:rsidR="00F74A0A" w:rsidRPr="00F83DFD" w:rsidRDefault="003F5965" w:rsidP="00B6384E">
      <w:pPr>
        <w:numPr>
          <w:ilvl w:val="0"/>
          <w:numId w:val="58"/>
        </w:numPr>
        <w:spacing w:after="0" w:line="240" w:lineRule="auto"/>
        <w:contextualSpacing/>
        <w:jc w:val="both"/>
      </w:pPr>
      <w:r w:rsidRPr="00F83DFD">
        <w:t>p</w:t>
      </w:r>
      <w:r w:rsidR="002F038C" w:rsidRPr="00F83DFD">
        <w:t xml:space="preserve">rojekty </w:t>
      </w:r>
      <w:r w:rsidR="00D747EC">
        <w:t xml:space="preserve">są </w:t>
      </w:r>
      <w:r w:rsidR="002F038C" w:rsidRPr="00F83DFD">
        <w:t>wyb</w:t>
      </w:r>
      <w:r w:rsidR="00D747EC">
        <w:t>ie</w:t>
      </w:r>
      <w:r w:rsidR="002F038C" w:rsidRPr="00F83DFD">
        <w:t xml:space="preserve">rane i </w:t>
      </w:r>
      <w:r w:rsidR="00042D1D">
        <w:t>dofinansow</w:t>
      </w:r>
      <w:r w:rsidR="00775074">
        <w:t>ywane</w:t>
      </w:r>
      <w:r w:rsidR="00DF58D9">
        <w:t xml:space="preserve"> </w:t>
      </w:r>
      <w:r w:rsidR="002F038C" w:rsidRPr="00F83DFD">
        <w:t xml:space="preserve">na podstawie </w:t>
      </w:r>
      <w:r w:rsidR="008F1EEE" w:rsidRPr="00F83DFD">
        <w:t xml:space="preserve">ogłoszonych </w:t>
      </w:r>
      <w:r w:rsidR="00DF58D9" w:rsidRPr="00F83DFD">
        <w:t xml:space="preserve">wcześniej </w:t>
      </w:r>
      <w:r w:rsidR="008F1EEE" w:rsidRPr="00F83DFD">
        <w:t xml:space="preserve">kryteriów wyboru i dofinansowania </w:t>
      </w:r>
      <w:r w:rsidR="002C6303">
        <w:t xml:space="preserve">zdefiniowanych </w:t>
      </w:r>
      <w:r w:rsidR="008F1EEE" w:rsidRPr="00F83DFD">
        <w:t>w siatce ocen</w:t>
      </w:r>
      <w:r w:rsidR="00816363">
        <w:t>y</w:t>
      </w:r>
      <w:r w:rsidR="00F74A0A" w:rsidRPr="00F83DFD">
        <w:t xml:space="preserve">. </w:t>
      </w:r>
      <w:r w:rsidR="008F1EEE" w:rsidRPr="00F83DFD">
        <w:t xml:space="preserve">Kryteria </w:t>
      </w:r>
      <w:r w:rsidR="00714968">
        <w:t xml:space="preserve">te </w:t>
      </w:r>
      <w:r w:rsidR="002C6303">
        <w:t xml:space="preserve">pozwalają </w:t>
      </w:r>
      <w:r w:rsidR="00934237">
        <w:t xml:space="preserve">na ocenę możliwości </w:t>
      </w:r>
      <w:r w:rsidR="008F1EEE" w:rsidRPr="00F83DFD">
        <w:t xml:space="preserve">wnioskodawcy </w:t>
      </w:r>
      <w:r w:rsidR="00934237">
        <w:t xml:space="preserve">w zakresie </w:t>
      </w:r>
      <w:r w:rsidR="000D17E9">
        <w:t>realizacji proponowanego projektu</w:t>
      </w:r>
      <w:r w:rsidR="008F1EEE" w:rsidRPr="00F83DFD">
        <w:t xml:space="preserve">. Kryteria dofinansowania </w:t>
      </w:r>
      <w:r w:rsidR="00A63E8A">
        <w:t xml:space="preserve">są wykorzystywane </w:t>
      </w:r>
      <w:r w:rsidR="002608DF" w:rsidRPr="00F83DFD">
        <w:t xml:space="preserve">do oceny jakości </w:t>
      </w:r>
      <w:r w:rsidR="00A63E8A">
        <w:t xml:space="preserve">proponowanych </w:t>
      </w:r>
      <w:r w:rsidR="0034145E" w:rsidRPr="00F83DFD">
        <w:t>projekt</w:t>
      </w:r>
      <w:r w:rsidR="00A63E8A">
        <w:t>ów</w:t>
      </w:r>
      <w:r w:rsidR="002608DF" w:rsidRPr="00F83DFD">
        <w:t xml:space="preserve"> </w:t>
      </w:r>
      <w:r w:rsidR="00A63E8A">
        <w:t>w</w:t>
      </w:r>
      <w:r w:rsidR="00775074">
        <w:t> </w:t>
      </w:r>
      <w:r w:rsidR="00A63E8A">
        <w:t xml:space="preserve">odniesieniu do wyznaczonych </w:t>
      </w:r>
      <w:r w:rsidR="00FA04CB" w:rsidRPr="00F83DFD">
        <w:t>cel</w:t>
      </w:r>
      <w:r w:rsidR="00D32786" w:rsidRPr="00F83DFD">
        <w:t>ów i priorytetów</w:t>
      </w:r>
      <w:r w:rsidR="00F74A0A" w:rsidRPr="00F83DFD">
        <w:t xml:space="preserve"> (</w:t>
      </w:r>
      <w:r w:rsidR="00D32786" w:rsidRPr="00F83DFD">
        <w:t>uczciw</w:t>
      </w:r>
      <w:r w:rsidR="0081255E">
        <w:t>a</w:t>
      </w:r>
      <w:r w:rsidR="00D32786" w:rsidRPr="00F83DFD">
        <w:t xml:space="preserve"> konkurencj</w:t>
      </w:r>
      <w:r w:rsidR="0081255E">
        <w:t>a</w:t>
      </w:r>
      <w:r w:rsidR="00F74A0A" w:rsidRPr="00F83DFD">
        <w:t xml:space="preserve">, </w:t>
      </w:r>
      <w:r w:rsidR="00D32786" w:rsidRPr="00F83DFD">
        <w:t>przejrzystoś</w:t>
      </w:r>
      <w:r w:rsidR="0081255E">
        <w:t>ć</w:t>
      </w:r>
      <w:r w:rsidR="00F74A0A" w:rsidRPr="00F83DFD">
        <w:t xml:space="preserve">, </w:t>
      </w:r>
      <w:r w:rsidR="00D32786" w:rsidRPr="00F83DFD">
        <w:t>obiektywizm</w:t>
      </w:r>
      <w:r w:rsidR="00F74A0A" w:rsidRPr="00F83DFD">
        <w:t xml:space="preserve">); </w:t>
      </w:r>
    </w:p>
    <w:p w:rsidR="00F74A0A" w:rsidRPr="00F83DFD" w:rsidRDefault="00EC6AA3" w:rsidP="00B6384E">
      <w:pPr>
        <w:numPr>
          <w:ilvl w:val="0"/>
          <w:numId w:val="58"/>
        </w:numPr>
        <w:spacing w:after="0" w:line="240" w:lineRule="auto"/>
        <w:contextualSpacing/>
        <w:jc w:val="both"/>
      </w:pPr>
      <w:r>
        <w:t>dofinansowanie</w:t>
      </w:r>
      <w:r w:rsidR="00D747EC" w:rsidRPr="00F83DFD">
        <w:t xml:space="preserve"> </w:t>
      </w:r>
      <w:r>
        <w:t>podlega</w:t>
      </w:r>
      <w:r w:rsidR="00D747EC">
        <w:t xml:space="preserve"> zasadom publikacji </w:t>
      </w:r>
      <w:r w:rsidR="00F74A0A" w:rsidRPr="00F83DFD">
        <w:t xml:space="preserve">ex </w:t>
      </w:r>
      <w:proofErr w:type="spellStart"/>
      <w:r w:rsidR="00F74A0A" w:rsidRPr="00F83DFD">
        <w:t>ante</w:t>
      </w:r>
      <w:proofErr w:type="spellEnd"/>
      <w:r w:rsidR="00F74A0A" w:rsidRPr="00F83DFD">
        <w:t xml:space="preserve"> </w:t>
      </w:r>
      <w:r w:rsidR="00ED5DD0" w:rsidRPr="00F83DFD">
        <w:t>i</w:t>
      </w:r>
      <w:r w:rsidR="00F74A0A" w:rsidRPr="00F83DFD">
        <w:t xml:space="preserve"> ex post (</w:t>
      </w:r>
      <w:r w:rsidR="00244B3B" w:rsidRPr="00F83DFD">
        <w:t>przejrzystość</w:t>
      </w:r>
      <w:r w:rsidR="00F74A0A" w:rsidRPr="00F83DFD">
        <w:t xml:space="preserve">); </w:t>
      </w:r>
    </w:p>
    <w:p w:rsidR="00F74A0A" w:rsidRPr="00F83DFD" w:rsidRDefault="003F5965" w:rsidP="00B6384E">
      <w:pPr>
        <w:numPr>
          <w:ilvl w:val="0"/>
          <w:numId w:val="58"/>
        </w:numPr>
        <w:spacing w:after="0" w:line="240" w:lineRule="auto"/>
        <w:contextualSpacing/>
        <w:jc w:val="both"/>
      </w:pPr>
      <w:r w:rsidRPr="00F83DFD">
        <w:t>w</w:t>
      </w:r>
      <w:r w:rsidR="006D0D7D" w:rsidRPr="00F83DFD">
        <w:t xml:space="preserve">nioskodawcy </w:t>
      </w:r>
      <w:r w:rsidR="00FD2717">
        <w:t xml:space="preserve">są </w:t>
      </w:r>
      <w:r w:rsidR="00A818E8" w:rsidRPr="00F83DFD">
        <w:t xml:space="preserve">pisemnie </w:t>
      </w:r>
      <w:r w:rsidR="006D0D7D" w:rsidRPr="00F83DFD">
        <w:t xml:space="preserve">informowani </w:t>
      </w:r>
      <w:r w:rsidR="00253E64" w:rsidRPr="00F83DFD">
        <w:t xml:space="preserve">o wynikach oceny. </w:t>
      </w:r>
      <w:r w:rsidR="00FD2717">
        <w:t xml:space="preserve">W przypadku odrzucenia wniosku o </w:t>
      </w:r>
      <w:r w:rsidR="00EC6AA3">
        <w:t xml:space="preserve">dofinansowanie </w:t>
      </w:r>
      <w:r w:rsidR="00253E64" w:rsidRPr="00F83DFD">
        <w:t xml:space="preserve">IZ </w:t>
      </w:r>
      <w:r w:rsidR="00FD2717">
        <w:t xml:space="preserve">przekazuje informacje na temat przyczyn </w:t>
      </w:r>
      <w:r w:rsidR="00253E64" w:rsidRPr="00F83DFD">
        <w:t>odrzucenia wniosku</w:t>
      </w:r>
      <w:r w:rsidR="00FD2717">
        <w:t>,</w:t>
      </w:r>
      <w:r w:rsidR="00253E64" w:rsidRPr="00F83DFD">
        <w:t xml:space="preserve"> z</w:t>
      </w:r>
      <w:r w:rsidR="00775074">
        <w:t> </w:t>
      </w:r>
      <w:r w:rsidR="00253E64" w:rsidRPr="00F83DFD">
        <w:t>odniesieniem do kryteriów wyboru i przyznania dofinansowania</w:t>
      </w:r>
      <w:r w:rsidR="00FD2717">
        <w:t xml:space="preserve">, </w:t>
      </w:r>
      <w:r w:rsidR="00253E64" w:rsidRPr="00F83DFD">
        <w:t>któr</w:t>
      </w:r>
      <w:r w:rsidR="00FD2717">
        <w:t>ych</w:t>
      </w:r>
      <w:r w:rsidR="00253E64" w:rsidRPr="00F83DFD">
        <w:t xml:space="preserve"> </w:t>
      </w:r>
      <w:r w:rsidR="00FD2717">
        <w:t xml:space="preserve">wniosek </w:t>
      </w:r>
      <w:r w:rsidR="00253E64" w:rsidRPr="00F83DFD">
        <w:t>nie spełni</w:t>
      </w:r>
      <w:r w:rsidR="00FD2717">
        <w:t xml:space="preserve">ł </w:t>
      </w:r>
      <w:r w:rsidR="00253E64" w:rsidRPr="00F83DFD">
        <w:t xml:space="preserve"> (przejrzystość</w:t>
      </w:r>
      <w:r w:rsidR="00F74A0A" w:rsidRPr="00F83DFD">
        <w:t xml:space="preserve">); </w:t>
      </w:r>
    </w:p>
    <w:p w:rsidR="00F74A0A" w:rsidRPr="00F83DFD" w:rsidRDefault="003F5965" w:rsidP="00B6384E">
      <w:pPr>
        <w:numPr>
          <w:ilvl w:val="0"/>
          <w:numId w:val="58"/>
        </w:numPr>
        <w:spacing w:after="0" w:line="240" w:lineRule="auto"/>
        <w:contextualSpacing/>
        <w:jc w:val="both"/>
      </w:pPr>
      <w:r w:rsidRPr="00F83DFD">
        <w:t>takie same zasady i warunki obowiąz</w:t>
      </w:r>
      <w:r w:rsidR="00E13AB4">
        <w:t>ują</w:t>
      </w:r>
      <w:r w:rsidRPr="00F83DFD">
        <w:t xml:space="preserve"> wszystkich wnioskodawców (równe traktowanie, brak dyskryminacji)</w:t>
      </w:r>
      <w:r w:rsidR="00F74A0A" w:rsidRPr="00F83DFD">
        <w:t xml:space="preserve">. </w:t>
      </w:r>
    </w:p>
    <w:p w:rsidR="00F74A0A" w:rsidRPr="00F83DFD" w:rsidRDefault="00F74A0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Calibri"/>
        </w:rPr>
      </w:pPr>
      <w:r w:rsidRPr="00F83DFD">
        <w:rPr>
          <w:lang w:val="pl"/>
        </w:rPr>
        <w:t xml:space="preserve">Cały proces oceny projektów koordynowany będzie przez </w:t>
      </w:r>
      <w:r w:rsidR="009438D8">
        <w:rPr>
          <w:lang w:val="pl"/>
        </w:rPr>
        <w:t>WST-</w:t>
      </w:r>
      <w:r w:rsidRPr="00F83DFD">
        <w:rPr>
          <w:lang w:val="pl"/>
        </w:rPr>
        <w:t>IP (pod nadzorem IZ), która prowadzić będzie działania w oparciu o Regulamin</w:t>
      </w:r>
      <w:r w:rsidR="00041098" w:rsidRPr="00F83DFD">
        <w:rPr>
          <w:lang w:val="pl"/>
        </w:rPr>
        <w:t xml:space="preserve"> K</w:t>
      </w:r>
      <w:r w:rsidR="00E13AB4">
        <w:rPr>
          <w:lang w:val="pl"/>
        </w:rPr>
        <w:t>W</w:t>
      </w:r>
      <w:r w:rsidR="00041098" w:rsidRPr="00F83DFD">
        <w:rPr>
          <w:lang w:val="pl"/>
        </w:rPr>
        <w:t>P</w:t>
      </w:r>
      <w:r w:rsidRPr="00F83DFD">
        <w:rPr>
          <w:lang w:val="pl"/>
        </w:rPr>
        <w:t xml:space="preserve">. Dodatkowo, cały proces oceny projektów opisany zostanie w Podręczniku </w:t>
      </w:r>
      <w:r w:rsidR="00CD4A6C">
        <w:rPr>
          <w:lang w:val="pl"/>
        </w:rPr>
        <w:t>o</w:t>
      </w:r>
      <w:r w:rsidRPr="00F83DFD">
        <w:rPr>
          <w:lang w:val="pl"/>
        </w:rPr>
        <w:t>ceny.</w:t>
      </w:r>
    </w:p>
    <w:p w:rsidR="00FE571B" w:rsidRPr="00F83DFD" w:rsidRDefault="00FE571B" w:rsidP="003A72B0">
      <w:pPr>
        <w:autoSpaceDE w:val="0"/>
        <w:autoSpaceDN w:val="0"/>
        <w:adjustRightInd w:val="0"/>
        <w:spacing w:after="0" w:line="240" w:lineRule="auto"/>
        <w:contextualSpacing/>
        <w:jc w:val="both"/>
        <w:rPr>
          <w:rFonts w:cs="Calibri"/>
        </w:rPr>
      </w:pPr>
    </w:p>
    <w:p w:rsidR="005B4738" w:rsidRPr="00F83DFD" w:rsidRDefault="005B4738" w:rsidP="003A72B0">
      <w:pPr>
        <w:autoSpaceDE w:val="0"/>
        <w:autoSpaceDN w:val="0"/>
        <w:adjustRightInd w:val="0"/>
        <w:spacing w:after="0" w:line="240" w:lineRule="auto"/>
        <w:contextualSpacing/>
        <w:jc w:val="both"/>
        <w:rPr>
          <w:rFonts w:cs="Calibri"/>
        </w:rPr>
      </w:pPr>
      <w:r w:rsidRPr="00F83DFD">
        <w:rPr>
          <w:rFonts w:cs="Calibri"/>
          <w:lang w:val="pl"/>
        </w:rPr>
        <w:t xml:space="preserve">Proces oceny złożonych wniosków obejmował będzie </w:t>
      </w:r>
      <w:r w:rsidR="00CD4A6C" w:rsidRPr="00F83DFD">
        <w:rPr>
          <w:rFonts w:cs="Calibri"/>
          <w:lang w:val="pl"/>
        </w:rPr>
        <w:t xml:space="preserve">następujące </w:t>
      </w:r>
      <w:r w:rsidRPr="00F83DFD">
        <w:rPr>
          <w:rFonts w:cs="Calibri"/>
          <w:lang w:val="pl"/>
        </w:rPr>
        <w:t>działania</w:t>
      </w:r>
      <w:r w:rsidR="00A132E9">
        <w:rPr>
          <w:rStyle w:val="Odwoanieprzypisudolnego"/>
          <w:rFonts w:cs="Calibri"/>
          <w:lang w:val="pl"/>
        </w:rPr>
        <w:footnoteReference w:id="5"/>
      </w:r>
      <w:r w:rsidRPr="00F83DFD">
        <w:rPr>
          <w:rFonts w:cs="Calibri"/>
          <w:lang w:val="pl"/>
        </w:rPr>
        <w:t>:</w:t>
      </w:r>
    </w:p>
    <w:p w:rsidR="005B4738" w:rsidRPr="00F83DFD" w:rsidRDefault="0077377A" w:rsidP="00B6384E">
      <w:pPr>
        <w:pStyle w:val="Akapitzlist"/>
        <w:numPr>
          <w:ilvl w:val="0"/>
          <w:numId w:val="49"/>
        </w:numPr>
        <w:autoSpaceDE w:val="0"/>
        <w:autoSpaceDN w:val="0"/>
        <w:adjustRightInd w:val="0"/>
        <w:spacing w:after="0" w:line="240" w:lineRule="auto"/>
        <w:jc w:val="both"/>
      </w:pPr>
      <w:r w:rsidRPr="00F83DFD">
        <w:rPr>
          <w:b/>
          <w:bCs/>
          <w:lang w:val="pl"/>
        </w:rPr>
        <w:t xml:space="preserve">Ocena </w:t>
      </w:r>
      <w:r w:rsidR="005B4738" w:rsidRPr="00F83DFD">
        <w:rPr>
          <w:b/>
          <w:bCs/>
          <w:lang w:val="pl"/>
        </w:rPr>
        <w:t xml:space="preserve">administracyjna i kwalifikowalności </w:t>
      </w:r>
      <w:r w:rsidR="005B4738" w:rsidRPr="006C41E7">
        <w:rPr>
          <w:bCs/>
          <w:lang w:val="pl"/>
        </w:rPr>
        <w:t>–</w:t>
      </w:r>
      <w:r w:rsidR="005B4738" w:rsidRPr="00F83DFD">
        <w:rPr>
          <w:b/>
          <w:bCs/>
          <w:lang w:val="pl"/>
        </w:rPr>
        <w:t xml:space="preserve"> </w:t>
      </w:r>
      <w:r w:rsidR="005B4738" w:rsidRPr="00F83DFD">
        <w:rPr>
          <w:lang w:val="pl"/>
        </w:rPr>
        <w:t xml:space="preserve">przeprowadzana przez pracowników </w:t>
      </w:r>
      <w:r w:rsidR="009438D8">
        <w:rPr>
          <w:lang w:val="pl"/>
        </w:rPr>
        <w:t>WST-</w:t>
      </w:r>
      <w:r w:rsidR="005B4738" w:rsidRPr="00F83DFD">
        <w:rPr>
          <w:lang w:val="pl"/>
        </w:rPr>
        <w:t xml:space="preserve">IP, działających w charakterze wewnętrznych asesorów pod nadzorem IZ. Ocena administracyjna i kwalifikowalności dokonywana będzie w </w:t>
      </w:r>
      <w:r w:rsidR="007355C6">
        <w:rPr>
          <w:lang w:val="pl"/>
        </w:rPr>
        <w:t xml:space="preserve">zgodzie z </w:t>
      </w:r>
      <w:r w:rsidR="005B4738" w:rsidRPr="00F83DFD">
        <w:rPr>
          <w:lang w:val="pl"/>
        </w:rPr>
        <w:t>kryteria</w:t>
      </w:r>
      <w:r w:rsidR="007355C6">
        <w:rPr>
          <w:lang w:val="pl"/>
        </w:rPr>
        <w:t>mi</w:t>
      </w:r>
      <w:r w:rsidR="005B4738" w:rsidRPr="00F83DFD">
        <w:rPr>
          <w:lang w:val="pl"/>
        </w:rPr>
        <w:t xml:space="preserve"> </w:t>
      </w:r>
      <w:r w:rsidR="007355C6">
        <w:rPr>
          <w:lang w:val="pl"/>
        </w:rPr>
        <w:t xml:space="preserve">opisanymi </w:t>
      </w:r>
      <w:r w:rsidR="005B4738" w:rsidRPr="00F83DFD">
        <w:rPr>
          <w:lang w:val="pl"/>
        </w:rPr>
        <w:t xml:space="preserve">w siatce oceny wchodzącej w skład zatwierdzonych przez WKM Wytycznych dla </w:t>
      </w:r>
      <w:r w:rsidR="00B71BFF">
        <w:rPr>
          <w:lang w:val="pl"/>
        </w:rPr>
        <w:t>w</w:t>
      </w:r>
      <w:r w:rsidR="005B4738" w:rsidRPr="00F83DFD">
        <w:rPr>
          <w:lang w:val="pl"/>
        </w:rPr>
        <w:t xml:space="preserve">nioskodawców. Podczas </w:t>
      </w:r>
      <w:r w:rsidR="002D1CDC">
        <w:rPr>
          <w:lang w:val="pl"/>
        </w:rPr>
        <w:t xml:space="preserve">tej </w:t>
      </w:r>
      <w:r w:rsidR="005B4738" w:rsidRPr="00F83DFD">
        <w:rPr>
          <w:lang w:val="pl"/>
        </w:rPr>
        <w:t>oceny sprawdza</w:t>
      </w:r>
      <w:r w:rsidR="00C44ED0">
        <w:rPr>
          <w:lang w:val="pl"/>
        </w:rPr>
        <w:t>ne</w:t>
      </w:r>
      <w:r w:rsidR="005B4738" w:rsidRPr="00F83DFD">
        <w:rPr>
          <w:lang w:val="pl"/>
        </w:rPr>
        <w:t xml:space="preserve"> będzie czy wniosek spełnia kryteria administracyjne i</w:t>
      </w:r>
      <w:r w:rsidR="00C761D9">
        <w:rPr>
          <w:lang w:val="pl"/>
        </w:rPr>
        <w:t> </w:t>
      </w:r>
      <w:r w:rsidR="005B4738" w:rsidRPr="00F83DFD">
        <w:rPr>
          <w:lang w:val="pl"/>
        </w:rPr>
        <w:t>czy</w:t>
      </w:r>
      <w:r w:rsidR="00C761D9">
        <w:rPr>
          <w:lang w:val="pl"/>
        </w:rPr>
        <w:t> </w:t>
      </w:r>
      <w:r w:rsidR="005B4738" w:rsidRPr="00F83DFD">
        <w:rPr>
          <w:lang w:val="pl"/>
        </w:rPr>
        <w:t xml:space="preserve">wnioskodawca, jego partnerzy, projekt oraz koszty są kwalifikowalne z punktu widzenia Programu oraz </w:t>
      </w:r>
      <w:r w:rsidRPr="00F83DFD">
        <w:rPr>
          <w:lang w:val="pl"/>
        </w:rPr>
        <w:t xml:space="preserve">naboru </w:t>
      </w:r>
      <w:r w:rsidR="005B4738" w:rsidRPr="00F83DFD">
        <w:rPr>
          <w:lang w:val="pl"/>
        </w:rPr>
        <w:t xml:space="preserve">wniosków. </w:t>
      </w:r>
    </w:p>
    <w:p w:rsidR="005B4738" w:rsidRPr="00F83DFD" w:rsidRDefault="005B4738" w:rsidP="00B6384E">
      <w:pPr>
        <w:pStyle w:val="Akapitzlist"/>
        <w:numPr>
          <w:ilvl w:val="0"/>
          <w:numId w:val="49"/>
        </w:numPr>
        <w:autoSpaceDE w:val="0"/>
        <w:autoSpaceDN w:val="0"/>
        <w:adjustRightInd w:val="0"/>
        <w:spacing w:after="0" w:line="240" w:lineRule="auto"/>
        <w:jc w:val="both"/>
      </w:pPr>
      <w:r w:rsidRPr="00F83DFD">
        <w:rPr>
          <w:b/>
          <w:bCs/>
          <w:lang w:val="pl"/>
        </w:rPr>
        <w:t>Ocena jakości</w:t>
      </w:r>
      <w:r w:rsidRPr="00F83DFD">
        <w:rPr>
          <w:lang w:val="pl"/>
        </w:rPr>
        <w:t xml:space="preserve"> – każdy projekt musi zostać poddany ocenie przez jednego wewnętrznego asesora (będącego pracownikiem </w:t>
      </w:r>
      <w:r w:rsidR="009438D8">
        <w:rPr>
          <w:lang w:val="pl"/>
        </w:rPr>
        <w:t>WST-</w:t>
      </w:r>
      <w:r w:rsidRPr="00F83DFD">
        <w:rPr>
          <w:lang w:val="pl"/>
        </w:rPr>
        <w:t xml:space="preserve">IP) oraz jednego asesora zewnętrznego. Ocena jakości </w:t>
      </w:r>
      <w:r w:rsidR="002D1CDC">
        <w:rPr>
          <w:lang w:val="pl"/>
        </w:rPr>
        <w:t xml:space="preserve">przeprowadzana będzie w zgodzie z </w:t>
      </w:r>
      <w:r w:rsidRPr="00F83DFD">
        <w:rPr>
          <w:lang w:val="pl"/>
        </w:rPr>
        <w:t>kryteria</w:t>
      </w:r>
      <w:r w:rsidR="002D1CDC">
        <w:rPr>
          <w:lang w:val="pl"/>
        </w:rPr>
        <w:t>mi</w:t>
      </w:r>
      <w:r w:rsidRPr="00F83DFD">
        <w:rPr>
          <w:lang w:val="pl"/>
        </w:rPr>
        <w:t xml:space="preserve"> wskazan</w:t>
      </w:r>
      <w:r w:rsidR="002D1CDC">
        <w:rPr>
          <w:lang w:val="pl"/>
        </w:rPr>
        <w:t>ymi</w:t>
      </w:r>
      <w:r w:rsidRPr="00F83DFD">
        <w:rPr>
          <w:lang w:val="pl"/>
        </w:rPr>
        <w:t xml:space="preserve"> w siatce oceny </w:t>
      </w:r>
      <w:r w:rsidR="002D1CDC">
        <w:rPr>
          <w:lang w:val="pl"/>
        </w:rPr>
        <w:t xml:space="preserve">będącej częścią </w:t>
      </w:r>
      <w:r w:rsidRPr="00F83DFD">
        <w:rPr>
          <w:lang w:val="pl"/>
        </w:rPr>
        <w:t xml:space="preserve">zatwierdzonych przez WKM Wytycznych dla </w:t>
      </w:r>
      <w:r w:rsidR="00B71BFF">
        <w:rPr>
          <w:lang w:val="pl"/>
        </w:rPr>
        <w:t>w</w:t>
      </w:r>
      <w:r w:rsidRPr="00F83DFD">
        <w:rPr>
          <w:lang w:val="pl"/>
        </w:rPr>
        <w:t xml:space="preserve">nioskodawców. Obowiązki asesorów </w:t>
      </w:r>
      <w:r w:rsidRPr="00976AD7">
        <w:t>oraz</w:t>
      </w:r>
      <w:r w:rsidR="00976AD7">
        <w:rPr>
          <w:lang w:val="pl-PL"/>
        </w:rPr>
        <w:t> </w:t>
      </w:r>
      <w:r w:rsidRPr="00976AD7">
        <w:t>zasady</w:t>
      </w:r>
      <w:r w:rsidRPr="00F83DFD">
        <w:rPr>
          <w:lang w:val="pl"/>
        </w:rPr>
        <w:t xml:space="preserve"> oceny projektów opisane będą w Regulamin</w:t>
      </w:r>
      <w:r w:rsidR="00B71BFF">
        <w:rPr>
          <w:lang w:val="pl"/>
        </w:rPr>
        <w:t>ie</w:t>
      </w:r>
      <w:r w:rsidR="00CA1352" w:rsidRPr="00F83DFD">
        <w:rPr>
          <w:lang w:val="pl"/>
        </w:rPr>
        <w:t xml:space="preserve"> K</w:t>
      </w:r>
      <w:r w:rsidR="00B71BFF">
        <w:rPr>
          <w:lang w:val="pl"/>
        </w:rPr>
        <w:t>W</w:t>
      </w:r>
      <w:r w:rsidR="00CA1352" w:rsidRPr="00F83DFD">
        <w:rPr>
          <w:lang w:val="pl"/>
        </w:rPr>
        <w:t xml:space="preserve">P </w:t>
      </w:r>
      <w:r w:rsidRPr="00F83DFD">
        <w:rPr>
          <w:lang w:val="pl"/>
        </w:rPr>
        <w:t xml:space="preserve">oraz w Podręczniku </w:t>
      </w:r>
      <w:r w:rsidR="001078F2">
        <w:rPr>
          <w:lang w:val="pl"/>
        </w:rPr>
        <w:t>o</w:t>
      </w:r>
      <w:r w:rsidRPr="00F83DFD">
        <w:rPr>
          <w:lang w:val="pl"/>
        </w:rPr>
        <w:t>ceny.</w:t>
      </w:r>
    </w:p>
    <w:p w:rsidR="00FE571B" w:rsidRPr="00F83DFD" w:rsidRDefault="00FE571B" w:rsidP="003A72B0">
      <w:pPr>
        <w:autoSpaceDE w:val="0"/>
        <w:autoSpaceDN w:val="0"/>
        <w:adjustRightInd w:val="0"/>
        <w:spacing w:after="0" w:line="240" w:lineRule="auto"/>
        <w:contextualSpacing/>
        <w:jc w:val="both"/>
      </w:pPr>
    </w:p>
    <w:p w:rsidR="005B3055" w:rsidRPr="00F83DFD" w:rsidRDefault="005B4738" w:rsidP="003A72B0">
      <w:pPr>
        <w:autoSpaceDE w:val="0"/>
        <w:autoSpaceDN w:val="0"/>
        <w:adjustRightInd w:val="0"/>
        <w:spacing w:after="0" w:line="240" w:lineRule="auto"/>
        <w:contextualSpacing/>
        <w:jc w:val="both"/>
        <w:rPr>
          <w:lang w:val="pl"/>
        </w:rPr>
      </w:pPr>
      <w:r w:rsidRPr="00F83DFD">
        <w:rPr>
          <w:lang w:val="pl"/>
        </w:rPr>
        <w:t xml:space="preserve">Proces oceny rozpoczyna się wraz z otrzymaniem wniosków przez </w:t>
      </w:r>
      <w:r w:rsidR="009438D8">
        <w:rPr>
          <w:lang w:val="pl"/>
        </w:rPr>
        <w:t>WST-</w:t>
      </w:r>
      <w:r w:rsidRPr="00F83DFD">
        <w:rPr>
          <w:lang w:val="pl"/>
        </w:rPr>
        <w:t>IP, kończy się zaś wraz z</w:t>
      </w:r>
      <w:r w:rsidR="00CC3FBF">
        <w:rPr>
          <w:lang w:val="pl"/>
        </w:rPr>
        <w:t> </w:t>
      </w:r>
      <w:r w:rsidRPr="00F83DFD">
        <w:rPr>
          <w:lang w:val="pl"/>
        </w:rPr>
        <w:t>zatwierdzeni</w:t>
      </w:r>
      <w:r w:rsidR="00825B0E">
        <w:rPr>
          <w:lang w:val="pl"/>
        </w:rPr>
        <w:t>em</w:t>
      </w:r>
      <w:r w:rsidRPr="00F83DFD">
        <w:rPr>
          <w:lang w:val="pl"/>
        </w:rPr>
        <w:t xml:space="preserve"> przez WKM </w:t>
      </w:r>
      <w:r w:rsidR="00825B0E">
        <w:rPr>
          <w:lang w:val="pl"/>
        </w:rPr>
        <w:t xml:space="preserve">listy </w:t>
      </w:r>
      <w:r w:rsidRPr="00F83DFD">
        <w:rPr>
          <w:lang w:val="pl"/>
        </w:rPr>
        <w:t>ranking</w:t>
      </w:r>
      <w:r w:rsidR="00825B0E">
        <w:rPr>
          <w:lang w:val="pl"/>
        </w:rPr>
        <w:t>owej</w:t>
      </w:r>
      <w:r w:rsidRPr="00F83DFD">
        <w:rPr>
          <w:lang w:val="pl"/>
        </w:rPr>
        <w:t xml:space="preserve"> złożonych wniosków.</w:t>
      </w:r>
    </w:p>
    <w:p w:rsidR="005B3055" w:rsidRPr="00F83DFD" w:rsidRDefault="005B3055" w:rsidP="003A72B0">
      <w:pPr>
        <w:autoSpaceDE w:val="0"/>
        <w:autoSpaceDN w:val="0"/>
        <w:adjustRightInd w:val="0"/>
        <w:spacing w:after="0" w:line="240" w:lineRule="auto"/>
        <w:contextualSpacing/>
        <w:jc w:val="both"/>
        <w:rPr>
          <w:lang w:val="pl"/>
        </w:rPr>
      </w:pPr>
    </w:p>
    <w:p w:rsidR="005B3055" w:rsidRPr="00F83DFD" w:rsidRDefault="00FB1344" w:rsidP="005B3055">
      <w:pPr>
        <w:autoSpaceDE w:val="0"/>
        <w:autoSpaceDN w:val="0"/>
        <w:adjustRightInd w:val="0"/>
        <w:spacing w:after="0" w:line="240" w:lineRule="auto"/>
        <w:contextualSpacing/>
        <w:jc w:val="both"/>
      </w:pPr>
      <w:r w:rsidRPr="00F83DFD">
        <w:t xml:space="preserve">W celu </w:t>
      </w:r>
      <w:r w:rsidR="005951DF">
        <w:t>uzyskania jak największych</w:t>
      </w:r>
      <w:r w:rsidR="005951DF" w:rsidRPr="00F83DFD">
        <w:t xml:space="preserve"> </w:t>
      </w:r>
      <w:r w:rsidRPr="00F83DFD">
        <w:t xml:space="preserve">efektów działań transgranicznych z możliwych synergii i spójności </w:t>
      </w:r>
      <w:r w:rsidR="006D3EDF">
        <w:t xml:space="preserve">z </w:t>
      </w:r>
      <w:r w:rsidRPr="00F83DFD">
        <w:t>projekt</w:t>
      </w:r>
      <w:r w:rsidR="006D3EDF">
        <w:t>ami</w:t>
      </w:r>
      <w:r w:rsidRPr="00F83DFD">
        <w:t xml:space="preserve"> i program</w:t>
      </w:r>
      <w:r w:rsidR="006D3EDF">
        <w:t>ami</w:t>
      </w:r>
      <w:r w:rsidRPr="00F83DFD">
        <w:t xml:space="preserve"> finansowan</w:t>
      </w:r>
      <w:r w:rsidR="006D3EDF">
        <w:t>ymi</w:t>
      </w:r>
      <w:r w:rsidRPr="00F83DFD">
        <w:t xml:space="preserve"> w ramach innych polityk UE, jak również w celu uniknięcia powielania, KE otrzyma listę projektów rekomendowanych </w:t>
      </w:r>
      <w:r w:rsidR="00325CEF">
        <w:t xml:space="preserve">do wyboru </w:t>
      </w:r>
      <w:r w:rsidRPr="00F83DFD">
        <w:t>przez</w:t>
      </w:r>
      <w:r w:rsidR="00CA1352" w:rsidRPr="00F83DFD">
        <w:t xml:space="preserve"> K</w:t>
      </w:r>
      <w:r w:rsidR="006D3EDF">
        <w:t>W</w:t>
      </w:r>
      <w:r w:rsidR="00CA1352" w:rsidRPr="00F83DFD">
        <w:t>P</w:t>
      </w:r>
      <w:r w:rsidR="00325CEF">
        <w:t xml:space="preserve">, by móc </w:t>
      </w:r>
      <w:r w:rsidR="00325CEF">
        <w:lastRenderedPageBreak/>
        <w:t xml:space="preserve">przeprowadzić </w:t>
      </w:r>
      <w:r w:rsidRPr="00F83DFD">
        <w:t>konsultacj</w:t>
      </w:r>
      <w:r w:rsidR="00325CEF">
        <w:t>e</w:t>
      </w:r>
      <w:r w:rsidRPr="00F83DFD">
        <w:t xml:space="preserve"> z </w:t>
      </w:r>
      <w:r w:rsidR="00325CEF">
        <w:t>poszczególnymi</w:t>
      </w:r>
      <w:r w:rsidRPr="00F83DFD">
        <w:t xml:space="preserve"> dyrekcjami generalnymi i delegacjami UE</w:t>
      </w:r>
      <w:r w:rsidR="00976AD7">
        <w:t>. T</w:t>
      </w:r>
      <w:r w:rsidR="00B813EA">
        <w:t>a</w:t>
      </w:r>
      <w:r w:rsidR="00976AD7">
        <w:t> </w:t>
      </w:r>
      <w:r w:rsidR="00B813EA">
        <w:t>w</w:t>
      </w:r>
      <w:r w:rsidR="00E335D0" w:rsidRPr="00F83DFD">
        <w:t xml:space="preserve">ewnętrzna konsultacja </w:t>
      </w:r>
      <w:r w:rsidR="00B813EA">
        <w:t xml:space="preserve">w ramach </w:t>
      </w:r>
      <w:r w:rsidR="00E335D0" w:rsidRPr="00F83DFD">
        <w:t>KE będzie prowadzon</w:t>
      </w:r>
      <w:r w:rsidR="00B813EA">
        <w:t>a</w:t>
      </w:r>
      <w:r w:rsidR="00E335D0" w:rsidRPr="00F83DFD">
        <w:t xml:space="preserve"> w okresie między datą wysłania </w:t>
      </w:r>
      <w:r w:rsidR="00E335D0" w:rsidRPr="003F7E19">
        <w:t xml:space="preserve">przez </w:t>
      </w:r>
      <w:r w:rsidR="009438D8">
        <w:t>WST-</w:t>
      </w:r>
      <w:r w:rsidR="00CD4A6C">
        <w:t>IP</w:t>
      </w:r>
      <w:r w:rsidR="00CD4A6C" w:rsidRPr="00F83DFD">
        <w:t xml:space="preserve"> </w:t>
      </w:r>
      <w:r w:rsidR="00E335D0" w:rsidRPr="00F83DFD">
        <w:t xml:space="preserve">dokumentów na spotkanie </w:t>
      </w:r>
      <w:r w:rsidR="00D50CAD">
        <w:t xml:space="preserve">WKM </w:t>
      </w:r>
      <w:r w:rsidR="00754EAC" w:rsidRPr="00F83DFD">
        <w:t xml:space="preserve">i datą </w:t>
      </w:r>
      <w:r w:rsidR="00D50CAD">
        <w:t xml:space="preserve">tego </w:t>
      </w:r>
      <w:r w:rsidR="00754EAC" w:rsidRPr="00F83DFD">
        <w:t xml:space="preserve">spotkania </w:t>
      </w:r>
      <w:r w:rsidR="005B3055" w:rsidRPr="00F83DFD">
        <w:t>(</w:t>
      </w:r>
      <w:r w:rsidR="00754EAC" w:rsidRPr="00F83DFD">
        <w:t>nie mniej niż 10 dni roboczych</w:t>
      </w:r>
      <w:r w:rsidR="005B3055" w:rsidRPr="00F83DFD">
        <w:t>).</w:t>
      </w:r>
    </w:p>
    <w:p w:rsidR="005B3055" w:rsidRPr="00F83DFD" w:rsidRDefault="005B3055"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Procedura odwoławcza opisana zostanie w sposób szczegółowy w Podręczniku </w:t>
      </w:r>
      <w:r w:rsidR="00E524C0">
        <w:rPr>
          <w:lang w:val="pl"/>
        </w:rPr>
        <w:t>o</w:t>
      </w:r>
      <w:r w:rsidRPr="00F83DFD">
        <w:rPr>
          <w:lang w:val="pl"/>
        </w:rPr>
        <w:t>ceny oraz</w:t>
      </w:r>
      <w:r w:rsidR="00083E49">
        <w:rPr>
          <w:lang w:val="pl"/>
        </w:rPr>
        <w:t> </w:t>
      </w:r>
      <w:r w:rsidRPr="00F83DFD">
        <w:rPr>
          <w:lang w:val="pl"/>
        </w:rPr>
        <w:t>w</w:t>
      </w:r>
      <w:r w:rsidR="00083E49">
        <w:rPr>
          <w:lang w:val="pl"/>
        </w:rPr>
        <w:t> </w:t>
      </w:r>
      <w:r w:rsidRPr="00F83DFD">
        <w:rPr>
          <w:lang w:val="pl"/>
        </w:rPr>
        <w:t xml:space="preserve">Wytycznych dla </w:t>
      </w:r>
      <w:r w:rsidR="00D50CAD">
        <w:rPr>
          <w:lang w:val="pl"/>
        </w:rPr>
        <w:t>w</w:t>
      </w:r>
      <w:r w:rsidRPr="00F83DFD">
        <w:rPr>
          <w:lang w:val="pl"/>
        </w:rPr>
        <w:t xml:space="preserve">nioskodawców. Wnioskodawcy </w:t>
      </w:r>
      <w:r w:rsidR="00D50CAD" w:rsidRPr="00F83DFD">
        <w:rPr>
          <w:lang w:val="pl"/>
        </w:rPr>
        <w:t xml:space="preserve">będą </w:t>
      </w:r>
      <w:r w:rsidRPr="00F83DFD">
        <w:rPr>
          <w:lang w:val="pl"/>
        </w:rPr>
        <w:t>mieć możliwość odwoływania się do IZ od podjętych decyzji dotyczących wyniku zarówno oceny administracyjnej i kwalifikowalności, jak</w:t>
      </w:r>
      <w:r w:rsidR="00083E49">
        <w:rPr>
          <w:lang w:val="pl"/>
        </w:rPr>
        <w:t> </w:t>
      </w:r>
      <w:r w:rsidRPr="00F83DFD">
        <w:rPr>
          <w:lang w:val="pl"/>
        </w:rPr>
        <w:t>i</w:t>
      </w:r>
      <w:r w:rsidR="00083E49">
        <w:rPr>
          <w:lang w:val="pl"/>
        </w:rPr>
        <w:t> </w:t>
      </w:r>
      <w:r w:rsidRPr="00F83DFD">
        <w:rPr>
          <w:lang w:val="pl"/>
        </w:rPr>
        <w:t>oceny jakości.</w:t>
      </w:r>
    </w:p>
    <w:p w:rsidR="00FE571B" w:rsidRPr="00F83DFD" w:rsidRDefault="00FE571B" w:rsidP="003A72B0">
      <w:pPr>
        <w:pStyle w:val="Default"/>
        <w:contextualSpacing/>
        <w:jc w:val="both"/>
        <w:rPr>
          <w:rFonts w:ascii="Calibri" w:hAnsi="Calibri"/>
          <w:b/>
          <w:iCs/>
          <w:sz w:val="22"/>
          <w:szCs w:val="22"/>
        </w:rPr>
      </w:pPr>
    </w:p>
    <w:p w:rsidR="005B4738" w:rsidRPr="00F83DFD" w:rsidRDefault="005B4738" w:rsidP="003A72B0">
      <w:pPr>
        <w:pStyle w:val="Default"/>
        <w:contextualSpacing/>
        <w:jc w:val="both"/>
        <w:rPr>
          <w:rFonts w:ascii="Calibri" w:hAnsi="Calibri"/>
          <w:b/>
          <w:iCs/>
          <w:sz w:val="22"/>
          <w:szCs w:val="22"/>
        </w:rPr>
      </w:pPr>
      <w:r w:rsidRPr="00F83DFD">
        <w:rPr>
          <w:rFonts w:ascii="Calibri" w:hAnsi="Calibri"/>
          <w:b/>
          <w:bCs/>
          <w:sz w:val="22"/>
          <w:szCs w:val="22"/>
          <w:lang w:val="pl"/>
        </w:rPr>
        <w:t xml:space="preserve">Duże </w:t>
      </w:r>
      <w:r w:rsidR="006C41E7">
        <w:rPr>
          <w:rFonts w:ascii="Calibri" w:hAnsi="Calibri"/>
          <w:b/>
          <w:bCs/>
          <w:sz w:val="22"/>
          <w:szCs w:val="22"/>
          <w:lang w:val="pl"/>
        </w:rPr>
        <w:t>p</w:t>
      </w:r>
      <w:r w:rsidRPr="00F83DFD">
        <w:rPr>
          <w:rFonts w:ascii="Calibri" w:hAnsi="Calibri"/>
          <w:b/>
          <w:bCs/>
          <w:sz w:val="22"/>
          <w:szCs w:val="22"/>
          <w:lang w:val="pl"/>
        </w:rPr>
        <w:t xml:space="preserve">rojekty </w:t>
      </w:r>
      <w:r w:rsidR="006C41E7">
        <w:rPr>
          <w:rFonts w:ascii="Calibri" w:hAnsi="Calibri"/>
          <w:b/>
          <w:bCs/>
          <w:sz w:val="22"/>
          <w:szCs w:val="22"/>
          <w:lang w:val="pl"/>
        </w:rPr>
        <w:t>i</w:t>
      </w:r>
      <w:r w:rsidRPr="00F83DFD">
        <w:rPr>
          <w:rFonts w:ascii="Calibri" w:hAnsi="Calibri"/>
          <w:b/>
          <w:bCs/>
          <w:sz w:val="22"/>
          <w:szCs w:val="22"/>
          <w:lang w:val="pl"/>
        </w:rPr>
        <w:t>nfrastrukturalne (DPI)</w:t>
      </w:r>
      <w:r w:rsidRPr="00F83DFD">
        <w:rPr>
          <w:rStyle w:val="Odwoanieprzypisudolnego"/>
          <w:rFonts w:ascii="Calibri" w:hAnsi="Calibri"/>
          <w:lang w:val="pl"/>
        </w:rPr>
        <w:footnoteReference w:id="6"/>
      </w:r>
    </w:p>
    <w:p w:rsidR="005B4738" w:rsidRPr="00F83DFD" w:rsidRDefault="005B4738" w:rsidP="003A72B0">
      <w:pPr>
        <w:spacing w:after="0" w:line="240" w:lineRule="auto"/>
        <w:contextualSpacing/>
        <w:jc w:val="both"/>
      </w:pPr>
      <w:r w:rsidRPr="00F83DFD">
        <w:rPr>
          <w:lang w:val="pl"/>
        </w:rPr>
        <w:t xml:space="preserve">W następstwie decyzji </w:t>
      </w:r>
      <w:r w:rsidR="00573CD7">
        <w:rPr>
          <w:lang w:val="pl"/>
        </w:rPr>
        <w:t>WKP</w:t>
      </w:r>
      <w:r w:rsidR="00573CD7" w:rsidRPr="00F83DFD">
        <w:rPr>
          <w:lang w:val="pl"/>
        </w:rPr>
        <w:t xml:space="preserve"> </w:t>
      </w:r>
      <w:r w:rsidRPr="00F83DFD">
        <w:rPr>
          <w:lang w:val="pl"/>
        </w:rPr>
        <w:t xml:space="preserve">przyjęta została lista DPI, które </w:t>
      </w:r>
      <w:r w:rsidR="00D24760">
        <w:rPr>
          <w:lang w:val="pl"/>
        </w:rPr>
        <w:t xml:space="preserve">mają być wsparte </w:t>
      </w:r>
      <w:r w:rsidR="004356FA">
        <w:rPr>
          <w:lang w:val="pl"/>
        </w:rPr>
        <w:t xml:space="preserve">w Programie </w:t>
      </w:r>
      <w:r w:rsidRPr="00F83DFD">
        <w:rPr>
          <w:lang w:val="pl"/>
        </w:rPr>
        <w:t>w drodze procedury bezpośredniej. WK</w:t>
      </w:r>
      <w:r w:rsidR="004356FA">
        <w:rPr>
          <w:lang w:val="pl"/>
        </w:rPr>
        <w:t>P</w:t>
      </w:r>
      <w:r w:rsidRPr="00F83DFD">
        <w:rPr>
          <w:lang w:val="pl"/>
        </w:rPr>
        <w:t xml:space="preserve"> </w:t>
      </w:r>
      <w:r w:rsidR="004356FA">
        <w:rPr>
          <w:lang w:val="pl"/>
        </w:rPr>
        <w:t>u</w:t>
      </w:r>
      <w:r w:rsidRPr="00F83DFD">
        <w:rPr>
          <w:lang w:val="pl"/>
        </w:rPr>
        <w:t xml:space="preserve">tworzył także „listę rezerwową” DPI, dla których wsparcie będzie mogło zostać udzielone w przypadku, gdy </w:t>
      </w:r>
      <w:r w:rsidR="00091EBC">
        <w:rPr>
          <w:lang w:val="pl"/>
        </w:rPr>
        <w:t xml:space="preserve">któryś </w:t>
      </w:r>
      <w:r w:rsidRPr="00F83DFD">
        <w:rPr>
          <w:lang w:val="pl"/>
        </w:rPr>
        <w:t>DPI</w:t>
      </w:r>
      <w:r w:rsidR="00091EBC">
        <w:rPr>
          <w:lang w:val="pl"/>
        </w:rPr>
        <w:t xml:space="preserve"> z „listy głównej”</w:t>
      </w:r>
      <w:r w:rsidR="006C41E7">
        <w:rPr>
          <w:lang w:val="pl"/>
        </w:rPr>
        <w:t xml:space="preserve"> </w:t>
      </w:r>
      <w:r w:rsidRPr="00F83DFD">
        <w:rPr>
          <w:lang w:val="pl"/>
        </w:rPr>
        <w:t xml:space="preserve">nie zostanie zaakceptowany przez KE, wnioskodawca postanowi odstąpić od </w:t>
      </w:r>
      <w:r w:rsidR="00091EBC">
        <w:rPr>
          <w:lang w:val="pl"/>
        </w:rPr>
        <w:t xml:space="preserve">realizacji swojego </w:t>
      </w:r>
      <w:r w:rsidRPr="00F83DFD">
        <w:rPr>
          <w:lang w:val="pl"/>
        </w:rPr>
        <w:t>DPI bądź też</w:t>
      </w:r>
      <w:r w:rsidR="00091EBC">
        <w:rPr>
          <w:lang w:val="pl"/>
        </w:rPr>
        <w:t>,</w:t>
      </w:r>
      <w:r w:rsidRPr="00F83DFD">
        <w:rPr>
          <w:lang w:val="pl"/>
        </w:rPr>
        <w:t xml:space="preserve"> gdy nie będzie w</w:t>
      </w:r>
      <w:r w:rsidR="00083E49">
        <w:rPr>
          <w:lang w:val="pl"/>
        </w:rPr>
        <w:t> </w:t>
      </w:r>
      <w:r w:rsidRPr="00F83DFD">
        <w:rPr>
          <w:lang w:val="pl"/>
        </w:rPr>
        <w:t xml:space="preserve">stanie </w:t>
      </w:r>
      <w:r w:rsidR="00D517D5">
        <w:rPr>
          <w:lang w:val="pl"/>
        </w:rPr>
        <w:t xml:space="preserve">przedłożyć </w:t>
      </w:r>
      <w:r w:rsidR="002D7BF4">
        <w:rPr>
          <w:lang w:val="pl"/>
        </w:rPr>
        <w:t xml:space="preserve">dokumentacji niezbędnej do </w:t>
      </w:r>
      <w:r w:rsidRPr="00F83DFD">
        <w:rPr>
          <w:lang w:val="pl"/>
        </w:rPr>
        <w:t>podpisania umowy</w:t>
      </w:r>
      <w:r w:rsidR="002D7BF4">
        <w:rPr>
          <w:lang w:val="pl"/>
        </w:rPr>
        <w:t xml:space="preserve"> o </w:t>
      </w:r>
      <w:r w:rsidR="00EC6AA3">
        <w:rPr>
          <w:lang w:val="pl"/>
        </w:rPr>
        <w:t>dofinansowanie</w:t>
      </w:r>
      <w:r w:rsidRPr="00F83DFD">
        <w:rPr>
          <w:lang w:val="pl"/>
        </w:rPr>
        <w:t>.</w:t>
      </w:r>
    </w:p>
    <w:p w:rsidR="00FE571B" w:rsidRPr="00F83DFD" w:rsidRDefault="00FE571B" w:rsidP="003A72B0">
      <w:pPr>
        <w:spacing w:after="0" w:line="240" w:lineRule="auto"/>
        <w:contextualSpacing/>
        <w:jc w:val="both"/>
        <w:rPr>
          <w:rFonts w:cs="Tahoma"/>
        </w:rPr>
      </w:pPr>
    </w:p>
    <w:p w:rsidR="005B4738" w:rsidRPr="00F83DFD" w:rsidRDefault="005B4738" w:rsidP="003A72B0">
      <w:pPr>
        <w:spacing w:after="0" w:line="240" w:lineRule="auto"/>
        <w:contextualSpacing/>
        <w:jc w:val="both"/>
      </w:pPr>
      <w:r w:rsidRPr="00F83DFD">
        <w:rPr>
          <w:lang w:val="pl"/>
        </w:rPr>
        <w:t xml:space="preserve">Lista wszystkich DPI zaproponowanych do wyboru bez zaproszenia do składania wniosków </w:t>
      </w:r>
      <w:r w:rsidR="00902036">
        <w:rPr>
          <w:lang w:val="pl"/>
        </w:rPr>
        <w:t>stanowi</w:t>
      </w:r>
      <w:r w:rsidRPr="00F83DFD">
        <w:rPr>
          <w:lang w:val="pl"/>
        </w:rPr>
        <w:t xml:space="preserve"> </w:t>
      </w:r>
      <w:r w:rsidR="00FE6F9A" w:rsidRPr="00F83DFD">
        <w:rPr>
          <w:lang w:val="pl"/>
        </w:rPr>
        <w:t>Załącznik</w:t>
      </w:r>
      <w:r w:rsidRPr="00F83DFD">
        <w:rPr>
          <w:lang w:val="pl"/>
        </w:rPr>
        <w:t xml:space="preserve"> 1 do WPO. Po przyjęciu WPO, </w:t>
      </w:r>
      <w:r w:rsidR="00A31BBC">
        <w:rPr>
          <w:lang w:val="pl"/>
        </w:rPr>
        <w:t xml:space="preserve">KE </w:t>
      </w:r>
      <w:r w:rsidRPr="00F83DFD">
        <w:rPr>
          <w:lang w:val="pl"/>
        </w:rPr>
        <w:t>nie będzie brała pod uwagę żadnych kolejnych DPI wyłonionych w procedurze bezpośredniej.</w:t>
      </w:r>
    </w:p>
    <w:p w:rsidR="00FE571B" w:rsidRPr="00F83DFD" w:rsidRDefault="00FE571B"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Projekty proponowane do wyboru bez zaproszenia do składania wniosków są zatwierdzane przez Komisję w ramach dwuetapowej procedury obejmującej złożenie streszczenia projektu, a następnie pełnego wniosku projektowego. Na każdym etapie Komisja powiadamia </w:t>
      </w:r>
      <w:r w:rsidR="00A31BBC">
        <w:rPr>
          <w:lang w:val="pl"/>
        </w:rPr>
        <w:t xml:space="preserve">IZ </w:t>
      </w:r>
      <w:r w:rsidRPr="00F83DFD">
        <w:rPr>
          <w:lang w:val="pl"/>
        </w:rPr>
        <w:t>o swojej decyzji w</w:t>
      </w:r>
      <w:r w:rsidR="00A9040A">
        <w:rPr>
          <w:lang w:val="pl"/>
        </w:rPr>
        <w:t> </w:t>
      </w:r>
      <w:r w:rsidRPr="00F83DFD">
        <w:rPr>
          <w:lang w:val="pl"/>
        </w:rPr>
        <w:t xml:space="preserve">terminie dwóch miesięcy od daty złożenia dokumentu. W razie konieczności termin ten może zostać przedłużony. Jeśli Komisja odrzuca proponowany projekt, powiadamia </w:t>
      </w:r>
      <w:r w:rsidR="00C9078E">
        <w:rPr>
          <w:lang w:val="pl"/>
        </w:rPr>
        <w:t xml:space="preserve">IZ </w:t>
      </w:r>
      <w:r w:rsidRPr="00F83DFD">
        <w:rPr>
          <w:lang w:val="pl"/>
        </w:rPr>
        <w:t>o przyczynach swojej decyzji (art. 41.4 RW).</w:t>
      </w:r>
    </w:p>
    <w:p w:rsidR="00FE571B" w:rsidRPr="00F83DFD" w:rsidRDefault="00FE571B" w:rsidP="003A72B0">
      <w:pPr>
        <w:pStyle w:val="Default"/>
        <w:contextualSpacing/>
        <w:jc w:val="both"/>
        <w:rPr>
          <w:rFonts w:ascii="Calibri" w:hAnsi="Calibri"/>
          <w:b/>
          <w:iCs/>
          <w:sz w:val="22"/>
          <w:szCs w:val="22"/>
        </w:rPr>
      </w:pPr>
    </w:p>
    <w:p w:rsidR="005B4738" w:rsidRPr="00F83DFD" w:rsidRDefault="005B4738" w:rsidP="003A72B0">
      <w:pPr>
        <w:pStyle w:val="Default"/>
        <w:contextualSpacing/>
        <w:jc w:val="both"/>
        <w:rPr>
          <w:rFonts w:ascii="Calibri" w:hAnsi="Calibri"/>
          <w:b/>
          <w:iCs/>
          <w:sz w:val="22"/>
          <w:szCs w:val="22"/>
        </w:rPr>
      </w:pPr>
      <w:r w:rsidRPr="00F83DFD">
        <w:rPr>
          <w:rFonts w:ascii="Calibri" w:hAnsi="Calibri"/>
          <w:b/>
          <w:bCs/>
          <w:sz w:val="22"/>
          <w:szCs w:val="22"/>
          <w:lang w:val="pl"/>
        </w:rPr>
        <w:t>Małe projekty</w:t>
      </w:r>
      <w:r w:rsidR="00DC5146">
        <w:rPr>
          <w:rFonts w:ascii="Calibri" w:hAnsi="Calibri"/>
          <w:b/>
          <w:bCs/>
          <w:sz w:val="22"/>
          <w:szCs w:val="22"/>
          <w:lang w:val="pl"/>
        </w:rPr>
        <w:t xml:space="preserve"> (PMB)</w:t>
      </w:r>
    </w:p>
    <w:p w:rsidR="005B4738" w:rsidRPr="00F83DFD" w:rsidRDefault="005B4738" w:rsidP="003A72B0">
      <w:pPr>
        <w:autoSpaceDE w:val="0"/>
        <w:autoSpaceDN w:val="0"/>
        <w:adjustRightInd w:val="0"/>
        <w:spacing w:after="0" w:line="240" w:lineRule="auto"/>
        <w:contextualSpacing/>
        <w:jc w:val="both"/>
      </w:pPr>
      <w:r w:rsidRPr="00F83DFD">
        <w:rPr>
          <w:lang w:val="pl"/>
        </w:rPr>
        <w:t>Zgodnie z decyzją WK</w:t>
      </w:r>
      <w:r w:rsidR="00C9078E">
        <w:rPr>
          <w:lang w:val="pl"/>
        </w:rPr>
        <w:t>P</w:t>
      </w:r>
      <w:r w:rsidRPr="00F83DFD">
        <w:rPr>
          <w:lang w:val="pl"/>
        </w:rPr>
        <w:t xml:space="preserve">, kwota 5,2 mln euro z budżetu Programu w ramach </w:t>
      </w:r>
      <w:r w:rsidR="00A9040A" w:rsidRPr="00A9040A">
        <w:rPr>
          <w:iCs/>
          <w:lang w:val="pl"/>
        </w:rPr>
        <w:t>CT</w:t>
      </w:r>
      <w:r w:rsidR="00015154">
        <w:rPr>
          <w:iCs/>
          <w:lang w:val="pl"/>
        </w:rPr>
        <w:t xml:space="preserve"> Dziedzictwo</w:t>
      </w:r>
      <w:r w:rsidRPr="00F83DFD">
        <w:rPr>
          <w:i/>
          <w:iCs/>
          <w:lang w:val="pl"/>
        </w:rPr>
        <w:t xml:space="preserve"> (Promocja kultury lokalnej i zachowanie dziedzictwa </w:t>
      </w:r>
      <w:r w:rsidR="00DC5146">
        <w:rPr>
          <w:i/>
          <w:iCs/>
          <w:lang w:val="pl"/>
        </w:rPr>
        <w:t>historycznego</w:t>
      </w:r>
      <w:r w:rsidRPr="00F83DFD">
        <w:rPr>
          <w:i/>
          <w:iCs/>
          <w:lang w:val="pl"/>
        </w:rPr>
        <w:t>)</w:t>
      </w:r>
      <w:r w:rsidRPr="00F83DFD">
        <w:rPr>
          <w:lang w:val="pl"/>
        </w:rPr>
        <w:t xml:space="preserve"> przeznaczona zostanie na wsparcie dla tak zwanych „projektów </w:t>
      </w:r>
      <w:r w:rsidR="00DC5146">
        <w:rPr>
          <w:lang w:val="pl"/>
        </w:rPr>
        <w:t xml:space="preserve">z małym </w:t>
      </w:r>
      <w:r w:rsidRPr="00F83DFD">
        <w:rPr>
          <w:lang w:val="pl"/>
        </w:rPr>
        <w:t>budże</w:t>
      </w:r>
      <w:r w:rsidR="00DC5146">
        <w:rPr>
          <w:lang w:val="pl"/>
        </w:rPr>
        <w:t>tem</w:t>
      </w:r>
      <w:r w:rsidRPr="00F83DFD">
        <w:rPr>
          <w:lang w:val="pl"/>
        </w:rPr>
        <w:t>” (P</w:t>
      </w:r>
      <w:r w:rsidR="007F6D6F">
        <w:rPr>
          <w:lang w:val="pl"/>
        </w:rPr>
        <w:t>M</w:t>
      </w:r>
      <w:r w:rsidRPr="00F83DFD">
        <w:rPr>
          <w:lang w:val="pl"/>
        </w:rPr>
        <w:t xml:space="preserve">B). </w:t>
      </w:r>
    </w:p>
    <w:p w:rsidR="00FE571B" w:rsidRPr="00F83DFD" w:rsidRDefault="00FE571B" w:rsidP="003A72B0">
      <w:pPr>
        <w:pStyle w:val="Akapitzlist"/>
        <w:spacing w:after="0" w:line="240" w:lineRule="auto"/>
        <w:ind w:left="0"/>
        <w:jc w:val="both"/>
      </w:pPr>
    </w:p>
    <w:p w:rsidR="005B4738" w:rsidRPr="00F83DFD" w:rsidRDefault="005B4738" w:rsidP="003A72B0">
      <w:pPr>
        <w:pStyle w:val="Akapitzlist"/>
        <w:spacing w:after="0" w:line="240" w:lineRule="auto"/>
        <w:ind w:left="0"/>
        <w:jc w:val="both"/>
      </w:pPr>
      <w:r w:rsidRPr="00F83DFD">
        <w:rPr>
          <w:lang w:val="pl"/>
        </w:rPr>
        <w:t>IZ odpowiada za sprawowanie ogólnego zarządu nad realizacją P</w:t>
      </w:r>
      <w:r w:rsidR="00DC5146">
        <w:rPr>
          <w:lang w:val="pl"/>
        </w:rPr>
        <w:t>M</w:t>
      </w:r>
      <w:r w:rsidRPr="00F83DFD">
        <w:rPr>
          <w:lang w:val="pl"/>
        </w:rPr>
        <w:t xml:space="preserve">B. Po podjęciu w tym zakresie decyzji przez WKM, </w:t>
      </w:r>
      <w:r w:rsidR="009438D8">
        <w:rPr>
          <w:lang w:val="pl"/>
        </w:rPr>
        <w:t>WST-</w:t>
      </w:r>
      <w:r w:rsidRPr="00F83DFD">
        <w:rPr>
          <w:lang w:val="pl"/>
        </w:rPr>
        <w:t>IP ponosiła będzie bezpośrednią odpowiedzialność za ogłaszanie</w:t>
      </w:r>
      <w:r w:rsidR="003F453B" w:rsidRPr="00F83DFD">
        <w:rPr>
          <w:lang w:val="pl"/>
        </w:rPr>
        <w:t xml:space="preserve"> nabor</w:t>
      </w:r>
      <w:r w:rsidR="005F137E">
        <w:rPr>
          <w:lang w:val="pl"/>
        </w:rPr>
        <w:t>u(-</w:t>
      </w:r>
      <w:r w:rsidR="003F453B" w:rsidRPr="00F83DFD">
        <w:rPr>
          <w:lang w:val="pl"/>
        </w:rPr>
        <w:t>ów</w:t>
      </w:r>
      <w:r w:rsidR="005F137E">
        <w:rPr>
          <w:lang w:val="pl"/>
        </w:rPr>
        <w:t>)</w:t>
      </w:r>
      <w:r w:rsidR="003F453B" w:rsidRPr="00F83DFD">
        <w:rPr>
          <w:lang w:val="pl"/>
        </w:rPr>
        <w:t xml:space="preserve"> </w:t>
      </w:r>
      <w:r w:rsidRPr="00F83DFD">
        <w:rPr>
          <w:lang w:val="pl"/>
        </w:rPr>
        <w:t xml:space="preserve">wniosków </w:t>
      </w:r>
      <w:r w:rsidR="00C1228D">
        <w:rPr>
          <w:lang w:val="pl"/>
        </w:rPr>
        <w:t xml:space="preserve">na PMB </w:t>
      </w:r>
      <w:r w:rsidRPr="00F83DFD">
        <w:rPr>
          <w:lang w:val="pl"/>
        </w:rPr>
        <w:t xml:space="preserve">w ramach obu priorytetów </w:t>
      </w:r>
      <w:r w:rsidR="00C1228D">
        <w:rPr>
          <w:lang w:val="pl"/>
        </w:rPr>
        <w:t>CT</w:t>
      </w:r>
      <w:r w:rsidR="00015154">
        <w:rPr>
          <w:lang w:val="pl"/>
        </w:rPr>
        <w:t xml:space="preserve"> Dziedzictwo</w:t>
      </w:r>
      <w:r w:rsidRPr="00F83DFD">
        <w:rPr>
          <w:lang w:val="pl"/>
        </w:rPr>
        <w:t xml:space="preserve">. </w:t>
      </w:r>
      <w:r w:rsidR="00DB4300">
        <w:rPr>
          <w:lang w:val="pl"/>
        </w:rPr>
        <w:t xml:space="preserve">Podobnie jak </w:t>
      </w:r>
      <w:r w:rsidRPr="00F83DFD">
        <w:rPr>
          <w:lang w:val="pl"/>
        </w:rPr>
        <w:t>w przypadku projektów</w:t>
      </w:r>
      <w:r w:rsidR="00DB4300">
        <w:rPr>
          <w:lang w:val="pl"/>
        </w:rPr>
        <w:t xml:space="preserve"> regularnych</w:t>
      </w:r>
      <w:r w:rsidR="008B67EA">
        <w:rPr>
          <w:lang w:val="pl"/>
        </w:rPr>
        <w:t xml:space="preserve"> (</w:t>
      </w:r>
      <w:r w:rsidR="00902036">
        <w:rPr>
          <w:lang w:val="pl"/>
        </w:rPr>
        <w:t>zwykłych</w:t>
      </w:r>
      <w:r w:rsidR="008B67EA">
        <w:rPr>
          <w:lang w:val="pl"/>
        </w:rPr>
        <w:t>)</w:t>
      </w:r>
      <w:r w:rsidRPr="00F83DFD">
        <w:rPr>
          <w:lang w:val="pl"/>
        </w:rPr>
        <w:t xml:space="preserve">, </w:t>
      </w:r>
      <w:r w:rsidR="009438D8">
        <w:rPr>
          <w:lang w:val="pl"/>
        </w:rPr>
        <w:t>WST-</w:t>
      </w:r>
      <w:r w:rsidRPr="00F83DFD">
        <w:rPr>
          <w:lang w:val="pl"/>
        </w:rPr>
        <w:t xml:space="preserve">IP odpowiedzialna będzie za </w:t>
      </w:r>
      <w:r w:rsidR="00902036">
        <w:rPr>
          <w:lang w:val="pl"/>
        </w:rPr>
        <w:t>bieżące</w:t>
      </w:r>
      <w:r w:rsidRPr="00F83DFD">
        <w:rPr>
          <w:lang w:val="pl"/>
        </w:rPr>
        <w:t xml:space="preserve"> zarządzanie i</w:t>
      </w:r>
      <w:r w:rsidR="00A9040A">
        <w:rPr>
          <w:lang w:val="pl"/>
        </w:rPr>
        <w:t> </w:t>
      </w:r>
      <w:r w:rsidRPr="00F83DFD">
        <w:rPr>
          <w:lang w:val="pl"/>
        </w:rPr>
        <w:t>wdrażanie P</w:t>
      </w:r>
      <w:r w:rsidR="00DB4300">
        <w:rPr>
          <w:lang w:val="pl"/>
        </w:rPr>
        <w:t>M</w:t>
      </w:r>
      <w:r w:rsidRPr="00F83DFD">
        <w:rPr>
          <w:lang w:val="pl"/>
        </w:rPr>
        <w:t xml:space="preserve">B. </w:t>
      </w:r>
    </w:p>
    <w:p w:rsidR="00FE571B" w:rsidRPr="00DB4300" w:rsidRDefault="00FE571B" w:rsidP="003A72B0">
      <w:pPr>
        <w:autoSpaceDE w:val="0"/>
        <w:autoSpaceDN w:val="0"/>
        <w:adjustRightInd w:val="0"/>
        <w:spacing w:after="0" w:line="240" w:lineRule="auto"/>
        <w:contextualSpacing/>
        <w:jc w:val="both"/>
        <w:rPr>
          <w:lang w:val="x-none"/>
        </w:rPr>
      </w:pPr>
    </w:p>
    <w:p w:rsidR="005B4738" w:rsidRPr="00F83DFD" w:rsidRDefault="005B4738" w:rsidP="003A72B0">
      <w:pPr>
        <w:autoSpaceDE w:val="0"/>
        <w:autoSpaceDN w:val="0"/>
        <w:adjustRightInd w:val="0"/>
        <w:spacing w:after="0" w:line="240" w:lineRule="auto"/>
        <w:contextualSpacing/>
        <w:jc w:val="both"/>
      </w:pPr>
      <w:r w:rsidRPr="00F83DFD">
        <w:rPr>
          <w:lang w:val="pl"/>
        </w:rPr>
        <w:t>P</w:t>
      </w:r>
      <w:r w:rsidR="00DB4300">
        <w:rPr>
          <w:lang w:val="pl"/>
        </w:rPr>
        <w:t>M</w:t>
      </w:r>
      <w:r w:rsidRPr="00F83DFD">
        <w:rPr>
          <w:lang w:val="pl"/>
        </w:rPr>
        <w:t>B są projektami, dla których wysokość udzielone</w:t>
      </w:r>
      <w:r w:rsidR="00EC6AA3">
        <w:rPr>
          <w:lang w:val="pl"/>
        </w:rPr>
        <w:t>go</w:t>
      </w:r>
      <w:r w:rsidRPr="00F83DFD">
        <w:rPr>
          <w:lang w:val="pl"/>
        </w:rPr>
        <w:t xml:space="preserve"> do</w:t>
      </w:r>
      <w:r w:rsidR="00EC6AA3">
        <w:rPr>
          <w:lang w:val="pl"/>
        </w:rPr>
        <w:t>finansowania</w:t>
      </w:r>
      <w:r w:rsidRPr="00F83DFD">
        <w:rPr>
          <w:lang w:val="pl"/>
        </w:rPr>
        <w:t xml:space="preserve"> musi mieścić się</w:t>
      </w:r>
      <w:r w:rsidR="006D6CFF">
        <w:rPr>
          <w:lang w:val="pl"/>
        </w:rPr>
        <w:t> </w:t>
      </w:r>
      <w:r w:rsidRPr="00F83DFD">
        <w:rPr>
          <w:lang w:val="pl"/>
        </w:rPr>
        <w:t>w</w:t>
      </w:r>
      <w:r w:rsidR="00A9040A">
        <w:rPr>
          <w:lang w:val="pl"/>
        </w:rPr>
        <w:t> </w:t>
      </w:r>
      <w:r w:rsidRPr="00F83DFD">
        <w:rPr>
          <w:lang w:val="pl"/>
        </w:rPr>
        <w:t>następujących granicach:</w:t>
      </w:r>
    </w:p>
    <w:p w:rsidR="005B4738" w:rsidRPr="00F83DFD" w:rsidRDefault="005B4738" w:rsidP="00B6384E">
      <w:pPr>
        <w:numPr>
          <w:ilvl w:val="0"/>
          <w:numId w:val="16"/>
        </w:numPr>
        <w:spacing w:after="0" w:line="240" w:lineRule="auto"/>
        <w:contextualSpacing/>
        <w:jc w:val="both"/>
      </w:pPr>
      <w:r w:rsidRPr="00F83DFD">
        <w:rPr>
          <w:lang w:val="pl"/>
        </w:rPr>
        <w:t>kwota minimalna: 20 000 EUR</w:t>
      </w:r>
    </w:p>
    <w:p w:rsidR="005B4738" w:rsidRPr="00F83DFD" w:rsidRDefault="005B4738" w:rsidP="00B6384E">
      <w:pPr>
        <w:numPr>
          <w:ilvl w:val="0"/>
          <w:numId w:val="16"/>
        </w:numPr>
        <w:spacing w:after="0" w:line="240" w:lineRule="auto"/>
        <w:contextualSpacing/>
        <w:jc w:val="both"/>
      </w:pPr>
      <w:r w:rsidRPr="00F83DFD">
        <w:rPr>
          <w:lang w:val="pl"/>
        </w:rPr>
        <w:t>kwota maksymalna: 60 000 EUR</w:t>
      </w:r>
    </w:p>
    <w:p w:rsidR="00FE571B" w:rsidRPr="00F83DFD" w:rsidRDefault="00FE571B" w:rsidP="003A72B0">
      <w:pPr>
        <w:pStyle w:val="Akapitzlist"/>
        <w:tabs>
          <w:tab w:val="left" w:pos="851"/>
        </w:tabs>
        <w:spacing w:after="0" w:line="240" w:lineRule="auto"/>
        <w:ind w:left="0"/>
        <w:jc w:val="both"/>
      </w:pPr>
    </w:p>
    <w:p w:rsidR="005B4738" w:rsidRPr="00F83DFD" w:rsidRDefault="005B4738" w:rsidP="003A72B0">
      <w:pPr>
        <w:pStyle w:val="Akapitzlist"/>
        <w:tabs>
          <w:tab w:val="left" w:pos="851"/>
        </w:tabs>
        <w:spacing w:after="0" w:line="240" w:lineRule="auto"/>
        <w:ind w:left="0"/>
        <w:jc w:val="both"/>
      </w:pPr>
      <w:r w:rsidRPr="00F83DFD">
        <w:rPr>
          <w:lang w:val="pl"/>
        </w:rPr>
        <w:t>Całkowity czas realizacji P</w:t>
      </w:r>
      <w:r w:rsidR="0025553A">
        <w:rPr>
          <w:lang w:val="pl"/>
        </w:rPr>
        <w:t>M</w:t>
      </w:r>
      <w:r w:rsidRPr="00F83DFD">
        <w:rPr>
          <w:lang w:val="pl"/>
        </w:rPr>
        <w:t>B nie może przekraczać 12 miesięcy. Koszty inwestycyjne (</w:t>
      </w:r>
      <w:r w:rsidR="00643255" w:rsidRPr="00F83DFD">
        <w:rPr>
          <w:lang w:val="pl"/>
        </w:rPr>
        <w:t>roboty, dostawy</w:t>
      </w:r>
      <w:r w:rsidRPr="00F83DFD">
        <w:rPr>
          <w:lang w:val="pl"/>
        </w:rPr>
        <w:t xml:space="preserve">) nie mogą przekraczać 20% wartości </w:t>
      </w:r>
      <w:r w:rsidR="00EC6AA3">
        <w:rPr>
          <w:lang w:val="pl"/>
        </w:rPr>
        <w:t>dofinansowania</w:t>
      </w:r>
      <w:r w:rsidR="00EC6AA3" w:rsidRPr="00F83DFD">
        <w:rPr>
          <w:lang w:val="pl"/>
        </w:rPr>
        <w:t xml:space="preserve"> </w:t>
      </w:r>
      <w:r w:rsidRPr="00F83DFD">
        <w:rPr>
          <w:lang w:val="pl"/>
        </w:rPr>
        <w:t>przyznane</w:t>
      </w:r>
      <w:r w:rsidR="00EC6AA3">
        <w:rPr>
          <w:lang w:val="pl"/>
        </w:rPr>
        <w:t>go</w:t>
      </w:r>
      <w:r w:rsidRPr="00F83DFD">
        <w:rPr>
          <w:lang w:val="pl"/>
        </w:rPr>
        <w:t xml:space="preserve"> dla </w:t>
      </w:r>
      <w:r w:rsidR="00D57951">
        <w:rPr>
          <w:lang w:val="pl"/>
        </w:rPr>
        <w:t>PMB</w:t>
      </w:r>
      <w:r w:rsidRPr="00F83DFD">
        <w:rPr>
          <w:lang w:val="pl"/>
        </w:rPr>
        <w:t>. Do P</w:t>
      </w:r>
      <w:r w:rsidR="00D57951">
        <w:rPr>
          <w:lang w:val="pl"/>
        </w:rPr>
        <w:t>M</w:t>
      </w:r>
      <w:r w:rsidRPr="00F83DFD">
        <w:rPr>
          <w:lang w:val="pl"/>
        </w:rPr>
        <w:t xml:space="preserve">B zastosowanie </w:t>
      </w:r>
      <w:r w:rsidR="00D57951">
        <w:rPr>
          <w:lang w:val="pl"/>
        </w:rPr>
        <w:t xml:space="preserve">będzie mieć </w:t>
      </w:r>
      <w:r w:rsidRPr="00F83DFD">
        <w:rPr>
          <w:lang w:val="pl"/>
        </w:rPr>
        <w:t xml:space="preserve">taki sam system odzyskiwania należności jak w przypadku zwykłych projektów. </w:t>
      </w:r>
    </w:p>
    <w:p w:rsidR="00FE571B" w:rsidRPr="00F83DFD" w:rsidRDefault="00FE571B" w:rsidP="003A72B0">
      <w:pPr>
        <w:pStyle w:val="Akapitzlist"/>
        <w:tabs>
          <w:tab w:val="left" w:pos="851"/>
        </w:tabs>
        <w:spacing w:after="0" w:line="240" w:lineRule="auto"/>
        <w:ind w:left="0"/>
        <w:jc w:val="both"/>
      </w:pPr>
    </w:p>
    <w:p w:rsidR="005B4738" w:rsidRPr="00F83DFD" w:rsidRDefault="005B4738" w:rsidP="003A72B0">
      <w:pPr>
        <w:spacing w:after="0" w:line="240" w:lineRule="auto"/>
        <w:contextualSpacing/>
        <w:jc w:val="both"/>
      </w:pPr>
      <w:r w:rsidRPr="00F83DFD">
        <w:rPr>
          <w:lang w:val="pl"/>
        </w:rPr>
        <w:lastRenderedPageBreak/>
        <w:t xml:space="preserve">Postanowienia regulaminu Programu dotyczące przygotowywania </w:t>
      </w:r>
      <w:r w:rsidR="00643255" w:rsidRPr="00F83DFD">
        <w:rPr>
          <w:lang w:val="pl"/>
        </w:rPr>
        <w:t>naborów</w:t>
      </w:r>
      <w:r w:rsidR="00643255" w:rsidRPr="00F83DFD" w:rsidDel="00643255">
        <w:rPr>
          <w:lang w:val="pl"/>
        </w:rPr>
        <w:t xml:space="preserve"> </w:t>
      </w:r>
      <w:r w:rsidRPr="00F83DFD">
        <w:rPr>
          <w:lang w:val="pl"/>
        </w:rPr>
        <w:t>wniosków, oceny i</w:t>
      </w:r>
      <w:r w:rsidR="001A42A8">
        <w:rPr>
          <w:lang w:val="pl"/>
        </w:rPr>
        <w:t> </w:t>
      </w:r>
      <w:r w:rsidR="00D57951">
        <w:rPr>
          <w:lang w:val="pl"/>
        </w:rPr>
        <w:t xml:space="preserve">wyboru </w:t>
      </w:r>
      <w:r w:rsidRPr="00F83DFD">
        <w:rPr>
          <w:lang w:val="pl"/>
        </w:rPr>
        <w:t xml:space="preserve">projektów, zawierania umów, a także postanowienia dotyczące kwalifikowalności, obowiązków i zadań instytucji występujących w roli wnioskodawców </w:t>
      </w:r>
      <w:r w:rsidR="00D57951">
        <w:rPr>
          <w:lang w:val="pl"/>
        </w:rPr>
        <w:t xml:space="preserve">i </w:t>
      </w:r>
      <w:r w:rsidR="00D57951" w:rsidRPr="00F83DFD">
        <w:rPr>
          <w:lang w:val="pl"/>
        </w:rPr>
        <w:t xml:space="preserve">beneficjentów </w:t>
      </w:r>
      <w:r w:rsidRPr="00F83DFD">
        <w:rPr>
          <w:lang w:val="pl"/>
        </w:rPr>
        <w:t xml:space="preserve">będą miały zastosowanie także do </w:t>
      </w:r>
      <w:r w:rsidR="00643255" w:rsidRPr="00F83DFD">
        <w:rPr>
          <w:lang w:val="pl"/>
        </w:rPr>
        <w:t xml:space="preserve">wdrażania </w:t>
      </w:r>
      <w:r w:rsidRPr="00F83DFD">
        <w:rPr>
          <w:lang w:val="pl"/>
        </w:rPr>
        <w:t>P</w:t>
      </w:r>
      <w:r w:rsidR="005D6D7F">
        <w:rPr>
          <w:lang w:val="pl"/>
        </w:rPr>
        <w:t>M</w:t>
      </w:r>
      <w:r w:rsidRPr="00F83DFD">
        <w:rPr>
          <w:lang w:val="pl"/>
        </w:rPr>
        <w:t>B, aczkolwiek w ramach tych procesów wprowadzone zostaną pewne uproszczenia i ograniczenia.</w:t>
      </w:r>
    </w:p>
    <w:p w:rsidR="00EF6F55" w:rsidRPr="00F83DFD" w:rsidRDefault="00EF6F55" w:rsidP="003A72B0">
      <w:pPr>
        <w:spacing w:after="0" w:line="240" w:lineRule="auto"/>
        <w:contextualSpacing/>
        <w:jc w:val="both"/>
      </w:pPr>
    </w:p>
    <w:p w:rsidR="005B4738" w:rsidRPr="00F83DFD" w:rsidRDefault="005B4738" w:rsidP="00B6384E">
      <w:pPr>
        <w:pStyle w:val="Nagwek4"/>
        <w:numPr>
          <w:ilvl w:val="3"/>
          <w:numId w:val="76"/>
        </w:numPr>
        <w:spacing w:before="0" w:after="0" w:line="240" w:lineRule="auto"/>
        <w:contextualSpacing/>
        <w:rPr>
          <w:color w:val="4F81BD"/>
          <w:sz w:val="22"/>
          <w:szCs w:val="22"/>
        </w:rPr>
      </w:pPr>
      <w:bookmarkStart w:id="125" w:name="_Toc422326469"/>
      <w:r w:rsidRPr="00F83DFD">
        <w:rPr>
          <w:color w:val="4F81BD"/>
          <w:sz w:val="22"/>
          <w:szCs w:val="22"/>
          <w:lang w:val="pl"/>
        </w:rPr>
        <w:t>Beneficjenci i procedury dot</w:t>
      </w:r>
      <w:r w:rsidR="0076545D">
        <w:rPr>
          <w:color w:val="4F81BD"/>
          <w:sz w:val="22"/>
          <w:szCs w:val="22"/>
          <w:lang w:val="pl"/>
        </w:rPr>
        <w:t>yczące</w:t>
      </w:r>
      <w:r w:rsidRPr="00F83DFD">
        <w:rPr>
          <w:color w:val="4F81BD"/>
          <w:sz w:val="22"/>
          <w:szCs w:val="22"/>
          <w:lang w:val="pl"/>
        </w:rPr>
        <w:t xml:space="preserve"> umów o do</w:t>
      </w:r>
      <w:r w:rsidR="00EC6AA3">
        <w:rPr>
          <w:color w:val="4F81BD"/>
          <w:sz w:val="22"/>
          <w:szCs w:val="22"/>
          <w:lang w:val="pl"/>
        </w:rPr>
        <w:t>finansowanie</w:t>
      </w:r>
      <w:bookmarkEnd w:id="125"/>
    </w:p>
    <w:p w:rsidR="00FE571B" w:rsidRPr="00F83DFD" w:rsidRDefault="00FE571B" w:rsidP="003A72B0">
      <w:pPr>
        <w:pStyle w:val="Default"/>
        <w:contextualSpacing/>
        <w:jc w:val="both"/>
        <w:rPr>
          <w:rFonts w:ascii="Calibri" w:hAnsi="Calibri" w:cs="Garamond"/>
          <w:b/>
          <w:sz w:val="22"/>
          <w:szCs w:val="22"/>
        </w:rPr>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Beneficjent i projekt</w:t>
      </w: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Zgodnie z art. 45 RW, </w:t>
      </w:r>
      <w:r w:rsidR="00643255" w:rsidRPr="00F83DFD">
        <w:rPr>
          <w:lang w:val="pl"/>
        </w:rPr>
        <w:t xml:space="preserve">w projektach występować muszą </w:t>
      </w:r>
      <w:r w:rsidRPr="00F83DFD">
        <w:rPr>
          <w:lang w:val="pl"/>
        </w:rPr>
        <w:t>beneficjen</w:t>
      </w:r>
      <w:r w:rsidR="00643255" w:rsidRPr="00F83DFD">
        <w:rPr>
          <w:lang w:val="pl"/>
        </w:rPr>
        <w:t>ci</w:t>
      </w:r>
      <w:r w:rsidRPr="00F83DFD">
        <w:rPr>
          <w:lang w:val="pl"/>
        </w:rPr>
        <w:t xml:space="preserve"> z obszaru Rzeczpospolitej Polskiej oraz przynajmniej jednego z </w:t>
      </w:r>
      <w:r w:rsidR="00FF0330">
        <w:rPr>
          <w:lang w:val="pl"/>
        </w:rPr>
        <w:t>państw</w:t>
      </w:r>
      <w:r w:rsidR="00FF0330" w:rsidRPr="00F83DFD" w:rsidDel="00FF0330">
        <w:rPr>
          <w:lang w:val="pl"/>
        </w:rPr>
        <w:t xml:space="preserve"> </w:t>
      </w:r>
      <w:r w:rsidRPr="00F83DFD">
        <w:rPr>
          <w:lang w:val="pl"/>
        </w:rPr>
        <w:t>partnerskich uczestniczących w Programie. Ostateczna decyzja dotycząca wszystkich kryteriów kwalifikowalności podjęta zostanie przez WKM</w:t>
      </w:r>
      <w:r w:rsidR="002914A1" w:rsidRPr="00F83DFD">
        <w:rPr>
          <w:lang w:val="pl"/>
        </w:rPr>
        <w:t>, zgodnie z art</w:t>
      </w:r>
      <w:r w:rsidR="00710B6D">
        <w:rPr>
          <w:lang w:val="pl"/>
        </w:rPr>
        <w:t>.</w:t>
      </w:r>
      <w:r w:rsidR="002914A1" w:rsidRPr="00F83DFD">
        <w:rPr>
          <w:lang w:val="pl"/>
        </w:rPr>
        <w:t xml:space="preserve"> 45 RW</w:t>
      </w:r>
      <w:r w:rsidRPr="00F83DFD">
        <w:rPr>
          <w:lang w:val="pl"/>
        </w:rPr>
        <w:t>. W ramach każdego projektu wyznaczany jest jeden beneficj</w:t>
      </w:r>
      <w:r w:rsidR="00710B6D">
        <w:rPr>
          <w:lang w:val="pl"/>
        </w:rPr>
        <w:t>e</w:t>
      </w:r>
      <w:r w:rsidRPr="00F83DFD">
        <w:rPr>
          <w:lang w:val="pl"/>
        </w:rPr>
        <w:t xml:space="preserve">nt wiodący, który reprezentuje partnerstwo. Wszyscy beneficjenci aktywnie współpracują w zakresie opracowywania i wdrażania projektów. </w:t>
      </w:r>
    </w:p>
    <w:p w:rsidR="00FE571B" w:rsidRPr="00F83DFD" w:rsidRDefault="00FE571B" w:rsidP="003A72B0">
      <w:pPr>
        <w:autoSpaceDE w:val="0"/>
        <w:autoSpaceDN w:val="0"/>
        <w:adjustRightInd w:val="0"/>
        <w:spacing w:after="0" w:line="240" w:lineRule="auto"/>
        <w:contextualSpacing/>
        <w:jc w:val="both"/>
      </w:pPr>
    </w:p>
    <w:p w:rsidR="005B4738" w:rsidRPr="00F83DFD" w:rsidRDefault="00A356ED" w:rsidP="003A72B0">
      <w:pPr>
        <w:autoSpaceDE w:val="0"/>
        <w:autoSpaceDN w:val="0"/>
        <w:adjustRightInd w:val="0"/>
        <w:spacing w:after="0" w:line="240" w:lineRule="auto"/>
        <w:contextualSpacing/>
        <w:jc w:val="both"/>
      </w:pPr>
      <w:r>
        <w:rPr>
          <w:lang w:val="pl"/>
        </w:rPr>
        <w:t>K</w:t>
      </w:r>
      <w:r w:rsidR="005B4738" w:rsidRPr="00F83DFD">
        <w:rPr>
          <w:lang w:val="pl"/>
        </w:rPr>
        <w:t>orzyst</w:t>
      </w:r>
      <w:r>
        <w:rPr>
          <w:lang w:val="pl"/>
        </w:rPr>
        <w:t>a</w:t>
      </w:r>
      <w:r w:rsidR="005B4738" w:rsidRPr="00F83DFD">
        <w:rPr>
          <w:lang w:val="pl"/>
        </w:rPr>
        <w:t xml:space="preserve">jąc </w:t>
      </w:r>
      <w:r>
        <w:rPr>
          <w:lang w:val="pl"/>
        </w:rPr>
        <w:t xml:space="preserve">z </w:t>
      </w:r>
      <w:r w:rsidR="005B4738" w:rsidRPr="00F83DFD">
        <w:rPr>
          <w:lang w:val="pl"/>
        </w:rPr>
        <w:t>dokument</w:t>
      </w:r>
      <w:r>
        <w:rPr>
          <w:lang w:val="pl"/>
        </w:rPr>
        <w:t xml:space="preserve">ów aplikacyjnych do </w:t>
      </w:r>
      <w:r w:rsidR="005B4738" w:rsidRPr="00F83DFD">
        <w:rPr>
          <w:lang w:val="pl"/>
        </w:rPr>
        <w:t xml:space="preserve">konkretnego </w:t>
      </w:r>
      <w:r w:rsidR="001A42A8">
        <w:rPr>
          <w:lang w:val="pl"/>
        </w:rPr>
        <w:t>naboru</w:t>
      </w:r>
      <w:r w:rsidR="005B4738" w:rsidRPr="00F83DFD">
        <w:rPr>
          <w:lang w:val="pl"/>
        </w:rPr>
        <w:t xml:space="preserve"> wniosków, beneficjenci </w:t>
      </w:r>
      <w:r>
        <w:rPr>
          <w:lang w:val="pl"/>
        </w:rPr>
        <w:t xml:space="preserve">będą </w:t>
      </w:r>
      <w:r w:rsidR="005B4738" w:rsidRPr="00F83DFD">
        <w:rPr>
          <w:lang w:val="pl"/>
        </w:rPr>
        <w:t xml:space="preserve">wspólnie przygotowywać i składać propozycje projektów </w:t>
      </w:r>
      <w:r>
        <w:rPr>
          <w:lang w:val="pl"/>
        </w:rPr>
        <w:t xml:space="preserve">do </w:t>
      </w:r>
      <w:r w:rsidR="005B4738" w:rsidRPr="00F83DFD">
        <w:rPr>
          <w:lang w:val="pl"/>
        </w:rPr>
        <w:t>IZ za pośrednictwem</w:t>
      </w:r>
      <w:r w:rsidR="009438D8">
        <w:rPr>
          <w:lang w:val="pl"/>
        </w:rPr>
        <w:t xml:space="preserve"> WST-</w:t>
      </w:r>
      <w:r w:rsidR="005B4738" w:rsidRPr="00F83DFD">
        <w:rPr>
          <w:lang w:val="pl"/>
        </w:rPr>
        <w:t xml:space="preserve"> IP. Projekty mogą otrzymać </w:t>
      </w:r>
      <w:r w:rsidR="00EC6AA3">
        <w:rPr>
          <w:lang w:val="pl"/>
        </w:rPr>
        <w:t>dofinansowanie</w:t>
      </w:r>
      <w:r w:rsidR="000B560B">
        <w:rPr>
          <w:lang w:val="pl"/>
        </w:rPr>
        <w:t xml:space="preserve"> </w:t>
      </w:r>
      <w:r w:rsidR="005B4738" w:rsidRPr="00F83DFD">
        <w:rPr>
          <w:lang w:val="pl"/>
        </w:rPr>
        <w:t xml:space="preserve">z Programu pod warunkiem spełnienia wszystkich następujących </w:t>
      </w:r>
      <w:r w:rsidR="00EA3E09">
        <w:rPr>
          <w:lang w:val="pl"/>
        </w:rPr>
        <w:t>warunków</w:t>
      </w:r>
      <w:r w:rsidR="005B4738" w:rsidRPr="00F83DFD">
        <w:rPr>
          <w:lang w:val="pl"/>
        </w:rPr>
        <w:t xml:space="preserve">: </w:t>
      </w:r>
    </w:p>
    <w:p w:rsidR="005B4738" w:rsidRPr="00F83DFD" w:rsidRDefault="002F6341" w:rsidP="00B6384E">
      <w:pPr>
        <w:pStyle w:val="Akapitzlist"/>
        <w:numPr>
          <w:ilvl w:val="0"/>
          <w:numId w:val="51"/>
        </w:numPr>
        <w:autoSpaceDE w:val="0"/>
        <w:autoSpaceDN w:val="0"/>
        <w:adjustRightInd w:val="0"/>
        <w:spacing w:after="0" w:line="240" w:lineRule="auto"/>
        <w:jc w:val="both"/>
      </w:pPr>
      <w:r>
        <w:rPr>
          <w:lang w:val="pl"/>
        </w:rPr>
        <w:t xml:space="preserve">Mają wyraźne </w:t>
      </w:r>
      <w:r w:rsidR="005B4738" w:rsidRPr="00F83DFD">
        <w:rPr>
          <w:lang w:val="pl"/>
        </w:rPr>
        <w:t>oddziaływanie transgraniczn</w:t>
      </w:r>
      <w:r>
        <w:rPr>
          <w:lang w:val="pl"/>
        </w:rPr>
        <w:t>e</w:t>
      </w:r>
      <w:r w:rsidR="00DD4638">
        <w:rPr>
          <w:lang w:val="pl"/>
        </w:rPr>
        <w:t xml:space="preserve"> </w:t>
      </w:r>
      <w:r>
        <w:rPr>
          <w:lang w:val="pl"/>
        </w:rPr>
        <w:t xml:space="preserve">i korzyści </w:t>
      </w:r>
      <w:r w:rsidR="005B4738" w:rsidRPr="00F83DFD">
        <w:rPr>
          <w:lang w:val="pl"/>
        </w:rPr>
        <w:t xml:space="preserve">opisane w </w:t>
      </w:r>
      <w:r w:rsidR="00322B14">
        <w:rPr>
          <w:lang w:val="pl"/>
        </w:rPr>
        <w:t>D</w:t>
      </w:r>
      <w:r w:rsidR="005B4738" w:rsidRPr="00F83DFD">
        <w:rPr>
          <w:lang w:val="pl"/>
        </w:rPr>
        <w:t xml:space="preserve">okumencie </w:t>
      </w:r>
      <w:r w:rsidR="00322B14">
        <w:rPr>
          <w:lang w:val="pl"/>
        </w:rPr>
        <w:t>P</w:t>
      </w:r>
      <w:r w:rsidR="005B4738" w:rsidRPr="00F83DFD">
        <w:rPr>
          <w:lang w:val="pl"/>
        </w:rPr>
        <w:t>rogramowym oraz zapewniają wartość dodaną d</w:t>
      </w:r>
      <w:r>
        <w:rPr>
          <w:lang w:val="pl"/>
        </w:rPr>
        <w:t>la</w:t>
      </w:r>
      <w:r w:rsidR="005B4738" w:rsidRPr="00F83DFD">
        <w:rPr>
          <w:lang w:val="pl"/>
        </w:rPr>
        <w:t xml:space="preserve"> strategii i programów Unii; </w:t>
      </w:r>
    </w:p>
    <w:p w:rsidR="005B4738" w:rsidRPr="00F83DFD" w:rsidRDefault="00643255" w:rsidP="00B6384E">
      <w:pPr>
        <w:pStyle w:val="Akapitzlist"/>
        <w:numPr>
          <w:ilvl w:val="0"/>
          <w:numId w:val="51"/>
        </w:numPr>
        <w:autoSpaceDE w:val="0"/>
        <w:autoSpaceDN w:val="0"/>
        <w:adjustRightInd w:val="0"/>
        <w:spacing w:after="0" w:line="240" w:lineRule="auto"/>
        <w:jc w:val="both"/>
      </w:pPr>
      <w:r w:rsidRPr="00F83DFD">
        <w:rPr>
          <w:lang w:val="pl"/>
        </w:rPr>
        <w:t>będą wdrażane</w:t>
      </w:r>
      <w:r w:rsidR="005B4738" w:rsidRPr="00F83DFD">
        <w:rPr>
          <w:lang w:val="pl"/>
        </w:rPr>
        <w:t xml:space="preserve"> w obszarze objętym Programem (</w:t>
      </w:r>
      <w:r w:rsidR="009B3922">
        <w:rPr>
          <w:lang w:val="pl"/>
        </w:rPr>
        <w:t xml:space="preserve">częściowe </w:t>
      </w:r>
      <w:r w:rsidRPr="00F83DFD">
        <w:rPr>
          <w:lang w:val="pl"/>
        </w:rPr>
        <w:t xml:space="preserve">wdrażanie </w:t>
      </w:r>
      <w:r w:rsidR="009B3922" w:rsidRPr="00F83DFD">
        <w:rPr>
          <w:lang w:val="pl"/>
        </w:rPr>
        <w:t xml:space="preserve">poza obszarem realizacji Programu </w:t>
      </w:r>
      <w:r w:rsidR="005B4738" w:rsidRPr="00F83DFD">
        <w:rPr>
          <w:lang w:val="pl"/>
        </w:rPr>
        <w:t xml:space="preserve">może także </w:t>
      </w:r>
      <w:r w:rsidR="00D65AC5">
        <w:rPr>
          <w:lang w:val="pl"/>
        </w:rPr>
        <w:t xml:space="preserve">być dopuszczalne </w:t>
      </w:r>
      <w:r w:rsidR="005B4738" w:rsidRPr="00F83DFD">
        <w:rPr>
          <w:lang w:val="pl"/>
        </w:rPr>
        <w:t>zgodnie z art. 3</w:t>
      </w:r>
      <w:r w:rsidRPr="00F83DFD">
        <w:rPr>
          <w:lang w:val="pl"/>
        </w:rPr>
        <w:t>9</w:t>
      </w:r>
      <w:r w:rsidR="005B4738" w:rsidRPr="00F83DFD">
        <w:rPr>
          <w:lang w:val="pl"/>
        </w:rPr>
        <w:t>(2) RW</w:t>
      </w:r>
      <w:r w:rsidRPr="00F83DFD">
        <w:rPr>
          <w:lang w:val="pl"/>
        </w:rPr>
        <w:t>)</w:t>
      </w:r>
      <w:r w:rsidR="005B4738" w:rsidRPr="00F83DFD">
        <w:rPr>
          <w:lang w:val="pl"/>
        </w:rPr>
        <w:t xml:space="preserve">; </w:t>
      </w:r>
    </w:p>
    <w:p w:rsidR="005B4738" w:rsidRPr="00F83DFD" w:rsidRDefault="005B4738" w:rsidP="00B6384E">
      <w:pPr>
        <w:pStyle w:val="Akapitzlist"/>
        <w:numPr>
          <w:ilvl w:val="0"/>
          <w:numId w:val="51"/>
        </w:numPr>
        <w:autoSpaceDE w:val="0"/>
        <w:autoSpaceDN w:val="0"/>
        <w:adjustRightInd w:val="0"/>
        <w:spacing w:after="0" w:line="240" w:lineRule="auto"/>
        <w:jc w:val="both"/>
      </w:pPr>
      <w:r w:rsidRPr="00F83DFD">
        <w:rPr>
          <w:lang w:val="pl"/>
        </w:rPr>
        <w:t xml:space="preserve">należą do jednej z poniższych kategorii: </w:t>
      </w:r>
    </w:p>
    <w:p w:rsidR="006C41E7" w:rsidRPr="006C41E7" w:rsidRDefault="005B4738" w:rsidP="00B6384E">
      <w:pPr>
        <w:numPr>
          <w:ilvl w:val="1"/>
          <w:numId w:val="16"/>
        </w:numPr>
        <w:autoSpaceDE w:val="0"/>
        <w:autoSpaceDN w:val="0"/>
        <w:adjustRightInd w:val="0"/>
        <w:spacing w:after="0" w:line="240" w:lineRule="auto"/>
        <w:ind w:left="1276"/>
        <w:contextualSpacing/>
        <w:jc w:val="both"/>
      </w:pPr>
      <w:r w:rsidRPr="006C41E7">
        <w:rPr>
          <w:b/>
          <w:bCs/>
          <w:lang w:val="pl"/>
        </w:rPr>
        <w:t>projekty zintegrowane</w:t>
      </w:r>
      <w:r w:rsidRPr="006C41E7">
        <w:rPr>
          <w:lang w:val="pl"/>
        </w:rPr>
        <w:t xml:space="preserve">, w których beneficjent realizuje na swoim terytorium część działań projektu; </w:t>
      </w:r>
    </w:p>
    <w:p w:rsidR="006C41E7" w:rsidRPr="006C41E7" w:rsidRDefault="005B4738" w:rsidP="00B6384E">
      <w:pPr>
        <w:numPr>
          <w:ilvl w:val="1"/>
          <w:numId w:val="16"/>
        </w:numPr>
        <w:autoSpaceDE w:val="0"/>
        <w:autoSpaceDN w:val="0"/>
        <w:adjustRightInd w:val="0"/>
        <w:spacing w:after="0" w:line="240" w:lineRule="auto"/>
        <w:ind w:left="1276"/>
        <w:contextualSpacing/>
        <w:jc w:val="both"/>
      </w:pPr>
      <w:r w:rsidRPr="006C41E7">
        <w:rPr>
          <w:b/>
          <w:bCs/>
          <w:lang w:val="pl"/>
        </w:rPr>
        <w:t>projekty symetryczne</w:t>
      </w:r>
      <w:r w:rsidRPr="006C41E7">
        <w:rPr>
          <w:lang w:val="pl"/>
        </w:rPr>
        <w:t>, w których podobne działania są prowadzone równolegle w</w:t>
      </w:r>
      <w:r w:rsidR="006D6CFF">
        <w:rPr>
          <w:lang w:val="pl"/>
        </w:rPr>
        <w:t> </w:t>
      </w:r>
      <w:r w:rsidRPr="006C41E7">
        <w:rPr>
          <w:lang w:val="pl"/>
        </w:rPr>
        <w:t xml:space="preserve">krajach uczestniczących; </w:t>
      </w:r>
    </w:p>
    <w:p w:rsidR="005B4738" w:rsidRPr="00F83DFD" w:rsidRDefault="005B4738" w:rsidP="00B6384E">
      <w:pPr>
        <w:numPr>
          <w:ilvl w:val="1"/>
          <w:numId w:val="16"/>
        </w:numPr>
        <w:autoSpaceDE w:val="0"/>
        <w:autoSpaceDN w:val="0"/>
        <w:adjustRightInd w:val="0"/>
        <w:spacing w:after="0" w:line="240" w:lineRule="auto"/>
        <w:ind w:left="1276"/>
        <w:contextualSpacing/>
        <w:jc w:val="both"/>
      </w:pPr>
      <w:r w:rsidRPr="006C41E7">
        <w:rPr>
          <w:b/>
          <w:bCs/>
          <w:lang w:val="pl"/>
        </w:rPr>
        <w:t>projekty obejmujące jeden kraj</w:t>
      </w:r>
      <w:r w:rsidRPr="006C41E7">
        <w:rPr>
          <w:lang w:val="pl"/>
        </w:rPr>
        <w:t xml:space="preserve">, które realizowane są głównie lub wyłącznie w jednym kraju uczestniczącym, lecz na korzyść wszystkich lub niektórych krajów uczestniczących i w przypadku których zidentyfikowane są transgraniczne oddziaływanie i korzyści. </w:t>
      </w:r>
    </w:p>
    <w:p w:rsidR="00FE571B" w:rsidRPr="00F83DFD" w:rsidRDefault="00FE571B"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Zgodnie z art. 47(3) RW, </w:t>
      </w:r>
      <w:r w:rsidR="00F914BA" w:rsidRPr="00F83DFD">
        <w:rPr>
          <w:lang w:val="pl"/>
        </w:rPr>
        <w:t xml:space="preserve">osiągnięcie zysku w ramach projektu </w:t>
      </w:r>
      <w:r w:rsidR="00F914BA">
        <w:rPr>
          <w:lang w:val="pl"/>
        </w:rPr>
        <w:t xml:space="preserve">nie może być ani </w:t>
      </w:r>
      <w:r w:rsidRPr="00F83DFD">
        <w:rPr>
          <w:lang w:val="pl"/>
        </w:rPr>
        <w:t xml:space="preserve">celem ani skutkiem </w:t>
      </w:r>
      <w:r w:rsidR="00EC6AA3">
        <w:rPr>
          <w:lang w:val="pl"/>
        </w:rPr>
        <w:t>dofinansowania</w:t>
      </w:r>
      <w:r w:rsidRPr="00F83DFD">
        <w:rPr>
          <w:lang w:val="pl"/>
        </w:rPr>
        <w:t xml:space="preserve">. </w:t>
      </w:r>
    </w:p>
    <w:p w:rsidR="00FE571B" w:rsidRPr="00F83DFD" w:rsidRDefault="00FE571B" w:rsidP="003A72B0">
      <w:pPr>
        <w:pStyle w:val="Default"/>
        <w:tabs>
          <w:tab w:val="left" w:pos="0"/>
        </w:tabs>
        <w:contextualSpacing/>
        <w:jc w:val="both"/>
        <w:rPr>
          <w:rFonts w:ascii="Calibri" w:hAnsi="Calibri" w:cs="Garamond"/>
          <w:b/>
          <w:sz w:val="22"/>
          <w:szCs w:val="22"/>
        </w:rPr>
      </w:pPr>
    </w:p>
    <w:p w:rsidR="005B4738" w:rsidRPr="00F83DFD" w:rsidRDefault="005B4738" w:rsidP="007070BE">
      <w:pPr>
        <w:spacing w:after="0" w:line="240" w:lineRule="auto"/>
        <w:jc w:val="both"/>
        <w:rPr>
          <w:b/>
        </w:rPr>
      </w:pPr>
      <w:r w:rsidRPr="00F83DFD">
        <w:rPr>
          <w:b/>
          <w:lang w:val="pl"/>
        </w:rPr>
        <w:t>Procedury dot</w:t>
      </w:r>
      <w:r w:rsidR="0076545D">
        <w:rPr>
          <w:b/>
          <w:lang w:val="pl"/>
        </w:rPr>
        <w:t>yczące</w:t>
      </w:r>
      <w:r w:rsidRPr="00F83DFD">
        <w:rPr>
          <w:b/>
          <w:lang w:val="pl"/>
        </w:rPr>
        <w:t xml:space="preserve"> umów o </w:t>
      </w:r>
      <w:r w:rsidR="00EC6AA3">
        <w:rPr>
          <w:b/>
          <w:lang w:val="pl"/>
        </w:rPr>
        <w:t>dofinansowanie</w:t>
      </w:r>
    </w:p>
    <w:p w:rsidR="005B4738" w:rsidRPr="00F83DFD" w:rsidRDefault="00643255" w:rsidP="007070BE">
      <w:pPr>
        <w:spacing w:after="0" w:line="240" w:lineRule="auto"/>
        <w:jc w:val="both"/>
      </w:pPr>
      <w:r w:rsidRPr="00F83DFD">
        <w:rPr>
          <w:lang w:val="pl"/>
        </w:rPr>
        <w:t xml:space="preserve">Po akceptacji </w:t>
      </w:r>
      <w:r w:rsidR="005B4738" w:rsidRPr="00F83DFD">
        <w:rPr>
          <w:lang w:val="pl"/>
        </w:rPr>
        <w:t xml:space="preserve">przez WKM decyzji </w:t>
      </w:r>
      <w:r w:rsidRPr="00F83DFD">
        <w:rPr>
          <w:lang w:val="pl"/>
        </w:rPr>
        <w:t>dotyczącej zatwierdzenia</w:t>
      </w:r>
      <w:r w:rsidR="005B4738" w:rsidRPr="00F83DFD">
        <w:rPr>
          <w:lang w:val="pl"/>
        </w:rPr>
        <w:t xml:space="preserve"> projektów rekomendowanych do</w:t>
      </w:r>
      <w:r w:rsidR="00F914BA">
        <w:rPr>
          <w:lang w:val="pl"/>
        </w:rPr>
        <w:t> </w:t>
      </w:r>
      <w:r w:rsidRPr="00F83DFD">
        <w:rPr>
          <w:lang w:val="pl"/>
        </w:rPr>
        <w:t>dofinansowania</w:t>
      </w:r>
      <w:r w:rsidR="005B4738" w:rsidRPr="00F83DFD">
        <w:rPr>
          <w:lang w:val="pl"/>
        </w:rPr>
        <w:t xml:space="preserve">, </w:t>
      </w:r>
      <w:r w:rsidR="009438D8">
        <w:rPr>
          <w:lang w:val="pl"/>
        </w:rPr>
        <w:t>WST-</w:t>
      </w:r>
      <w:r w:rsidR="005B4738" w:rsidRPr="00F83DFD">
        <w:rPr>
          <w:lang w:val="pl"/>
        </w:rPr>
        <w:t>IP przygotowuje umow</w:t>
      </w:r>
      <w:r w:rsidRPr="00F83DFD">
        <w:rPr>
          <w:lang w:val="pl"/>
        </w:rPr>
        <w:t>ę wraz z wszystkim</w:t>
      </w:r>
      <w:r w:rsidR="00F914BA">
        <w:rPr>
          <w:lang w:val="pl"/>
        </w:rPr>
        <w:t>i</w:t>
      </w:r>
      <w:r w:rsidRPr="00F83DFD">
        <w:rPr>
          <w:lang w:val="pl"/>
        </w:rPr>
        <w:t xml:space="preserve"> niezbędnymi załącznikami</w:t>
      </w:r>
      <w:r w:rsidR="005B4738" w:rsidRPr="00F83DFD">
        <w:rPr>
          <w:lang w:val="pl"/>
        </w:rPr>
        <w:t xml:space="preserve">, </w:t>
      </w:r>
      <w:r w:rsidR="00CF7A91">
        <w:rPr>
          <w:lang w:val="pl"/>
        </w:rPr>
        <w:t>a</w:t>
      </w:r>
      <w:r w:rsidR="006D6CFF">
        <w:rPr>
          <w:lang w:val="pl"/>
        </w:rPr>
        <w:t> </w:t>
      </w:r>
      <w:r w:rsidR="005B4738" w:rsidRPr="00F83DFD">
        <w:rPr>
          <w:lang w:val="pl"/>
        </w:rPr>
        <w:t>IZ</w:t>
      </w:r>
      <w:r w:rsidR="006D6CFF">
        <w:rPr>
          <w:lang w:val="pl"/>
        </w:rPr>
        <w:t> </w:t>
      </w:r>
      <w:r w:rsidR="005B4738" w:rsidRPr="00F83DFD">
        <w:rPr>
          <w:lang w:val="pl"/>
        </w:rPr>
        <w:t xml:space="preserve">zawiera umowę o </w:t>
      </w:r>
      <w:r w:rsidR="00EC6AA3">
        <w:rPr>
          <w:lang w:val="pl"/>
        </w:rPr>
        <w:t xml:space="preserve">dofinansowanie </w:t>
      </w:r>
      <w:r w:rsidR="005B4738" w:rsidRPr="00F83DFD">
        <w:rPr>
          <w:lang w:val="pl"/>
        </w:rPr>
        <w:t xml:space="preserve">z </w:t>
      </w:r>
      <w:r w:rsidR="00CF7A91">
        <w:rPr>
          <w:lang w:val="pl"/>
        </w:rPr>
        <w:t>b</w:t>
      </w:r>
      <w:r w:rsidR="005B4738" w:rsidRPr="00F83DFD">
        <w:rPr>
          <w:lang w:val="pl"/>
        </w:rPr>
        <w:t xml:space="preserve">eneficjentem </w:t>
      </w:r>
      <w:r w:rsidR="00CF7A91">
        <w:rPr>
          <w:lang w:val="pl"/>
        </w:rPr>
        <w:t>w</w:t>
      </w:r>
      <w:r w:rsidR="005B4738" w:rsidRPr="00F83DFD">
        <w:rPr>
          <w:lang w:val="pl"/>
        </w:rPr>
        <w:t xml:space="preserve">iodącym każdego z projektów, korzystając przy tym ze standardowego wzoru umowy zatwierdzonego przez WKM dla danego </w:t>
      </w:r>
      <w:r w:rsidRPr="00F83DFD">
        <w:rPr>
          <w:lang w:val="pl"/>
        </w:rPr>
        <w:t>naboru</w:t>
      </w:r>
      <w:r w:rsidR="005B4738" w:rsidRPr="00F83DFD">
        <w:rPr>
          <w:lang w:val="pl"/>
        </w:rPr>
        <w:t xml:space="preserve"> wniosków. </w:t>
      </w:r>
    </w:p>
    <w:p w:rsidR="00FE571B" w:rsidRPr="00F83DFD" w:rsidRDefault="00FE571B" w:rsidP="007070BE">
      <w:pPr>
        <w:pStyle w:val="Default"/>
        <w:tabs>
          <w:tab w:val="left" w:pos="0"/>
        </w:tabs>
        <w:jc w:val="both"/>
        <w:rPr>
          <w:rFonts w:ascii="Calibri" w:hAnsi="Calibri" w:cs="Garamond"/>
          <w:b/>
          <w:sz w:val="22"/>
          <w:szCs w:val="22"/>
        </w:rPr>
      </w:pPr>
    </w:p>
    <w:p w:rsidR="005B4738" w:rsidRPr="00F83DFD" w:rsidRDefault="005B4738" w:rsidP="003A72B0">
      <w:pPr>
        <w:pStyle w:val="Default"/>
        <w:tabs>
          <w:tab w:val="left" w:pos="0"/>
        </w:tabs>
        <w:contextualSpacing/>
        <w:jc w:val="both"/>
        <w:rPr>
          <w:rFonts w:ascii="Calibri" w:hAnsi="Calibri" w:cs="Garamond"/>
          <w:b/>
          <w:sz w:val="22"/>
          <w:szCs w:val="22"/>
        </w:rPr>
      </w:pPr>
      <w:r w:rsidRPr="00F83DFD">
        <w:rPr>
          <w:rFonts w:ascii="Calibri" w:hAnsi="Calibri" w:cs="Garamond"/>
          <w:b/>
          <w:bCs/>
          <w:sz w:val="22"/>
          <w:szCs w:val="22"/>
          <w:lang w:val="pl"/>
        </w:rPr>
        <w:t xml:space="preserve">Procedury modyfikowania umów o </w:t>
      </w:r>
      <w:r w:rsidR="00EC6AA3">
        <w:rPr>
          <w:rFonts w:ascii="Calibri" w:hAnsi="Calibri" w:cs="Garamond"/>
          <w:b/>
          <w:bCs/>
          <w:sz w:val="22"/>
          <w:szCs w:val="22"/>
          <w:lang w:val="pl"/>
        </w:rPr>
        <w:t>dofinansowanie</w:t>
      </w: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Żadne zmiany w treści umowy nie mogą skutkować zmianą warunków udzielenia </w:t>
      </w:r>
      <w:r w:rsidR="00EC6AA3">
        <w:rPr>
          <w:lang w:val="pl"/>
        </w:rPr>
        <w:t>dofinansowania</w:t>
      </w:r>
      <w:r w:rsidR="00EC6AA3" w:rsidRPr="00F83DFD">
        <w:rPr>
          <w:lang w:val="pl"/>
        </w:rPr>
        <w:t xml:space="preserve"> </w:t>
      </w:r>
      <w:r w:rsidRPr="00F83DFD">
        <w:rPr>
          <w:lang w:val="pl"/>
        </w:rPr>
        <w:t>obowiązujących w momencie zawarcia danej umowy. Zmiany nie mogą pozostawać w sprzeczności z</w:t>
      </w:r>
      <w:r w:rsidR="00F914BA">
        <w:rPr>
          <w:lang w:val="pl"/>
        </w:rPr>
        <w:t> </w:t>
      </w:r>
      <w:r w:rsidRPr="00F83DFD">
        <w:rPr>
          <w:lang w:val="pl"/>
        </w:rPr>
        <w:t>zasadą równego traktowania projektów. Znaczące zmiany w treści umowy wprowadzane będą w</w:t>
      </w:r>
      <w:r w:rsidR="00F914BA">
        <w:rPr>
          <w:lang w:val="pl"/>
        </w:rPr>
        <w:t> </w:t>
      </w:r>
      <w:r w:rsidRPr="00F83DFD">
        <w:rPr>
          <w:lang w:val="pl"/>
        </w:rPr>
        <w:t>formie aneksu. Aneks musi zostać podpisany przez strony umowy.</w:t>
      </w:r>
    </w:p>
    <w:p w:rsidR="00FE571B" w:rsidRPr="00F83DFD" w:rsidRDefault="00FE571B" w:rsidP="003A72B0">
      <w:pPr>
        <w:autoSpaceDE w:val="0"/>
        <w:autoSpaceDN w:val="0"/>
        <w:adjustRightInd w:val="0"/>
        <w:spacing w:after="0" w:line="240" w:lineRule="auto"/>
        <w:contextualSpacing/>
        <w:jc w:val="both"/>
      </w:pPr>
    </w:p>
    <w:p w:rsidR="005B4738" w:rsidRPr="00F83DFD" w:rsidRDefault="005B4738" w:rsidP="00B6384E">
      <w:pPr>
        <w:pStyle w:val="Nagwek4"/>
        <w:numPr>
          <w:ilvl w:val="3"/>
          <w:numId w:val="76"/>
        </w:numPr>
        <w:spacing w:before="0" w:after="0" w:line="240" w:lineRule="auto"/>
        <w:contextualSpacing/>
        <w:rPr>
          <w:color w:val="4F81BD"/>
          <w:sz w:val="22"/>
          <w:szCs w:val="22"/>
        </w:rPr>
      </w:pPr>
      <w:bookmarkStart w:id="126" w:name="_Toc422326470"/>
      <w:r w:rsidRPr="00F83DFD">
        <w:rPr>
          <w:color w:val="4F81BD"/>
          <w:sz w:val="22"/>
          <w:szCs w:val="22"/>
          <w:lang w:val="pl"/>
        </w:rPr>
        <w:t>Procedury zarządzania i kontroli finansowej</w:t>
      </w:r>
      <w:bookmarkEnd w:id="126"/>
    </w:p>
    <w:p w:rsidR="00FE571B" w:rsidRPr="00F83DFD" w:rsidRDefault="00FE571B" w:rsidP="003A72B0">
      <w:pPr>
        <w:pStyle w:val="Default"/>
        <w:contextualSpacing/>
        <w:jc w:val="both"/>
        <w:rPr>
          <w:rFonts w:ascii="Calibri" w:hAnsi="Calibri" w:cs="Garamond"/>
          <w:b/>
          <w:sz w:val="22"/>
          <w:szCs w:val="22"/>
        </w:rPr>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Przepływy pieniężne</w:t>
      </w:r>
    </w:p>
    <w:p w:rsidR="005B4738" w:rsidRPr="00F83DFD" w:rsidRDefault="005B4738" w:rsidP="00690F7C">
      <w:pPr>
        <w:spacing w:after="0" w:line="240" w:lineRule="auto"/>
        <w:jc w:val="both"/>
        <w:rPr>
          <w:kern w:val="28"/>
          <w:lang w:val="pl"/>
        </w:rPr>
      </w:pPr>
      <w:r w:rsidRPr="00F83DFD">
        <w:rPr>
          <w:kern w:val="28"/>
          <w:lang w:val="pl"/>
        </w:rPr>
        <w:lastRenderedPageBreak/>
        <w:t xml:space="preserve">Płatności KE na rzecz Programu </w:t>
      </w:r>
      <w:r w:rsidR="00690F7C">
        <w:rPr>
          <w:kern w:val="28"/>
          <w:lang w:val="pl"/>
        </w:rPr>
        <w:t xml:space="preserve">dokonywane są </w:t>
      </w:r>
      <w:r w:rsidRPr="00F83DFD">
        <w:rPr>
          <w:kern w:val="28"/>
          <w:lang w:val="pl"/>
        </w:rPr>
        <w:t>zgodnie z postanowieniami art. 59 i 60 RW. IZ</w:t>
      </w:r>
      <w:r w:rsidR="006D6CFF">
        <w:rPr>
          <w:kern w:val="28"/>
          <w:lang w:val="pl"/>
        </w:rPr>
        <w:t> </w:t>
      </w:r>
      <w:r w:rsidRPr="00F83DFD">
        <w:rPr>
          <w:kern w:val="28"/>
          <w:lang w:val="pl"/>
        </w:rPr>
        <w:t xml:space="preserve">realizuje płatności na rzecz beneficjenta </w:t>
      </w:r>
      <w:r w:rsidR="00E32C8D" w:rsidRPr="00F83DFD">
        <w:rPr>
          <w:kern w:val="28"/>
          <w:lang w:val="pl"/>
        </w:rPr>
        <w:t xml:space="preserve">wiodącego </w:t>
      </w:r>
      <w:r w:rsidRPr="00F83DFD">
        <w:rPr>
          <w:kern w:val="28"/>
          <w:lang w:val="pl"/>
        </w:rPr>
        <w:t>na podstawie podpisanej umowy. Beneficjenci wiodący w ramach poszczególnych projektów zobowiąza</w:t>
      </w:r>
      <w:r w:rsidR="00E32C8D" w:rsidRPr="00F83DFD">
        <w:rPr>
          <w:kern w:val="28"/>
          <w:lang w:val="pl"/>
        </w:rPr>
        <w:t>ni</w:t>
      </w:r>
      <w:r w:rsidRPr="00F83DFD">
        <w:rPr>
          <w:kern w:val="28"/>
          <w:lang w:val="pl"/>
        </w:rPr>
        <w:t xml:space="preserve"> będą zapewnić współfinansowanie</w:t>
      </w:r>
      <w:r w:rsidR="00690F7C">
        <w:rPr>
          <w:kern w:val="28"/>
          <w:lang w:val="pl"/>
        </w:rPr>
        <w:t xml:space="preserve"> </w:t>
      </w:r>
      <w:r w:rsidRPr="00F83DFD">
        <w:rPr>
          <w:kern w:val="28"/>
          <w:lang w:val="pl"/>
        </w:rPr>
        <w:t>w</w:t>
      </w:r>
      <w:r w:rsidR="006D6CFF">
        <w:rPr>
          <w:kern w:val="28"/>
          <w:lang w:val="pl"/>
        </w:rPr>
        <w:t> </w:t>
      </w:r>
      <w:r w:rsidRPr="00F83DFD">
        <w:rPr>
          <w:kern w:val="28"/>
          <w:lang w:val="pl"/>
        </w:rPr>
        <w:t>wysokości co najmniej 10% całkowitych kwalifikowa</w:t>
      </w:r>
      <w:r w:rsidR="00690F7C">
        <w:rPr>
          <w:kern w:val="28"/>
          <w:lang w:val="pl"/>
        </w:rPr>
        <w:t>l</w:t>
      </w:r>
      <w:r w:rsidRPr="00F83DFD">
        <w:rPr>
          <w:kern w:val="28"/>
          <w:lang w:val="pl"/>
        </w:rPr>
        <w:t xml:space="preserve">nych kosztów projektu. </w:t>
      </w:r>
      <w:r w:rsidR="002914A1" w:rsidRPr="00F83DFD">
        <w:rPr>
          <w:kern w:val="28"/>
          <w:lang w:val="pl"/>
        </w:rPr>
        <w:t>Współfinansowanie jest dzielone między beneficjentów.</w:t>
      </w:r>
    </w:p>
    <w:p w:rsidR="00367516" w:rsidRPr="00F83DFD" w:rsidRDefault="00367516" w:rsidP="00D23845">
      <w:pPr>
        <w:spacing w:after="0" w:line="240" w:lineRule="auto"/>
        <w:jc w:val="both"/>
        <w:rPr>
          <w:kern w:val="28"/>
        </w:rPr>
      </w:pPr>
    </w:p>
    <w:p w:rsidR="005B4738" w:rsidRPr="00F83DFD" w:rsidRDefault="005B4738" w:rsidP="00D23845">
      <w:pPr>
        <w:spacing w:after="0" w:line="240" w:lineRule="auto"/>
        <w:jc w:val="both"/>
        <w:rPr>
          <w:rFonts w:cs="Times-Roman"/>
          <w:lang w:val="pl"/>
        </w:rPr>
      </w:pPr>
      <w:r w:rsidRPr="00F83DFD">
        <w:rPr>
          <w:rFonts w:cs="Times-Roman"/>
          <w:lang w:val="pl"/>
        </w:rPr>
        <w:t xml:space="preserve">Beneficjenci </w:t>
      </w:r>
      <w:r w:rsidR="00E11B01">
        <w:rPr>
          <w:rFonts w:cs="Times-Roman"/>
          <w:lang w:val="pl"/>
        </w:rPr>
        <w:t>w</w:t>
      </w:r>
      <w:r w:rsidRPr="00F83DFD">
        <w:rPr>
          <w:rFonts w:cs="Times-Roman"/>
          <w:lang w:val="pl"/>
        </w:rPr>
        <w:t>iodący przygotow</w:t>
      </w:r>
      <w:r w:rsidR="00E11B01">
        <w:rPr>
          <w:rFonts w:cs="Times-Roman"/>
          <w:lang w:val="pl"/>
        </w:rPr>
        <w:t>ują</w:t>
      </w:r>
      <w:r w:rsidRPr="00F83DFD">
        <w:rPr>
          <w:rFonts w:cs="Times-Roman"/>
          <w:lang w:val="pl"/>
        </w:rPr>
        <w:t xml:space="preserve"> raporty </w:t>
      </w:r>
      <w:r w:rsidR="00481FBE">
        <w:rPr>
          <w:rFonts w:cs="Times-Roman"/>
          <w:lang w:val="pl"/>
        </w:rPr>
        <w:t xml:space="preserve">z </w:t>
      </w:r>
      <w:r w:rsidRPr="00F83DFD">
        <w:rPr>
          <w:rFonts w:cs="Times-Roman"/>
          <w:lang w:val="pl"/>
        </w:rPr>
        <w:t>postęp</w:t>
      </w:r>
      <w:r w:rsidR="00E11B01">
        <w:rPr>
          <w:rFonts w:cs="Times-Roman"/>
          <w:lang w:val="pl"/>
        </w:rPr>
        <w:t>u</w:t>
      </w:r>
      <w:r w:rsidRPr="00F83DFD">
        <w:rPr>
          <w:rFonts w:cs="Times-Roman"/>
          <w:lang w:val="pl"/>
        </w:rPr>
        <w:t xml:space="preserve"> sk</w:t>
      </w:r>
      <w:r w:rsidR="00E648ED" w:rsidRPr="00F83DFD">
        <w:rPr>
          <w:rFonts w:cs="Times-Roman"/>
          <w:lang w:val="pl"/>
        </w:rPr>
        <w:t>ładające się</w:t>
      </w:r>
      <w:r w:rsidR="00E11B01">
        <w:rPr>
          <w:rFonts w:cs="Times-Roman"/>
          <w:lang w:val="pl"/>
        </w:rPr>
        <w:t xml:space="preserve"> </w:t>
      </w:r>
      <w:r w:rsidRPr="00F83DFD">
        <w:rPr>
          <w:rFonts w:cs="Times-Roman"/>
          <w:lang w:val="pl"/>
        </w:rPr>
        <w:t xml:space="preserve">z części finansowej i operacyjnej oraz </w:t>
      </w:r>
      <w:r w:rsidR="00E32C8D" w:rsidRPr="00F83DFD">
        <w:rPr>
          <w:rFonts w:cs="Times-Roman"/>
          <w:lang w:val="pl"/>
        </w:rPr>
        <w:t>wnioski o</w:t>
      </w:r>
      <w:r w:rsidRPr="00F83DFD">
        <w:rPr>
          <w:rFonts w:cs="Times-Roman"/>
          <w:lang w:val="pl"/>
        </w:rPr>
        <w:t xml:space="preserve"> płatnoś</w:t>
      </w:r>
      <w:r w:rsidR="00E32C8D" w:rsidRPr="00F83DFD">
        <w:rPr>
          <w:rFonts w:cs="Times-Roman"/>
          <w:lang w:val="pl"/>
        </w:rPr>
        <w:t>ć</w:t>
      </w:r>
      <w:r w:rsidRPr="00F83DFD">
        <w:rPr>
          <w:rFonts w:cs="Times-Roman"/>
          <w:lang w:val="pl"/>
        </w:rPr>
        <w:t xml:space="preserve"> w odniesieniu do całego projektu. Sprawozdania finansowe </w:t>
      </w:r>
      <w:r w:rsidR="0035469F">
        <w:rPr>
          <w:rFonts w:cs="Times-Roman"/>
          <w:lang w:val="pl"/>
        </w:rPr>
        <w:t>zawierają</w:t>
      </w:r>
      <w:r w:rsidRPr="00F83DFD">
        <w:rPr>
          <w:rFonts w:cs="Times-Roman"/>
          <w:lang w:val="pl"/>
        </w:rPr>
        <w:t xml:space="preserve"> </w:t>
      </w:r>
      <w:r w:rsidR="0035469F">
        <w:rPr>
          <w:rFonts w:cs="Times-Roman"/>
          <w:lang w:val="pl"/>
        </w:rPr>
        <w:t xml:space="preserve">certyfikaty weryfikacji wydatków </w:t>
      </w:r>
      <w:r w:rsidRPr="00F83DFD">
        <w:rPr>
          <w:rFonts w:cs="Times-Roman"/>
          <w:lang w:val="pl"/>
        </w:rPr>
        <w:t xml:space="preserve">wszystkich partnerów. Beneficjenci </w:t>
      </w:r>
      <w:r w:rsidR="0035469F">
        <w:rPr>
          <w:rFonts w:cs="Times-Roman"/>
          <w:lang w:val="pl"/>
        </w:rPr>
        <w:t>w</w:t>
      </w:r>
      <w:r w:rsidR="00E32C8D" w:rsidRPr="00F83DFD">
        <w:rPr>
          <w:rFonts w:cs="Times-Roman"/>
          <w:lang w:val="pl"/>
        </w:rPr>
        <w:t xml:space="preserve">iodący </w:t>
      </w:r>
      <w:r w:rsidRPr="00F83DFD">
        <w:rPr>
          <w:rFonts w:cs="Times-Roman"/>
          <w:lang w:val="pl"/>
        </w:rPr>
        <w:t>mogą wn</w:t>
      </w:r>
      <w:r w:rsidR="00AC7977">
        <w:rPr>
          <w:rFonts w:cs="Times-Roman"/>
          <w:lang w:val="pl"/>
        </w:rPr>
        <w:t>ioskować</w:t>
      </w:r>
      <w:r w:rsidRPr="00F83DFD">
        <w:rPr>
          <w:rFonts w:cs="Times-Roman"/>
          <w:lang w:val="pl"/>
        </w:rPr>
        <w:t xml:space="preserve"> o</w:t>
      </w:r>
      <w:r w:rsidR="006D6CFF">
        <w:rPr>
          <w:rFonts w:cs="Times-Roman"/>
          <w:lang w:val="pl"/>
        </w:rPr>
        <w:t> </w:t>
      </w:r>
      <w:r w:rsidRPr="00F83DFD">
        <w:rPr>
          <w:rFonts w:cs="Times-Roman"/>
          <w:lang w:val="pl"/>
        </w:rPr>
        <w:t>dodatkowe płatności zaliczkowe oraz o dokonanie ostatecznej płatności na warunkach wskazanych w umow</w:t>
      </w:r>
      <w:r w:rsidR="00AC7977">
        <w:rPr>
          <w:rFonts w:cs="Times-Roman"/>
          <w:lang w:val="pl"/>
        </w:rPr>
        <w:t>ie</w:t>
      </w:r>
      <w:r w:rsidRPr="00F83DFD">
        <w:rPr>
          <w:rFonts w:cs="Times-Roman"/>
          <w:lang w:val="pl"/>
        </w:rPr>
        <w:t xml:space="preserve">. Raporty </w:t>
      </w:r>
      <w:r w:rsidR="00AC7977">
        <w:rPr>
          <w:rFonts w:cs="Times-Roman"/>
          <w:lang w:val="pl"/>
        </w:rPr>
        <w:t>z postępu</w:t>
      </w:r>
      <w:r w:rsidRPr="00F83DFD">
        <w:rPr>
          <w:rFonts w:cs="Times-Roman"/>
          <w:lang w:val="pl"/>
        </w:rPr>
        <w:t xml:space="preserve"> oraz wnioski o płatnoś</w:t>
      </w:r>
      <w:r w:rsidR="00431B0B">
        <w:rPr>
          <w:rFonts w:cs="Times-Roman"/>
          <w:lang w:val="pl"/>
        </w:rPr>
        <w:t>ć</w:t>
      </w:r>
      <w:r w:rsidRPr="00F83DFD">
        <w:rPr>
          <w:rFonts w:cs="Times-Roman"/>
          <w:lang w:val="pl"/>
        </w:rPr>
        <w:t xml:space="preserve"> przekazywane </w:t>
      </w:r>
      <w:r w:rsidR="00E36ADF">
        <w:rPr>
          <w:rFonts w:cs="Times-Roman"/>
          <w:lang w:val="pl"/>
        </w:rPr>
        <w:t xml:space="preserve">są do </w:t>
      </w:r>
      <w:r w:rsidR="009438D8">
        <w:rPr>
          <w:rFonts w:cs="Times-Roman"/>
          <w:lang w:val="pl"/>
        </w:rPr>
        <w:t>WST-</w:t>
      </w:r>
      <w:r w:rsidRPr="00F83DFD">
        <w:rPr>
          <w:rFonts w:cs="Times-Roman"/>
          <w:lang w:val="pl"/>
        </w:rPr>
        <w:t>IP. Postanowienia dotyczące szczegółowego procesu weryfikacji zawarte zostaną w treści Wytycznych weryfikacji wydatków, opracowanych przez IZ/</w:t>
      </w:r>
      <w:r w:rsidR="009438D8">
        <w:rPr>
          <w:rFonts w:cs="Times-Roman"/>
          <w:lang w:val="pl"/>
        </w:rPr>
        <w:t>WST-</w:t>
      </w:r>
      <w:r w:rsidRPr="00F83DFD">
        <w:rPr>
          <w:rFonts w:cs="Times-Roman"/>
          <w:lang w:val="pl"/>
        </w:rPr>
        <w:t xml:space="preserve">IP w ścisłej współpracy z KPK. </w:t>
      </w:r>
    </w:p>
    <w:p w:rsidR="00BE0E75" w:rsidRPr="00F83DFD" w:rsidRDefault="00BE0E75" w:rsidP="003A72B0">
      <w:pPr>
        <w:autoSpaceDE w:val="0"/>
        <w:autoSpaceDN w:val="0"/>
        <w:adjustRightInd w:val="0"/>
        <w:spacing w:after="0" w:line="240" w:lineRule="auto"/>
        <w:contextualSpacing/>
        <w:jc w:val="both"/>
        <w:rPr>
          <w:rFonts w:cs="Times-Roman"/>
        </w:rPr>
      </w:pP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IZ dokon</w:t>
      </w:r>
      <w:r w:rsidR="00DA2E2D">
        <w:rPr>
          <w:rFonts w:cs="Times-Roman"/>
          <w:lang w:val="pl"/>
        </w:rPr>
        <w:t>uje</w:t>
      </w:r>
      <w:r w:rsidRPr="00F83DFD">
        <w:rPr>
          <w:rFonts w:cs="Times-Roman"/>
          <w:lang w:val="pl"/>
        </w:rPr>
        <w:t xml:space="preserve"> płatności na rzecz </w:t>
      </w:r>
      <w:r w:rsidR="00DA2E2D">
        <w:rPr>
          <w:rFonts w:cs="Times-Roman"/>
          <w:lang w:val="pl"/>
        </w:rPr>
        <w:t>b</w:t>
      </w:r>
      <w:r w:rsidRPr="00F83DFD">
        <w:rPr>
          <w:rFonts w:cs="Times-Roman"/>
          <w:lang w:val="pl"/>
        </w:rPr>
        <w:t xml:space="preserve">eneficjenta </w:t>
      </w:r>
      <w:r w:rsidR="00DA2E2D">
        <w:rPr>
          <w:rFonts w:cs="Times-Roman"/>
          <w:lang w:val="pl"/>
        </w:rPr>
        <w:t>w</w:t>
      </w:r>
      <w:r w:rsidRPr="00F83DFD">
        <w:rPr>
          <w:rFonts w:cs="Times-Roman"/>
          <w:lang w:val="pl"/>
        </w:rPr>
        <w:t>iodącego w euro, zgodnie z postanowieniami umowy o</w:t>
      </w:r>
      <w:r w:rsidR="006D6CFF">
        <w:rPr>
          <w:rFonts w:cs="Times-Roman"/>
          <w:lang w:val="pl"/>
        </w:rPr>
        <w:t> </w:t>
      </w:r>
      <w:r w:rsidR="00E32C8D" w:rsidRPr="00F83DFD">
        <w:rPr>
          <w:rFonts w:cs="Times-Roman"/>
          <w:lang w:val="pl"/>
        </w:rPr>
        <w:t>dofinansowanie</w:t>
      </w:r>
      <w:r w:rsidRPr="00F83DFD">
        <w:rPr>
          <w:rFonts w:cs="Times-Roman"/>
          <w:lang w:val="pl"/>
        </w:rPr>
        <w:t>. Wydatki poniesione w walucie innej niż e</w:t>
      </w:r>
      <w:r w:rsidR="00E648ED" w:rsidRPr="00F83DFD">
        <w:rPr>
          <w:rFonts w:cs="Times-Roman"/>
          <w:lang w:val="pl"/>
        </w:rPr>
        <w:t xml:space="preserve">uro </w:t>
      </w:r>
      <w:r w:rsidR="00DA2E2D">
        <w:rPr>
          <w:rFonts w:cs="Times-Roman"/>
          <w:lang w:val="pl"/>
        </w:rPr>
        <w:t xml:space="preserve">powinny być </w:t>
      </w:r>
      <w:r w:rsidR="00E648ED" w:rsidRPr="00F83DFD">
        <w:rPr>
          <w:rFonts w:cs="Times-Roman"/>
          <w:lang w:val="pl"/>
        </w:rPr>
        <w:t>przelicz</w:t>
      </w:r>
      <w:r w:rsidR="00DA2E2D">
        <w:rPr>
          <w:rFonts w:cs="Times-Roman"/>
          <w:lang w:val="pl"/>
        </w:rPr>
        <w:t>a</w:t>
      </w:r>
      <w:r w:rsidR="00E648ED" w:rsidRPr="00F83DFD">
        <w:rPr>
          <w:rFonts w:cs="Times-Roman"/>
          <w:lang w:val="pl"/>
        </w:rPr>
        <w:t>ne na euro</w:t>
      </w:r>
      <w:r w:rsidR="00DA2E2D">
        <w:rPr>
          <w:rFonts w:cs="Times-Roman"/>
          <w:lang w:val="pl"/>
        </w:rPr>
        <w:t xml:space="preserve"> </w:t>
      </w:r>
      <w:r w:rsidRPr="00F83DFD">
        <w:rPr>
          <w:rFonts w:cs="Times-Roman"/>
          <w:lang w:val="pl"/>
        </w:rPr>
        <w:t>z</w:t>
      </w:r>
      <w:r w:rsidR="006D6CFF">
        <w:rPr>
          <w:rFonts w:cs="Times-Roman"/>
          <w:lang w:val="pl"/>
        </w:rPr>
        <w:t> </w:t>
      </w:r>
      <w:r w:rsidRPr="00F83DFD">
        <w:rPr>
          <w:rFonts w:cs="Times-Roman"/>
          <w:lang w:val="pl"/>
        </w:rPr>
        <w:t>wykorzystaniem stosowanego przez Komisję miesięcznego kursu księgowego wymiany z miesiąca, w którym wydatki te zostały poniesione</w:t>
      </w:r>
      <w:r w:rsidR="00BE0E75" w:rsidRPr="00F83DFD">
        <w:rPr>
          <w:rFonts w:cs="Times-Roman"/>
          <w:lang w:val="pl"/>
        </w:rPr>
        <w:t>, zgodnie z art. 67 RW</w:t>
      </w:r>
      <w:r w:rsidRPr="00F83DFD">
        <w:rPr>
          <w:rFonts w:cs="Times-Roman"/>
          <w:lang w:val="pl"/>
        </w:rPr>
        <w:t>.</w:t>
      </w:r>
    </w:p>
    <w:p w:rsidR="00F00BEE" w:rsidRPr="00F83DFD" w:rsidRDefault="00F00BEE" w:rsidP="003A72B0">
      <w:pPr>
        <w:pStyle w:val="Default"/>
        <w:contextualSpacing/>
        <w:jc w:val="both"/>
        <w:rPr>
          <w:rFonts w:ascii="Calibri" w:hAnsi="Calibri" w:cs="Garamond"/>
          <w:b/>
          <w:sz w:val="22"/>
          <w:szCs w:val="22"/>
        </w:rPr>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 xml:space="preserve">Monitorowanie, ocena, kontrola i ścieżka audytu </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WKM i IZ są organami odpowiedzialnymi za monitorowanie i ocenę realizacji Programu. Realizują one</w:t>
      </w:r>
      <w:r w:rsidR="006D6CFF">
        <w:rPr>
          <w:rFonts w:cs="Times-Roman"/>
          <w:lang w:val="pl"/>
        </w:rPr>
        <w:t> </w:t>
      </w:r>
      <w:r w:rsidRPr="00F83DFD">
        <w:rPr>
          <w:rFonts w:cs="Times-Roman"/>
          <w:lang w:val="pl"/>
        </w:rPr>
        <w:t xml:space="preserve">te zadania odnosząc się do wskaźników i celów </w:t>
      </w:r>
      <w:r w:rsidR="006C1428">
        <w:rPr>
          <w:rFonts w:cs="Times-Roman"/>
          <w:lang w:val="pl"/>
        </w:rPr>
        <w:t xml:space="preserve">określonych w treści </w:t>
      </w:r>
      <w:r w:rsidRPr="00F83DFD">
        <w:rPr>
          <w:rFonts w:cs="Times-Roman"/>
          <w:lang w:val="pl"/>
        </w:rPr>
        <w:t xml:space="preserve">Programu (punkt 3.1.6) </w:t>
      </w:r>
      <w:r w:rsidR="00F4164E">
        <w:rPr>
          <w:rFonts w:cs="Times-Roman"/>
          <w:lang w:val="pl"/>
        </w:rPr>
        <w:t xml:space="preserve">przy </w:t>
      </w:r>
      <w:r w:rsidR="00612D04">
        <w:rPr>
          <w:rFonts w:cs="Times-Roman"/>
          <w:lang w:val="pl"/>
        </w:rPr>
        <w:t>wykorzystaniu</w:t>
      </w:r>
      <w:r w:rsidRPr="00F83DFD">
        <w:rPr>
          <w:rFonts w:cs="Times-Roman"/>
          <w:lang w:val="pl"/>
        </w:rPr>
        <w:t xml:space="preserve"> elektroniczn</w:t>
      </w:r>
      <w:r w:rsidR="00F4164E">
        <w:rPr>
          <w:rFonts w:cs="Times-Roman"/>
          <w:lang w:val="pl"/>
        </w:rPr>
        <w:t>ych</w:t>
      </w:r>
      <w:r w:rsidRPr="00F83DFD">
        <w:rPr>
          <w:rFonts w:cs="Times-Roman"/>
          <w:lang w:val="pl"/>
        </w:rPr>
        <w:t xml:space="preserve"> </w:t>
      </w:r>
      <w:r w:rsidR="00AE6A5B">
        <w:rPr>
          <w:rFonts w:cs="Times-Roman"/>
          <w:lang w:val="pl"/>
        </w:rPr>
        <w:t xml:space="preserve">baz </w:t>
      </w:r>
      <w:r w:rsidRPr="00F83DFD">
        <w:rPr>
          <w:rFonts w:cs="Times-Roman"/>
          <w:lang w:val="pl"/>
        </w:rPr>
        <w:t xml:space="preserve">danych, w których gromadzone są </w:t>
      </w:r>
      <w:r w:rsidR="002E6BF0" w:rsidRPr="00F83DFD">
        <w:rPr>
          <w:rFonts w:cs="Times-Roman"/>
          <w:lang w:val="pl"/>
        </w:rPr>
        <w:t xml:space="preserve">niezbędne do monitorowania i oceny </w:t>
      </w:r>
      <w:r w:rsidRPr="00F83DFD">
        <w:rPr>
          <w:rFonts w:cs="Times-Roman"/>
          <w:lang w:val="pl"/>
        </w:rPr>
        <w:t xml:space="preserve">dane </w:t>
      </w:r>
      <w:r w:rsidR="002E6BF0">
        <w:rPr>
          <w:rFonts w:cs="Times-Roman"/>
          <w:lang w:val="pl"/>
        </w:rPr>
        <w:t>dotyczące wdrażania</w:t>
      </w:r>
      <w:r w:rsidRPr="00F83DFD">
        <w:rPr>
          <w:rFonts w:cs="Times-Roman"/>
          <w:lang w:val="pl"/>
        </w:rPr>
        <w:t xml:space="preserve">. Zobowiązania beneficjentów dotyczące sporządzania raportów </w:t>
      </w:r>
      <w:r w:rsidR="0051490F">
        <w:rPr>
          <w:rFonts w:cs="Times-Roman"/>
          <w:lang w:val="pl"/>
        </w:rPr>
        <w:t>nt.</w:t>
      </w:r>
      <w:r w:rsidR="006D6CFF">
        <w:rPr>
          <w:rFonts w:cs="Times-Roman"/>
          <w:lang w:val="pl"/>
        </w:rPr>
        <w:t> </w:t>
      </w:r>
      <w:r w:rsidR="002E6BF0">
        <w:rPr>
          <w:rFonts w:cs="Times-Roman"/>
          <w:lang w:val="pl"/>
        </w:rPr>
        <w:t>operacyjne</w:t>
      </w:r>
      <w:r w:rsidR="0051490F">
        <w:rPr>
          <w:rFonts w:cs="Times-Roman"/>
          <w:lang w:val="pl"/>
        </w:rPr>
        <w:t>go i finansowego postępu</w:t>
      </w:r>
      <w:r w:rsidR="002E6BF0">
        <w:rPr>
          <w:rFonts w:cs="Times-Roman"/>
          <w:lang w:val="pl"/>
        </w:rPr>
        <w:t xml:space="preserve"> </w:t>
      </w:r>
      <w:r w:rsidR="0051490F">
        <w:rPr>
          <w:rFonts w:cs="Times-Roman"/>
          <w:lang w:val="pl"/>
        </w:rPr>
        <w:t xml:space="preserve">w realizacji projektu </w:t>
      </w:r>
      <w:r w:rsidRPr="00F83DFD">
        <w:rPr>
          <w:rFonts w:cs="Times-Roman"/>
          <w:lang w:val="pl"/>
        </w:rPr>
        <w:t>zostaną określone</w:t>
      </w:r>
      <w:r w:rsidR="00F914BA">
        <w:rPr>
          <w:rFonts w:cs="Times-Roman"/>
          <w:lang w:val="pl"/>
        </w:rPr>
        <w:t xml:space="preserve"> </w:t>
      </w:r>
      <w:r w:rsidRPr="00F83DFD">
        <w:rPr>
          <w:rFonts w:cs="Times-Roman"/>
          <w:lang w:val="pl"/>
        </w:rPr>
        <w:t>w umowie.</w:t>
      </w:r>
    </w:p>
    <w:p w:rsidR="00FE571B" w:rsidRPr="00F83DFD" w:rsidRDefault="00FE571B" w:rsidP="003A72B0">
      <w:pPr>
        <w:autoSpaceDE w:val="0"/>
        <w:autoSpaceDN w:val="0"/>
        <w:adjustRightInd w:val="0"/>
        <w:spacing w:after="0" w:line="240" w:lineRule="auto"/>
        <w:contextualSpacing/>
        <w:jc w:val="both"/>
        <w:rPr>
          <w:rFonts w:cs="Times-Roman"/>
        </w:rPr>
      </w:pPr>
    </w:p>
    <w:p w:rsidR="005B4738" w:rsidRPr="00F83DFD" w:rsidRDefault="004E6FB8" w:rsidP="003A72B0">
      <w:pPr>
        <w:autoSpaceDE w:val="0"/>
        <w:autoSpaceDN w:val="0"/>
        <w:adjustRightInd w:val="0"/>
        <w:spacing w:after="0" w:line="240" w:lineRule="auto"/>
        <w:contextualSpacing/>
        <w:jc w:val="both"/>
        <w:rPr>
          <w:rFonts w:cs="Times-Roman"/>
        </w:rPr>
      </w:pPr>
      <w:r>
        <w:rPr>
          <w:rFonts w:cs="Times-Roman"/>
          <w:lang w:val="pl"/>
        </w:rPr>
        <w:t>Indykatywny</w:t>
      </w:r>
      <w:r w:rsidRPr="00F83DFD">
        <w:rPr>
          <w:rFonts w:cs="Times-Roman"/>
          <w:lang w:val="pl"/>
        </w:rPr>
        <w:t xml:space="preserve"> </w:t>
      </w:r>
      <w:r w:rsidR="005B4738" w:rsidRPr="00F83DFD">
        <w:rPr>
          <w:rFonts w:cs="Times-Roman"/>
          <w:lang w:val="pl"/>
        </w:rPr>
        <w:t xml:space="preserve">plan monitorowania i oceny jest ujęty w WPO (punkt 5.6) dla całego okresu realizacji </w:t>
      </w:r>
      <w:r w:rsidR="00021EFA">
        <w:rPr>
          <w:rFonts w:cs="Times-Roman"/>
          <w:lang w:val="pl"/>
        </w:rPr>
        <w:t xml:space="preserve">Programu </w:t>
      </w:r>
      <w:r w:rsidR="005B4738" w:rsidRPr="00F83DFD">
        <w:rPr>
          <w:rFonts w:cs="Times-Roman"/>
          <w:lang w:val="pl"/>
        </w:rPr>
        <w:t xml:space="preserve">i realizowany będzie przez </w:t>
      </w:r>
      <w:r w:rsidR="00021EFA">
        <w:rPr>
          <w:rFonts w:cs="Times-Roman"/>
          <w:lang w:val="pl"/>
        </w:rPr>
        <w:t xml:space="preserve">IZ </w:t>
      </w:r>
      <w:r w:rsidR="005B4738" w:rsidRPr="00F83DFD">
        <w:rPr>
          <w:rFonts w:cs="Times-Roman"/>
          <w:lang w:val="pl"/>
        </w:rPr>
        <w:t xml:space="preserve">zgodnie z wytycznymi i metodyką oceny Komisji. Poza </w:t>
      </w:r>
      <w:r w:rsidR="00995AEA">
        <w:rPr>
          <w:rFonts w:cs="Times-Roman"/>
          <w:lang w:val="pl"/>
        </w:rPr>
        <w:t xml:space="preserve">bieżącym </w:t>
      </w:r>
      <w:r w:rsidR="005B4738" w:rsidRPr="00F83DFD">
        <w:rPr>
          <w:rFonts w:cs="Times-Roman"/>
          <w:lang w:val="pl"/>
        </w:rPr>
        <w:t xml:space="preserve">monitorowaniem, IZ </w:t>
      </w:r>
      <w:r w:rsidR="00995AEA">
        <w:rPr>
          <w:rFonts w:cs="Times-Roman"/>
          <w:lang w:val="pl"/>
        </w:rPr>
        <w:t xml:space="preserve">przeprowadzała </w:t>
      </w:r>
      <w:r w:rsidR="005B4738" w:rsidRPr="00F83DFD">
        <w:rPr>
          <w:rFonts w:cs="Times-Roman"/>
          <w:lang w:val="pl"/>
        </w:rPr>
        <w:t xml:space="preserve">będzie </w:t>
      </w:r>
      <w:r w:rsidR="00995AEA">
        <w:rPr>
          <w:rFonts w:cs="Times-Roman"/>
          <w:lang w:val="pl"/>
        </w:rPr>
        <w:t xml:space="preserve">monitorowanie </w:t>
      </w:r>
      <w:r w:rsidR="005B4738" w:rsidRPr="00F83DFD">
        <w:rPr>
          <w:rFonts w:cs="Times-Roman"/>
          <w:lang w:val="pl"/>
        </w:rPr>
        <w:t>Program</w:t>
      </w:r>
      <w:r w:rsidR="00995AEA">
        <w:rPr>
          <w:rFonts w:cs="Times-Roman"/>
          <w:lang w:val="pl"/>
        </w:rPr>
        <w:t>u i projektów</w:t>
      </w:r>
      <w:r w:rsidR="005B4738" w:rsidRPr="00F83DFD">
        <w:rPr>
          <w:rFonts w:cs="Times-Roman"/>
          <w:lang w:val="pl"/>
        </w:rPr>
        <w:t xml:space="preserve"> zorientowan</w:t>
      </w:r>
      <w:r w:rsidR="00995AEA">
        <w:rPr>
          <w:rFonts w:cs="Times-Roman"/>
          <w:lang w:val="pl"/>
        </w:rPr>
        <w:t>e</w:t>
      </w:r>
      <w:r w:rsidR="005B4738" w:rsidRPr="00F83DFD">
        <w:rPr>
          <w:rFonts w:cs="Times-Roman"/>
          <w:lang w:val="pl"/>
        </w:rPr>
        <w:t xml:space="preserve"> na wyniki. Komisja może w dowolnym czasie przeprowadzić </w:t>
      </w:r>
      <w:r w:rsidR="00D32DF1">
        <w:rPr>
          <w:rFonts w:cs="Times-Roman"/>
          <w:lang w:val="pl"/>
        </w:rPr>
        <w:t xml:space="preserve">ocenę lub </w:t>
      </w:r>
      <w:r w:rsidR="005B4738" w:rsidRPr="00F83DFD">
        <w:rPr>
          <w:rFonts w:cs="Times-Roman"/>
          <w:lang w:val="pl"/>
        </w:rPr>
        <w:t>monitorowani</w:t>
      </w:r>
      <w:r w:rsidR="00D32DF1">
        <w:rPr>
          <w:rFonts w:cs="Times-Roman"/>
          <w:lang w:val="pl"/>
        </w:rPr>
        <w:t>e</w:t>
      </w:r>
      <w:r w:rsidR="005B4738" w:rsidRPr="00F83DFD">
        <w:rPr>
          <w:rFonts w:cs="Times-Roman"/>
          <w:lang w:val="pl"/>
        </w:rPr>
        <w:t xml:space="preserve"> </w:t>
      </w:r>
      <w:r w:rsidR="00D32DF1">
        <w:rPr>
          <w:rFonts w:cs="Times-Roman"/>
          <w:lang w:val="pl"/>
        </w:rPr>
        <w:t xml:space="preserve">całego </w:t>
      </w:r>
      <w:r w:rsidR="005B4738" w:rsidRPr="00F83DFD">
        <w:rPr>
          <w:rFonts w:cs="Times-Roman"/>
          <w:lang w:val="pl"/>
        </w:rPr>
        <w:t xml:space="preserve">Programu lub jego części. Rezultaty takich działań, które zostaną przekazane </w:t>
      </w:r>
      <w:r w:rsidR="00D32DF1">
        <w:rPr>
          <w:rFonts w:cs="Times-Roman"/>
          <w:lang w:val="pl"/>
        </w:rPr>
        <w:t xml:space="preserve">WKM </w:t>
      </w:r>
      <w:r w:rsidR="005B4738" w:rsidRPr="00F83DFD">
        <w:rPr>
          <w:rFonts w:cs="Times-Roman"/>
          <w:lang w:val="pl"/>
        </w:rPr>
        <w:t xml:space="preserve">i </w:t>
      </w:r>
      <w:r w:rsidR="00D32DF1">
        <w:rPr>
          <w:rFonts w:cs="Times-Roman"/>
          <w:lang w:val="pl"/>
        </w:rPr>
        <w:t>IZ</w:t>
      </w:r>
      <w:r w:rsidR="005B4738" w:rsidRPr="00F83DFD">
        <w:rPr>
          <w:rFonts w:cs="Times-Roman"/>
          <w:lang w:val="pl"/>
        </w:rPr>
        <w:t>, mogą prowadzić do wprowadzenia korekt w treści Programu.</w:t>
      </w:r>
    </w:p>
    <w:p w:rsidR="00FE571B" w:rsidRPr="00F83DFD" w:rsidRDefault="00FE571B" w:rsidP="003A72B0">
      <w:pPr>
        <w:autoSpaceDE w:val="0"/>
        <w:autoSpaceDN w:val="0"/>
        <w:adjustRightInd w:val="0"/>
        <w:spacing w:after="0" w:line="240" w:lineRule="auto"/>
        <w:contextualSpacing/>
        <w:rPr>
          <w:rFonts w:cs="Garamond"/>
          <w:b/>
          <w:color w:val="000000"/>
        </w:rPr>
      </w:pPr>
    </w:p>
    <w:p w:rsidR="005B4738" w:rsidRPr="00F83DFD" w:rsidRDefault="005B4738" w:rsidP="003A72B0">
      <w:pPr>
        <w:autoSpaceDE w:val="0"/>
        <w:autoSpaceDN w:val="0"/>
        <w:adjustRightInd w:val="0"/>
        <w:spacing w:after="0" w:line="240" w:lineRule="auto"/>
        <w:contextualSpacing/>
        <w:rPr>
          <w:rFonts w:cs="Garamond"/>
          <w:b/>
          <w:color w:val="000000"/>
        </w:rPr>
      </w:pPr>
      <w:r w:rsidRPr="00F83DFD">
        <w:rPr>
          <w:rFonts w:cs="Garamond"/>
          <w:b/>
          <w:bCs/>
          <w:color w:val="000000"/>
          <w:lang w:val="pl"/>
        </w:rPr>
        <w:t>Audyt i kontrola</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W trakcie realizacji Programu przeprowadzane będą następujące czynności w obszarze kontroli</w:t>
      </w:r>
      <w:r w:rsidR="00E648ED" w:rsidRPr="00F83DFD">
        <w:rPr>
          <w:rFonts w:cs="Times-Roman"/>
          <w:lang w:val="pl"/>
        </w:rPr>
        <w:br/>
      </w:r>
      <w:r w:rsidRPr="00F83DFD">
        <w:rPr>
          <w:rFonts w:cs="Times-Roman"/>
          <w:lang w:val="pl"/>
        </w:rPr>
        <w:t>i audytu:</w:t>
      </w:r>
    </w:p>
    <w:p w:rsidR="00FE571B" w:rsidRPr="00F83DFD" w:rsidRDefault="00FE571B" w:rsidP="003A72B0">
      <w:pPr>
        <w:autoSpaceDE w:val="0"/>
        <w:autoSpaceDN w:val="0"/>
        <w:adjustRightInd w:val="0"/>
        <w:spacing w:after="0" w:line="240" w:lineRule="auto"/>
        <w:contextualSpacing/>
        <w:jc w:val="both"/>
        <w:rPr>
          <w:rFonts w:cs="Times-Roman"/>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928"/>
        <w:gridCol w:w="4360"/>
      </w:tblGrid>
      <w:tr w:rsidR="005B4738" w:rsidRPr="00F83DFD" w:rsidTr="008B32B2">
        <w:trPr>
          <w:trHeight w:val="477"/>
        </w:trPr>
        <w:tc>
          <w:tcPr>
            <w:tcW w:w="4928" w:type="dxa"/>
            <w:shd w:val="clear" w:color="auto" w:fill="7F7F7F"/>
            <w:vAlign w:val="center"/>
          </w:tcPr>
          <w:p w:rsidR="005B4738" w:rsidRPr="00F83DFD" w:rsidRDefault="005B4738" w:rsidP="008E19C8">
            <w:pPr>
              <w:autoSpaceDE w:val="0"/>
              <w:autoSpaceDN w:val="0"/>
              <w:adjustRightInd w:val="0"/>
              <w:spacing w:after="0" w:line="240" w:lineRule="auto"/>
              <w:contextualSpacing/>
              <w:jc w:val="center"/>
              <w:rPr>
                <w:rFonts w:cs="Times-Roman"/>
                <w:b/>
                <w:color w:val="FFFFFF"/>
              </w:rPr>
            </w:pPr>
            <w:r w:rsidRPr="00F83DFD">
              <w:rPr>
                <w:rFonts w:cs="Times-Roman"/>
                <w:b/>
                <w:bCs/>
                <w:color w:val="FFFFFF"/>
                <w:lang w:val="pl"/>
              </w:rPr>
              <w:t>RODZAJ KONTROLI/AUDYTU:</w:t>
            </w:r>
          </w:p>
        </w:tc>
        <w:tc>
          <w:tcPr>
            <w:tcW w:w="4360" w:type="dxa"/>
            <w:shd w:val="clear" w:color="auto" w:fill="7F7F7F"/>
            <w:vAlign w:val="center"/>
          </w:tcPr>
          <w:p w:rsidR="005B4738" w:rsidRPr="00F83DFD" w:rsidRDefault="005B4738" w:rsidP="008E19C8">
            <w:pPr>
              <w:autoSpaceDE w:val="0"/>
              <w:autoSpaceDN w:val="0"/>
              <w:adjustRightInd w:val="0"/>
              <w:spacing w:after="0" w:line="240" w:lineRule="auto"/>
              <w:contextualSpacing/>
              <w:jc w:val="center"/>
              <w:rPr>
                <w:rFonts w:cs="Times-Roman"/>
                <w:b/>
                <w:color w:val="FFFFFF"/>
              </w:rPr>
            </w:pPr>
            <w:r w:rsidRPr="00F83DFD">
              <w:rPr>
                <w:rFonts w:cs="Times-Roman"/>
                <w:b/>
                <w:bCs/>
                <w:color w:val="FFFFFF"/>
                <w:lang w:val="pl"/>
              </w:rPr>
              <w:t xml:space="preserve">ORGANY </w:t>
            </w:r>
            <w:r w:rsidR="008E19C8">
              <w:rPr>
                <w:rFonts w:cs="Times-Roman"/>
                <w:b/>
                <w:bCs/>
                <w:color w:val="FFFFFF"/>
                <w:lang w:val="pl"/>
              </w:rPr>
              <w:t xml:space="preserve">PRZEPROWADZAJĄCE </w:t>
            </w:r>
            <w:r w:rsidRPr="00F83DFD">
              <w:rPr>
                <w:rFonts w:cs="Times-Roman"/>
                <w:b/>
                <w:bCs/>
                <w:color w:val="FFFFFF"/>
                <w:lang w:val="pl"/>
              </w:rPr>
              <w:t>KONTROL</w:t>
            </w:r>
            <w:r w:rsidR="008E19C8">
              <w:rPr>
                <w:rFonts w:cs="Times-Roman"/>
                <w:b/>
                <w:bCs/>
                <w:color w:val="FFFFFF"/>
                <w:lang w:val="pl"/>
              </w:rPr>
              <w:t>Ę</w:t>
            </w:r>
            <w:r w:rsidRPr="00F83DFD">
              <w:rPr>
                <w:rFonts w:cs="Times-Roman"/>
                <w:b/>
                <w:bCs/>
                <w:color w:val="FFFFFF"/>
                <w:lang w:val="pl"/>
              </w:rPr>
              <w:t>/AUDYT:</w:t>
            </w:r>
          </w:p>
        </w:tc>
      </w:tr>
      <w:tr w:rsidR="005B4738" w:rsidRPr="00F83DFD" w:rsidTr="005B4738">
        <w:trPr>
          <w:trHeight w:val="272"/>
        </w:trPr>
        <w:tc>
          <w:tcPr>
            <w:tcW w:w="4928" w:type="dxa"/>
          </w:tcPr>
          <w:p w:rsidR="005B4738" w:rsidRPr="00F83DFD" w:rsidRDefault="005B4738" w:rsidP="00F115D5">
            <w:pPr>
              <w:autoSpaceDE w:val="0"/>
              <w:autoSpaceDN w:val="0"/>
              <w:adjustRightInd w:val="0"/>
              <w:spacing w:after="0" w:line="240" w:lineRule="auto"/>
              <w:contextualSpacing/>
              <w:jc w:val="both"/>
              <w:rPr>
                <w:rFonts w:cs="Times-Roman"/>
              </w:rPr>
            </w:pPr>
            <w:r w:rsidRPr="00F83DFD">
              <w:rPr>
                <w:rFonts w:cs="Times-Roman"/>
                <w:lang w:val="pl"/>
              </w:rPr>
              <w:t xml:space="preserve">Weryfikacja </w:t>
            </w:r>
            <w:r w:rsidR="00E32C8D" w:rsidRPr="00F83DFD">
              <w:rPr>
                <w:rFonts w:cs="Times-Roman"/>
                <w:lang w:val="pl"/>
              </w:rPr>
              <w:t xml:space="preserve">wydatków </w:t>
            </w:r>
            <w:r w:rsidRPr="00F83DFD">
              <w:rPr>
                <w:rFonts w:cs="Times-Roman"/>
                <w:lang w:val="pl"/>
              </w:rPr>
              <w:t>projektu</w:t>
            </w:r>
          </w:p>
        </w:tc>
        <w:tc>
          <w:tcPr>
            <w:tcW w:w="4360" w:type="dxa"/>
          </w:tcPr>
          <w:p w:rsidR="005B4738" w:rsidRPr="00F83DFD" w:rsidRDefault="005B4738" w:rsidP="0076545D">
            <w:pPr>
              <w:autoSpaceDE w:val="0"/>
              <w:autoSpaceDN w:val="0"/>
              <w:adjustRightInd w:val="0"/>
              <w:spacing w:after="0" w:line="240" w:lineRule="auto"/>
              <w:contextualSpacing/>
              <w:jc w:val="both"/>
              <w:rPr>
                <w:rFonts w:cs="Times-Roman"/>
                <w:i/>
              </w:rPr>
            </w:pPr>
            <w:r w:rsidRPr="00F83DFD">
              <w:rPr>
                <w:rFonts w:cs="Times-Roman"/>
                <w:lang w:val="pl"/>
              </w:rPr>
              <w:t>Niezależni audytorzy działający w zgodzie</w:t>
            </w:r>
            <w:r w:rsidR="00E648ED" w:rsidRPr="00F83DFD">
              <w:rPr>
                <w:rFonts w:cs="Times-Roman"/>
                <w:lang w:val="pl"/>
              </w:rPr>
              <w:br/>
            </w:r>
            <w:r w:rsidRPr="00F83DFD">
              <w:rPr>
                <w:rFonts w:cs="Times-Roman"/>
                <w:lang w:val="pl"/>
              </w:rPr>
              <w:t>z treścią wymogów dot</w:t>
            </w:r>
            <w:r w:rsidR="0076545D">
              <w:rPr>
                <w:rFonts w:cs="Times-Roman"/>
                <w:lang w:val="pl"/>
              </w:rPr>
              <w:t>yczących</w:t>
            </w:r>
            <w:r w:rsidRPr="00F83DFD">
              <w:rPr>
                <w:rFonts w:cs="Times-Roman"/>
                <w:lang w:val="pl"/>
              </w:rPr>
              <w:t xml:space="preserve"> weryfikacji wydatków w ramach umowy o </w:t>
            </w:r>
            <w:r w:rsidR="00EC6AA3">
              <w:rPr>
                <w:rFonts w:cs="Times-Roman"/>
                <w:lang w:val="pl"/>
              </w:rPr>
              <w:t>dofinansowanie</w:t>
            </w:r>
            <w:r w:rsidR="00EC6AA3" w:rsidRPr="00F83DFD">
              <w:rPr>
                <w:rFonts w:cs="Times-Roman"/>
                <w:lang w:val="pl"/>
              </w:rPr>
              <w:t xml:space="preserve"> </w:t>
            </w:r>
            <w:r w:rsidRPr="00F83DFD">
              <w:rPr>
                <w:rFonts w:cs="Times-Roman"/>
                <w:lang w:val="pl"/>
              </w:rPr>
              <w:t>oraz</w:t>
            </w:r>
            <w:r w:rsidR="00EC6AA3">
              <w:rPr>
                <w:rFonts w:cs="Times-Roman"/>
                <w:lang w:val="pl"/>
              </w:rPr>
              <w:t xml:space="preserve"> </w:t>
            </w:r>
            <w:r w:rsidRPr="00F83DFD">
              <w:rPr>
                <w:rFonts w:cs="Times-Roman"/>
                <w:lang w:val="pl"/>
              </w:rPr>
              <w:t xml:space="preserve">z procedurami </w:t>
            </w:r>
            <w:r w:rsidR="00F115D5">
              <w:rPr>
                <w:rFonts w:cs="Times-Roman"/>
                <w:lang w:val="pl"/>
              </w:rPr>
              <w:t xml:space="preserve">Programu </w:t>
            </w:r>
            <w:r w:rsidRPr="00F83DFD">
              <w:rPr>
                <w:rFonts w:cs="Times-Roman"/>
                <w:lang w:val="pl"/>
              </w:rPr>
              <w:t>dot</w:t>
            </w:r>
            <w:r w:rsidR="0076545D">
              <w:rPr>
                <w:rFonts w:cs="Times-Roman"/>
                <w:lang w:val="pl"/>
              </w:rPr>
              <w:t>yczącymi</w:t>
            </w:r>
            <w:r w:rsidRPr="00F83DFD">
              <w:rPr>
                <w:rFonts w:cs="Times-Roman"/>
                <w:lang w:val="pl"/>
              </w:rPr>
              <w:t xml:space="preserve"> kontroli.</w:t>
            </w:r>
          </w:p>
        </w:tc>
      </w:tr>
      <w:tr w:rsidR="005B4738" w:rsidRPr="00F83DFD" w:rsidTr="005B4738">
        <w:tc>
          <w:tcPr>
            <w:tcW w:w="4928" w:type="dxa"/>
          </w:tcPr>
          <w:p w:rsidR="005B4738" w:rsidRPr="00F83DFD" w:rsidRDefault="00DB6C23" w:rsidP="00000D7D">
            <w:pPr>
              <w:autoSpaceDE w:val="0"/>
              <w:autoSpaceDN w:val="0"/>
              <w:adjustRightInd w:val="0"/>
              <w:spacing w:after="0" w:line="240" w:lineRule="auto"/>
              <w:contextualSpacing/>
              <w:jc w:val="both"/>
              <w:rPr>
                <w:rFonts w:cs="Times-Roman"/>
                <w:i/>
                <w:highlight w:val="lightGray"/>
              </w:rPr>
            </w:pPr>
            <w:r>
              <w:rPr>
                <w:rFonts w:cs="Times-Roman"/>
                <w:lang w:val="pl"/>
              </w:rPr>
              <w:t>A</w:t>
            </w:r>
            <w:r w:rsidR="005B4738" w:rsidRPr="00F83DFD">
              <w:rPr>
                <w:rFonts w:cs="Times-Roman"/>
                <w:lang w:val="pl"/>
              </w:rPr>
              <w:t xml:space="preserve">dministracyjna </w:t>
            </w:r>
            <w:r>
              <w:rPr>
                <w:rFonts w:cs="Times-Roman"/>
                <w:lang w:val="pl"/>
              </w:rPr>
              <w:t>w</w:t>
            </w:r>
            <w:r w:rsidRPr="00F83DFD">
              <w:rPr>
                <w:rFonts w:cs="Times-Roman"/>
                <w:lang w:val="pl"/>
              </w:rPr>
              <w:t xml:space="preserve">eryfikacja </w:t>
            </w:r>
            <w:r w:rsidR="005B4738" w:rsidRPr="00F83DFD">
              <w:rPr>
                <w:rFonts w:cs="Times-Roman"/>
                <w:lang w:val="pl"/>
              </w:rPr>
              <w:t>wniosków o płatnoś</w:t>
            </w:r>
            <w:r>
              <w:rPr>
                <w:rFonts w:cs="Times-Roman"/>
                <w:lang w:val="pl"/>
              </w:rPr>
              <w:t>ć</w:t>
            </w:r>
            <w:r w:rsidR="005B4738" w:rsidRPr="00F83DFD">
              <w:rPr>
                <w:rFonts w:cs="Times-Roman"/>
                <w:lang w:val="pl"/>
              </w:rPr>
              <w:t xml:space="preserve"> </w:t>
            </w:r>
            <w:r w:rsidR="00B92CB2" w:rsidRPr="00F83DFD">
              <w:rPr>
                <w:rFonts w:cs="Times-Roman"/>
                <w:lang w:val="pl"/>
              </w:rPr>
              <w:t xml:space="preserve">beneficjentów </w:t>
            </w:r>
            <w:r w:rsidR="00B92CB2">
              <w:rPr>
                <w:rFonts w:cs="Times-Roman"/>
                <w:lang w:val="pl"/>
              </w:rPr>
              <w:t xml:space="preserve">łącznie z certyfikatami weryfikacji wydatków </w:t>
            </w:r>
            <w:r w:rsidR="005B4738" w:rsidRPr="00F83DFD">
              <w:rPr>
                <w:rFonts w:cs="Times-Roman"/>
                <w:lang w:val="pl"/>
              </w:rPr>
              <w:t xml:space="preserve">raportów z </w:t>
            </w:r>
            <w:r w:rsidR="00B92CB2">
              <w:rPr>
                <w:rFonts w:cs="Times-Roman"/>
                <w:lang w:val="pl"/>
              </w:rPr>
              <w:t>postępu</w:t>
            </w:r>
            <w:r w:rsidR="005B4738" w:rsidRPr="00F83DFD">
              <w:rPr>
                <w:rFonts w:cs="Times-Roman"/>
                <w:lang w:val="pl"/>
              </w:rPr>
              <w:t xml:space="preserve">. Weryfikacja ta może obejmować także kontrole </w:t>
            </w:r>
            <w:r w:rsidR="00DE728F">
              <w:rPr>
                <w:rFonts w:cs="Times-Roman"/>
                <w:lang w:val="pl"/>
              </w:rPr>
              <w:t xml:space="preserve">na miejscu </w:t>
            </w:r>
            <w:r w:rsidR="005B4738" w:rsidRPr="00F83DFD">
              <w:rPr>
                <w:rFonts w:cs="Times-Roman"/>
                <w:lang w:val="pl"/>
              </w:rPr>
              <w:t xml:space="preserve">realizacji projektu. Częstotliwość i zakres kontroli przeprowadzanych na miejscu są proporcjonalne do kwoty </w:t>
            </w:r>
            <w:r w:rsidR="00EC6AA3" w:rsidRPr="00EC6AA3">
              <w:rPr>
                <w:lang w:val="pl"/>
              </w:rPr>
              <w:t>dofinansowania</w:t>
            </w:r>
            <w:r w:rsidR="00EC6AA3" w:rsidRPr="00F83DFD">
              <w:rPr>
                <w:rFonts w:cs="Times-Roman"/>
                <w:lang w:val="pl"/>
              </w:rPr>
              <w:t xml:space="preserve"> </w:t>
            </w:r>
            <w:r w:rsidR="005B4738" w:rsidRPr="00F83DFD">
              <w:rPr>
                <w:rFonts w:cs="Times-Roman"/>
                <w:lang w:val="pl"/>
              </w:rPr>
              <w:t xml:space="preserve">dla projektu oraz do poziomu </w:t>
            </w:r>
            <w:r w:rsidR="005B4738" w:rsidRPr="00F83DFD">
              <w:rPr>
                <w:rFonts w:cs="Times-Roman"/>
                <w:lang w:val="pl"/>
              </w:rPr>
              <w:lastRenderedPageBreak/>
              <w:t xml:space="preserve">ryzyka stwierdzonego w toku takich kontroli i audytów przeprowadzanych przez </w:t>
            </w:r>
            <w:r w:rsidR="00DE728F">
              <w:rPr>
                <w:rFonts w:cs="Times-Roman"/>
                <w:lang w:val="pl"/>
              </w:rPr>
              <w:t xml:space="preserve">IA </w:t>
            </w:r>
            <w:r w:rsidR="005B4738" w:rsidRPr="00F83DFD">
              <w:rPr>
                <w:rFonts w:cs="Times-Roman"/>
                <w:lang w:val="pl"/>
              </w:rPr>
              <w:t xml:space="preserve">w odniesieniu do </w:t>
            </w:r>
            <w:r w:rsidR="00DE728F">
              <w:rPr>
                <w:rFonts w:cs="Times-Roman"/>
                <w:lang w:val="pl"/>
              </w:rPr>
              <w:t xml:space="preserve">całego </w:t>
            </w:r>
            <w:r w:rsidR="005B4738" w:rsidRPr="00F83DFD">
              <w:rPr>
                <w:rFonts w:cs="Times-Roman"/>
                <w:lang w:val="pl"/>
              </w:rPr>
              <w:t>system</w:t>
            </w:r>
            <w:r w:rsidR="00DE728F">
              <w:rPr>
                <w:rFonts w:cs="Times-Roman"/>
                <w:lang w:val="pl"/>
              </w:rPr>
              <w:t>u</w:t>
            </w:r>
            <w:r w:rsidR="005B4738" w:rsidRPr="00F83DFD">
              <w:rPr>
                <w:rFonts w:cs="Times-Roman"/>
                <w:lang w:val="pl"/>
              </w:rPr>
              <w:t xml:space="preserve"> zarządzania i kontroli. Kontrole projektów na miejscu mogą być przeprowadzane </w:t>
            </w:r>
            <w:r w:rsidR="00582B34">
              <w:rPr>
                <w:rFonts w:cs="Times-Roman"/>
                <w:lang w:val="pl"/>
              </w:rPr>
              <w:t xml:space="preserve">na bazie </w:t>
            </w:r>
            <w:r w:rsidR="005B4738" w:rsidRPr="00F83DFD">
              <w:rPr>
                <w:rFonts w:cs="Times-Roman"/>
                <w:lang w:val="pl"/>
              </w:rPr>
              <w:t xml:space="preserve"> próby.</w:t>
            </w:r>
          </w:p>
        </w:tc>
        <w:tc>
          <w:tcPr>
            <w:tcW w:w="4360" w:type="dxa"/>
          </w:tcPr>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lastRenderedPageBreak/>
              <w:t>IZ/</w:t>
            </w:r>
            <w:r w:rsidR="009438D8">
              <w:rPr>
                <w:rFonts w:cs="Times-Roman"/>
                <w:lang w:val="pl"/>
              </w:rPr>
              <w:t>WST-</w:t>
            </w:r>
            <w:r w:rsidRPr="00F83DFD">
              <w:rPr>
                <w:rFonts w:cs="Times-Roman"/>
                <w:lang w:val="pl"/>
              </w:rPr>
              <w:t>IP</w:t>
            </w:r>
          </w:p>
          <w:p w:rsidR="005B4738" w:rsidRPr="00F83DFD" w:rsidRDefault="00582B34" w:rsidP="004F1CD7">
            <w:pPr>
              <w:autoSpaceDE w:val="0"/>
              <w:autoSpaceDN w:val="0"/>
              <w:adjustRightInd w:val="0"/>
              <w:spacing w:after="0" w:line="240" w:lineRule="auto"/>
              <w:contextualSpacing/>
              <w:jc w:val="both"/>
              <w:rPr>
                <w:rFonts w:cs="Times-Roman"/>
                <w:highlight w:val="lightGray"/>
              </w:rPr>
            </w:pPr>
            <w:r>
              <w:rPr>
                <w:rFonts w:cs="Times-Roman"/>
                <w:lang w:val="pl"/>
              </w:rPr>
              <w:t xml:space="preserve">W celu </w:t>
            </w:r>
            <w:r w:rsidR="005B4738" w:rsidRPr="00F83DFD">
              <w:rPr>
                <w:rFonts w:cs="Times-Roman"/>
                <w:lang w:val="pl"/>
              </w:rPr>
              <w:t xml:space="preserve">przeprowadzania czynności kontrolnych </w:t>
            </w:r>
            <w:r w:rsidR="00E32C8D" w:rsidRPr="00F83DFD">
              <w:rPr>
                <w:rFonts w:cs="Times-Roman"/>
                <w:lang w:val="pl"/>
              </w:rPr>
              <w:t xml:space="preserve">na  </w:t>
            </w:r>
            <w:r w:rsidR="005B4738" w:rsidRPr="00F83DFD">
              <w:rPr>
                <w:rFonts w:cs="Times-Roman"/>
                <w:lang w:val="pl"/>
              </w:rPr>
              <w:t>całym obszarze</w:t>
            </w:r>
            <w:r w:rsidR="00E32C8D" w:rsidRPr="00F83DFD">
              <w:rPr>
                <w:rFonts w:cs="Times-Roman"/>
                <w:lang w:val="pl"/>
              </w:rPr>
              <w:t xml:space="preserve"> wsparcia Programu</w:t>
            </w:r>
            <w:r w:rsidR="004F1CD7">
              <w:rPr>
                <w:rFonts w:cs="Times-Roman"/>
                <w:lang w:val="pl"/>
              </w:rPr>
              <w:t xml:space="preserve"> </w:t>
            </w:r>
            <w:r w:rsidR="004F1CD7" w:rsidRPr="00F83DFD">
              <w:rPr>
                <w:rFonts w:cs="Times-Roman"/>
                <w:lang w:val="pl"/>
              </w:rPr>
              <w:t>KPK mogą udzielać wsparcia IZ/</w:t>
            </w:r>
            <w:r w:rsidR="009438D8">
              <w:rPr>
                <w:rFonts w:cs="Times-Roman"/>
                <w:lang w:val="pl"/>
              </w:rPr>
              <w:t>WST-</w:t>
            </w:r>
            <w:r w:rsidR="004F1CD7" w:rsidRPr="00F83DFD">
              <w:rPr>
                <w:rFonts w:cs="Times-Roman"/>
                <w:lang w:val="pl"/>
              </w:rPr>
              <w:t>IP</w:t>
            </w:r>
            <w:r w:rsidR="005B4738" w:rsidRPr="00F83DFD">
              <w:rPr>
                <w:rFonts w:cs="Times-Roman"/>
                <w:lang w:val="pl"/>
              </w:rPr>
              <w:t>.</w:t>
            </w:r>
          </w:p>
        </w:tc>
      </w:tr>
      <w:tr w:rsidR="005B4738" w:rsidRPr="00F83DFD" w:rsidTr="005B4738">
        <w:tc>
          <w:tcPr>
            <w:tcW w:w="4928" w:type="dxa"/>
          </w:tcPr>
          <w:p w:rsidR="005B4738" w:rsidRPr="00F83DFD" w:rsidRDefault="005B4738" w:rsidP="00AB6A8A">
            <w:pPr>
              <w:autoSpaceDE w:val="0"/>
              <w:autoSpaceDN w:val="0"/>
              <w:adjustRightInd w:val="0"/>
              <w:spacing w:after="0" w:line="240" w:lineRule="auto"/>
              <w:contextualSpacing/>
              <w:jc w:val="both"/>
              <w:rPr>
                <w:rFonts w:cs="Times-Roman"/>
              </w:rPr>
            </w:pPr>
            <w:r w:rsidRPr="00F83DFD">
              <w:rPr>
                <w:rFonts w:cs="Times-Roman"/>
                <w:lang w:val="pl"/>
              </w:rPr>
              <w:lastRenderedPageBreak/>
              <w:t xml:space="preserve">Audyt projektów (art. 28 i 32 RW) </w:t>
            </w:r>
            <w:r w:rsidR="00AB6A8A">
              <w:rPr>
                <w:rFonts w:cs="Times-Roman"/>
                <w:lang w:val="pl"/>
              </w:rPr>
              <w:t xml:space="preserve">- </w:t>
            </w:r>
            <w:r w:rsidRPr="00F83DFD">
              <w:rPr>
                <w:rFonts w:cs="Times-Roman"/>
                <w:lang w:val="pl"/>
              </w:rPr>
              <w:t>przeprowadzanie audyt</w:t>
            </w:r>
            <w:r w:rsidR="00AB6A8A">
              <w:rPr>
                <w:rFonts w:cs="Times-Roman"/>
                <w:lang w:val="pl"/>
              </w:rPr>
              <w:t>u próby</w:t>
            </w:r>
            <w:r w:rsidRPr="00F83DFD">
              <w:rPr>
                <w:rFonts w:cs="Times-Roman"/>
                <w:lang w:val="pl"/>
              </w:rPr>
              <w:t xml:space="preserve"> projektów finansowanych w ramach Programu.</w:t>
            </w:r>
          </w:p>
        </w:tc>
        <w:tc>
          <w:tcPr>
            <w:tcW w:w="4360" w:type="dxa"/>
          </w:tcPr>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IA i przedstawiciele GA</w:t>
            </w:r>
          </w:p>
        </w:tc>
      </w:tr>
      <w:tr w:rsidR="005B4738" w:rsidRPr="00F83DFD" w:rsidTr="005B4738">
        <w:tc>
          <w:tcPr>
            <w:tcW w:w="4928" w:type="dxa"/>
          </w:tcPr>
          <w:p w:rsidR="005B4738" w:rsidRPr="00F83DFD" w:rsidRDefault="005B4738" w:rsidP="002836C5">
            <w:pPr>
              <w:autoSpaceDE w:val="0"/>
              <w:autoSpaceDN w:val="0"/>
              <w:adjustRightInd w:val="0"/>
              <w:spacing w:after="0" w:line="240" w:lineRule="auto"/>
              <w:contextualSpacing/>
              <w:jc w:val="both"/>
              <w:rPr>
                <w:rFonts w:cs="Times-Roman"/>
              </w:rPr>
            </w:pPr>
            <w:r w:rsidRPr="00F83DFD">
              <w:rPr>
                <w:rFonts w:cs="Times-Roman"/>
                <w:lang w:val="pl"/>
              </w:rPr>
              <w:t>Audyt system</w:t>
            </w:r>
            <w:r w:rsidR="00AB6A8A">
              <w:rPr>
                <w:rFonts w:cs="Times-Roman"/>
                <w:lang w:val="pl"/>
              </w:rPr>
              <w:t>u</w:t>
            </w:r>
            <w:r w:rsidRPr="00F83DFD">
              <w:rPr>
                <w:rFonts w:cs="Times-Roman"/>
                <w:lang w:val="pl"/>
              </w:rPr>
              <w:t xml:space="preserve"> zarządzania i kontroli oraz rocznych sprawozdań finansowych Programu (art. 28 i 32 RW) </w:t>
            </w:r>
            <w:r w:rsidR="009E3A8E">
              <w:rPr>
                <w:rFonts w:cs="Times-Roman"/>
                <w:lang w:val="pl"/>
              </w:rPr>
              <w:t xml:space="preserve">- </w:t>
            </w:r>
            <w:r w:rsidRPr="00F83DFD">
              <w:rPr>
                <w:rFonts w:cs="Times-Roman"/>
                <w:lang w:val="pl"/>
              </w:rPr>
              <w:t xml:space="preserve">poświadczenie zestawienia przychodów i wydatków przedstawionego przez IZ w rocznym sprawozdaniu finansowym, w szczególności zaś potwierdzenie tego, czy zadeklarowane wydatki w ramach </w:t>
            </w:r>
            <w:r w:rsidR="002836C5">
              <w:rPr>
                <w:rFonts w:cs="Times-Roman"/>
                <w:lang w:val="pl"/>
              </w:rPr>
              <w:t>PT</w:t>
            </w:r>
            <w:r w:rsidRPr="00F83DFD">
              <w:rPr>
                <w:rFonts w:cs="Times-Roman"/>
                <w:lang w:val="pl"/>
              </w:rPr>
              <w:t xml:space="preserve"> zostały faktycznie poniesione i czy są one wydatkami rzetelnie ujętymi i kwalifikowa</w:t>
            </w:r>
            <w:r w:rsidR="007C168D">
              <w:rPr>
                <w:rFonts w:cs="Times-Roman"/>
                <w:lang w:val="pl"/>
              </w:rPr>
              <w:t>l</w:t>
            </w:r>
            <w:r w:rsidRPr="00F83DFD">
              <w:rPr>
                <w:rFonts w:cs="Times-Roman"/>
                <w:lang w:val="pl"/>
              </w:rPr>
              <w:t>nymi.</w:t>
            </w:r>
          </w:p>
        </w:tc>
        <w:tc>
          <w:tcPr>
            <w:tcW w:w="4360" w:type="dxa"/>
          </w:tcPr>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 xml:space="preserve">IA, przedstawiciele GA (w przypadku </w:t>
            </w:r>
            <w:r w:rsidR="007C168D">
              <w:rPr>
                <w:rFonts w:cs="Times-Roman"/>
                <w:lang w:val="pl"/>
              </w:rPr>
              <w:t xml:space="preserve">białoruskich i ukraińskich </w:t>
            </w:r>
            <w:r w:rsidRPr="00F83DFD">
              <w:rPr>
                <w:rFonts w:cs="Times-Roman"/>
                <w:lang w:val="pl"/>
              </w:rPr>
              <w:t xml:space="preserve">wydatków </w:t>
            </w:r>
            <w:r w:rsidR="002836C5">
              <w:rPr>
                <w:rFonts w:cs="Times-Roman"/>
                <w:lang w:val="pl"/>
              </w:rPr>
              <w:t>z PT</w:t>
            </w:r>
            <w:r w:rsidRPr="00F83DFD">
              <w:rPr>
                <w:rFonts w:cs="Times-Roman"/>
                <w:lang w:val="pl"/>
              </w:rPr>
              <w:t>)</w:t>
            </w:r>
          </w:p>
          <w:p w:rsidR="005B4738" w:rsidRPr="00F83DFD" w:rsidRDefault="005B4738" w:rsidP="003A72B0">
            <w:pPr>
              <w:autoSpaceDE w:val="0"/>
              <w:autoSpaceDN w:val="0"/>
              <w:adjustRightInd w:val="0"/>
              <w:spacing w:after="0" w:line="240" w:lineRule="auto"/>
              <w:contextualSpacing/>
              <w:jc w:val="both"/>
              <w:rPr>
                <w:rFonts w:cs="Times-Roman"/>
                <w:i/>
              </w:rPr>
            </w:pPr>
            <w:r w:rsidRPr="00F83DFD">
              <w:rPr>
                <w:rFonts w:cs="Times-Roman"/>
                <w:i/>
                <w:iCs/>
                <w:lang w:val="pl"/>
              </w:rPr>
              <w:t xml:space="preserve"> </w:t>
            </w:r>
          </w:p>
        </w:tc>
      </w:tr>
      <w:tr w:rsidR="005B4738" w:rsidRPr="00F83DFD" w:rsidTr="005B4738">
        <w:tc>
          <w:tcPr>
            <w:tcW w:w="4928" w:type="dxa"/>
          </w:tcPr>
          <w:p w:rsidR="005B4738" w:rsidRPr="00F83DFD" w:rsidRDefault="005B4738" w:rsidP="006E2A69">
            <w:pPr>
              <w:autoSpaceDE w:val="0"/>
              <w:autoSpaceDN w:val="0"/>
              <w:adjustRightInd w:val="0"/>
              <w:spacing w:after="0" w:line="240" w:lineRule="auto"/>
              <w:contextualSpacing/>
              <w:jc w:val="both"/>
              <w:rPr>
                <w:rFonts w:cs="Times-Roman"/>
              </w:rPr>
            </w:pPr>
            <w:r w:rsidRPr="00F83DFD">
              <w:rPr>
                <w:rFonts w:cs="Times-Roman"/>
                <w:lang w:val="pl"/>
              </w:rPr>
              <w:t>Kontrol</w:t>
            </w:r>
            <w:r w:rsidR="006E2A69">
              <w:rPr>
                <w:rFonts w:cs="Times-Roman"/>
                <w:lang w:val="pl"/>
              </w:rPr>
              <w:t>e</w:t>
            </w:r>
            <w:r w:rsidRPr="00F83DFD">
              <w:rPr>
                <w:rFonts w:cs="Times-Roman"/>
                <w:lang w:val="pl"/>
              </w:rPr>
              <w:t xml:space="preserve"> Uni</w:t>
            </w:r>
            <w:r w:rsidR="006E2A69">
              <w:rPr>
                <w:rFonts w:cs="Times-Roman"/>
                <w:lang w:val="pl"/>
              </w:rPr>
              <w:t>i</w:t>
            </w:r>
            <w:r w:rsidRPr="00F83DFD">
              <w:rPr>
                <w:rFonts w:cs="Times-Roman"/>
                <w:lang w:val="pl"/>
              </w:rPr>
              <w:t xml:space="preserve"> (art. 33 RW) – weryfikacja wykorzystania funduszy unijnych przez </w:t>
            </w:r>
            <w:r w:rsidR="006E2A69">
              <w:rPr>
                <w:rFonts w:cs="Times-Roman"/>
                <w:lang w:val="pl"/>
              </w:rPr>
              <w:t>IZ</w:t>
            </w:r>
            <w:r w:rsidRPr="00F83DFD">
              <w:rPr>
                <w:rFonts w:cs="Times-Roman"/>
                <w:lang w:val="pl"/>
              </w:rPr>
              <w:t>, beneficjentów, wykonawców, podwykonawców i strony trzecie otrzymujące wsparcie finansowe poprzez badanie dokumentów lub przeprowadzenie kontroli na miejscu.</w:t>
            </w:r>
          </w:p>
        </w:tc>
        <w:tc>
          <w:tcPr>
            <w:tcW w:w="4360" w:type="dxa"/>
          </w:tcPr>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Komisja</w:t>
            </w:r>
            <w:r w:rsidR="006E2A69">
              <w:rPr>
                <w:rFonts w:cs="Times-Roman"/>
                <w:lang w:val="pl"/>
              </w:rPr>
              <w:t xml:space="preserve"> Europejska</w:t>
            </w:r>
            <w:r w:rsidRPr="00F83DFD">
              <w:rPr>
                <w:rFonts w:cs="Times-Roman"/>
                <w:lang w:val="pl"/>
              </w:rPr>
              <w:t>, Europejski Urząd ds. Zwalczania Nadużyć Finansowych, Europejski Trybunał Obrachunkowy i każdy audytor zewnętrzny umocowany przez te instytucje i podmioty</w:t>
            </w:r>
          </w:p>
        </w:tc>
      </w:tr>
    </w:tbl>
    <w:p w:rsidR="00880811" w:rsidRPr="00F83DFD" w:rsidRDefault="00880811" w:rsidP="003A72B0">
      <w:pPr>
        <w:autoSpaceDE w:val="0"/>
        <w:autoSpaceDN w:val="0"/>
        <w:adjustRightInd w:val="0"/>
        <w:spacing w:after="0" w:line="240" w:lineRule="auto"/>
        <w:contextualSpacing/>
        <w:jc w:val="both"/>
        <w:rPr>
          <w:rFonts w:cs="Times-Roman"/>
          <w:b/>
          <w:i/>
        </w:rPr>
      </w:pPr>
      <w:r w:rsidRPr="00F83DFD">
        <w:rPr>
          <w:rFonts w:cs="Times-Roman"/>
          <w:b/>
          <w:bCs/>
          <w:i/>
          <w:iCs/>
          <w:lang w:val="pl"/>
        </w:rPr>
        <w:t xml:space="preserve">Tabela 5. </w:t>
      </w:r>
      <w:r w:rsidR="00A651EC">
        <w:rPr>
          <w:rFonts w:cs="Times-Roman"/>
          <w:b/>
          <w:bCs/>
          <w:i/>
          <w:iCs/>
          <w:lang w:val="pl"/>
        </w:rPr>
        <w:t>Kontrole i a</w:t>
      </w:r>
      <w:r w:rsidRPr="00F83DFD">
        <w:rPr>
          <w:rFonts w:cs="Times-Roman"/>
          <w:b/>
          <w:bCs/>
          <w:i/>
          <w:iCs/>
          <w:lang w:val="pl"/>
        </w:rPr>
        <w:t>udyt</w:t>
      </w:r>
      <w:r w:rsidR="00A651EC">
        <w:rPr>
          <w:rFonts w:cs="Times-Roman"/>
          <w:b/>
          <w:bCs/>
          <w:i/>
          <w:iCs/>
          <w:lang w:val="pl"/>
        </w:rPr>
        <w:t>y</w:t>
      </w:r>
      <w:r w:rsidRPr="00F83DFD">
        <w:rPr>
          <w:rFonts w:cs="Times-Roman"/>
          <w:b/>
          <w:bCs/>
          <w:i/>
          <w:iCs/>
          <w:lang w:val="pl"/>
        </w:rPr>
        <w:t xml:space="preserve"> Programu</w:t>
      </w:r>
    </w:p>
    <w:p w:rsidR="00FE571B" w:rsidRPr="00F83DFD" w:rsidRDefault="00FE571B" w:rsidP="003A72B0">
      <w:pPr>
        <w:autoSpaceDE w:val="0"/>
        <w:autoSpaceDN w:val="0"/>
        <w:adjustRightInd w:val="0"/>
        <w:spacing w:after="0" w:line="240" w:lineRule="auto"/>
        <w:contextualSpacing/>
        <w:jc w:val="both"/>
        <w:rPr>
          <w:rFonts w:cs="Times-Roman"/>
          <w:b/>
          <w:i/>
        </w:rPr>
      </w:pP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 xml:space="preserve">Koszty wszystkich wskazanych powyżej czynności kontrolnych i </w:t>
      </w:r>
      <w:proofErr w:type="spellStart"/>
      <w:r w:rsidRPr="00F83DFD">
        <w:rPr>
          <w:rFonts w:cs="Times-Roman"/>
          <w:lang w:val="pl"/>
        </w:rPr>
        <w:t>audytowych</w:t>
      </w:r>
      <w:proofErr w:type="spellEnd"/>
      <w:r w:rsidRPr="00F83DFD">
        <w:rPr>
          <w:rFonts w:cs="Times-Roman"/>
          <w:lang w:val="pl"/>
        </w:rPr>
        <w:t xml:space="preserve"> (z wyjątkiem czynności realizowanych przez Unię) mogą być pokrywane z budżetu Programu:</w:t>
      </w:r>
    </w:p>
    <w:p w:rsidR="005B4738" w:rsidRPr="00F83DFD" w:rsidRDefault="005B4738" w:rsidP="00B6384E">
      <w:pPr>
        <w:pStyle w:val="Akapitzlist"/>
        <w:numPr>
          <w:ilvl w:val="0"/>
          <w:numId w:val="48"/>
        </w:numPr>
        <w:autoSpaceDE w:val="0"/>
        <w:autoSpaceDN w:val="0"/>
        <w:adjustRightInd w:val="0"/>
        <w:spacing w:after="0" w:line="240" w:lineRule="auto"/>
        <w:jc w:val="both"/>
        <w:rPr>
          <w:rFonts w:cs="Times-Roman"/>
        </w:rPr>
      </w:pPr>
      <w:r w:rsidRPr="00F83DFD">
        <w:rPr>
          <w:rFonts w:cs="Times-Roman"/>
          <w:lang w:val="pl"/>
        </w:rPr>
        <w:t xml:space="preserve">z budżetu przeznaczonego na </w:t>
      </w:r>
      <w:r w:rsidR="002836C5">
        <w:rPr>
          <w:rFonts w:cs="Times-Roman"/>
          <w:lang w:val="pl"/>
        </w:rPr>
        <w:t>PT</w:t>
      </w:r>
      <w:r w:rsidR="00A651EC">
        <w:rPr>
          <w:rFonts w:cs="Times-Roman"/>
          <w:lang w:val="pl"/>
        </w:rPr>
        <w:t>:</w:t>
      </w:r>
      <w:r w:rsidRPr="00F83DFD">
        <w:rPr>
          <w:rFonts w:cs="Times-Roman"/>
          <w:lang w:val="pl"/>
        </w:rPr>
        <w:t xml:space="preserve"> </w:t>
      </w:r>
      <w:r w:rsidR="00E648ED" w:rsidRPr="00F83DFD">
        <w:rPr>
          <w:rFonts w:cs="Times-Roman"/>
          <w:lang w:val="pl"/>
        </w:rPr>
        <w:t>weryfikacja raportów i wniosków</w:t>
      </w:r>
      <w:r w:rsidR="00B85D07">
        <w:rPr>
          <w:rFonts w:cs="Times-Roman"/>
          <w:lang w:val="pl"/>
        </w:rPr>
        <w:t xml:space="preserve"> </w:t>
      </w:r>
      <w:r w:rsidRPr="00F83DFD">
        <w:rPr>
          <w:rFonts w:cs="Times-Roman"/>
          <w:lang w:val="pl"/>
        </w:rPr>
        <w:t>o płatnoś</w:t>
      </w:r>
      <w:r w:rsidR="00A651EC">
        <w:rPr>
          <w:rFonts w:cs="Times-Roman"/>
          <w:lang w:val="pl"/>
        </w:rPr>
        <w:t>ć</w:t>
      </w:r>
      <w:r w:rsidRPr="00F83DFD">
        <w:rPr>
          <w:rFonts w:cs="Times-Roman"/>
          <w:lang w:val="pl"/>
        </w:rPr>
        <w:t xml:space="preserve"> </w:t>
      </w:r>
      <w:r w:rsidR="00A651EC">
        <w:rPr>
          <w:rFonts w:cs="Times-Roman"/>
          <w:lang w:val="pl"/>
        </w:rPr>
        <w:t>(</w:t>
      </w:r>
      <w:r w:rsidRPr="00F83DFD">
        <w:rPr>
          <w:rFonts w:cs="Times-Roman"/>
          <w:lang w:val="pl"/>
        </w:rPr>
        <w:t>audyt projektów, audyt system</w:t>
      </w:r>
      <w:r w:rsidR="00A651EC">
        <w:rPr>
          <w:rFonts w:cs="Times-Roman"/>
          <w:lang w:val="pl"/>
        </w:rPr>
        <w:t>u</w:t>
      </w:r>
      <w:r w:rsidRPr="00F83DFD">
        <w:rPr>
          <w:rFonts w:cs="Times-Roman"/>
          <w:lang w:val="pl"/>
        </w:rPr>
        <w:t xml:space="preserve"> zarządzania i kontroli oraz rocznych sprawozdań finansowych w</w:t>
      </w:r>
      <w:r w:rsidR="00B85D07">
        <w:rPr>
          <w:rFonts w:cs="Times-Roman"/>
          <w:lang w:val="pl"/>
        </w:rPr>
        <w:t> </w:t>
      </w:r>
      <w:r w:rsidRPr="00F83DFD">
        <w:rPr>
          <w:rFonts w:cs="Times-Roman"/>
          <w:lang w:val="pl"/>
        </w:rPr>
        <w:t xml:space="preserve">ramach Programu), bądź też </w:t>
      </w:r>
    </w:p>
    <w:p w:rsidR="005B4738" w:rsidRPr="00F83DFD" w:rsidRDefault="005B4738" w:rsidP="00B6384E">
      <w:pPr>
        <w:pStyle w:val="Akapitzlist"/>
        <w:numPr>
          <w:ilvl w:val="0"/>
          <w:numId w:val="48"/>
        </w:numPr>
        <w:autoSpaceDE w:val="0"/>
        <w:autoSpaceDN w:val="0"/>
        <w:adjustRightInd w:val="0"/>
        <w:spacing w:after="0" w:line="240" w:lineRule="auto"/>
        <w:jc w:val="both"/>
        <w:rPr>
          <w:rFonts w:cs="Times-Italic"/>
          <w:b/>
          <w:i/>
          <w:iCs/>
        </w:rPr>
      </w:pPr>
      <w:r w:rsidRPr="00F83DFD">
        <w:rPr>
          <w:rFonts w:cs="Times-Roman"/>
          <w:lang w:val="pl"/>
        </w:rPr>
        <w:t>z budżet</w:t>
      </w:r>
      <w:r w:rsidR="009741ED">
        <w:rPr>
          <w:rFonts w:cs="Times-Roman"/>
          <w:lang w:val="pl"/>
        </w:rPr>
        <w:t>ów</w:t>
      </w:r>
      <w:r w:rsidRPr="00F83DFD">
        <w:rPr>
          <w:rFonts w:cs="Times-Roman"/>
          <w:lang w:val="pl"/>
        </w:rPr>
        <w:t xml:space="preserve"> projektów: weryfikacja </w:t>
      </w:r>
      <w:r w:rsidR="00E648ED" w:rsidRPr="00F83DFD">
        <w:rPr>
          <w:rFonts w:cs="Times-Roman"/>
          <w:lang w:val="pl"/>
        </w:rPr>
        <w:t>wydatków związanych z projektem</w:t>
      </w:r>
      <w:r w:rsidR="00B85D07">
        <w:rPr>
          <w:rFonts w:cs="Times-Roman"/>
          <w:lang w:val="pl"/>
        </w:rPr>
        <w:t xml:space="preserve"> </w:t>
      </w:r>
      <w:r w:rsidRPr="00F83DFD">
        <w:rPr>
          <w:rFonts w:cs="Times-Roman"/>
          <w:lang w:val="pl"/>
        </w:rPr>
        <w:t xml:space="preserve">w ramach umowy </w:t>
      </w:r>
      <w:r w:rsidRPr="00B85D07">
        <w:t>o</w:t>
      </w:r>
      <w:r w:rsidR="00A656B2">
        <w:rPr>
          <w:lang w:val="pl-PL"/>
        </w:rPr>
        <w:t xml:space="preserve"> </w:t>
      </w:r>
      <w:r w:rsidR="00EC6AA3" w:rsidRPr="00B85D07">
        <w:t>dofinansowanie</w:t>
      </w:r>
      <w:r w:rsidRPr="00F83DFD">
        <w:rPr>
          <w:rFonts w:cs="Times-Roman"/>
          <w:lang w:val="pl"/>
        </w:rPr>
        <w:t xml:space="preserve">. </w:t>
      </w:r>
    </w:p>
    <w:p w:rsidR="00FE571B" w:rsidRPr="00F83DFD" w:rsidRDefault="00FE571B" w:rsidP="003A72B0">
      <w:pPr>
        <w:autoSpaceDE w:val="0"/>
        <w:autoSpaceDN w:val="0"/>
        <w:adjustRightInd w:val="0"/>
        <w:spacing w:after="0" w:line="240" w:lineRule="auto"/>
        <w:contextualSpacing/>
        <w:jc w:val="both"/>
        <w:rPr>
          <w:rFonts w:cs="Times-Italic"/>
          <w:b/>
          <w:iCs/>
        </w:rPr>
      </w:pPr>
    </w:p>
    <w:p w:rsidR="005B4738" w:rsidRPr="00F83DFD" w:rsidRDefault="005B4738" w:rsidP="003A72B0">
      <w:pPr>
        <w:autoSpaceDE w:val="0"/>
        <w:autoSpaceDN w:val="0"/>
        <w:adjustRightInd w:val="0"/>
        <w:spacing w:after="0" w:line="240" w:lineRule="auto"/>
        <w:contextualSpacing/>
        <w:jc w:val="both"/>
        <w:rPr>
          <w:rFonts w:cs="Times-Italic"/>
          <w:b/>
          <w:iCs/>
        </w:rPr>
      </w:pPr>
      <w:r w:rsidRPr="00F83DFD">
        <w:rPr>
          <w:rFonts w:cs="Times-Italic"/>
          <w:b/>
          <w:bCs/>
          <w:lang w:val="pl"/>
        </w:rPr>
        <w:t xml:space="preserve">Weryfikacja </w:t>
      </w:r>
      <w:r w:rsidR="009741ED">
        <w:rPr>
          <w:rFonts w:cs="Times-Italic"/>
          <w:b/>
          <w:bCs/>
          <w:lang w:val="pl"/>
        </w:rPr>
        <w:t xml:space="preserve">wydatków </w:t>
      </w:r>
      <w:r w:rsidRPr="00F83DFD">
        <w:rPr>
          <w:rFonts w:cs="Times-Italic"/>
          <w:b/>
          <w:bCs/>
          <w:lang w:val="pl"/>
        </w:rPr>
        <w:t>projekt</w:t>
      </w:r>
      <w:r w:rsidR="004831BA">
        <w:rPr>
          <w:rFonts w:cs="Times-Italic"/>
          <w:b/>
          <w:bCs/>
          <w:lang w:val="pl"/>
        </w:rPr>
        <w:t>owych</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 xml:space="preserve">Weryfikacja </w:t>
      </w:r>
      <w:r w:rsidR="009741ED" w:rsidRPr="009741ED">
        <w:rPr>
          <w:rFonts w:cs="Times-Italic"/>
          <w:bCs/>
          <w:lang w:val="pl"/>
        </w:rPr>
        <w:t>wydatków</w:t>
      </w:r>
      <w:r w:rsidR="009741ED">
        <w:rPr>
          <w:rFonts w:cs="Times-Italic"/>
          <w:b/>
          <w:bCs/>
          <w:lang w:val="pl"/>
        </w:rPr>
        <w:t xml:space="preserve"> </w:t>
      </w:r>
      <w:r w:rsidRPr="00F83DFD">
        <w:rPr>
          <w:rFonts w:cs="Times-Roman"/>
          <w:lang w:val="pl"/>
        </w:rPr>
        <w:t>realizowana będzie zgodnie z wymaga</w:t>
      </w:r>
      <w:r w:rsidR="00E648ED" w:rsidRPr="00F83DFD">
        <w:rPr>
          <w:rFonts w:cs="Times-Roman"/>
          <w:lang w:val="pl"/>
        </w:rPr>
        <w:t>niami umowy</w:t>
      </w:r>
      <w:r w:rsidR="004831BA">
        <w:rPr>
          <w:rFonts w:cs="Times-Roman"/>
          <w:lang w:val="pl"/>
        </w:rPr>
        <w:t xml:space="preserve"> </w:t>
      </w:r>
      <w:r w:rsidRPr="00F83DFD">
        <w:rPr>
          <w:rFonts w:cs="Times-Roman"/>
          <w:lang w:val="pl"/>
        </w:rPr>
        <w:t>o do</w:t>
      </w:r>
      <w:r w:rsidR="005C5477" w:rsidRPr="00F83DFD">
        <w:rPr>
          <w:rFonts w:cs="Times-Roman"/>
          <w:lang w:val="pl"/>
        </w:rPr>
        <w:t>finansowanie</w:t>
      </w:r>
      <w:r w:rsidRPr="00F83DFD">
        <w:rPr>
          <w:rFonts w:cs="Times-Roman"/>
          <w:lang w:val="pl"/>
        </w:rPr>
        <w:t xml:space="preserve"> i</w:t>
      </w:r>
      <w:r w:rsidR="006D6CFF">
        <w:rPr>
          <w:rFonts w:cs="Times-Roman"/>
          <w:lang w:val="pl"/>
        </w:rPr>
        <w:t> </w:t>
      </w:r>
      <w:r w:rsidRPr="00F83DFD">
        <w:rPr>
          <w:rFonts w:cs="Times-Roman"/>
          <w:lang w:val="pl"/>
        </w:rPr>
        <w:t>obejmowała będzie wszystkie projekty, niezależnie od kwoty udzielone</w:t>
      </w:r>
      <w:r w:rsidR="00EC6AA3">
        <w:rPr>
          <w:rFonts w:cs="Times-Roman"/>
          <w:lang w:val="pl"/>
        </w:rPr>
        <w:t>go</w:t>
      </w:r>
      <w:r w:rsidRPr="00F83DFD">
        <w:rPr>
          <w:rFonts w:cs="Times-Roman"/>
          <w:lang w:val="pl"/>
        </w:rPr>
        <w:t xml:space="preserve"> </w:t>
      </w:r>
      <w:r w:rsidR="00EC6AA3">
        <w:rPr>
          <w:lang w:val="pl"/>
        </w:rPr>
        <w:t>dofinansowania</w:t>
      </w:r>
      <w:r w:rsidRPr="00F83DFD">
        <w:rPr>
          <w:rFonts w:cs="Times-Roman"/>
          <w:lang w:val="pl"/>
        </w:rPr>
        <w:t>. W</w:t>
      </w:r>
      <w:r w:rsidR="006D6CFF">
        <w:rPr>
          <w:rFonts w:cs="Times-Roman"/>
          <w:lang w:val="pl"/>
        </w:rPr>
        <w:t> </w:t>
      </w:r>
      <w:r w:rsidRPr="00F83DFD">
        <w:rPr>
          <w:rFonts w:cs="Times-Roman"/>
          <w:lang w:val="pl"/>
        </w:rPr>
        <w:t>każdym przypadku weryfikacji dokonywali będą niezależni audytorzy działający w zgodzie z treścią wymogów dot</w:t>
      </w:r>
      <w:r w:rsidR="00744C4B">
        <w:rPr>
          <w:rFonts w:cs="Times-Roman"/>
          <w:lang w:val="pl"/>
        </w:rPr>
        <w:t>yczących</w:t>
      </w:r>
      <w:r w:rsidRPr="00F83DFD">
        <w:rPr>
          <w:rFonts w:cs="Times-Roman"/>
          <w:lang w:val="pl"/>
        </w:rPr>
        <w:t xml:space="preserve"> weryfikacji wydatków w ramach umowy o </w:t>
      </w:r>
      <w:r w:rsidR="00EC6AA3" w:rsidRPr="00EC6AA3">
        <w:rPr>
          <w:lang w:val="pl"/>
        </w:rPr>
        <w:t>dofinansowanie</w:t>
      </w:r>
      <w:r w:rsidR="00EC6AA3" w:rsidRPr="00F83DFD" w:rsidDel="00EC6AA3">
        <w:rPr>
          <w:rFonts w:cs="Times-Roman"/>
          <w:lang w:val="pl"/>
        </w:rPr>
        <w:t xml:space="preserve"> </w:t>
      </w:r>
      <w:r w:rsidRPr="00F83DFD">
        <w:rPr>
          <w:rFonts w:cs="Times-Roman"/>
          <w:lang w:val="pl"/>
        </w:rPr>
        <w:t>oraz</w:t>
      </w:r>
      <w:r w:rsidR="006D6CFF">
        <w:rPr>
          <w:rFonts w:cs="Times-Roman"/>
          <w:lang w:val="pl"/>
        </w:rPr>
        <w:t> </w:t>
      </w:r>
      <w:r w:rsidRPr="00F83DFD">
        <w:rPr>
          <w:rFonts w:cs="Times-Roman"/>
          <w:lang w:val="pl"/>
        </w:rPr>
        <w:t>z</w:t>
      </w:r>
      <w:r w:rsidR="006D6CFF">
        <w:rPr>
          <w:rFonts w:cs="Times-Roman"/>
          <w:lang w:val="pl"/>
        </w:rPr>
        <w:t> </w:t>
      </w:r>
      <w:r w:rsidRPr="00F83DFD">
        <w:rPr>
          <w:rFonts w:cs="Times-Roman"/>
          <w:lang w:val="pl"/>
        </w:rPr>
        <w:t xml:space="preserve">procedurami </w:t>
      </w:r>
      <w:r w:rsidR="00395EF7">
        <w:rPr>
          <w:rFonts w:cs="Times-Roman"/>
          <w:lang w:val="pl"/>
        </w:rPr>
        <w:t xml:space="preserve">Programu </w:t>
      </w:r>
      <w:r w:rsidRPr="00F83DFD">
        <w:rPr>
          <w:rFonts w:cs="Times-Roman"/>
          <w:lang w:val="pl"/>
        </w:rPr>
        <w:t>dot</w:t>
      </w:r>
      <w:r w:rsidR="00744C4B">
        <w:rPr>
          <w:rFonts w:cs="Times-Roman"/>
          <w:lang w:val="pl"/>
        </w:rPr>
        <w:t>yczącymi</w:t>
      </w:r>
      <w:r w:rsidRPr="00F83DFD">
        <w:rPr>
          <w:rFonts w:cs="Times-Roman"/>
          <w:lang w:val="pl"/>
        </w:rPr>
        <w:t xml:space="preserve"> kontroli. Audytor badał będzie, czy koszty zadeklarowane pr</w:t>
      </w:r>
      <w:r w:rsidR="00E648ED" w:rsidRPr="00F83DFD">
        <w:rPr>
          <w:rFonts w:cs="Times-Roman"/>
          <w:lang w:val="pl"/>
        </w:rPr>
        <w:t>zez beneficjenta oraz przychody</w:t>
      </w:r>
      <w:r w:rsidR="00765270">
        <w:rPr>
          <w:rFonts w:cs="Times-Roman"/>
          <w:lang w:val="pl"/>
        </w:rPr>
        <w:t xml:space="preserve"> </w:t>
      </w:r>
      <w:r w:rsidRPr="00F83DFD">
        <w:rPr>
          <w:rFonts w:cs="Times-Roman"/>
          <w:lang w:val="pl"/>
        </w:rPr>
        <w:t xml:space="preserve">w ramach projektu są </w:t>
      </w:r>
      <w:r w:rsidR="00F4164E">
        <w:rPr>
          <w:rFonts w:cs="Times-Roman"/>
          <w:lang w:val="pl"/>
        </w:rPr>
        <w:t>rzeczywiste</w:t>
      </w:r>
      <w:r w:rsidRPr="00F83DFD">
        <w:rPr>
          <w:rFonts w:cs="Times-Roman"/>
          <w:lang w:val="pl"/>
        </w:rPr>
        <w:t xml:space="preserve">, </w:t>
      </w:r>
      <w:r w:rsidR="00F4164E">
        <w:rPr>
          <w:rFonts w:cs="Times-Roman"/>
          <w:lang w:val="pl"/>
        </w:rPr>
        <w:t>pr</w:t>
      </w:r>
      <w:r w:rsidR="006F0F24">
        <w:rPr>
          <w:rFonts w:cs="Times-Roman"/>
          <w:lang w:val="pl"/>
        </w:rPr>
        <w:t>a</w:t>
      </w:r>
      <w:r w:rsidR="00F4164E">
        <w:rPr>
          <w:rFonts w:cs="Times-Roman"/>
          <w:lang w:val="pl"/>
        </w:rPr>
        <w:t>widłowo ujęte</w:t>
      </w:r>
      <w:r w:rsidRPr="00F83DFD">
        <w:rPr>
          <w:rFonts w:cs="Times-Roman"/>
          <w:lang w:val="pl"/>
        </w:rPr>
        <w:t xml:space="preserve"> i</w:t>
      </w:r>
      <w:r w:rsidR="006D6CFF">
        <w:rPr>
          <w:rFonts w:cs="Times-Roman"/>
          <w:lang w:val="pl"/>
        </w:rPr>
        <w:t> </w:t>
      </w:r>
      <w:r w:rsidRPr="00F83DFD">
        <w:rPr>
          <w:rFonts w:cs="Times-Roman"/>
          <w:lang w:val="pl"/>
        </w:rPr>
        <w:t>kwalifikowa</w:t>
      </w:r>
      <w:r w:rsidR="00765270">
        <w:rPr>
          <w:rFonts w:cs="Times-Roman"/>
          <w:lang w:val="pl"/>
        </w:rPr>
        <w:t>l</w:t>
      </w:r>
      <w:r w:rsidRPr="00F83DFD">
        <w:rPr>
          <w:rFonts w:cs="Times-Roman"/>
          <w:lang w:val="pl"/>
        </w:rPr>
        <w:t xml:space="preserve">ne </w:t>
      </w:r>
      <w:r w:rsidR="00F4164E">
        <w:rPr>
          <w:rFonts w:cs="Times-Roman"/>
          <w:lang w:val="pl"/>
        </w:rPr>
        <w:t>zgodnie z umową</w:t>
      </w:r>
      <w:r w:rsidRPr="00F83DFD">
        <w:rPr>
          <w:rFonts w:cs="Times-Roman"/>
          <w:lang w:val="pl"/>
        </w:rPr>
        <w:t xml:space="preserve">. </w:t>
      </w:r>
    </w:p>
    <w:p w:rsidR="00FE571B" w:rsidRPr="00F83DFD" w:rsidRDefault="00FE571B" w:rsidP="003A72B0">
      <w:pPr>
        <w:autoSpaceDE w:val="0"/>
        <w:autoSpaceDN w:val="0"/>
        <w:adjustRightInd w:val="0"/>
        <w:spacing w:after="0" w:line="240" w:lineRule="auto"/>
        <w:contextualSpacing/>
        <w:jc w:val="both"/>
        <w:rPr>
          <w:rFonts w:cs="Times-Roman"/>
        </w:rPr>
      </w:pP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Postanowienia dotyczące szczegółowego procesu weryfikacji zawarte zostaną w treści Wyt</w:t>
      </w:r>
      <w:r w:rsidR="00E648ED" w:rsidRPr="00F83DFD">
        <w:rPr>
          <w:rFonts w:cs="Times-Roman"/>
          <w:lang w:val="pl"/>
        </w:rPr>
        <w:t>ycznych</w:t>
      </w:r>
      <w:r w:rsidR="00E648ED" w:rsidRPr="00F83DFD">
        <w:rPr>
          <w:rFonts w:cs="Times-Roman"/>
          <w:lang w:val="pl"/>
        </w:rPr>
        <w:br/>
      </w:r>
      <w:r w:rsidRPr="00F83DFD">
        <w:rPr>
          <w:rFonts w:cs="Times-Roman"/>
          <w:lang w:val="pl"/>
        </w:rPr>
        <w:t>weryfikacji wydatków, opracowanych przez IZ/</w:t>
      </w:r>
      <w:r w:rsidR="009438D8">
        <w:rPr>
          <w:rFonts w:cs="Times-Roman"/>
          <w:lang w:val="pl"/>
        </w:rPr>
        <w:t>WST-</w:t>
      </w:r>
      <w:r w:rsidRPr="00F83DFD">
        <w:rPr>
          <w:rFonts w:cs="Times-Roman"/>
          <w:lang w:val="pl"/>
        </w:rPr>
        <w:t>IP w ścisłej współpracy z KPK. Wytyczne obejmowały będą wszystkie etapy procedury weryfikacji i zawierały będą wszystkie wiążące formularze</w:t>
      </w:r>
      <w:r w:rsidR="00986A64">
        <w:rPr>
          <w:rFonts w:cs="Times-Roman"/>
          <w:lang w:val="pl"/>
        </w:rPr>
        <w:t xml:space="preserve"> raportów</w:t>
      </w:r>
      <w:r w:rsidRPr="00F83DFD">
        <w:rPr>
          <w:rFonts w:cs="Times-Roman"/>
          <w:lang w:val="pl"/>
        </w:rPr>
        <w:t>/listy kontrolne</w:t>
      </w:r>
      <w:r w:rsidR="0073689C">
        <w:rPr>
          <w:rFonts w:cs="Times-Roman"/>
          <w:lang w:val="pl"/>
        </w:rPr>
        <w:t xml:space="preserve"> do wykorzystania przez niezależnych audytorów</w:t>
      </w:r>
      <w:r w:rsidRPr="00F83DFD">
        <w:rPr>
          <w:rFonts w:cs="Times-Roman"/>
          <w:lang w:val="pl"/>
        </w:rPr>
        <w:t xml:space="preserve"> w trakcie realizacji procedury weryfikacji</w:t>
      </w:r>
      <w:r w:rsidR="0073689C">
        <w:rPr>
          <w:rFonts w:cs="Times-Roman"/>
          <w:lang w:val="pl"/>
        </w:rPr>
        <w:t xml:space="preserve"> wydatków.</w:t>
      </w:r>
      <w:r w:rsidRPr="00F83DFD">
        <w:rPr>
          <w:rFonts w:cs="Times-Roman"/>
          <w:lang w:val="pl"/>
        </w:rPr>
        <w:t xml:space="preserve"> Wyniki procesu weryfikacji znajdą odzwierciedlenie w cząstkowych </w:t>
      </w:r>
      <w:r w:rsidR="000B630E">
        <w:rPr>
          <w:rFonts w:cs="Times-Roman"/>
          <w:lang w:val="pl"/>
        </w:rPr>
        <w:t>certyfikatach weryfikacji wydatków</w:t>
      </w:r>
      <w:r w:rsidR="000B630E" w:rsidRPr="00F83DFD">
        <w:rPr>
          <w:rFonts w:cs="Times-Roman"/>
          <w:lang w:val="pl"/>
        </w:rPr>
        <w:t xml:space="preserve"> </w:t>
      </w:r>
      <w:r w:rsidRPr="00F83DFD">
        <w:rPr>
          <w:rFonts w:cs="Times-Roman"/>
          <w:lang w:val="pl"/>
        </w:rPr>
        <w:t xml:space="preserve">przygotowywanych i podpisywanych przez niezależnych audytorów dla każdego z beneficjentów projektu. </w:t>
      </w:r>
      <w:r w:rsidR="00F4164E">
        <w:rPr>
          <w:rFonts w:cs="Times-Roman"/>
          <w:lang w:val="pl"/>
        </w:rPr>
        <w:t>C</w:t>
      </w:r>
      <w:r w:rsidR="000B630E">
        <w:rPr>
          <w:rFonts w:cs="Times-Roman"/>
          <w:lang w:val="pl"/>
        </w:rPr>
        <w:t>ertyfik</w:t>
      </w:r>
      <w:r w:rsidR="00403EB3">
        <w:rPr>
          <w:rFonts w:cs="Times-Roman"/>
          <w:lang w:val="pl"/>
        </w:rPr>
        <w:t>a</w:t>
      </w:r>
      <w:r w:rsidR="000B630E">
        <w:rPr>
          <w:rFonts w:cs="Times-Roman"/>
          <w:lang w:val="pl"/>
        </w:rPr>
        <w:t>ty</w:t>
      </w:r>
      <w:r w:rsidR="00E900F0" w:rsidRPr="00F83DFD">
        <w:rPr>
          <w:rFonts w:cs="Times-Roman"/>
          <w:lang w:val="pl"/>
        </w:rPr>
        <w:t xml:space="preserve"> </w:t>
      </w:r>
      <w:r w:rsidRPr="00F83DFD">
        <w:rPr>
          <w:rFonts w:cs="Times-Roman"/>
          <w:lang w:val="pl"/>
        </w:rPr>
        <w:t>będą wymagane w</w:t>
      </w:r>
      <w:r w:rsidR="00403EB3">
        <w:rPr>
          <w:rFonts w:cs="Times-Roman"/>
          <w:lang w:val="pl"/>
        </w:rPr>
        <w:t> </w:t>
      </w:r>
      <w:r w:rsidR="007B6040">
        <w:rPr>
          <w:rFonts w:cs="Times-Roman"/>
          <w:lang w:val="pl"/>
        </w:rPr>
        <w:t>celu</w:t>
      </w:r>
      <w:r w:rsidR="007B6040" w:rsidRPr="00F83DFD">
        <w:rPr>
          <w:rFonts w:cs="Times-Roman"/>
          <w:lang w:val="pl"/>
        </w:rPr>
        <w:t xml:space="preserve"> </w:t>
      </w:r>
      <w:r w:rsidRPr="00F83DFD">
        <w:rPr>
          <w:rFonts w:cs="Times-Roman"/>
          <w:lang w:val="pl"/>
        </w:rPr>
        <w:t>wnioskowania przez beneficjentów wiodących o dokonanie</w:t>
      </w:r>
      <w:r w:rsidR="009147FE">
        <w:rPr>
          <w:rFonts w:cs="Times-Roman"/>
          <w:lang w:val="pl"/>
        </w:rPr>
        <w:t xml:space="preserve"> wypłaty zaliczki</w:t>
      </w:r>
      <w:r w:rsidRPr="00F83DFD">
        <w:rPr>
          <w:rFonts w:cs="Times-Roman"/>
          <w:lang w:val="pl"/>
        </w:rPr>
        <w:t xml:space="preserve"> bądź </w:t>
      </w:r>
      <w:r w:rsidR="009147FE" w:rsidRPr="00F83DFD">
        <w:rPr>
          <w:rFonts w:cs="Times-Roman"/>
          <w:lang w:val="pl"/>
        </w:rPr>
        <w:t xml:space="preserve">płatności </w:t>
      </w:r>
      <w:r w:rsidR="005C5477" w:rsidRPr="00F83DFD">
        <w:rPr>
          <w:rFonts w:cs="Times-Roman"/>
          <w:lang w:val="pl"/>
        </w:rPr>
        <w:t>końcow</w:t>
      </w:r>
      <w:r w:rsidRPr="00F83DFD">
        <w:rPr>
          <w:rFonts w:cs="Times-Roman"/>
          <w:lang w:val="pl"/>
        </w:rPr>
        <w:t xml:space="preserve">ej. </w:t>
      </w:r>
    </w:p>
    <w:p w:rsidR="00FE571B" w:rsidRPr="00F83DFD" w:rsidRDefault="00FE571B" w:rsidP="003A72B0">
      <w:pPr>
        <w:autoSpaceDE w:val="0"/>
        <w:autoSpaceDN w:val="0"/>
        <w:adjustRightInd w:val="0"/>
        <w:spacing w:after="0" w:line="240" w:lineRule="auto"/>
        <w:contextualSpacing/>
        <w:jc w:val="both"/>
        <w:rPr>
          <w:rFonts w:cs="Times-Roman"/>
          <w:b/>
        </w:rPr>
      </w:pPr>
    </w:p>
    <w:p w:rsidR="005B4738" w:rsidRPr="00F83DFD" w:rsidRDefault="005B4738" w:rsidP="003A72B0">
      <w:pPr>
        <w:autoSpaceDE w:val="0"/>
        <w:autoSpaceDN w:val="0"/>
        <w:adjustRightInd w:val="0"/>
        <w:spacing w:after="0" w:line="240" w:lineRule="auto"/>
        <w:contextualSpacing/>
        <w:jc w:val="both"/>
        <w:rPr>
          <w:rFonts w:cs="Times-Italic"/>
          <w:b/>
          <w:iCs/>
        </w:rPr>
      </w:pPr>
      <w:r w:rsidRPr="00F83DFD">
        <w:rPr>
          <w:rFonts w:cs="Times-Roman"/>
          <w:b/>
          <w:bCs/>
          <w:lang w:val="pl"/>
        </w:rPr>
        <w:t xml:space="preserve">Weryfikacja administracyjna wniosków o </w:t>
      </w:r>
      <w:r w:rsidR="00213C2C" w:rsidRPr="00F83DFD">
        <w:rPr>
          <w:rFonts w:cs="Times-Roman"/>
          <w:b/>
          <w:bCs/>
          <w:lang w:val="pl"/>
        </w:rPr>
        <w:t>płatność</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lastRenderedPageBreak/>
        <w:t xml:space="preserve">IZ i </w:t>
      </w:r>
      <w:r w:rsidR="009438D8">
        <w:rPr>
          <w:rFonts w:cs="Times-Roman"/>
          <w:lang w:val="pl"/>
        </w:rPr>
        <w:t>WST-</w:t>
      </w:r>
      <w:r w:rsidRPr="00F83DFD">
        <w:rPr>
          <w:rFonts w:cs="Times-Roman"/>
          <w:lang w:val="pl"/>
        </w:rPr>
        <w:t>IP odpowiedzialne będą za weryfikację administracyjną wniosków o płatnoś</w:t>
      </w:r>
      <w:r w:rsidR="00213C2C" w:rsidRPr="00F83DFD">
        <w:rPr>
          <w:rFonts w:cs="Times-Roman"/>
          <w:lang w:val="pl"/>
        </w:rPr>
        <w:t>ć</w:t>
      </w:r>
      <w:r w:rsidRPr="00F83DFD">
        <w:rPr>
          <w:rFonts w:cs="Times-Roman"/>
          <w:lang w:val="pl"/>
        </w:rPr>
        <w:t xml:space="preserve"> przekazywanych przez beneficjentów</w:t>
      </w:r>
      <w:r w:rsidR="009147FE">
        <w:rPr>
          <w:rFonts w:cs="Times-Roman"/>
          <w:lang w:val="pl"/>
        </w:rPr>
        <w:t xml:space="preserve"> wiodących</w:t>
      </w:r>
      <w:r w:rsidRPr="00F83DFD">
        <w:rPr>
          <w:rFonts w:cs="Times-Roman"/>
          <w:lang w:val="pl"/>
        </w:rPr>
        <w:t xml:space="preserve">, które </w:t>
      </w:r>
      <w:r w:rsidR="0001397D">
        <w:rPr>
          <w:rFonts w:cs="Times-Roman"/>
          <w:lang w:val="pl"/>
        </w:rPr>
        <w:t xml:space="preserve">dostarczane </w:t>
      </w:r>
      <w:r w:rsidRPr="00F83DFD">
        <w:rPr>
          <w:rFonts w:cs="Times-Roman"/>
          <w:lang w:val="pl"/>
        </w:rPr>
        <w:t xml:space="preserve">będą wraz z </w:t>
      </w:r>
      <w:r w:rsidR="0001397D">
        <w:rPr>
          <w:rFonts w:cs="Times-Roman"/>
          <w:lang w:val="pl"/>
        </w:rPr>
        <w:t xml:space="preserve">certyfikatami weryfikacji wydatków </w:t>
      </w:r>
      <w:r w:rsidRPr="00F83DFD">
        <w:rPr>
          <w:rFonts w:cs="Times-Roman"/>
          <w:lang w:val="pl"/>
        </w:rPr>
        <w:t>przez niezależnych audytorów (dotyczących wydatków wskazany</w:t>
      </w:r>
      <w:r w:rsidR="00E648ED" w:rsidRPr="00F83DFD">
        <w:rPr>
          <w:rFonts w:cs="Times-Roman"/>
          <w:lang w:val="pl"/>
        </w:rPr>
        <w:t>ch w raporcie) oraz z raportami</w:t>
      </w:r>
      <w:r w:rsidR="0071007D">
        <w:rPr>
          <w:rFonts w:cs="Times-Roman"/>
          <w:lang w:val="pl"/>
        </w:rPr>
        <w:t xml:space="preserve"> z</w:t>
      </w:r>
      <w:r w:rsidRPr="00F83DFD">
        <w:rPr>
          <w:rFonts w:cs="Times-Roman"/>
          <w:lang w:val="pl"/>
        </w:rPr>
        <w:t xml:space="preserve"> postęp</w:t>
      </w:r>
      <w:r w:rsidR="0071007D">
        <w:rPr>
          <w:rFonts w:cs="Times-Roman"/>
          <w:lang w:val="pl"/>
        </w:rPr>
        <w:t>u</w:t>
      </w:r>
      <w:r w:rsidRPr="00F83DFD">
        <w:rPr>
          <w:rFonts w:cs="Times-Roman"/>
          <w:lang w:val="pl"/>
        </w:rPr>
        <w:t xml:space="preserve"> w realizacji projektów. Zakres weryfikacji administracyjnej określony zostanie w treści Wytycznych weryfikacji wydatków. </w:t>
      </w:r>
    </w:p>
    <w:p w:rsidR="00FE571B" w:rsidRPr="00F83DFD" w:rsidRDefault="00FE571B" w:rsidP="003A72B0">
      <w:pPr>
        <w:autoSpaceDE w:val="0"/>
        <w:autoSpaceDN w:val="0"/>
        <w:adjustRightInd w:val="0"/>
        <w:spacing w:after="0" w:line="240" w:lineRule="auto"/>
        <w:contextualSpacing/>
        <w:jc w:val="both"/>
        <w:rPr>
          <w:rFonts w:cs="Times-Roman"/>
        </w:rPr>
      </w:pP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 xml:space="preserve">Opierając się na treści raportów technicznych i finansowych z realizacji projektów oraz wskazanych powyżej </w:t>
      </w:r>
      <w:r w:rsidR="002B0298">
        <w:rPr>
          <w:rFonts w:cs="Times-Roman"/>
          <w:lang w:val="pl"/>
        </w:rPr>
        <w:t>certyfikatów</w:t>
      </w:r>
      <w:r w:rsidRPr="00F83DFD">
        <w:rPr>
          <w:rFonts w:cs="Times-Roman"/>
          <w:lang w:val="pl"/>
        </w:rPr>
        <w:t>, menedżerowie projekt</w:t>
      </w:r>
      <w:r w:rsidR="002B0298">
        <w:rPr>
          <w:rFonts w:cs="Times-Roman"/>
          <w:lang w:val="pl"/>
        </w:rPr>
        <w:t>ów</w:t>
      </w:r>
      <w:r w:rsidRPr="00F83DFD">
        <w:rPr>
          <w:rFonts w:cs="Times-Roman"/>
          <w:lang w:val="pl"/>
        </w:rPr>
        <w:t xml:space="preserve"> </w:t>
      </w:r>
      <w:r w:rsidR="002B0298">
        <w:rPr>
          <w:rFonts w:cs="Times-Roman"/>
          <w:lang w:val="pl"/>
        </w:rPr>
        <w:t xml:space="preserve">w </w:t>
      </w:r>
      <w:r w:rsidR="009438D8">
        <w:rPr>
          <w:rFonts w:cs="Times-Roman"/>
          <w:lang w:val="pl"/>
        </w:rPr>
        <w:t>WST-</w:t>
      </w:r>
      <w:r w:rsidRPr="00F83DFD">
        <w:rPr>
          <w:rFonts w:cs="Times-Roman"/>
          <w:lang w:val="pl"/>
        </w:rPr>
        <w:t>IP będą</w:t>
      </w:r>
      <w:r w:rsidR="00541BA0" w:rsidRPr="00541BA0">
        <w:rPr>
          <w:rFonts w:cs="Times-Roman"/>
          <w:lang w:val="pl"/>
        </w:rPr>
        <w:t xml:space="preserve"> </w:t>
      </w:r>
      <w:r w:rsidR="00541BA0" w:rsidRPr="00F83DFD">
        <w:rPr>
          <w:rFonts w:cs="Times-Roman"/>
          <w:lang w:val="pl"/>
        </w:rPr>
        <w:t>sprawdzali</w:t>
      </w:r>
      <w:r w:rsidRPr="00F83DFD">
        <w:rPr>
          <w:rFonts w:cs="Times-Roman"/>
          <w:lang w:val="pl"/>
        </w:rPr>
        <w:t>, czy wszystkie czynności kontrolne zostały przeprowadzone w sposób prawidłowy</w:t>
      </w:r>
      <w:r w:rsidR="008342C7">
        <w:rPr>
          <w:rFonts w:cs="Times-Roman"/>
          <w:lang w:val="pl"/>
        </w:rPr>
        <w:t>,</w:t>
      </w:r>
      <w:r w:rsidRPr="00F83DFD">
        <w:rPr>
          <w:rFonts w:cs="Times-Roman"/>
          <w:lang w:val="pl"/>
        </w:rPr>
        <w:t xml:space="preserve"> </w:t>
      </w:r>
      <w:r w:rsidR="00A937E1">
        <w:rPr>
          <w:rFonts w:cs="Times-Roman"/>
          <w:lang w:val="pl"/>
        </w:rPr>
        <w:t xml:space="preserve">a </w:t>
      </w:r>
      <w:r w:rsidR="00541BA0">
        <w:rPr>
          <w:rFonts w:cs="Times-Roman"/>
          <w:lang w:val="pl"/>
        </w:rPr>
        <w:t xml:space="preserve">po </w:t>
      </w:r>
      <w:r w:rsidR="00713E09">
        <w:rPr>
          <w:rFonts w:cs="Times-Roman"/>
          <w:lang w:val="pl"/>
        </w:rPr>
        <w:t>t</w:t>
      </w:r>
      <w:r w:rsidR="00541BA0">
        <w:rPr>
          <w:rFonts w:cs="Times-Roman"/>
          <w:lang w:val="pl"/>
        </w:rPr>
        <w:t xml:space="preserve">ym </w:t>
      </w:r>
      <w:r w:rsidR="00713E09">
        <w:rPr>
          <w:rFonts w:cs="Times-Roman"/>
          <w:lang w:val="pl"/>
        </w:rPr>
        <w:t xml:space="preserve">sprawdzeniu przystępować będą </w:t>
      </w:r>
      <w:r w:rsidRPr="00F83DFD">
        <w:rPr>
          <w:rFonts w:cs="Times-Roman"/>
          <w:lang w:val="pl"/>
        </w:rPr>
        <w:t xml:space="preserve">do </w:t>
      </w:r>
      <w:r w:rsidR="0073189C">
        <w:rPr>
          <w:rFonts w:cs="Times-Roman"/>
          <w:lang w:val="pl"/>
        </w:rPr>
        <w:t>procedowania z wnioskami</w:t>
      </w:r>
      <w:r w:rsidRPr="00F83DFD">
        <w:rPr>
          <w:rFonts w:cs="Times-Roman"/>
          <w:lang w:val="pl"/>
        </w:rPr>
        <w:t xml:space="preserve"> o płatnoś</w:t>
      </w:r>
      <w:r w:rsidR="00213C2C" w:rsidRPr="00F83DFD">
        <w:rPr>
          <w:rFonts w:cs="Times-Roman"/>
          <w:lang w:val="pl"/>
        </w:rPr>
        <w:t>ć</w:t>
      </w:r>
      <w:r w:rsidRPr="00F83DFD">
        <w:rPr>
          <w:rFonts w:cs="Times-Roman"/>
          <w:lang w:val="pl"/>
        </w:rPr>
        <w:t xml:space="preserve">. </w:t>
      </w:r>
    </w:p>
    <w:p w:rsidR="00FE571B" w:rsidRPr="00F83DFD" w:rsidRDefault="00FE571B" w:rsidP="003A72B0">
      <w:pPr>
        <w:autoSpaceDE w:val="0"/>
        <w:autoSpaceDN w:val="0"/>
        <w:adjustRightInd w:val="0"/>
        <w:spacing w:after="0" w:line="240" w:lineRule="auto"/>
        <w:contextualSpacing/>
        <w:jc w:val="both"/>
        <w:rPr>
          <w:rFonts w:cs="Times-Roman"/>
          <w:b/>
        </w:rPr>
      </w:pPr>
    </w:p>
    <w:p w:rsidR="005B4738" w:rsidRPr="00F83DFD" w:rsidRDefault="005B4738" w:rsidP="003A72B0">
      <w:pPr>
        <w:autoSpaceDE w:val="0"/>
        <w:autoSpaceDN w:val="0"/>
        <w:adjustRightInd w:val="0"/>
        <w:spacing w:after="0" w:line="240" w:lineRule="auto"/>
        <w:contextualSpacing/>
        <w:jc w:val="both"/>
        <w:rPr>
          <w:rFonts w:cs="Times-Roman"/>
          <w:b/>
        </w:rPr>
      </w:pPr>
      <w:r w:rsidRPr="00F83DFD">
        <w:rPr>
          <w:rFonts w:cs="Times-Roman"/>
          <w:b/>
          <w:bCs/>
          <w:lang w:val="pl"/>
        </w:rPr>
        <w:t xml:space="preserve">Audyt projektów </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Zgodnie z art. 28 i 32 RW, IA ze wsparciem ze strony GA zapewni prowadzenie audytów na próbie projektów finansowanych w ramach Programu. W ciągu dziewięciu miesięcy od podpisania pierwszej umowy finansowej IA przedł</w:t>
      </w:r>
      <w:r w:rsidR="00B4223C">
        <w:rPr>
          <w:rFonts w:cs="Times-Roman"/>
          <w:lang w:val="pl"/>
        </w:rPr>
        <w:t>oży</w:t>
      </w:r>
      <w:r w:rsidRPr="00F83DFD">
        <w:rPr>
          <w:rFonts w:cs="Times-Roman"/>
          <w:lang w:val="pl"/>
        </w:rPr>
        <w:t xml:space="preserve"> Komisji strategię audytu na potrzeby przeprowadzania audytów. Strategia audytu określa metodę kontroli rocznych sprawozdań finansowych i projektów, metodę doboru próby do audytów projektów oraz plan audytów na bieżący rok obrotowy i dwa następne lata obrotowe. Strategia audytu jest aktualizowana corocznie</w:t>
      </w:r>
      <w:r w:rsidR="002B05A2">
        <w:rPr>
          <w:rFonts w:cs="Times-Roman"/>
          <w:lang w:val="pl"/>
        </w:rPr>
        <w:t>,</w:t>
      </w:r>
      <w:r w:rsidRPr="00F83DFD">
        <w:rPr>
          <w:rFonts w:cs="Times-Roman"/>
          <w:lang w:val="pl"/>
        </w:rPr>
        <w:t xml:space="preserve"> uaktualnioną strategię audytu przedkłada się Komisji wraz z rocznym sprawozdaniem Programu. Audyt projektów przeprowadzany będzie przez IA/GA. </w:t>
      </w:r>
    </w:p>
    <w:p w:rsidR="00FE571B" w:rsidRPr="00F83DFD" w:rsidRDefault="00FE571B" w:rsidP="003A72B0">
      <w:pPr>
        <w:autoSpaceDE w:val="0"/>
        <w:autoSpaceDN w:val="0"/>
        <w:adjustRightInd w:val="0"/>
        <w:spacing w:after="0" w:line="240" w:lineRule="auto"/>
        <w:contextualSpacing/>
        <w:jc w:val="both"/>
        <w:rPr>
          <w:rFonts w:cs="Times-Roman"/>
          <w:b/>
        </w:rPr>
      </w:pPr>
    </w:p>
    <w:p w:rsidR="005B4738" w:rsidRPr="00F83DFD" w:rsidRDefault="005B4738" w:rsidP="003A72B0">
      <w:pPr>
        <w:autoSpaceDE w:val="0"/>
        <w:autoSpaceDN w:val="0"/>
        <w:adjustRightInd w:val="0"/>
        <w:spacing w:after="0" w:line="240" w:lineRule="auto"/>
        <w:contextualSpacing/>
        <w:jc w:val="both"/>
        <w:rPr>
          <w:rFonts w:cs="Times-Roman"/>
          <w:b/>
        </w:rPr>
      </w:pPr>
      <w:r w:rsidRPr="00F83DFD">
        <w:rPr>
          <w:rFonts w:cs="Times-Roman"/>
          <w:b/>
          <w:bCs/>
          <w:lang w:val="pl"/>
        </w:rPr>
        <w:t>Audyt system</w:t>
      </w:r>
      <w:r w:rsidR="008E0CCC">
        <w:rPr>
          <w:rFonts w:cs="Times-Roman"/>
          <w:b/>
          <w:bCs/>
          <w:lang w:val="pl"/>
        </w:rPr>
        <w:t>u</w:t>
      </w:r>
      <w:r w:rsidRPr="00F83DFD">
        <w:rPr>
          <w:rFonts w:cs="Times-Roman"/>
          <w:b/>
          <w:bCs/>
          <w:lang w:val="pl"/>
        </w:rPr>
        <w:t xml:space="preserve"> zarządzania i kontroli oraz rocznych sprawozdań finansowych Programu</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 xml:space="preserve">Każdego roku IA przeprowadzać będzie weryfikację </w:t>
      </w:r>
      <w:r w:rsidR="00694577" w:rsidRPr="00F83DFD">
        <w:rPr>
          <w:rFonts w:cs="Times-Roman"/>
          <w:lang w:val="pl"/>
        </w:rPr>
        <w:t xml:space="preserve">ex-post </w:t>
      </w:r>
      <w:r w:rsidRPr="00F83DFD">
        <w:rPr>
          <w:rFonts w:cs="Times-Roman"/>
          <w:lang w:val="pl"/>
        </w:rPr>
        <w:t xml:space="preserve">wydatków i przychodów zadeklarowanych przez IZ w rocznym sprawozdaniu finansowym, zgodnie ze standardami </w:t>
      </w:r>
      <w:r w:rsidR="008E0CCC">
        <w:rPr>
          <w:rFonts w:cs="Times-Roman"/>
          <w:lang w:val="pl"/>
        </w:rPr>
        <w:t xml:space="preserve">i </w:t>
      </w:r>
      <w:r w:rsidRPr="00F83DFD">
        <w:rPr>
          <w:rFonts w:cs="Times-Roman"/>
          <w:lang w:val="pl"/>
        </w:rPr>
        <w:t>ety</w:t>
      </w:r>
      <w:r w:rsidR="008E0CCC">
        <w:rPr>
          <w:rFonts w:cs="Times-Roman"/>
          <w:lang w:val="pl"/>
        </w:rPr>
        <w:t>ką</w:t>
      </w:r>
      <w:r w:rsidRPr="00F83DFD">
        <w:rPr>
          <w:rFonts w:cs="Times-Roman"/>
          <w:lang w:val="pl"/>
        </w:rPr>
        <w:t xml:space="preserve"> Międzynarodowej Federacji Księgowych (IFAC). Raport z audytu ma na celu poświadczenie </w:t>
      </w:r>
      <w:r w:rsidR="00263D68">
        <w:rPr>
          <w:rFonts w:cs="Times-Roman"/>
          <w:lang w:val="pl"/>
        </w:rPr>
        <w:t xml:space="preserve">certyfikatu weryfikacji wydatków </w:t>
      </w:r>
      <w:r w:rsidR="00A64035" w:rsidRPr="00F83DFD">
        <w:rPr>
          <w:rFonts w:cs="Times-Roman"/>
          <w:lang w:val="pl"/>
        </w:rPr>
        <w:t>i przychod</w:t>
      </w:r>
      <w:r w:rsidR="003E08D8">
        <w:rPr>
          <w:rFonts w:cs="Times-Roman"/>
          <w:lang w:val="pl"/>
        </w:rPr>
        <w:t>ów</w:t>
      </w:r>
      <w:r w:rsidR="00A64035" w:rsidRPr="00F83DFD">
        <w:rPr>
          <w:rFonts w:cs="Times-Roman"/>
          <w:lang w:val="pl"/>
        </w:rPr>
        <w:t xml:space="preserve"> </w:t>
      </w:r>
      <w:r w:rsidRPr="00F83DFD">
        <w:rPr>
          <w:rFonts w:cs="Times-Roman"/>
          <w:lang w:val="pl"/>
        </w:rPr>
        <w:t>przedstawionego przez IZ w rocznym sprawozdaniu finansowym, w szczególności zaś potwierdzenie tego, czy zadeklarowane wydatki zostały faktycznie poniesione i czy są one wydatkami rzetelnie ujętymi i kwalifikowa</w:t>
      </w:r>
      <w:r w:rsidR="005625A7">
        <w:rPr>
          <w:rFonts w:cs="Times-Roman"/>
          <w:lang w:val="pl"/>
        </w:rPr>
        <w:t>l</w:t>
      </w:r>
      <w:r w:rsidRPr="00F83DFD">
        <w:rPr>
          <w:rFonts w:cs="Times-Roman"/>
          <w:lang w:val="pl"/>
        </w:rPr>
        <w:t xml:space="preserve">nymi. </w:t>
      </w:r>
    </w:p>
    <w:p w:rsidR="00FE571B" w:rsidRPr="00F83DFD" w:rsidRDefault="00FE571B" w:rsidP="003A72B0">
      <w:pPr>
        <w:autoSpaceDE w:val="0"/>
        <w:autoSpaceDN w:val="0"/>
        <w:adjustRightInd w:val="0"/>
        <w:spacing w:after="0" w:line="240" w:lineRule="auto"/>
        <w:contextualSpacing/>
        <w:jc w:val="both"/>
        <w:rPr>
          <w:rFonts w:cs="Times-Roman"/>
          <w:b/>
        </w:rPr>
      </w:pPr>
    </w:p>
    <w:p w:rsidR="005B4738" w:rsidRPr="00F83DFD" w:rsidRDefault="005B4738" w:rsidP="003A72B0">
      <w:pPr>
        <w:autoSpaceDE w:val="0"/>
        <w:autoSpaceDN w:val="0"/>
        <w:adjustRightInd w:val="0"/>
        <w:spacing w:after="0" w:line="240" w:lineRule="auto"/>
        <w:contextualSpacing/>
        <w:jc w:val="both"/>
        <w:rPr>
          <w:rFonts w:cs="Times-Roman"/>
          <w:b/>
        </w:rPr>
      </w:pPr>
      <w:r w:rsidRPr="00F83DFD">
        <w:rPr>
          <w:rFonts w:cs="Times-Roman"/>
          <w:b/>
          <w:bCs/>
          <w:lang w:val="pl"/>
        </w:rPr>
        <w:t>Kontrol</w:t>
      </w:r>
      <w:r w:rsidR="002836C5">
        <w:rPr>
          <w:rFonts w:cs="Times-Roman"/>
          <w:b/>
          <w:bCs/>
          <w:lang w:val="pl"/>
        </w:rPr>
        <w:t xml:space="preserve">e </w:t>
      </w:r>
      <w:r w:rsidRPr="00F83DFD">
        <w:rPr>
          <w:rFonts w:cs="Times-Roman"/>
          <w:b/>
          <w:bCs/>
          <w:lang w:val="pl"/>
        </w:rPr>
        <w:t>Uni</w:t>
      </w:r>
      <w:r w:rsidR="002836C5">
        <w:rPr>
          <w:rFonts w:cs="Times-Roman"/>
          <w:b/>
          <w:bCs/>
          <w:lang w:val="pl"/>
        </w:rPr>
        <w:t>i</w:t>
      </w:r>
      <w:r w:rsidRPr="00F83DFD">
        <w:rPr>
          <w:rFonts w:cs="Times-Roman"/>
          <w:b/>
          <w:bCs/>
          <w:lang w:val="pl"/>
        </w:rPr>
        <w:t xml:space="preserve"> Europejsk</w:t>
      </w:r>
      <w:r w:rsidR="002836C5">
        <w:rPr>
          <w:rFonts w:cs="Times-Roman"/>
          <w:b/>
          <w:bCs/>
          <w:lang w:val="pl"/>
        </w:rPr>
        <w:t>iej</w:t>
      </w: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Zgodnie z art. 33 RW, Komisja, Europejski Urząd ds. Zwalczania Nadużyć Finansowych</w:t>
      </w:r>
      <w:r w:rsidR="002836C5">
        <w:rPr>
          <w:rFonts w:cs="Times-Roman"/>
          <w:lang w:val="pl"/>
        </w:rPr>
        <w:t xml:space="preserve"> (OLAF)</w:t>
      </w:r>
      <w:r w:rsidRPr="00F83DFD">
        <w:rPr>
          <w:rFonts w:cs="Times-Roman"/>
          <w:lang w:val="pl"/>
        </w:rPr>
        <w:t>, Europejski Trybunał Obrachunkowy i każdy audytor zewnętrzny umocowany przez te instytucje i</w:t>
      </w:r>
      <w:r w:rsidR="006D6CFF">
        <w:rPr>
          <w:rFonts w:cs="Times-Roman"/>
          <w:lang w:val="pl"/>
        </w:rPr>
        <w:t> </w:t>
      </w:r>
      <w:r w:rsidRPr="00F83DFD">
        <w:rPr>
          <w:rFonts w:cs="Times-Roman"/>
          <w:lang w:val="pl"/>
        </w:rPr>
        <w:t xml:space="preserve">podmioty mogą weryfikować wykorzystanie funduszy unijnych przez </w:t>
      </w:r>
      <w:r w:rsidR="00AD77D8">
        <w:rPr>
          <w:rFonts w:cs="Times-Roman"/>
          <w:lang w:val="pl"/>
        </w:rPr>
        <w:t>IZ</w:t>
      </w:r>
      <w:r w:rsidRPr="00F83DFD">
        <w:rPr>
          <w:rFonts w:cs="Times-Roman"/>
          <w:lang w:val="pl"/>
        </w:rPr>
        <w:t xml:space="preserve">, beneficjentów, wykonawców, podwykonawców i strony trzecie otrzymujące wsparcie finansowe poprzez </w:t>
      </w:r>
      <w:r w:rsidR="00AD77D8">
        <w:rPr>
          <w:rFonts w:cs="Times-Roman"/>
          <w:lang w:val="pl"/>
        </w:rPr>
        <w:t xml:space="preserve">weryfikację </w:t>
      </w:r>
      <w:r w:rsidRPr="00F83DFD">
        <w:rPr>
          <w:rFonts w:cs="Times-Roman"/>
          <w:lang w:val="pl"/>
        </w:rPr>
        <w:t xml:space="preserve">dokumentów </w:t>
      </w:r>
      <w:r w:rsidR="00AD77D8">
        <w:rPr>
          <w:rFonts w:cs="Times-Roman"/>
          <w:lang w:val="pl"/>
        </w:rPr>
        <w:t>i/</w:t>
      </w:r>
      <w:r w:rsidRPr="00F83DFD">
        <w:rPr>
          <w:rFonts w:cs="Times-Roman"/>
          <w:lang w:val="pl"/>
        </w:rPr>
        <w:t>lub przeprowadz</w:t>
      </w:r>
      <w:r w:rsidR="00AD77D8">
        <w:rPr>
          <w:rFonts w:cs="Times-Roman"/>
          <w:lang w:val="pl"/>
        </w:rPr>
        <w:t>a</w:t>
      </w:r>
      <w:r w:rsidRPr="00F83DFD">
        <w:rPr>
          <w:rFonts w:cs="Times-Roman"/>
          <w:lang w:val="pl"/>
        </w:rPr>
        <w:t>nie kontroli na miejscu. Każda umowa</w:t>
      </w:r>
      <w:r w:rsidR="0073194F" w:rsidRPr="00F83DFD">
        <w:rPr>
          <w:rFonts w:cs="Times-Roman"/>
          <w:lang w:val="pl"/>
        </w:rPr>
        <w:t xml:space="preserve"> o dofinansowanie</w:t>
      </w:r>
      <w:r w:rsidRPr="00F83DFD">
        <w:rPr>
          <w:rFonts w:cs="Times-Roman"/>
          <w:lang w:val="pl"/>
        </w:rPr>
        <w:t xml:space="preserve"> </w:t>
      </w:r>
      <w:r w:rsidR="00EC6AA3">
        <w:rPr>
          <w:rFonts w:cs="Times-Roman"/>
          <w:lang w:val="pl"/>
        </w:rPr>
        <w:t xml:space="preserve">powinna </w:t>
      </w:r>
      <w:r w:rsidRPr="00F83DFD">
        <w:rPr>
          <w:rFonts w:cs="Times-Roman"/>
          <w:lang w:val="pl"/>
        </w:rPr>
        <w:t>jednoznacznie stanowi</w:t>
      </w:r>
      <w:r w:rsidR="00AD77D8">
        <w:rPr>
          <w:rFonts w:cs="Times-Roman"/>
          <w:lang w:val="pl"/>
        </w:rPr>
        <w:t>ć</w:t>
      </w:r>
      <w:r w:rsidRPr="00F83DFD">
        <w:rPr>
          <w:rFonts w:cs="Times-Roman"/>
          <w:lang w:val="pl"/>
        </w:rPr>
        <w:t>, że instytucje i podmioty mogą wykony</w:t>
      </w:r>
      <w:r w:rsidR="00E648ED" w:rsidRPr="00F83DFD">
        <w:rPr>
          <w:rFonts w:cs="Times-Roman"/>
          <w:lang w:val="pl"/>
        </w:rPr>
        <w:t>wać swoje uprawnienia kontrolne</w:t>
      </w:r>
      <w:r w:rsidR="00ED0247">
        <w:rPr>
          <w:rFonts w:cs="Times-Roman"/>
          <w:lang w:val="pl"/>
        </w:rPr>
        <w:t xml:space="preserve"> </w:t>
      </w:r>
      <w:r w:rsidRPr="00F83DFD">
        <w:rPr>
          <w:rFonts w:cs="Times-Roman"/>
          <w:lang w:val="pl"/>
        </w:rPr>
        <w:t>w</w:t>
      </w:r>
      <w:r w:rsidR="006D6CFF">
        <w:rPr>
          <w:rFonts w:cs="Times-Roman"/>
          <w:lang w:val="pl"/>
        </w:rPr>
        <w:t> </w:t>
      </w:r>
      <w:r w:rsidRPr="00F83DFD">
        <w:rPr>
          <w:rFonts w:cs="Times-Roman"/>
          <w:lang w:val="pl"/>
        </w:rPr>
        <w:t>odniesieniu do lokali, dokumentów i informacji niezależnie od nośnika, na którym są</w:t>
      </w:r>
      <w:r w:rsidR="006D6CFF">
        <w:rPr>
          <w:rFonts w:cs="Times-Roman"/>
          <w:lang w:val="pl"/>
        </w:rPr>
        <w:t> </w:t>
      </w:r>
      <w:r w:rsidRPr="00F83DFD">
        <w:rPr>
          <w:rFonts w:cs="Times-Roman"/>
          <w:lang w:val="pl"/>
        </w:rPr>
        <w:t xml:space="preserve">przechowywane. </w:t>
      </w:r>
    </w:p>
    <w:p w:rsidR="00094204" w:rsidRPr="00F83DFD" w:rsidRDefault="00094204" w:rsidP="003A72B0">
      <w:pPr>
        <w:pStyle w:val="Default"/>
        <w:contextualSpacing/>
        <w:jc w:val="both"/>
        <w:rPr>
          <w:rFonts w:ascii="Calibri" w:hAnsi="Calibri" w:cs="Garamond"/>
          <w:b/>
          <w:sz w:val="22"/>
          <w:szCs w:val="22"/>
        </w:rPr>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Wymagania dot</w:t>
      </w:r>
      <w:r w:rsidR="00744C4B">
        <w:rPr>
          <w:rFonts w:ascii="Calibri" w:hAnsi="Calibri" w:cs="Garamond"/>
          <w:b/>
          <w:bCs/>
          <w:sz w:val="22"/>
          <w:szCs w:val="22"/>
          <w:lang w:val="pl"/>
        </w:rPr>
        <w:t>yczące</w:t>
      </w:r>
      <w:r w:rsidRPr="00F83DFD">
        <w:rPr>
          <w:rFonts w:ascii="Calibri" w:hAnsi="Calibri" w:cs="Garamond"/>
          <w:b/>
          <w:bCs/>
          <w:sz w:val="22"/>
          <w:szCs w:val="22"/>
          <w:lang w:val="pl"/>
        </w:rPr>
        <w:t xml:space="preserve"> kwalifikowalności kosztów</w:t>
      </w:r>
    </w:p>
    <w:p w:rsidR="005B4738" w:rsidRPr="00F83DFD" w:rsidRDefault="00EC6AA3" w:rsidP="003A72B0">
      <w:pPr>
        <w:autoSpaceDE w:val="0"/>
        <w:autoSpaceDN w:val="0"/>
        <w:adjustRightInd w:val="0"/>
        <w:spacing w:after="0" w:line="240" w:lineRule="auto"/>
        <w:contextualSpacing/>
        <w:jc w:val="both"/>
        <w:rPr>
          <w:rFonts w:cs="Times-Roman"/>
        </w:rPr>
      </w:pPr>
      <w:r>
        <w:rPr>
          <w:lang w:val="pl"/>
        </w:rPr>
        <w:t>D</w:t>
      </w:r>
      <w:r w:rsidRPr="00EC6AA3">
        <w:rPr>
          <w:lang w:val="pl"/>
        </w:rPr>
        <w:t>ofinansowanie</w:t>
      </w:r>
      <w:r w:rsidR="003C1C42">
        <w:rPr>
          <w:lang w:val="pl"/>
        </w:rPr>
        <w:t xml:space="preserve"> </w:t>
      </w:r>
      <w:r w:rsidR="005B4738" w:rsidRPr="00F83DFD">
        <w:rPr>
          <w:rFonts w:cs="Times-Roman"/>
          <w:lang w:val="pl"/>
        </w:rPr>
        <w:t xml:space="preserve">nie przekracza ogólnego pułapu wyrażonego procentowo i jako wartość bezwzględna ustanowiona na podstawie szacunkowych kosztów kwalifikowalnych. </w:t>
      </w:r>
      <w:r w:rsidR="000431AA">
        <w:rPr>
          <w:rFonts w:cs="Times-Roman"/>
          <w:lang w:val="pl"/>
        </w:rPr>
        <w:t>D</w:t>
      </w:r>
      <w:r w:rsidR="000431AA" w:rsidRPr="00EC6AA3">
        <w:rPr>
          <w:lang w:val="pl"/>
        </w:rPr>
        <w:t>ofinansowanie</w:t>
      </w:r>
      <w:r w:rsidR="000431AA" w:rsidRPr="00F83DFD" w:rsidDel="000431AA">
        <w:rPr>
          <w:rFonts w:cs="Times-Roman"/>
          <w:lang w:val="pl"/>
        </w:rPr>
        <w:t xml:space="preserve"> </w:t>
      </w:r>
      <w:r w:rsidR="005B4738" w:rsidRPr="00F83DFD">
        <w:rPr>
          <w:rFonts w:cs="Times-Roman"/>
          <w:lang w:val="pl"/>
        </w:rPr>
        <w:t>nie przekracza kosztów kwalifikowalnych. Koszty kwalifikowalne to faktycznie poniesione przez beneficjenta koszty spełniające wszystkie kryteria wskazane w treści art. 48 RW. W ramach Programu mogą zostać wyznaczone dodatkowe zasady kwalifikowalności mające zastosowanie do Programu jako całości, pod warunkiem zatwierdzenia ich przez WKM.</w:t>
      </w:r>
    </w:p>
    <w:p w:rsidR="00094204" w:rsidRPr="00F83DFD" w:rsidRDefault="00094204"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Koszty pośrednie</w:t>
      </w:r>
    </w:p>
    <w:p w:rsidR="005B4738" w:rsidRDefault="005B4738" w:rsidP="003A72B0">
      <w:pPr>
        <w:spacing w:after="0" w:line="240" w:lineRule="auto"/>
        <w:contextualSpacing/>
        <w:jc w:val="both"/>
        <w:rPr>
          <w:rFonts w:cs="Times-Roman"/>
          <w:lang w:val="pl"/>
        </w:rPr>
      </w:pPr>
      <w:r w:rsidRPr="00F83DFD">
        <w:rPr>
          <w:rFonts w:cs="Times-Roman"/>
          <w:lang w:val="pl"/>
        </w:rPr>
        <w:t>Koszty pośrednie mogą być obliczane według stawki zryczałtowanej w wysokości do 7% kwalifikowanych kosztów bezpośrednich</w:t>
      </w:r>
      <w:r w:rsidR="00C2542D" w:rsidRPr="00F83DFD">
        <w:rPr>
          <w:rFonts w:cs="Times-Roman"/>
          <w:lang w:val="pl"/>
        </w:rPr>
        <w:t>, po uprzednim odliczeniu kosztów związanych z nabyciem infrastruktury</w:t>
      </w:r>
      <w:r w:rsidRPr="00F83DFD">
        <w:rPr>
          <w:rFonts w:cs="Times-Roman"/>
          <w:lang w:val="pl"/>
        </w:rPr>
        <w:t>, pod warunkiem</w:t>
      </w:r>
      <w:r w:rsidR="00F556BF" w:rsidRPr="00F83DFD">
        <w:rPr>
          <w:rFonts w:cs="Times-Roman"/>
          <w:lang w:val="pl"/>
        </w:rPr>
        <w:t>,</w:t>
      </w:r>
      <w:r w:rsidRPr="00F83DFD">
        <w:rPr>
          <w:rFonts w:cs="Times-Roman"/>
          <w:lang w:val="pl"/>
        </w:rPr>
        <w:t xml:space="preserve"> że stawka została obliczona na podstawie rzetelnej, sprawiedliwej i</w:t>
      </w:r>
      <w:r w:rsidR="006D6CFF">
        <w:rPr>
          <w:rFonts w:cs="Times-Roman"/>
          <w:lang w:val="pl"/>
        </w:rPr>
        <w:t> </w:t>
      </w:r>
      <w:r w:rsidRPr="00F83DFD">
        <w:rPr>
          <w:rFonts w:cs="Times-Roman"/>
          <w:lang w:val="pl"/>
        </w:rPr>
        <w:t>we</w:t>
      </w:r>
      <w:r w:rsidR="00F556BF" w:rsidRPr="00F83DFD">
        <w:rPr>
          <w:rFonts w:cs="Times-Roman"/>
          <w:lang w:val="pl"/>
        </w:rPr>
        <w:t>ryfikowalnej metody kalkulacji.</w:t>
      </w:r>
    </w:p>
    <w:p w:rsidR="005E534C" w:rsidRPr="00F83DFD" w:rsidRDefault="005E534C" w:rsidP="003A72B0">
      <w:pPr>
        <w:spacing w:after="0" w:line="240" w:lineRule="auto"/>
        <w:contextualSpacing/>
        <w:jc w:val="both"/>
        <w:rPr>
          <w:rFonts w:cs="Times-Roman"/>
          <w:lang w:val="pl"/>
        </w:rPr>
      </w:pPr>
    </w:p>
    <w:p w:rsidR="005B4738" w:rsidRPr="00F83DFD" w:rsidRDefault="005B4738" w:rsidP="003A72B0">
      <w:pPr>
        <w:spacing w:after="0" w:line="240" w:lineRule="auto"/>
        <w:contextualSpacing/>
        <w:jc w:val="both"/>
        <w:rPr>
          <w:rFonts w:cs="Times-Roman"/>
        </w:rPr>
      </w:pPr>
      <w:r w:rsidRPr="00F83DFD">
        <w:rPr>
          <w:rFonts w:cs="Times-Roman"/>
          <w:lang w:val="pl"/>
        </w:rPr>
        <w:t>Za koszty pośrednie projektu uznaje się koszty kwalifikowalne, które nie mogą być zidentyfikowane jako konkretne koszty związane bezpośrednio z realizacją projektu i nie mogą zostać jako takie bezpośrednio zaksięgowane zgodnie z warunkami kwalifikowalności określonymi powyżej. Nie mogą one obejmować kosztów niekwalifikowalnych, o których mowa poniżej, ani kosztów już</w:t>
      </w:r>
      <w:r w:rsidR="00D71A33">
        <w:rPr>
          <w:rFonts w:cs="Times-Roman"/>
          <w:lang w:val="pl"/>
        </w:rPr>
        <w:t> </w:t>
      </w:r>
      <w:r w:rsidRPr="00F83DFD">
        <w:rPr>
          <w:rFonts w:cs="Times-Roman"/>
          <w:lang w:val="pl"/>
        </w:rPr>
        <w:t xml:space="preserve">zadeklarowanych w innej pozycji kosztów lub </w:t>
      </w:r>
      <w:r w:rsidR="00F413DD">
        <w:rPr>
          <w:rFonts w:cs="Times-Roman"/>
          <w:lang w:val="pl"/>
        </w:rPr>
        <w:t>kategorii</w:t>
      </w:r>
      <w:r w:rsidRPr="00F83DFD">
        <w:rPr>
          <w:rFonts w:cs="Times-Roman"/>
          <w:lang w:val="pl"/>
        </w:rPr>
        <w:t xml:space="preserve"> budżetowej projektu.</w:t>
      </w:r>
    </w:p>
    <w:p w:rsidR="00EF6F55" w:rsidRPr="00F83DFD" w:rsidRDefault="00EF6F55"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Koszty niekwalifikowalne</w:t>
      </w:r>
    </w:p>
    <w:p w:rsidR="005B4738" w:rsidRPr="00F83DFD" w:rsidRDefault="005B4738" w:rsidP="003A72B0">
      <w:pPr>
        <w:autoSpaceDE w:val="0"/>
        <w:autoSpaceDN w:val="0"/>
        <w:adjustRightInd w:val="0"/>
        <w:spacing w:after="0" w:line="240" w:lineRule="auto"/>
        <w:contextualSpacing/>
        <w:jc w:val="both"/>
      </w:pPr>
      <w:r w:rsidRPr="00F83DFD">
        <w:rPr>
          <w:lang w:val="pl"/>
        </w:rPr>
        <w:t>Wykaz kosztów niekwalifikowalnych zawarty został a art. 49 RW. WKM może dodatkowo postanowić, że pewne nieujęte w tym wykazie rodzaje kosztów również będą kosztami niekwalifikowalnymi.</w:t>
      </w:r>
    </w:p>
    <w:p w:rsidR="00144E63" w:rsidRPr="00F83DFD" w:rsidRDefault="00144E63" w:rsidP="00144E63">
      <w:pPr>
        <w:spacing w:after="0" w:line="240" w:lineRule="auto"/>
        <w:rPr>
          <w:b/>
        </w:rPr>
      </w:pPr>
    </w:p>
    <w:p w:rsidR="003A2987" w:rsidRPr="00F83DFD" w:rsidRDefault="003A2987" w:rsidP="00D23845">
      <w:pPr>
        <w:spacing w:after="0" w:line="240" w:lineRule="auto"/>
        <w:jc w:val="both"/>
        <w:rPr>
          <w:b/>
        </w:rPr>
      </w:pPr>
      <w:r w:rsidRPr="00F83DFD">
        <w:rPr>
          <w:b/>
        </w:rPr>
        <w:t xml:space="preserve">System </w:t>
      </w:r>
      <w:r w:rsidR="002836C5">
        <w:rPr>
          <w:b/>
        </w:rPr>
        <w:t xml:space="preserve">informatyczny </w:t>
      </w:r>
      <w:r w:rsidRPr="00F83DFD">
        <w:rPr>
          <w:b/>
        </w:rPr>
        <w:t>(do rachunkowości, przechowywania, monitor</w:t>
      </w:r>
      <w:r w:rsidR="00D9227F">
        <w:rPr>
          <w:b/>
        </w:rPr>
        <w:t>owania</w:t>
      </w:r>
      <w:r w:rsidRPr="00F83DFD">
        <w:rPr>
          <w:b/>
        </w:rPr>
        <w:t xml:space="preserve"> i sprawozdawczości)</w:t>
      </w:r>
    </w:p>
    <w:p w:rsidR="00EE6A1C" w:rsidRPr="00F83DFD" w:rsidRDefault="00624DAD" w:rsidP="00D23845">
      <w:pPr>
        <w:spacing w:after="0" w:line="240" w:lineRule="auto"/>
        <w:jc w:val="both"/>
      </w:pPr>
      <w:r w:rsidRPr="00F83DFD">
        <w:t xml:space="preserve">Jak określono w art. 4 i 26 </w:t>
      </w:r>
      <w:r w:rsidR="003A2987" w:rsidRPr="00F83DFD">
        <w:t>R</w:t>
      </w:r>
      <w:r w:rsidRPr="00F83DFD">
        <w:t>W</w:t>
      </w:r>
      <w:r w:rsidR="00616508">
        <w:t xml:space="preserve"> </w:t>
      </w:r>
      <w:r w:rsidR="003A2987" w:rsidRPr="00F83DFD">
        <w:t xml:space="preserve">system </w:t>
      </w:r>
      <w:r w:rsidR="00616508">
        <w:t xml:space="preserve">ma służyć do </w:t>
      </w:r>
      <w:r w:rsidRPr="00F83DFD">
        <w:t>zapisywa</w:t>
      </w:r>
      <w:r w:rsidR="00616508">
        <w:t>nia</w:t>
      </w:r>
      <w:r w:rsidRPr="00F83DFD">
        <w:t xml:space="preserve"> </w:t>
      </w:r>
      <w:r w:rsidR="00616508">
        <w:t>i przechowywania</w:t>
      </w:r>
      <w:r w:rsidR="003A2987" w:rsidRPr="00F83DFD">
        <w:t xml:space="preserve"> danych </w:t>
      </w:r>
      <w:r w:rsidR="00D96D4C">
        <w:t xml:space="preserve">dotyczących </w:t>
      </w:r>
      <w:r w:rsidR="003A2987" w:rsidRPr="00F83DFD">
        <w:t>projekt</w:t>
      </w:r>
      <w:r w:rsidR="00D96D4C">
        <w:t>ów</w:t>
      </w:r>
      <w:r w:rsidR="003A2987" w:rsidRPr="00F83DFD">
        <w:t xml:space="preserve"> - w tym danych dotyczących poszczególnych uczestników projektów, w stosownych przypadkach - do monitorowania, oceny, zarządzania finansowego, kontroli i audytu. Szczegółowe informacje na temat systemu informa</w:t>
      </w:r>
      <w:r w:rsidR="000E4401">
        <w:t>tycznego</w:t>
      </w:r>
      <w:r w:rsidR="003A2987" w:rsidRPr="00F83DFD">
        <w:t xml:space="preserve"> określon</w:t>
      </w:r>
      <w:r w:rsidR="00ED346F">
        <w:t>o</w:t>
      </w:r>
      <w:r w:rsidR="003A2987" w:rsidRPr="00F83DFD">
        <w:t xml:space="preserve"> w pkt</w:t>
      </w:r>
      <w:r w:rsidR="006F12FA">
        <w:t>.</w:t>
      </w:r>
      <w:r w:rsidR="003A2987" w:rsidRPr="00F83DFD">
        <w:t xml:space="preserve"> 5.1</w:t>
      </w:r>
      <w:r w:rsidR="00616508">
        <w:t>2</w:t>
      </w:r>
      <w:r w:rsidR="003A2987" w:rsidRPr="00F83DFD">
        <w:t xml:space="preserve"> </w:t>
      </w:r>
      <w:r w:rsidR="00DD6A3A" w:rsidRPr="00F83DFD">
        <w:t>WP</w:t>
      </w:r>
      <w:r w:rsidR="0048558A">
        <w:t>O</w:t>
      </w:r>
      <w:r w:rsidR="003A2987" w:rsidRPr="00F83DFD">
        <w:t>.</w:t>
      </w:r>
    </w:p>
    <w:p w:rsidR="00445D8B" w:rsidRPr="00F83DFD" w:rsidRDefault="00445D8B" w:rsidP="00D23845">
      <w:pPr>
        <w:autoSpaceDE w:val="0"/>
        <w:autoSpaceDN w:val="0"/>
        <w:adjustRightInd w:val="0"/>
        <w:spacing w:after="0" w:line="240" w:lineRule="auto"/>
        <w:contextualSpacing/>
        <w:jc w:val="both"/>
        <w:rPr>
          <w:rFonts w:cs="Times-Roman"/>
        </w:rPr>
      </w:pPr>
    </w:p>
    <w:p w:rsidR="005B4738" w:rsidRPr="00F83DFD" w:rsidRDefault="005B4738" w:rsidP="00B6384E">
      <w:pPr>
        <w:pStyle w:val="Nagwek4"/>
        <w:numPr>
          <w:ilvl w:val="3"/>
          <w:numId w:val="76"/>
        </w:numPr>
        <w:spacing w:before="0" w:after="0" w:line="240" w:lineRule="auto"/>
        <w:contextualSpacing/>
        <w:rPr>
          <w:color w:val="4F81BD"/>
          <w:sz w:val="22"/>
          <w:szCs w:val="22"/>
        </w:rPr>
      </w:pPr>
      <w:bookmarkStart w:id="127" w:name="_Toc422326471"/>
      <w:r w:rsidRPr="00F83DFD">
        <w:rPr>
          <w:color w:val="4F81BD"/>
          <w:sz w:val="22"/>
          <w:szCs w:val="22"/>
          <w:lang w:val="pl"/>
        </w:rPr>
        <w:t xml:space="preserve">Zamówienia </w:t>
      </w:r>
      <w:r w:rsidR="00DB6C23">
        <w:rPr>
          <w:color w:val="4F81BD"/>
          <w:sz w:val="22"/>
          <w:szCs w:val="22"/>
          <w:lang w:val="pl"/>
        </w:rPr>
        <w:t>p</w:t>
      </w:r>
      <w:r w:rsidRPr="00F83DFD">
        <w:rPr>
          <w:color w:val="4F81BD"/>
          <w:sz w:val="22"/>
          <w:szCs w:val="22"/>
          <w:lang w:val="pl"/>
        </w:rPr>
        <w:t>ubliczne i inne istotne zasady</w:t>
      </w:r>
      <w:bookmarkEnd w:id="127"/>
    </w:p>
    <w:p w:rsidR="00094204" w:rsidRPr="00F83DFD" w:rsidRDefault="00094204" w:rsidP="003A72B0">
      <w:pPr>
        <w:pStyle w:val="Default"/>
        <w:contextualSpacing/>
        <w:jc w:val="both"/>
        <w:rPr>
          <w:rFonts w:ascii="Calibri" w:hAnsi="Calibri" w:cs="Garamond"/>
          <w:b/>
          <w:sz w:val="22"/>
          <w:szCs w:val="22"/>
        </w:rPr>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Zasady zamówień publicznych w odniesieniu do beneficjentów</w:t>
      </w:r>
    </w:p>
    <w:p w:rsidR="005B4738" w:rsidRPr="00F83DFD" w:rsidRDefault="005B4738" w:rsidP="003A72B0">
      <w:pPr>
        <w:spacing w:after="0" w:line="240" w:lineRule="auto"/>
        <w:contextualSpacing/>
        <w:jc w:val="both"/>
        <w:rPr>
          <w:rFonts w:cs="Garamond"/>
        </w:rPr>
      </w:pPr>
      <w:r w:rsidRPr="00F83DFD">
        <w:rPr>
          <w:rFonts w:cs="Garamond"/>
          <w:lang w:val="pl"/>
        </w:rPr>
        <w:t>Procedury przetargowe na poziomie poszczególnych projektów uzależnione są od narodowości</w:t>
      </w:r>
      <w:r w:rsidR="00E648ED" w:rsidRPr="00F83DFD">
        <w:rPr>
          <w:rFonts w:cs="Garamond"/>
          <w:lang w:val="pl"/>
        </w:rPr>
        <w:br/>
      </w:r>
      <w:r w:rsidRPr="00F83DFD">
        <w:rPr>
          <w:rFonts w:cs="Garamond"/>
          <w:lang w:val="pl"/>
        </w:rPr>
        <w:t xml:space="preserve">i statusu prawnego beneficjenta </w:t>
      </w:r>
      <w:r w:rsidR="00ED346F">
        <w:rPr>
          <w:rFonts w:cs="Garamond"/>
          <w:lang w:val="pl"/>
        </w:rPr>
        <w:t>ogłaszającego</w:t>
      </w:r>
      <w:r w:rsidR="00ED346F" w:rsidRPr="00F83DFD">
        <w:rPr>
          <w:rFonts w:cs="Garamond"/>
          <w:lang w:val="pl"/>
        </w:rPr>
        <w:t xml:space="preserve"> </w:t>
      </w:r>
      <w:r w:rsidRPr="00F83DFD">
        <w:rPr>
          <w:rFonts w:cs="Garamond"/>
          <w:lang w:val="pl"/>
        </w:rPr>
        <w:t xml:space="preserve">przetarg. Beneficjenci mający siedzibę na terenie Polski zobowiązani będą postępować zgodnie z przepisami polskiego prawa zamówień publicznych </w:t>
      </w:r>
      <w:r w:rsidR="00AA6A20">
        <w:rPr>
          <w:rFonts w:cs="Garamond"/>
          <w:lang w:val="pl"/>
        </w:rPr>
        <w:t>spójnego z</w:t>
      </w:r>
      <w:r w:rsidRPr="00F83DFD">
        <w:rPr>
          <w:rFonts w:cs="Garamond"/>
          <w:lang w:val="pl"/>
        </w:rPr>
        <w:t xml:space="preserve"> ustawodawstw</w:t>
      </w:r>
      <w:r w:rsidR="00AA6A20">
        <w:rPr>
          <w:rFonts w:cs="Garamond"/>
          <w:lang w:val="pl"/>
        </w:rPr>
        <w:t>em</w:t>
      </w:r>
      <w:r w:rsidRPr="00F83DFD">
        <w:rPr>
          <w:rFonts w:cs="Garamond"/>
          <w:lang w:val="pl"/>
        </w:rPr>
        <w:t xml:space="preserve"> unijn</w:t>
      </w:r>
      <w:r w:rsidR="00AA6A20">
        <w:rPr>
          <w:rFonts w:cs="Garamond"/>
          <w:lang w:val="pl"/>
        </w:rPr>
        <w:t>ym</w:t>
      </w:r>
      <w:r w:rsidRPr="00F83DFD">
        <w:rPr>
          <w:rFonts w:cs="Garamond"/>
          <w:lang w:val="pl"/>
        </w:rPr>
        <w:t xml:space="preserve"> </w:t>
      </w:r>
      <w:r w:rsidR="00AA6A20">
        <w:rPr>
          <w:rFonts w:cs="Garamond"/>
          <w:lang w:val="pl"/>
        </w:rPr>
        <w:t xml:space="preserve">dotyczącym </w:t>
      </w:r>
      <w:r w:rsidRPr="00F83DFD">
        <w:rPr>
          <w:rFonts w:cs="Garamond"/>
          <w:lang w:val="pl"/>
        </w:rPr>
        <w:t>procedur zamówień publicznych. Pozostali beneficjenci zobowiązani będą do postępowania zgodnie z zasadami zamówień publicznych wskazanymi w treści art.  52</w:t>
      </w:r>
      <w:r w:rsidR="00EE6A1C" w:rsidRPr="00F83DFD">
        <w:rPr>
          <w:rFonts w:cs="Garamond"/>
          <w:lang w:val="pl"/>
        </w:rPr>
        <w:t>-56</w:t>
      </w:r>
      <w:r w:rsidRPr="00F83DFD">
        <w:rPr>
          <w:rFonts w:cs="Garamond"/>
          <w:lang w:val="pl"/>
        </w:rPr>
        <w:t xml:space="preserve"> RW.</w:t>
      </w:r>
    </w:p>
    <w:p w:rsidR="00094204" w:rsidRPr="00F83DFD" w:rsidRDefault="00094204" w:rsidP="003A72B0">
      <w:pPr>
        <w:autoSpaceDE w:val="0"/>
        <w:autoSpaceDN w:val="0"/>
        <w:adjustRightInd w:val="0"/>
        <w:spacing w:after="0" w:line="240" w:lineRule="auto"/>
        <w:contextualSpacing/>
        <w:jc w:val="both"/>
        <w:rPr>
          <w:rFonts w:cs="Garamond"/>
          <w:b/>
        </w:rPr>
      </w:pPr>
      <w:bookmarkStart w:id="128" w:name="_Ref41358995"/>
      <w:bookmarkStart w:id="129" w:name="_Ref17797939"/>
      <w:bookmarkStart w:id="130" w:name="_Ref17802608"/>
    </w:p>
    <w:p w:rsidR="005B4738" w:rsidRPr="00F83DFD" w:rsidRDefault="005B4738" w:rsidP="003A72B0">
      <w:pPr>
        <w:autoSpaceDE w:val="0"/>
        <w:autoSpaceDN w:val="0"/>
        <w:adjustRightInd w:val="0"/>
        <w:spacing w:after="0" w:line="240" w:lineRule="auto"/>
        <w:contextualSpacing/>
        <w:jc w:val="both"/>
        <w:rPr>
          <w:rFonts w:cs="Garamond"/>
          <w:b/>
        </w:rPr>
      </w:pPr>
      <w:r w:rsidRPr="00F83DFD">
        <w:rPr>
          <w:rFonts w:cs="Garamond"/>
          <w:b/>
          <w:bCs/>
          <w:lang w:val="pl"/>
        </w:rPr>
        <w:t>Kwalifikowalność umów</w:t>
      </w:r>
      <w:bookmarkEnd w:id="128"/>
    </w:p>
    <w:p w:rsidR="005B4738" w:rsidRPr="00F83DFD" w:rsidRDefault="005B4738" w:rsidP="003A72B0">
      <w:pPr>
        <w:autoSpaceDE w:val="0"/>
        <w:autoSpaceDN w:val="0"/>
        <w:adjustRightInd w:val="0"/>
        <w:spacing w:after="0" w:line="240" w:lineRule="auto"/>
        <w:contextualSpacing/>
        <w:jc w:val="both"/>
        <w:rPr>
          <w:rFonts w:cs="Garamond"/>
        </w:rPr>
      </w:pPr>
      <w:r w:rsidRPr="00F83DFD">
        <w:rPr>
          <w:rFonts w:cs="Garamond"/>
          <w:lang w:val="pl"/>
        </w:rPr>
        <w:t xml:space="preserve">We wszystkich przypadkach zastosowanie mają zasady dotyczące </w:t>
      </w:r>
      <w:r w:rsidR="00E50349" w:rsidRPr="00F83DFD">
        <w:rPr>
          <w:rFonts w:cs="Garamond"/>
          <w:lang w:val="pl"/>
        </w:rPr>
        <w:t>reguł narodowości</w:t>
      </w:r>
      <w:r w:rsidRPr="00F83DFD">
        <w:rPr>
          <w:rFonts w:cs="Garamond"/>
          <w:lang w:val="pl"/>
        </w:rPr>
        <w:t xml:space="preserve"> i pochodzenia określone w art. 8 i 9 rozporządzenia (UE) nr 236/2014</w:t>
      </w:r>
      <w:bookmarkEnd w:id="129"/>
      <w:bookmarkEnd w:id="130"/>
      <w:r w:rsidRPr="00F83DFD">
        <w:rPr>
          <w:rFonts w:cs="Garamond"/>
          <w:lang w:val="pl"/>
        </w:rPr>
        <w:t xml:space="preserve"> Parlamentu</w:t>
      </w:r>
      <w:r w:rsidR="00E648ED" w:rsidRPr="00F83DFD">
        <w:rPr>
          <w:rFonts w:cs="Garamond"/>
          <w:lang w:val="pl"/>
        </w:rPr>
        <w:t xml:space="preserve"> Europejskiego i Rady z dnia 11 </w:t>
      </w:r>
      <w:r w:rsidRPr="00F83DFD">
        <w:rPr>
          <w:rFonts w:cs="Garamond"/>
          <w:lang w:val="pl"/>
        </w:rPr>
        <w:t>marca 2014</w:t>
      </w:r>
      <w:r w:rsidR="00E648ED" w:rsidRPr="00F83DFD">
        <w:rPr>
          <w:rFonts w:cs="Garamond"/>
          <w:lang w:val="pl"/>
        </w:rPr>
        <w:t xml:space="preserve"> r.</w:t>
      </w:r>
      <w:r w:rsidRPr="00F83DFD">
        <w:rPr>
          <w:rFonts w:cs="Garamond"/>
          <w:lang w:val="pl"/>
        </w:rPr>
        <w:t>, ustanawiającego wspólne zasady i procedury wdrażania unijnych instrumentów na</w:t>
      </w:r>
      <w:r w:rsidR="006D6CFF">
        <w:rPr>
          <w:rFonts w:cs="Garamond"/>
          <w:lang w:val="pl"/>
        </w:rPr>
        <w:t> </w:t>
      </w:r>
      <w:r w:rsidRPr="00F83DFD">
        <w:rPr>
          <w:rFonts w:cs="Garamond"/>
          <w:lang w:val="pl"/>
        </w:rPr>
        <w:t>rzecz finansowania działań zewnętrznych.</w:t>
      </w:r>
    </w:p>
    <w:p w:rsidR="00094204" w:rsidRPr="00F83DFD" w:rsidRDefault="00094204" w:rsidP="003A72B0">
      <w:pPr>
        <w:spacing w:after="0" w:line="240" w:lineRule="auto"/>
        <w:contextualSpacing/>
        <w:rPr>
          <w:b/>
        </w:rPr>
      </w:pPr>
      <w:bookmarkStart w:id="131" w:name="_Toc413337467"/>
      <w:bookmarkStart w:id="132" w:name="_Toc413338055"/>
      <w:bookmarkStart w:id="133" w:name="_Toc413338253"/>
      <w:bookmarkStart w:id="134" w:name="_Toc413338438"/>
    </w:p>
    <w:p w:rsidR="005B4738" w:rsidRPr="00F83DFD" w:rsidRDefault="005B4738" w:rsidP="003A72B0">
      <w:pPr>
        <w:spacing w:after="0" w:line="240" w:lineRule="auto"/>
        <w:contextualSpacing/>
        <w:rPr>
          <w:b/>
          <w:bCs/>
        </w:rPr>
      </w:pPr>
      <w:r w:rsidRPr="00F83DFD">
        <w:rPr>
          <w:b/>
          <w:bCs/>
          <w:lang w:val="pl"/>
        </w:rPr>
        <w:t>Przyczyny wykluczenia z udziału w procedurach przetargowych</w:t>
      </w:r>
      <w:bookmarkEnd w:id="131"/>
      <w:bookmarkEnd w:id="132"/>
      <w:bookmarkEnd w:id="133"/>
      <w:bookmarkEnd w:id="134"/>
    </w:p>
    <w:p w:rsidR="005B4738" w:rsidRPr="00F83DFD" w:rsidRDefault="005B4738" w:rsidP="000001E9">
      <w:pPr>
        <w:spacing w:after="0" w:line="240" w:lineRule="auto"/>
        <w:jc w:val="both"/>
        <w:rPr>
          <w:rFonts w:cs="Garamond"/>
        </w:rPr>
      </w:pPr>
      <w:r w:rsidRPr="00F83DFD">
        <w:t>Kandydaci lub oferenci są wykluczani z udziału w postępowaniu o udzielenie zamówienia, jeśli</w:t>
      </w:r>
      <w:r w:rsidRPr="00F83DFD">
        <w:rPr>
          <w:lang w:val="pl"/>
        </w:rPr>
        <w:t xml:space="preserve"> znajdują się w jednej z sytuacji opisanych w art. 106(1) i art. 107 </w:t>
      </w:r>
      <w:r w:rsidR="00E648ED" w:rsidRPr="00F83DFD">
        <w:rPr>
          <w:lang w:val="pl"/>
        </w:rPr>
        <w:t xml:space="preserve">rozporządzenia (UE, </w:t>
      </w:r>
      <w:proofErr w:type="spellStart"/>
      <w:r w:rsidR="00E648ED" w:rsidRPr="00F83DFD">
        <w:rPr>
          <w:lang w:val="pl"/>
        </w:rPr>
        <w:t>Euratom</w:t>
      </w:r>
      <w:proofErr w:type="spellEnd"/>
      <w:r w:rsidR="00E648ED" w:rsidRPr="00F83DFD">
        <w:rPr>
          <w:lang w:val="pl"/>
        </w:rPr>
        <w:t>) nr </w:t>
      </w:r>
      <w:r w:rsidRPr="00F83DFD">
        <w:rPr>
          <w:lang w:val="pl"/>
        </w:rPr>
        <w:t>966/2012</w:t>
      </w:r>
      <w:r w:rsidR="00E50349" w:rsidRPr="00F83DFD">
        <w:rPr>
          <w:lang w:val="pl"/>
        </w:rPr>
        <w:t>.</w:t>
      </w:r>
      <w:r w:rsidRPr="00F83DFD">
        <w:rPr>
          <w:lang w:val="pl"/>
        </w:rPr>
        <w:t xml:space="preserve"> </w:t>
      </w:r>
      <w:r w:rsidRPr="00F83DFD">
        <w:rPr>
          <w:lang w:val="pl"/>
        </w:rPr>
        <w:br/>
      </w:r>
    </w:p>
    <w:p w:rsidR="005B4738" w:rsidRPr="00F83DFD" w:rsidRDefault="005B4738" w:rsidP="003A72B0">
      <w:pPr>
        <w:autoSpaceDE w:val="0"/>
        <w:autoSpaceDN w:val="0"/>
        <w:adjustRightInd w:val="0"/>
        <w:spacing w:after="0" w:line="240" w:lineRule="auto"/>
        <w:contextualSpacing/>
        <w:jc w:val="both"/>
        <w:rPr>
          <w:rFonts w:cs="Garamond"/>
        </w:rPr>
      </w:pPr>
      <w:r w:rsidRPr="00F83DFD">
        <w:rPr>
          <w:rFonts w:cs="Garamond"/>
          <w:b/>
          <w:bCs/>
          <w:lang w:val="pl"/>
        </w:rPr>
        <w:t>Weryfikacja stosowania procedur</w:t>
      </w:r>
    </w:p>
    <w:p w:rsidR="005B4738" w:rsidRPr="00F83DFD" w:rsidRDefault="005B4738" w:rsidP="003A72B0">
      <w:pPr>
        <w:pStyle w:val="Default"/>
        <w:contextualSpacing/>
        <w:jc w:val="both"/>
        <w:rPr>
          <w:rFonts w:ascii="Calibri" w:hAnsi="Calibri" w:cs="Garamond"/>
          <w:b/>
          <w:sz w:val="22"/>
          <w:szCs w:val="22"/>
        </w:rPr>
      </w:pPr>
      <w:r w:rsidRPr="00F83DFD">
        <w:rPr>
          <w:rFonts w:cs="Garamond"/>
          <w:lang w:val="pl"/>
        </w:rPr>
        <w:t xml:space="preserve">W okresie obowiązywania każdego </w:t>
      </w:r>
      <w:r w:rsidR="00E50349" w:rsidRPr="00F83DFD">
        <w:rPr>
          <w:rFonts w:cs="Garamond"/>
          <w:lang w:val="pl"/>
        </w:rPr>
        <w:t>naboru</w:t>
      </w:r>
      <w:r w:rsidRPr="00F83DFD">
        <w:rPr>
          <w:rFonts w:cs="Garamond"/>
          <w:lang w:val="pl"/>
        </w:rPr>
        <w:t xml:space="preserve"> wniosków, </w:t>
      </w:r>
      <w:r w:rsidR="009438D8">
        <w:rPr>
          <w:rFonts w:cs="Garamond"/>
          <w:lang w:val="pl"/>
        </w:rPr>
        <w:t>WST-</w:t>
      </w:r>
      <w:r w:rsidRPr="00F83DFD">
        <w:rPr>
          <w:rFonts w:cs="Garamond"/>
          <w:lang w:val="pl"/>
        </w:rPr>
        <w:t xml:space="preserve">IP będzie </w:t>
      </w:r>
      <w:r w:rsidR="0015540B">
        <w:rPr>
          <w:rFonts w:cs="Garamond"/>
          <w:lang w:val="pl"/>
        </w:rPr>
        <w:t xml:space="preserve">informowała </w:t>
      </w:r>
      <w:r w:rsidRPr="00F83DFD">
        <w:rPr>
          <w:rFonts w:cs="Garamond"/>
          <w:lang w:val="pl"/>
        </w:rPr>
        <w:t>wnioskodawców</w:t>
      </w:r>
      <w:r w:rsidR="0015540B">
        <w:rPr>
          <w:rFonts w:cs="Garamond"/>
          <w:lang w:val="pl"/>
        </w:rPr>
        <w:t xml:space="preserve"> </w:t>
      </w:r>
      <w:r w:rsidRPr="00F83DFD">
        <w:rPr>
          <w:rFonts w:cs="Garamond"/>
          <w:lang w:val="pl"/>
        </w:rPr>
        <w:t>o</w:t>
      </w:r>
      <w:r w:rsidR="006D6CFF">
        <w:rPr>
          <w:rFonts w:cs="Garamond"/>
          <w:lang w:val="pl"/>
        </w:rPr>
        <w:t> </w:t>
      </w:r>
      <w:r w:rsidRPr="00F83DFD">
        <w:rPr>
          <w:rFonts w:cs="Garamond"/>
          <w:lang w:val="pl"/>
        </w:rPr>
        <w:t>właściwych zasad</w:t>
      </w:r>
      <w:r w:rsidR="0015540B">
        <w:rPr>
          <w:rFonts w:cs="Garamond"/>
          <w:lang w:val="pl"/>
        </w:rPr>
        <w:t>ach</w:t>
      </w:r>
      <w:r w:rsidRPr="00F83DFD">
        <w:rPr>
          <w:rFonts w:cs="Garamond"/>
          <w:lang w:val="pl"/>
        </w:rPr>
        <w:t xml:space="preserve"> </w:t>
      </w:r>
      <w:r w:rsidR="00DA51D2">
        <w:rPr>
          <w:rFonts w:cs="Garamond"/>
          <w:lang w:val="pl"/>
        </w:rPr>
        <w:t xml:space="preserve">obowiązujących </w:t>
      </w:r>
      <w:r w:rsidRPr="00F83DFD">
        <w:rPr>
          <w:rFonts w:cs="Garamond"/>
          <w:lang w:val="pl"/>
        </w:rPr>
        <w:t>w trakcie realizacji projektu. Umowy</w:t>
      </w:r>
      <w:r w:rsidR="0015540B">
        <w:rPr>
          <w:rFonts w:cs="Garamond"/>
          <w:lang w:val="pl"/>
        </w:rPr>
        <w:t xml:space="preserve"> </w:t>
      </w:r>
      <w:r w:rsidRPr="00F83DFD">
        <w:rPr>
          <w:rFonts w:cs="Garamond"/>
          <w:lang w:val="pl"/>
        </w:rPr>
        <w:t>o do</w:t>
      </w:r>
      <w:r w:rsidR="00E50349" w:rsidRPr="00F83DFD">
        <w:rPr>
          <w:rFonts w:cs="Garamond"/>
          <w:lang w:val="pl"/>
        </w:rPr>
        <w:t>finansowanie</w:t>
      </w:r>
      <w:r w:rsidRPr="00F83DFD">
        <w:rPr>
          <w:rFonts w:cs="Garamond"/>
          <w:lang w:val="pl"/>
        </w:rPr>
        <w:t xml:space="preserve"> zawierane pomiędzy IZ a </w:t>
      </w:r>
      <w:r w:rsidR="00DA51D2">
        <w:rPr>
          <w:rFonts w:cs="Garamond"/>
          <w:lang w:val="pl"/>
        </w:rPr>
        <w:t>b</w:t>
      </w:r>
      <w:r w:rsidRPr="00F83DFD">
        <w:rPr>
          <w:rFonts w:cs="Garamond"/>
          <w:lang w:val="pl"/>
        </w:rPr>
        <w:t xml:space="preserve">eneficjentami </w:t>
      </w:r>
      <w:r w:rsidR="00DA51D2">
        <w:rPr>
          <w:rFonts w:cs="Garamond"/>
          <w:lang w:val="pl"/>
        </w:rPr>
        <w:t>w</w:t>
      </w:r>
      <w:r w:rsidRPr="00F83DFD">
        <w:rPr>
          <w:rFonts w:cs="Garamond"/>
          <w:lang w:val="pl"/>
        </w:rPr>
        <w:t xml:space="preserve">iodącymi </w:t>
      </w:r>
      <w:r w:rsidR="00DA51D2">
        <w:rPr>
          <w:rFonts w:cs="Garamond"/>
          <w:lang w:val="pl"/>
        </w:rPr>
        <w:t xml:space="preserve">zobowiążą </w:t>
      </w:r>
      <w:r w:rsidRPr="00F83DFD">
        <w:rPr>
          <w:rFonts w:cs="Garamond"/>
          <w:lang w:val="pl"/>
        </w:rPr>
        <w:t>beneficjen</w:t>
      </w:r>
      <w:r w:rsidR="00DA51D2">
        <w:rPr>
          <w:rFonts w:cs="Garamond"/>
          <w:lang w:val="pl"/>
        </w:rPr>
        <w:t>tów</w:t>
      </w:r>
      <w:r w:rsidRPr="00F83DFD">
        <w:rPr>
          <w:rFonts w:cs="Garamond"/>
          <w:lang w:val="pl"/>
        </w:rPr>
        <w:t xml:space="preserve"> do przestrzegania wskazanych wyżej wym</w:t>
      </w:r>
      <w:r w:rsidR="004F7C3A">
        <w:rPr>
          <w:rFonts w:cs="Garamond"/>
          <w:lang w:val="pl"/>
        </w:rPr>
        <w:t>ogów</w:t>
      </w:r>
      <w:r w:rsidRPr="00F83DFD">
        <w:rPr>
          <w:rFonts w:cs="Garamond"/>
          <w:lang w:val="pl"/>
        </w:rPr>
        <w:t>. Weryfikacja wydatków prowadzona przez niezależnych audytorów obejmować będzie weryfikację zgodności przetargów organizowanych przez beneficjentów z</w:t>
      </w:r>
      <w:r w:rsidR="006D6CFF">
        <w:rPr>
          <w:rFonts w:cs="Garamond"/>
          <w:lang w:val="pl"/>
        </w:rPr>
        <w:t> </w:t>
      </w:r>
      <w:r w:rsidRPr="00F83DFD">
        <w:rPr>
          <w:rFonts w:cs="Garamond"/>
          <w:lang w:val="pl"/>
        </w:rPr>
        <w:t xml:space="preserve">wymogami Programu dotyczącymi przetargów. W przypadku wystąpienia jakichkolwiek </w:t>
      </w:r>
      <w:r w:rsidR="00315DCF">
        <w:rPr>
          <w:rFonts w:cs="Garamond"/>
          <w:lang w:val="pl"/>
        </w:rPr>
        <w:t>odstępstw</w:t>
      </w:r>
      <w:r w:rsidRPr="00F83DFD">
        <w:rPr>
          <w:rFonts w:cs="Garamond"/>
          <w:lang w:val="pl"/>
        </w:rPr>
        <w:t xml:space="preserve"> bądź nieprawidłowości, niezależny audytor zobowiązany będzie uwzględnić ten fakt w swoim raporcie. Co więcej, IZ/</w:t>
      </w:r>
      <w:r w:rsidR="009438D8">
        <w:rPr>
          <w:rFonts w:cs="Garamond"/>
          <w:lang w:val="pl"/>
        </w:rPr>
        <w:t>WST-</w:t>
      </w:r>
      <w:r w:rsidRPr="00F83DFD">
        <w:rPr>
          <w:rFonts w:cs="Garamond"/>
          <w:lang w:val="pl"/>
        </w:rPr>
        <w:t xml:space="preserve">IP/IA/GA/KPK </w:t>
      </w:r>
      <w:r w:rsidR="001E5639">
        <w:rPr>
          <w:rFonts w:cs="Garamond"/>
          <w:lang w:val="pl"/>
        </w:rPr>
        <w:t xml:space="preserve">mogą sprawdzać </w:t>
      </w:r>
      <w:r w:rsidR="00F446C6">
        <w:rPr>
          <w:rFonts w:cs="Garamond"/>
          <w:lang w:val="pl"/>
        </w:rPr>
        <w:t xml:space="preserve">stosowanie programowych </w:t>
      </w:r>
      <w:r w:rsidRPr="00F83DFD">
        <w:rPr>
          <w:rFonts w:cs="Garamond"/>
          <w:lang w:val="pl"/>
        </w:rPr>
        <w:t>procedur przetargowy</w:t>
      </w:r>
      <w:r w:rsidR="00F446C6">
        <w:rPr>
          <w:rFonts w:cs="Garamond"/>
          <w:lang w:val="pl"/>
        </w:rPr>
        <w:t>ch</w:t>
      </w:r>
      <w:r w:rsidRPr="00F83DFD">
        <w:rPr>
          <w:rFonts w:cs="Garamond"/>
          <w:lang w:val="pl"/>
        </w:rPr>
        <w:t xml:space="preserve"> w trakcie prowadzenia swoich własnych czynności kontrolnych bądź te</w:t>
      </w:r>
      <w:r w:rsidR="00E648ED" w:rsidRPr="00F83DFD">
        <w:rPr>
          <w:rFonts w:cs="Garamond"/>
          <w:lang w:val="pl"/>
        </w:rPr>
        <w:t>ż podczas kontroli prowadzonych</w:t>
      </w:r>
      <w:r w:rsidR="00F446C6">
        <w:rPr>
          <w:rFonts w:cs="Garamond"/>
          <w:lang w:val="pl"/>
        </w:rPr>
        <w:t xml:space="preserve"> </w:t>
      </w:r>
      <w:r w:rsidRPr="00F83DFD">
        <w:rPr>
          <w:rFonts w:cs="Garamond"/>
          <w:lang w:val="pl"/>
        </w:rPr>
        <w:t xml:space="preserve">na miejscu. </w:t>
      </w:r>
      <w:r w:rsidRPr="00F83DFD">
        <w:rPr>
          <w:rFonts w:ascii="Calibri" w:hAnsi="Calibri" w:cs="Garamond"/>
          <w:b/>
          <w:bCs/>
          <w:sz w:val="22"/>
          <w:szCs w:val="22"/>
          <w:lang w:val="pl"/>
        </w:rPr>
        <w:t xml:space="preserve">Umowy </w:t>
      </w:r>
      <w:r w:rsidR="009A09CD">
        <w:rPr>
          <w:rFonts w:ascii="Calibri" w:hAnsi="Calibri" w:cs="Garamond"/>
          <w:b/>
          <w:bCs/>
          <w:sz w:val="22"/>
          <w:szCs w:val="22"/>
          <w:lang w:val="pl"/>
        </w:rPr>
        <w:t xml:space="preserve">w ramach </w:t>
      </w:r>
      <w:r w:rsidRPr="00F83DFD">
        <w:rPr>
          <w:rFonts w:ascii="Calibri" w:hAnsi="Calibri" w:cs="Garamond"/>
          <w:b/>
          <w:bCs/>
          <w:sz w:val="22"/>
          <w:szCs w:val="22"/>
          <w:lang w:val="pl"/>
        </w:rPr>
        <w:t>pomoc</w:t>
      </w:r>
      <w:r w:rsidR="009A09CD">
        <w:rPr>
          <w:rFonts w:ascii="Calibri" w:hAnsi="Calibri" w:cs="Garamond"/>
          <w:b/>
          <w:bCs/>
          <w:sz w:val="22"/>
          <w:szCs w:val="22"/>
          <w:lang w:val="pl"/>
        </w:rPr>
        <w:t>y</w:t>
      </w:r>
      <w:r w:rsidRPr="00F83DFD">
        <w:rPr>
          <w:rFonts w:ascii="Calibri" w:hAnsi="Calibri" w:cs="Garamond"/>
          <w:b/>
          <w:bCs/>
          <w:sz w:val="22"/>
          <w:szCs w:val="22"/>
          <w:lang w:val="pl"/>
        </w:rPr>
        <w:t xml:space="preserve"> techniczn</w:t>
      </w:r>
      <w:r w:rsidR="009A09CD">
        <w:rPr>
          <w:rFonts w:ascii="Calibri" w:hAnsi="Calibri" w:cs="Garamond"/>
          <w:b/>
          <w:bCs/>
          <w:sz w:val="22"/>
          <w:szCs w:val="22"/>
          <w:lang w:val="pl"/>
        </w:rPr>
        <w:t>ej</w:t>
      </w:r>
      <w:r w:rsidR="002836C5">
        <w:rPr>
          <w:rFonts w:ascii="Calibri" w:hAnsi="Calibri" w:cs="Garamond"/>
          <w:b/>
          <w:bCs/>
          <w:sz w:val="22"/>
          <w:szCs w:val="22"/>
          <w:lang w:val="pl"/>
        </w:rPr>
        <w:t xml:space="preserve"> (PT)</w:t>
      </w:r>
    </w:p>
    <w:p w:rsidR="005B4738" w:rsidRPr="00F83DFD" w:rsidRDefault="002836C5" w:rsidP="003A72B0">
      <w:pPr>
        <w:pStyle w:val="Default"/>
        <w:tabs>
          <w:tab w:val="left" w:pos="0"/>
        </w:tabs>
        <w:contextualSpacing/>
        <w:jc w:val="both"/>
        <w:rPr>
          <w:rFonts w:ascii="Calibri" w:eastAsia="Times New Roman" w:hAnsi="Calibri" w:cs="Garamond"/>
          <w:color w:val="auto"/>
          <w:sz w:val="22"/>
          <w:szCs w:val="22"/>
          <w:highlight w:val="lightGray"/>
        </w:rPr>
      </w:pPr>
      <w:r>
        <w:rPr>
          <w:rFonts w:ascii="Calibri" w:eastAsia="Times New Roman" w:hAnsi="Calibri" w:cs="Garamond"/>
          <w:color w:val="auto"/>
          <w:sz w:val="22"/>
          <w:szCs w:val="22"/>
          <w:lang w:val="pl"/>
        </w:rPr>
        <w:lastRenderedPageBreak/>
        <w:t xml:space="preserve">PT </w:t>
      </w:r>
      <w:r w:rsidR="005B4738" w:rsidRPr="00F83DFD">
        <w:rPr>
          <w:rFonts w:ascii="Calibri" w:eastAsia="Times New Roman" w:hAnsi="Calibri" w:cs="Garamond"/>
          <w:color w:val="auto"/>
          <w:sz w:val="22"/>
          <w:szCs w:val="22"/>
          <w:lang w:val="pl"/>
        </w:rPr>
        <w:t>w ramach Programu wykorzystywana będzie na potrzeby zarówno struktur Programu, jak i</w:t>
      </w:r>
      <w:r w:rsidR="006D6CFF">
        <w:rPr>
          <w:rFonts w:ascii="Calibri" w:eastAsia="Times New Roman" w:hAnsi="Calibri" w:cs="Garamond"/>
          <w:color w:val="auto"/>
          <w:sz w:val="22"/>
          <w:szCs w:val="22"/>
          <w:lang w:val="pl"/>
        </w:rPr>
        <w:t> </w:t>
      </w:r>
      <w:r w:rsidR="005B4738" w:rsidRPr="00F83DFD">
        <w:rPr>
          <w:rFonts w:ascii="Calibri" w:eastAsia="Times New Roman" w:hAnsi="Calibri" w:cs="Garamond"/>
          <w:color w:val="auto"/>
          <w:sz w:val="22"/>
          <w:szCs w:val="22"/>
          <w:lang w:val="pl"/>
        </w:rPr>
        <w:t xml:space="preserve">beneficjentów. Zasady zamówień publicznych opisane w art. 37 RW muszą być stosowane. Szczegółowe informacje dotyczące </w:t>
      </w:r>
      <w:r>
        <w:rPr>
          <w:rFonts w:ascii="Calibri" w:eastAsia="Times New Roman" w:hAnsi="Calibri" w:cs="Garamond"/>
          <w:color w:val="auto"/>
          <w:sz w:val="22"/>
          <w:szCs w:val="22"/>
          <w:lang w:val="pl"/>
        </w:rPr>
        <w:t xml:space="preserve">PT </w:t>
      </w:r>
      <w:r w:rsidR="005B4738" w:rsidRPr="00F83DFD">
        <w:rPr>
          <w:rFonts w:ascii="Calibri" w:eastAsia="Times New Roman" w:hAnsi="Calibri" w:cs="Garamond"/>
          <w:color w:val="auto"/>
          <w:sz w:val="22"/>
          <w:szCs w:val="22"/>
          <w:lang w:val="pl"/>
        </w:rPr>
        <w:t>zawarte są w treści punktu 5.5.</w:t>
      </w:r>
    </w:p>
    <w:p w:rsidR="00094204" w:rsidRPr="00F83DFD" w:rsidRDefault="00094204" w:rsidP="003A72B0">
      <w:pPr>
        <w:spacing w:after="0" w:line="240" w:lineRule="auto"/>
        <w:contextualSpacing/>
        <w:jc w:val="both"/>
        <w:rPr>
          <w:b/>
        </w:rPr>
      </w:pPr>
    </w:p>
    <w:p w:rsidR="005B4738" w:rsidRPr="00F83DFD" w:rsidRDefault="005B4738" w:rsidP="003A72B0">
      <w:pPr>
        <w:spacing w:after="0" w:line="240" w:lineRule="auto"/>
        <w:contextualSpacing/>
        <w:jc w:val="both"/>
        <w:rPr>
          <w:b/>
        </w:rPr>
      </w:pPr>
      <w:r w:rsidRPr="00F83DFD">
        <w:rPr>
          <w:b/>
          <w:bCs/>
          <w:lang w:val="pl"/>
        </w:rPr>
        <w:t xml:space="preserve">Umowy </w:t>
      </w:r>
      <w:r w:rsidR="009A09CD">
        <w:rPr>
          <w:b/>
          <w:bCs/>
          <w:lang w:val="pl"/>
        </w:rPr>
        <w:t xml:space="preserve">serwisowe </w:t>
      </w:r>
      <w:r w:rsidRPr="00F83DFD">
        <w:rPr>
          <w:b/>
          <w:bCs/>
          <w:lang w:val="pl"/>
        </w:rPr>
        <w:t>ustanawiające O</w:t>
      </w:r>
      <w:r w:rsidR="00EF6F55" w:rsidRPr="00F83DFD">
        <w:rPr>
          <w:b/>
          <w:bCs/>
          <w:lang w:val="pl"/>
        </w:rPr>
        <w:t>ddziały</w:t>
      </w:r>
    </w:p>
    <w:p w:rsidR="005B4738" w:rsidRPr="00F83DFD" w:rsidRDefault="005B4738" w:rsidP="003A72B0">
      <w:pPr>
        <w:spacing w:after="0" w:line="240" w:lineRule="auto"/>
        <w:contextualSpacing/>
        <w:jc w:val="both"/>
      </w:pPr>
      <w:r w:rsidRPr="00F83DFD">
        <w:rPr>
          <w:lang w:val="pl"/>
        </w:rPr>
        <w:t xml:space="preserve">Umowy </w:t>
      </w:r>
      <w:r w:rsidR="00952629">
        <w:rPr>
          <w:lang w:val="pl"/>
        </w:rPr>
        <w:t>serwisowe</w:t>
      </w:r>
      <w:r w:rsidRPr="00F83DFD">
        <w:rPr>
          <w:lang w:val="pl"/>
        </w:rPr>
        <w:t>, na mocy któ</w:t>
      </w:r>
      <w:r w:rsidR="00EF6F55" w:rsidRPr="00F83DFD">
        <w:rPr>
          <w:lang w:val="pl"/>
        </w:rPr>
        <w:t xml:space="preserve">rych ustanawiane będą Oddziały </w:t>
      </w:r>
      <w:r w:rsidRPr="00F83DFD">
        <w:rPr>
          <w:lang w:val="pl"/>
        </w:rPr>
        <w:t>na terenie Ukrainy</w:t>
      </w:r>
      <w:r w:rsidR="00952629">
        <w:rPr>
          <w:lang w:val="pl"/>
        </w:rPr>
        <w:t xml:space="preserve"> </w:t>
      </w:r>
      <w:r w:rsidRPr="00F83DFD">
        <w:rPr>
          <w:lang w:val="pl"/>
        </w:rPr>
        <w:t xml:space="preserve">i Białorusi zawierane będą w następstwie przeprowadzenia procedury negocjacyjnej na podstawie jednej oferty, </w:t>
      </w:r>
      <w:r w:rsidR="003501E8">
        <w:rPr>
          <w:lang w:val="pl"/>
        </w:rPr>
        <w:t xml:space="preserve">uwzględniając </w:t>
      </w:r>
      <w:r w:rsidRPr="00F83DFD">
        <w:rPr>
          <w:lang w:val="pl"/>
        </w:rPr>
        <w:t>sytuacj</w:t>
      </w:r>
      <w:r w:rsidR="003501E8">
        <w:rPr>
          <w:lang w:val="pl"/>
        </w:rPr>
        <w:t>ę</w:t>
      </w:r>
      <w:r w:rsidRPr="00F83DFD">
        <w:rPr>
          <w:lang w:val="pl"/>
        </w:rPr>
        <w:t xml:space="preserve"> gdy, z przyczyn technicznych, zamówienie może zostać udzielone tylko jednemu, konkretnemu usługodawcy (art. 266 </w:t>
      </w:r>
      <w:r w:rsidR="00AA00CB">
        <w:rPr>
          <w:lang w:val="pl"/>
        </w:rPr>
        <w:t>R</w:t>
      </w:r>
      <w:r w:rsidRPr="00F83DFD">
        <w:rPr>
          <w:lang w:val="pl"/>
        </w:rPr>
        <w:t>ozporządz</w:t>
      </w:r>
      <w:r w:rsidR="00E648ED" w:rsidRPr="00F83DFD">
        <w:rPr>
          <w:lang w:val="pl"/>
        </w:rPr>
        <w:t xml:space="preserve">enia delegowanego (UE, </w:t>
      </w:r>
      <w:proofErr w:type="spellStart"/>
      <w:r w:rsidR="00E648ED" w:rsidRPr="00F83DFD">
        <w:rPr>
          <w:lang w:val="pl"/>
        </w:rPr>
        <w:t>Euratom</w:t>
      </w:r>
      <w:proofErr w:type="spellEnd"/>
      <w:r w:rsidR="00E648ED" w:rsidRPr="00F83DFD">
        <w:rPr>
          <w:lang w:val="pl"/>
        </w:rPr>
        <w:t>)</w:t>
      </w:r>
      <w:r w:rsidR="003501E8">
        <w:rPr>
          <w:lang w:val="pl"/>
        </w:rPr>
        <w:t xml:space="preserve"> </w:t>
      </w:r>
      <w:r w:rsidRPr="00F83DFD">
        <w:rPr>
          <w:lang w:val="pl"/>
        </w:rPr>
        <w:t>nr</w:t>
      </w:r>
      <w:r w:rsidR="006D6CFF">
        <w:rPr>
          <w:lang w:val="pl"/>
        </w:rPr>
        <w:t> </w:t>
      </w:r>
      <w:r w:rsidRPr="00F83DFD">
        <w:rPr>
          <w:lang w:val="pl"/>
        </w:rPr>
        <w:t>1268/2012</w:t>
      </w:r>
      <w:r w:rsidR="00F743F5" w:rsidRPr="00F83DFD">
        <w:rPr>
          <w:lang w:val="pl"/>
        </w:rPr>
        <w:t xml:space="preserve"> określone w punkcie 4.5</w:t>
      </w:r>
      <w:r w:rsidR="00FF5342">
        <w:rPr>
          <w:lang w:val="pl"/>
        </w:rPr>
        <w:t xml:space="preserve"> </w:t>
      </w:r>
      <w:r w:rsidR="001F0CBE" w:rsidRPr="00F83DFD">
        <w:rPr>
          <w:lang w:val="pl"/>
        </w:rPr>
        <w:t>WPO</w:t>
      </w:r>
      <w:r w:rsidR="004C30D3">
        <w:rPr>
          <w:lang w:val="pl"/>
        </w:rPr>
        <w:t>)</w:t>
      </w:r>
      <w:r w:rsidRPr="00F83DFD">
        <w:rPr>
          <w:lang w:val="pl"/>
        </w:rPr>
        <w:t xml:space="preserve">. Zgodnie z postanowieniami art. 37 RW, art. 273 </w:t>
      </w:r>
      <w:r w:rsidR="004C30D3">
        <w:rPr>
          <w:lang w:val="pl"/>
        </w:rPr>
        <w:t>R</w:t>
      </w:r>
      <w:r w:rsidRPr="00F83DFD">
        <w:rPr>
          <w:lang w:val="pl"/>
        </w:rPr>
        <w:t>ozporządzenia delegowanego (UE) nr 1268/2012 oraz zgodnie z decyzją podjętą przez W</w:t>
      </w:r>
      <w:r w:rsidR="00E50349" w:rsidRPr="00F83DFD">
        <w:rPr>
          <w:lang w:val="pl"/>
        </w:rPr>
        <w:t>KP</w:t>
      </w:r>
      <w:r w:rsidRPr="00F83DFD">
        <w:rPr>
          <w:lang w:val="pl"/>
        </w:rPr>
        <w:t xml:space="preserve"> pos</w:t>
      </w:r>
      <w:r w:rsidR="00E648ED" w:rsidRPr="00F83DFD">
        <w:rPr>
          <w:lang w:val="pl"/>
        </w:rPr>
        <w:t>tanowiono, że dokumentacja umów</w:t>
      </w:r>
      <w:r w:rsidR="00096C7C" w:rsidRPr="00F83DFD">
        <w:rPr>
          <w:lang w:val="pl"/>
        </w:rPr>
        <w:t xml:space="preserve"> </w:t>
      </w:r>
      <w:r w:rsidR="007B6AB8">
        <w:rPr>
          <w:lang w:val="pl"/>
        </w:rPr>
        <w:t>serwisowych</w:t>
      </w:r>
      <w:r w:rsidRPr="00F83DFD">
        <w:rPr>
          <w:lang w:val="pl"/>
        </w:rPr>
        <w:t>, na mocy któ</w:t>
      </w:r>
      <w:r w:rsidR="00EF6F55" w:rsidRPr="00F83DFD">
        <w:rPr>
          <w:lang w:val="pl"/>
        </w:rPr>
        <w:t xml:space="preserve">rych powołane zostaną Oddziały </w:t>
      </w:r>
      <w:r w:rsidRPr="00F83DFD">
        <w:rPr>
          <w:lang w:val="pl"/>
        </w:rPr>
        <w:t xml:space="preserve">na Białorusi i Ukrainie w ramach Programu, przygotowana zostanie na podstawie </w:t>
      </w:r>
      <w:r w:rsidRPr="00013847">
        <w:rPr>
          <w:iCs/>
          <w:lang w:val="pl"/>
        </w:rPr>
        <w:t>PRAG</w:t>
      </w:r>
      <w:r w:rsidR="00E648ED" w:rsidRPr="00F83DFD">
        <w:rPr>
          <w:lang w:val="pl"/>
        </w:rPr>
        <w:t xml:space="preserve"> (w wersji obowiązującej</w:t>
      </w:r>
      <w:r w:rsidR="00096C7C" w:rsidRPr="00F83DFD">
        <w:rPr>
          <w:lang w:val="pl"/>
        </w:rPr>
        <w:t xml:space="preserve"> </w:t>
      </w:r>
      <w:r w:rsidRPr="00F83DFD">
        <w:rPr>
          <w:lang w:val="pl"/>
        </w:rPr>
        <w:t>w momencie zatwierd</w:t>
      </w:r>
      <w:r w:rsidR="00096C7C" w:rsidRPr="00F83DFD">
        <w:rPr>
          <w:lang w:val="pl"/>
        </w:rPr>
        <w:t>zenia WPO), z uwzględnieniem, w </w:t>
      </w:r>
      <w:r w:rsidRPr="00F83DFD">
        <w:rPr>
          <w:lang w:val="pl"/>
        </w:rPr>
        <w:t>razie k</w:t>
      </w:r>
      <w:r w:rsidR="00E648ED" w:rsidRPr="00F83DFD">
        <w:rPr>
          <w:lang w:val="pl"/>
        </w:rPr>
        <w:t>onieczności</w:t>
      </w:r>
      <w:r w:rsidR="00013847">
        <w:rPr>
          <w:lang w:val="pl"/>
        </w:rPr>
        <w:t>,</w:t>
      </w:r>
      <w:r w:rsidR="00E648ED" w:rsidRPr="00F83DFD">
        <w:rPr>
          <w:lang w:val="pl"/>
        </w:rPr>
        <w:t xml:space="preserve"> korekt wynikających</w:t>
      </w:r>
      <w:r w:rsidR="00096C7C" w:rsidRPr="00F83DFD">
        <w:rPr>
          <w:lang w:val="pl"/>
        </w:rPr>
        <w:t xml:space="preserve"> </w:t>
      </w:r>
      <w:r w:rsidRPr="00F83DFD">
        <w:rPr>
          <w:lang w:val="pl"/>
        </w:rPr>
        <w:t xml:space="preserve">z decyzji IZ. Procedura oceny, sposób, w jaki uczestnik/uczestnicy procesu negocjacyjnego zostali zidentyfikowani, w jaki wyznaczona została cena oraz przyczyny udzielenia zamówienia należy opisać w raporcie z </w:t>
      </w:r>
      <w:r w:rsidR="00133246">
        <w:rPr>
          <w:lang w:val="pl"/>
        </w:rPr>
        <w:t>n</w:t>
      </w:r>
      <w:r w:rsidRPr="00F83DFD">
        <w:rPr>
          <w:lang w:val="pl"/>
        </w:rPr>
        <w:t>egocjacji (zgodnie z wzorem opisanym w PRAG). Raport z</w:t>
      </w:r>
      <w:r w:rsidR="006D6CFF">
        <w:rPr>
          <w:lang w:val="pl"/>
        </w:rPr>
        <w:t> </w:t>
      </w:r>
      <w:r w:rsidRPr="00F83DFD">
        <w:rPr>
          <w:lang w:val="pl"/>
        </w:rPr>
        <w:t>negocjacji wraz z aneksami powini</w:t>
      </w:r>
      <w:r w:rsidR="00096C7C" w:rsidRPr="00F83DFD">
        <w:rPr>
          <w:lang w:val="pl"/>
        </w:rPr>
        <w:t>en zostać podpisany przez</w:t>
      </w:r>
      <w:r w:rsidR="009438D8">
        <w:rPr>
          <w:lang w:val="pl"/>
        </w:rPr>
        <w:t xml:space="preserve"> WST-</w:t>
      </w:r>
      <w:r w:rsidR="00096C7C" w:rsidRPr="00F83DFD">
        <w:rPr>
          <w:lang w:val="pl"/>
        </w:rPr>
        <w:t xml:space="preserve"> IP, a </w:t>
      </w:r>
      <w:r w:rsidRPr="00F83DFD">
        <w:rPr>
          <w:lang w:val="pl"/>
        </w:rPr>
        <w:t>następnie przekazany</w:t>
      </w:r>
      <w:r w:rsidR="00133246">
        <w:rPr>
          <w:lang w:val="pl"/>
        </w:rPr>
        <w:t xml:space="preserve"> do podpisu</w:t>
      </w:r>
      <w:r w:rsidRPr="00F83DFD">
        <w:rPr>
          <w:lang w:val="pl"/>
        </w:rPr>
        <w:t xml:space="preserve"> IZ. </w:t>
      </w:r>
    </w:p>
    <w:p w:rsidR="00094204" w:rsidRPr="00F83DFD" w:rsidRDefault="00094204"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Wymagania dot</w:t>
      </w:r>
      <w:r w:rsidR="00744C4B">
        <w:rPr>
          <w:lang w:val="pl"/>
        </w:rPr>
        <w:t>yczące</w:t>
      </w:r>
      <w:r w:rsidRPr="00F83DFD">
        <w:rPr>
          <w:lang w:val="pl"/>
        </w:rPr>
        <w:t xml:space="preserve"> kwalifikowalności wskazane w art. 48 RW stosuje się odpowiednio do kosztów </w:t>
      </w:r>
      <w:r w:rsidR="002836C5">
        <w:rPr>
          <w:lang w:val="pl"/>
        </w:rPr>
        <w:t>PT</w:t>
      </w:r>
      <w:r w:rsidRPr="00F83DFD">
        <w:rPr>
          <w:lang w:val="pl"/>
        </w:rPr>
        <w:t xml:space="preserve">. Zasady zamówień publicznych opisane w art. 37 RW </w:t>
      </w:r>
      <w:r w:rsidR="00042AEE">
        <w:rPr>
          <w:lang w:val="pl"/>
        </w:rPr>
        <w:t>mają zastosowanie</w:t>
      </w:r>
      <w:r w:rsidRPr="00F83DFD">
        <w:rPr>
          <w:lang w:val="pl"/>
        </w:rPr>
        <w:t>.</w:t>
      </w:r>
    </w:p>
    <w:p w:rsidR="00094204" w:rsidRPr="00F83DFD" w:rsidRDefault="00094204" w:rsidP="003A72B0">
      <w:pPr>
        <w:spacing w:after="0" w:line="240" w:lineRule="auto"/>
        <w:contextualSpacing/>
        <w:jc w:val="both"/>
        <w:rPr>
          <w:rFonts w:cs="Times-Roman"/>
        </w:rPr>
      </w:pPr>
    </w:p>
    <w:p w:rsidR="005B4738" w:rsidRPr="00F83DFD" w:rsidRDefault="005B4738" w:rsidP="003A72B0">
      <w:pPr>
        <w:spacing w:after="0" w:line="240" w:lineRule="auto"/>
        <w:contextualSpacing/>
        <w:jc w:val="both"/>
        <w:rPr>
          <w:rFonts w:cs="Times-Roman"/>
        </w:rPr>
      </w:pPr>
      <w:r w:rsidRPr="00F83DFD">
        <w:rPr>
          <w:lang w:val="pl"/>
        </w:rPr>
        <w:t>Płatności na rzecz Oddziałów dokonywane będą przez IZ w walu</w:t>
      </w:r>
      <w:r w:rsidR="00E648ED" w:rsidRPr="00F83DFD">
        <w:rPr>
          <w:lang w:val="pl"/>
        </w:rPr>
        <w:t>cie euro. Zgodnie z art. 67 RW,</w:t>
      </w:r>
      <w:r w:rsidR="00E648ED" w:rsidRPr="00F83DFD">
        <w:rPr>
          <w:lang w:val="pl"/>
        </w:rPr>
        <w:br/>
      </w:r>
      <w:r w:rsidRPr="00F83DFD">
        <w:rPr>
          <w:lang w:val="pl"/>
        </w:rPr>
        <w:t xml:space="preserve">w odniesieniu do kosztów </w:t>
      </w:r>
      <w:r w:rsidR="002836C5">
        <w:rPr>
          <w:lang w:val="pl"/>
        </w:rPr>
        <w:t xml:space="preserve">PT </w:t>
      </w:r>
      <w:r w:rsidRPr="00F83DFD">
        <w:rPr>
          <w:lang w:val="pl"/>
        </w:rPr>
        <w:t>IZ wybierze metodę przeliczania na walutę euro kosztów poniesionych w walucie innej niż euro. Metoda ta mieć będzie następnie zastosowanie przez cały okres realizacji Programu. Wydatki poniesione w walucie innej niż euro zostaną przeliczone na euro przez Wykonawcę z wykorzystaniem stosowanego przez Komisję miesięcznego kursu księgowego wymiany z miesiąca, w którym wydatki te zostały poniesione.</w:t>
      </w:r>
    </w:p>
    <w:p w:rsidR="00094204" w:rsidRPr="00F83DFD" w:rsidRDefault="00094204" w:rsidP="003A72B0">
      <w:pPr>
        <w:spacing w:after="0" w:line="240" w:lineRule="auto"/>
        <w:contextualSpacing/>
        <w:jc w:val="both"/>
      </w:pPr>
    </w:p>
    <w:p w:rsidR="005B4738" w:rsidRPr="00F83DFD" w:rsidRDefault="005B4738" w:rsidP="003A72B0">
      <w:pPr>
        <w:spacing w:after="0" w:line="240" w:lineRule="auto"/>
        <w:contextualSpacing/>
        <w:jc w:val="both"/>
        <w:rPr>
          <w:lang w:val="pl"/>
        </w:rPr>
      </w:pPr>
      <w:r w:rsidRPr="00F83DFD">
        <w:rPr>
          <w:lang w:val="pl"/>
        </w:rPr>
        <w:t xml:space="preserve">Do umów </w:t>
      </w:r>
      <w:r w:rsidR="00843FE6">
        <w:rPr>
          <w:lang w:val="pl"/>
        </w:rPr>
        <w:t xml:space="preserve">serwisowych </w:t>
      </w:r>
      <w:r w:rsidRPr="00F83DFD">
        <w:rPr>
          <w:lang w:val="pl"/>
        </w:rPr>
        <w:t>zastosowanie mieć będą także ogólne procedury wprowadzania zmian w</w:t>
      </w:r>
      <w:r w:rsidR="006D6CFF">
        <w:rPr>
          <w:lang w:val="pl"/>
        </w:rPr>
        <w:t> </w:t>
      </w:r>
      <w:r w:rsidRPr="00F83DFD">
        <w:rPr>
          <w:lang w:val="pl"/>
        </w:rPr>
        <w:t>treści umów. Konkretne procedury zostaną także zawarte w treści podpisanej umowy.</w:t>
      </w:r>
    </w:p>
    <w:p w:rsidR="001F0CBE" w:rsidRPr="00F83DFD" w:rsidRDefault="001F0CBE" w:rsidP="003A72B0">
      <w:pPr>
        <w:spacing w:after="0" w:line="240" w:lineRule="auto"/>
        <w:contextualSpacing/>
        <w:jc w:val="both"/>
      </w:pPr>
    </w:p>
    <w:p w:rsidR="005B4738" w:rsidRPr="00F83DFD" w:rsidRDefault="005B4738" w:rsidP="003A72B0">
      <w:pPr>
        <w:pStyle w:val="Default"/>
        <w:contextualSpacing/>
        <w:jc w:val="both"/>
        <w:rPr>
          <w:rFonts w:ascii="Calibri" w:hAnsi="Calibri" w:cs="Garamond"/>
          <w:b/>
          <w:sz w:val="22"/>
          <w:szCs w:val="22"/>
        </w:rPr>
      </w:pPr>
      <w:r w:rsidRPr="00F83DFD">
        <w:rPr>
          <w:rFonts w:ascii="Calibri" w:hAnsi="Calibri" w:cs="Garamond"/>
          <w:b/>
          <w:bCs/>
          <w:sz w:val="22"/>
          <w:szCs w:val="22"/>
          <w:lang w:val="pl"/>
        </w:rPr>
        <w:t xml:space="preserve">Pomoc </w:t>
      </w:r>
      <w:r w:rsidR="00843FE6">
        <w:rPr>
          <w:rFonts w:ascii="Calibri" w:hAnsi="Calibri" w:cs="Garamond"/>
          <w:b/>
          <w:bCs/>
          <w:sz w:val="22"/>
          <w:szCs w:val="22"/>
          <w:lang w:val="pl"/>
        </w:rPr>
        <w:t>p</w:t>
      </w:r>
      <w:r w:rsidRPr="00F83DFD">
        <w:rPr>
          <w:rFonts w:ascii="Calibri" w:hAnsi="Calibri" w:cs="Garamond"/>
          <w:b/>
          <w:bCs/>
          <w:sz w:val="22"/>
          <w:szCs w:val="22"/>
          <w:lang w:val="pl"/>
        </w:rPr>
        <w:t>ubliczna, równość szans i zasady dotyczące środowiska naturalnego</w:t>
      </w:r>
    </w:p>
    <w:p w:rsidR="005B4738" w:rsidRPr="00F83DFD" w:rsidRDefault="005B4738" w:rsidP="003A72B0">
      <w:pPr>
        <w:pStyle w:val="Default"/>
        <w:tabs>
          <w:tab w:val="left" w:pos="0"/>
        </w:tabs>
        <w:contextualSpacing/>
        <w:jc w:val="both"/>
        <w:rPr>
          <w:rFonts w:ascii="Calibri" w:eastAsia="Times New Roman" w:hAnsi="Calibri" w:cs="Garamond"/>
          <w:color w:val="auto"/>
          <w:sz w:val="22"/>
          <w:szCs w:val="22"/>
        </w:rPr>
      </w:pPr>
      <w:r w:rsidRPr="00F83DFD">
        <w:rPr>
          <w:rFonts w:ascii="Calibri" w:eastAsia="Times New Roman" w:hAnsi="Calibri" w:cs="Garamond"/>
          <w:color w:val="auto"/>
          <w:sz w:val="22"/>
          <w:szCs w:val="22"/>
          <w:lang w:val="pl"/>
        </w:rPr>
        <w:t xml:space="preserve">Właściwe zalecenia UE dotyczące </w:t>
      </w:r>
      <w:r w:rsidR="00843FE6">
        <w:rPr>
          <w:rFonts w:ascii="Calibri" w:eastAsia="Times New Roman" w:hAnsi="Calibri" w:cs="Garamond"/>
          <w:color w:val="auto"/>
          <w:sz w:val="22"/>
          <w:szCs w:val="22"/>
          <w:lang w:val="pl"/>
        </w:rPr>
        <w:t>p</w:t>
      </w:r>
      <w:r w:rsidRPr="00F83DFD">
        <w:rPr>
          <w:rFonts w:ascii="Calibri" w:eastAsia="Times New Roman" w:hAnsi="Calibri" w:cs="Garamond"/>
          <w:color w:val="auto"/>
          <w:sz w:val="22"/>
          <w:szCs w:val="22"/>
          <w:lang w:val="pl"/>
        </w:rPr>
        <w:t xml:space="preserve">omocy </w:t>
      </w:r>
      <w:r w:rsidR="00843FE6">
        <w:rPr>
          <w:rFonts w:ascii="Calibri" w:eastAsia="Times New Roman" w:hAnsi="Calibri" w:cs="Garamond"/>
          <w:color w:val="auto"/>
          <w:sz w:val="22"/>
          <w:szCs w:val="22"/>
          <w:lang w:val="pl"/>
        </w:rPr>
        <w:t>p</w:t>
      </w:r>
      <w:r w:rsidRPr="00F83DFD">
        <w:rPr>
          <w:rFonts w:ascii="Calibri" w:eastAsia="Times New Roman" w:hAnsi="Calibri" w:cs="Garamond"/>
          <w:color w:val="auto"/>
          <w:sz w:val="22"/>
          <w:szCs w:val="22"/>
          <w:lang w:val="pl"/>
        </w:rPr>
        <w:t>ublicznej</w:t>
      </w:r>
      <w:r w:rsidRPr="00F83DFD">
        <w:rPr>
          <w:rStyle w:val="Odwoanieprzypisudolnego"/>
          <w:rFonts w:ascii="Calibri" w:eastAsia="Times New Roman" w:hAnsi="Calibri" w:cs="Garamond"/>
          <w:color w:val="auto"/>
          <w:sz w:val="22"/>
          <w:szCs w:val="22"/>
          <w:lang w:val="pl"/>
        </w:rPr>
        <w:footnoteReference w:id="7"/>
      </w:r>
      <w:r w:rsidRPr="00F83DFD">
        <w:rPr>
          <w:rFonts w:ascii="Calibri" w:eastAsia="Times New Roman" w:hAnsi="Calibri" w:cs="Garamond"/>
          <w:color w:val="auto"/>
          <w:sz w:val="22"/>
          <w:szCs w:val="22"/>
          <w:lang w:val="pl"/>
        </w:rPr>
        <w:t xml:space="preserve">, równości szans i ustawodawstwa dotyczącego środowiska naturalnego zostały wzięte pod uwagę w trakcie opracowywania Programu i będą też brane pod uwagę w momencie udzielania właściwych wytycznych wnioskodawcom w ramach Programu, a także zostaną uwzględnione w treści Wytycznych weryfikacji wydatków, ustanawiających procedury weryfikacji wydatków </w:t>
      </w:r>
      <w:r w:rsidR="009C0F48">
        <w:rPr>
          <w:rFonts w:ascii="Calibri" w:eastAsia="Times New Roman" w:hAnsi="Calibri" w:cs="Garamond"/>
          <w:color w:val="auto"/>
          <w:sz w:val="22"/>
          <w:szCs w:val="22"/>
          <w:lang w:val="pl"/>
        </w:rPr>
        <w:t xml:space="preserve">w </w:t>
      </w:r>
      <w:r w:rsidRPr="00F83DFD">
        <w:rPr>
          <w:rFonts w:ascii="Calibri" w:eastAsia="Times New Roman" w:hAnsi="Calibri" w:cs="Garamond"/>
          <w:color w:val="auto"/>
          <w:sz w:val="22"/>
          <w:szCs w:val="22"/>
          <w:lang w:val="pl"/>
        </w:rPr>
        <w:t>Program</w:t>
      </w:r>
      <w:r w:rsidR="009C0F48">
        <w:rPr>
          <w:rFonts w:ascii="Calibri" w:eastAsia="Times New Roman" w:hAnsi="Calibri" w:cs="Garamond"/>
          <w:color w:val="auto"/>
          <w:sz w:val="22"/>
          <w:szCs w:val="22"/>
          <w:lang w:val="pl"/>
        </w:rPr>
        <w:t>ie</w:t>
      </w:r>
      <w:r w:rsidRPr="00F83DFD">
        <w:rPr>
          <w:rFonts w:ascii="Calibri" w:eastAsia="Times New Roman" w:hAnsi="Calibri" w:cs="Garamond"/>
          <w:color w:val="auto"/>
          <w:sz w:val="22"/>
          <w:szCs w:val="22"/>
          <w:lang w:val="pl"/>
        </w:rPr>
        <w:t xml:space="preserve">. </w:t>
      </w:r>
      <w:r w:rsidR="009C0F48">
        <w:rPr>
          <w:rFonts w:ascii="Calibri" w:eastAsia="Times New Roman" w:hAnsi="Calibri" w:cs="Garamond"/>
          <w:color w:val="auto"/>
          <w:sz w:val="22"/>
          <w:szCs w:val="22"/>
          <w:lang w:val="pl"/>
        </w:rPr>
        <w:t>Ponadto</w:t>
      </w:r>
      <w:r w:rsidRPr="00F83DFD">
        <w:rPr>
          <w:rFonts w:ascii="Calibri" w:eastAsia="Times New Roman" w:hAnsi="Calibri" w:cs="Garamond"/>
          <w:color w:val="auto"/>
          <w:sz w:val="22"/>
          <w:szCs w:val="22"/>
          <w:lang w:val="pl"/>
        </w:rPr>
        <w:t xml:space="preserve">, zobowiązania w zakresie zachowania zgodności z odpowiednimi przepisami ustawodawstwa </w:t>
      </w:r>
      <w:r w:rsidR="00C27DDC">
        <w:rPr>
          <w:rFonts w:ascii="Calibri" w:eastAsia="Times New Roman" w:hAnsi="Calibri" w:cs="Garamond"/>
          <w:color w:val="auto"/>
          <w:sz w:val="22"/>
          <w:szCs w:val="22"/>
          <w:lang w:val="pl"/>
        </w:rPr>
        <w:t>unijnego</w:t>
      </w:r>
      <w:r w:rsidRPr="00F83DFD">
        <w:rPr>
          <w:rFonts w:ascii="Calibri" w:eastAsia="Times New Roman" w:hAnsi="Calibri" w:cs="Garamond"/>
          <w:color w:val="auto"/>
          <w:sz w:val="22"/>
          <w:szCs w:val="22"/>
          <w:lang w:val="pl"/>
        </w:rPr>
        <w:t xml:space="preserve"> i krajowego zostaną zawarte w treści umów o do</w:t>
      </w:r>
      <w:r w:rsidR="00E50349" w:rsidRPr="00F83DFD">
        <w:rPr>
          <w:rFonts w:ascii="Calibri" w:eastAsia="Times New Roman" w:hAnsi="Calibri" w:cs="Garamond"/>
          <w:color w:val="auto"/>
          <w:sz w:val="22"/>
          <w:szCs w:val="22"/>
          <w:lang w:val="pl"/>
        </w:rPr>
        <w:t>finansowanie</w:t>
      </w:r>
      <w:r w:rsidRPr="00F83DFD">
        <w:rPr>
          <w:rFonts w:ascii="Calibri" w:eastAsia="Times New Roman" w:hAnsi="Calibri" w:cs="Garamond"/>
          <w:color w:val="auto"/>
          <w:sz w:val="22"/>
          <w:szCs w:val="22"/>
          <w:lang w:val="pl"/>
        </w:rPr>
        <w:t xml:space="preserve"> i umów partnerskich. Zarówno w treści formularza wniosku, jak i w formularzach raportów dotyczących projektu wyznaczone zostaną oddzielne rubryki poświęcone tym zagadnieniom. W </w:t>
      </w:r>
      <w:r w:rsidR="00D53EEB">
        <w:rPr>
          <w:rFonts w:ascii="Calibri" w:eastAsia="Times New Roman" w:hAnsi="Calibri" w:cs="Garamond"/>
          <w:color w:val="auto"/>
          <w:sz w:val="22"/>
          <w:szCs w:val="22"/>
          <w:lang w:val="pl"/>
        </w:rPr>
        <w:t xml:space="preserve">trakcie </w:t>
      </w:r>
      <w:r w:rsidRPr="00F83DFD">
        <w:rPr>
          <w:rFonts w:ascii="Calibri" w:eastAsia="Times New Roman" w:hAnsi="Calibri" w:cs="Garamond"/>
          <w:color w:val="auto"/>
          <w:sz w:val="22"/>
          <w:szCs w:val="22"/>
          <w:lang w:val="pl"/>
        </w:rPr>
        <w:t xml:space="preserve">każdego </w:t>
      </w:r>
      <w:r w:rsidR="00E50349" w:rsidRPr="00F83DFD">
        <w:rPr>
          <w:rFonts w:ascii="Calibri" w:eastAsia="Times New Roman" w:hAnsi="Calibri" w:cs="Garamond"/>
          <w:color w:val="auto"/>
          <w:sz w:val="22"/>
          <w:szCs w:val="22"/>
          <w:lang w:val="pl"/>
        </w:rPr>
        <w:t>naboru</w:t>
      </w:r>
      <w:r w:rsidRPr="00F83DFD">
        <w:rPr>
          <w:rFonts w:ascii="Calibri" w:eastAsia="Times New Roman" w:hAnsi="Calibri" w:cs="Garamond"/>
          <w:color w:val="auto"/>
          <w:sz w:val="22"/>
          <w:szCs w:val="22"/>
          <w:lang w:val="pl"/>
        </w:rPr>
        <w:t xml:space="preserve"> wniosków, </w:t>
      </w:r>
      <w:r w:rsidR="009438D8">
        <w:rPr>
          <w:rFonts w:ascii="Calibri" w:eastAsia="Times New Roman" w:hAnsi="Calibri" w:cs="Garamond"/>
          <w:color w:val="auto"/>
          <w:sz w:val="22"/>
          <w:szCs w:val="22"/>
          <w:lang w:val="pl"/>
        </w:rPr>
        <w:t>WST-</w:t>
      </w:r>
      <w:r w:rsidRPr="00F83DFD">
        <w:rPr>
          <w:rFonts w:ascii="Calibri" w:eastAsia="Times New Roman" w:hAnsi="Calibri" w:cs="Garamond"/>
          <w:color w:val="auto"/>
          <w:sz w:val="22"/>
          <w:szCs w:val="22"/>
          <w:lang w:val="pl"/>
        </w:rPr>
        <w:t xml:space="preserve">IP zawiadamiała będzie wnioskodawców o treści właściwych zasad mających zastosowanie w trakcie realizacji projektu. </w:t>
      </w:r>
    </w:p>
    <w:p w:rsidR="00094204" w:rsidRPr="00F83DFD" w:rsidRDefault="00094204" w:rsidP="003A72B0">
      <w:pPr>
        <w:pStyle w:val="Default"/>
        <w:tabs>
          <w:tab w:val="left" w:pos="0"/>
        </w:tabs>
        <w:contextualSpacing/>
        <w:jc w:val="both"/>
        <w:rPr>
          <w:rFonts w:ascii="Calibri" w:hAnsi="Calibri" w:cs="Garamond"/>
          <w:b/>
          <w:sz w:val="22"/>
          <w:szCs w:val="22"/>
        </w:rPr>
      </w:pPr>
    </w:p>
    <w:p w:rsidR="007022C1" w:rsidRDefault="007022C1" w:rsidP="003A72B0">
      <w:pPr>
        <w:pStyle w:val="Default"/>
        <w:tabs>
          <w:tab w:val="left" w:pos="0"/>
        </w:tabs>
        <w:contextualSpacing/>
        <w:jc w:val="both"/>
        <w:rPr>
          <w:rFonts w:ascii="Calibri" w:hAnsi="Calibri" w:cs="Garamond"/>
          <w:b/>
          <w:bCs/>
          <w:sz w:val="22"/>
          <w:szCs w:val="22"/>
          <w:lang w:val="pl"/>
        </w:rPr>
      </w:pPr>
    </w:p>
    <w:p w:rsidR="007022C1" w:rsidRDefault="007022C1" w:rsidP="003A72B0">
      <w:pPr>
        <w:pStyle w:val="Default"/>
        <w:tabs>
          <w:tab w:val="left" w:pos="0"/>
        </w:tabs>
        <w:contextualSpacing/>
        <w:jc w:val="both"/>
        <w:rPr>
          <w:rFonts w:ascii="Calibri" w:hAnsi="Calibri" w:cs="Garamond"/>
          <w:b/>
          <w:bCs/>
          <w:sz w:val="22"/>
          <w:szCs w:val="22"/>
          <w:lang w:val="pl"/>
        </w:rPr>
      </w:pPr>
    </w:p>
    <w:p w:rsidR="005B4738" w:rsidRPr="00F83DFD" w:rsidRDefault="005B4738" w:rsidP="003A72B0">
      <w:pPr>
        <w:pStyle w:val="Default"/>
        <w:tabs>
          <w:tab w:val="left" w:pos="0"/>
        </w:tabs>
        <w:contextualSpacing/>
        <w:jc w:val="both"/>
        <w:rPr>
          <w:rFonts w:ascii="Calibri" w:hAnsi="Calibri" w:cs="Garamond"/>
          <w:b/>
          <w:sz w:val="22"/>
          <w:szCs w:val="22"/>
        </w:rPr>
      </w:pPr>
      <w:r w:rsidRPr="00F83DFD">
        <w:rPr>
          <w:rFonts w:ascii="Calibri" w:hAnsi="Calibri" w:cs="Garamond"/>
          <w:b/>
          <w:bCs/>
          <w:sz w:val="22"/>
          <w:szCs w:val="22"/>
          <w:lang w:val="pl"/>
        </w:rPr>
        <w:t xml:space="preserve">Procedury monitorowania i raportowania realizacji zadań oddelegowanych </w:t>
      </w:r>
      <w:r w:rsidR="009438D8">
        <w:rPr>
          <w:rFonts w:ascii="Calibri" w:hAnsi="Calibri" w:cs="Garamond"/>
          <w:b/>
          <w:bCs/>
          <w:sz w:val="22"/>
          <w:szCs w:val="22"/>
          <w:lang w:val="pl"/>
        </w:rPr>
        <w:t>WST-</w:t>
      </w:r>
      <w:r w:rsidRPr="00F83DFD">
        <w:rPr>
          <w:rFonts w:ascii="Calibri" w:hAnsi="Calibri" w:cs="Garamond"/>
          <w:b/>
          <w:bCs/>
          <w:sz w:val="22"/>
          <w:szCs w:val="22"/>
          <w:lang w:val="pl"/>
        </w:rPr>
        <w:t>IP przez IZ</w:t>
      </w:r>
    </w:p>
    <w:p w:rsidR="005B4738" w:rsidRPr="00F83DFD" w:rsidRDefault="005B4738" w:rsidP="003A72B0">
      <w:pPr>
        <w:spacing w:after="0" w:line="240" w:lineRule="auto"/>
        <w:contextualSpacing/>
        <w:jc w:val="both"/>
        <w:rPr>
          <w:rFonts w:eastAsia="Times New Roman" w:cs="Garamond"/>
        </w:rPr>
      </w:pPr>
      <w:r w:rsidRPr="00F83DFD">
        <w:rPr>
          <w:rFonts w:eastAsia="Times New Roman" w:cs="Garamond"/>
          <w:lang w:val="pl"/>
        </w:rPr>
        <w:lastRenderedPageBreak/>
        <w:t xml:space="preserve">IZ zobowiązana jest </w:t>
      </w:r>
      <w:r w:rsidR="00315DCF">
        <w:rPr>
          <w:rFonts w:eastAsia="Times New Roman" w:cs="Garamond"/>
          <w:lang w:val="pl"/>
        </w:rPr>
        <w:t xml:space="preserve">do </w:t>
      </w:r>
      <w:r w:rsidRPr="00F83DFD">
        <w:rPr>
          <w:rFonts w:eastAsia="Times New Roman" w:cs="Garamond"/>
          <w:lang w:val="pl"/>
        </w:rPr>
        <w:t>monitorowa</w:t>
      </w:r>
      <w:r w:rsidR="00315DCF">
        <w:rPr>
          <w:rFonts w:eastAsia="Times New Roman" w:cs="Garamond"/>
          <w:lang w:val="pl"/>
        </w:rPr>
        <w:t>nia</w:t>
      </w:r>
      <w:r w:rsidRPr="00F83DFD">
        <w:rPr>
          <w:rFonts w:eastAsia="Times New Roman" w:cs="Garamond"/>
          <w:lang w:val="pl"/>
        </w:rPr>
        <w:t xml:space="preserve"> realizacj</w:t>
      </w:r>
      <w:r w:rsidR="00315DCF">
        <w:rPr>
          <w:rFonts w:eastAsia="Times New Roman" w:cs="Garamond"/>
          <w:lang w:val="pl"/>
        </w:rPr>
        <w:t>i</w:t>
      </w:r>
      <w:r w:rsidRPr="00F83DFD">
        <w:rPr>
          <w:rFonts w:eastAsia="Times New Roman" w:cs="Garamond"/>
          <w:lang w:val="pl"/>
        </w:rPr>
        <w:t xml:space="preserve"> zadań oddelegowanych IP. </w:t>
      </w:r>
      <w:r w:rsidR="00747672">
        <w:rPr>
          <w:rFonts w:eastAsia="Times New Roman" w:cs="Garamond"/>
          <w:lang w:val="pl"/>
        </w:rPr>
        <w:t>W tym celu</w:t>
      </w:r>
      <w:r w:rsidRPr="00F83DFD">
        <w:rPr>
          <w:rFonts w:eastAsia="Times New Roman" w:cs="Garamond"/>
          <w:lang w:val="pl"/>
        </w:rPr>
        <w:t xml:space="preserve">, obok </w:t>
      </w:r>
      <w:r w:rsidR="00315DCF">
        <w:rPr>
          <w:rFonts w:eastAsia="Times New Roman" w:cs="Garamond"/>
          <w:lang w:val="pl"/>
        </w:rPr>
        <w:t>bieżącej</w:t>
      </w:r>
      <w:r w:rsidR="00315DCF" w:rsidRPr="00F83DFD">
        <w:rPr>
          <w:rFonts w:eastAsia="Times New Roman" w:cs="Garamond"/>
          <w:lang w:val="pl"/>
        </w:rPr>
        <w:t xml:space="preserve"> </w:t>
      </w:r>
      <w:r w:rsidRPr="00F83DFD">
        <w:rPr>
          <w:rFonts w:eastAsia="Times New Roman" w:cs="Garamond"/>
          <w:lang w:val="pl"/>
        </w:rPr>
        <w:t xml:space="preserve">bliskiej współpracy z </w:t>
      </w:r>
      <w:r w:rsidR="009438D8">
        <w:rPr>
          <w:rFonts w:eastAsia="Times New Roman" w:cs="Garamond"/>
          <w:lang w:val="pl"/>
        </w:rPr>
        <w:t>WST-</w:t>
      </w:r>
      <w:r w:rsidRPr="00F83DFD">
        <w:rPr>
          <w:rFonts w:eastAsia="Times New Roman" w:cs="Garamond"/>
          <w:lang w:val="pl"/>
        </w:rPr>
        <w:t>IP, IZ mieć będzie prawo podejmować następujące dodatkowe działania:</w:t>
      </w:r>
    </w:p>
    <w:p w:rsidR="005B4738" w:rsidRPr="00F83DFD" w:rsidRDefault="005B4738" w:rsidP="00B6384E">
      <w:pPr>
        <w:numPr>
          <w:ilvl w:val="0"/>
          <w:numId w:val="111"/>
        </w:numPr>
        <w:spacing w:after="0" w:line="240" w:lineRule="auto"/>
        <w:contextualSpacing/>
        <w:jc w:val="both"/>
        <w:rPr>
          <w:rFonts w:eastAsia="Times New Roman" w:cs="Garamond"/>
        </w:rPr>
      </w:pPr>
      <w:r w:rsidRPr="00F83DFD">
        <w:rPr>
          <w:rFonts w:eastAsia="Times New Roman" w:cs="Garamond"/>
          <w:lang w:val="pl"/>
        </w:rPr>
        <w:t xml:space="preserve">odbywanie corocznych spotkań z </w:t>
      </w:r>
      <w:r w:rsidR="009438D8">
        <w:rPr>
          <w:rFonts w:eastAsia="Times New Roman" w:cs="Garamond"/>
          <w:lang w:val="pl"/>
        </w:rPr>
        <w:t>WST-</w:t>
      </w:r>
      <w:r w:rsidRPr="00F83DFD">
        <w:rPr>
          <w:rFonts w:eastAsia="Times New Roman" w:cs="Garamond"/>
          <w:lang w:val="pl"/>
        </w:rPr>
        <w:t>IP w celu omówienia zagadnień dotyczących</w:t>
      </w:r>
      <w:r w:rsidR="00747672">
        <w:rPr>
          <w:rFonts w:eastAsia="Times New Roman" w:cs="Garamond"/>
          <w:lang w:val="pl"/>
        </w:rPr>
        <w:t xml:space="preserve"> systemu</w:t>
      </w:r>
      <w:r w:rsidRPr="00F83DFD">
        <w:rPr>
          <w:rFonts w:eastAsia="Times New Roman" w:cs="Garamond"/>
          <w:lang w:val="pl"/>
        </w:rPr>
        <w:t xml:space="preserve"> zarządzania</w:t>
      </w:r>
      <w:r w:rsidR="00747672">
        <w:rPr>
          <w:rFonts w:eastAsia="Times New Roman" w:cs="Garamond"/>
          <w:lang w:val="pl"/>
        </w:rPr>
        <w:t xml:space="preserve"> </w:t>
      </w:r>
      <w:r w:rsidRPr="00F83DFD">
        <w:rPr>
          <w:rFonts w:eastAsia="Times New Roman" w:cs="Garamond"/>
          <w:lang w:val="pl"/>
        </w:rPr>
        <w:t>i kontroli, a także zgodności z przepisami prawa UE, następnie zaś podjęcie działań w celu rozwiązania wszelkich zidentyfikowanych problemów;</w:t>
      </w:r>
    </w:p>
    <w:p w:rsidR="005B4738" w:rsidRPr="00F83DFD" w:rsidRDefault="00A656B2" w:rsidP="00B6384E">
      <w:pPr>
        <w:numPr>
          <w:ilvl w:val="0"/>
          <w:numId w:val="111"/>
        </w:numPr>
        <w:spacing w:after="0" w:line="240" w:lineRule="auto"/>
        <w:contextualSpacing/>
        <w:jc w:val="both"/>
        <w:rPr>
          <w:rFonts w:eastAsia="Times New Roman" w:cs="Garamond"/>
        </w:rPr>
      </w:pPr>
      <w:r>
        <w:rPr>
          <w:rFonts w:eastAsia="Times New Roman" w:cs="Garamond"/>
          <w:lang w:val="pl"/>
        </w:rPr>
        <w:t xml:space="preserve">weryfikowanie i zatwierdzanie raportów </w:t>
      </w:r>
      <w:r w:rsidR="005B4738" w:rsidRPr="00F83DFD">
        <w:rPr>
          <w:rFonts w:eastAsia="Times New Roman" w:cs="Garamond"/>
          <w:lang w:val="pl"/>
        </w:rPr>
        <w:t xml:space="preserve"> (opisowych i finansowych) dotyczących funkcjonowania </w:t>
      </w:r>
      <w:r w:rsidR="009438D8">
        <w:rPr>
          <w:rFonts w:eastAsia="Times New Roman" w:cs="Garamond"/>
          <w:lang w:val="pl"/>
        </w:rPr>
        <w:t>WST-</w:t>
      </w:r>
      <w:r w:rsidR="005B4738" w:rsidRPr="00F83DFD">
        <w:rPr>
          <w:rFonts w:eastAsia="Times New Roman" w:cs="Garamond"/>
          <w:lang w:val="pl"/>
        </w:rPr>
        <w:t>IP;</w:t>
      </w:r>
    </w:p>
    <w:p w:rsidR="005B4738" w:rsidRPr="00F83DFD" w:rsidRDefault="005B4738" w:rsidP="00B6384E">
      <w:pPr>
        <w:numPr>
          <w:ilvl w:val="0"/>
          <w:numId w:val="111"/>
        </w:numPr>
        <w:spacing w:after="0" w:line="240" w:lineRule="auto"/>
        <w:contextualSpacing/>
        <w:jc w:val="both"/>
        <w:rPr>
          <w:rFonts w:eastAsia="Times New Roman" w:cs="Garamond"/>
        </w:rPr>
      </w:pPr>
      <w:r w:rsidRPr="00F83DFD">
        <w:rPr>
          <w:rFonts w:eastAsia="Times New Roman" w:cs="Garamond"/>
          <w:lang w:val="pl"/>
        </w:rPr>
        <w:t>wykonywanie kontroli jakości na miejscu w przypadku</w:t>
      </w:r>
      <w:r w:rsidR="00E648ED" w:rsidRPr="00F83DFD">
        <w:rPr>
          <w:rFonts w:eastAsia="Times New Roman" w:cs="Garamond"/>
          <w:lang w:val="pl"/>
        </w:rPr>
        <w:t>, gdy pojawią się dowody na to,</w:t>
      </w:r>
      <w:r w:rsidR="00E648ED" w:rsidRPr="00F83DFD">
        <w:rPr>
          <w:rFonts w:eastAsia="Times New Roman" w:cs="Garamond"/>
          <w:lang w:val="pl"/>
        </w:rPr>
        <w:br/>
      </w:r>
      <w:r w:rsidRPr="00F83DFD">
        <w:rPr>
          <w:rFonts w:eastAsia="Times New Roman" w:cs="Garamond"/>
          <w:lang w:val="pl"/>
        </w:rPr>
        <w:t>że</w:t>
      </w:r>
      <w:r w:rsidR="00B962C6">
        <w:rPr>
          <w:rFonts w:eastAsia="Times New Roman" w:cs="Garamond"/>
          <w:lang w:val="pl"/>
        </w:rPr>
        <w:t xml:space="preserve"> weryfikacja</w:t>
      </w:r>
      <w:r w:rsidRPr="00F83DFD">
        <w:rPr>
          <w:rFonts w:eastAsia="Times New Roman" w:cs="Garamond"/>
          <w:lang w:val="pl"/>
        </w:rPr>
        <w:t xml:space="preserve"> projekt</w:t>
      </w:r>
      <w:r w:rsidR="00B962C6">
        <w:rPr>
          <w:rFonts w:eastAsia="Times New Roman" w:cs="Garamond"/>
          <w:lang w:val="pl"/>
        </w:rPr>
        <w:t>ów</w:t>
      </w:r>
      <w:r w:rsidRPr="00F83DFD">
        <w:rPr>
          <w:rFonts w:eastAsia="Times New Roman" w:cs="Garamond"/>
          <w:lang w:val="pl"/>
        </w:rPr>
        <w:t xml:space="preserve"> przez </w:t>
      </w:r>
      <w:r w:rsidR="009438D8">
        <w:rPr>
          <w:rFonts w:eastAsia="Times New Roman" w:cs="Garamond"/>
          <w:lang w:val="pl"/>
        </w:rPr>
        <w:t>WST-</w:t>
      </w:r>
      <w:r w:rsidRPr="00F83DFD">
        <w:rPr>
          <w:rFonts w:eastAsia="Times New Roman" w:cs="Garamond"/>
          <w:lang w:val="pl"/>
        </w:rPr>
        <w:t>IP nie odbywa się w sposób prawidłowy;</w:t>
      </w:r>
    </w:p>
    <w:p w:rsidR="005B4738" w:rsidRPr="00F83DFD" w:rsidRDefault="005B4738" w:rsidP="00B6384E">
      <w:pPr>
        <w:numPr>
          <w:ilvl w:val="0"/>
          <w:numId w:val="111"/>
        </w:numPr>
        <w:spacing w:after="0" w:line="240" w:lineRule="auto"/>
        <w:contextualSpacing/>
        <w:jc w:val="both"/>
        <w:rPr>
          <w:rFonts w:eastAsia="Times New Roman" w:cs="Garamond"/>
        </w:rPr>
      </w:pPr>
      <w:r w:rsidRPr="00F83DFD">
        <w:rPr>
          <w:rFonts w:eastAsia="Times New Roman" w:cs="Garamond"/>
          <w:lang w:val="pl"/>
        </w:rPr>
        <w:t>dokonywanie przeglądu raportów z wizytacji przeprowadzanych przez IA i podejmowanie działań w związku z wszelkimi niekorzystnymi ustaleniami w celu zapewnienia, aby działania naprawcze podejmowane były w sposób terminowy;</w:t>
      </w:r>
    </w:p>
    <w:p w:rsidR="005B4738" w:rsidRPr="00F83DFD" w:rsidRDefault="00BD2035" w:rsidP="00B6384E">
      <w:pPr>
        <w:numPr>
          <w:ilvl w:val="0"/>
          <w:numId w:val="111"/>
        </w:numPr>
        <w:spacing w:after="0" w:line="240" w:lineRule="auto"/>
        <w:contextualSpacing/>
        <w:jc w:val="both"/>
        <w:rPr>
          <w:rFonts w:eastAsia="Times New Roman" w:cs="Garamond"/>
        </w:rPr>
      </w:pPr>
      <w:r>
        <w:rPr>
          <w:rFonts w:eastAsia="Times New Roman" w:cs="Garamond"/>
          <w:lang w:val="pl"/>
        </w:rPr>
        <w:t xml:space="preserve">wnioskowanie o </w:t>
      </w:r>
      <w:r w:rsidR="005B4738" w:rsidRPr="00F83DFD">
        <w:rPr>
          <w:rFonts w:eastAsia="Times New Roman" w:cs="Garamond"/>
          <w:lang w:val="pl"/>
        </w:rPr>
        <w:t>informacj</w:t>
      </w:r>
      <w:r w:rsidR="00A63038">
        <w:rPr>
          <w:rFonts w:eastAsia="Times New Roman" w:cs="Garamond"/>
          <w:lang w:val="pl"/>
        </w:rPr>
        <w:t>e</w:t>
      </w:r>
      <w:r w:rsidR="005B4738" w:rsidRPr="00F83DFD">
        <w:rPr>
          <w:rFonts w:eastAsia="Times New Roman" w:cs="Garamond"/>
          <w:lang w:val="pl"/>
        </w:rPr>
        <w:t xml:space="preserve"> na temat wdrażania rekomendacji wynikających z audytów przeprowadzanych </w:t>
      </w:r>
      <w:r>
        <w:rPr>
          <w:rFonts w:eastAsia="Times New Roman" w:cs="Garamond"/>
          <w:lang w:val="pl"/>
        </w:rPr>
        <w:t xml:space="preserve">w </w:t>
      </w:r>
      <w:r w:rsidR="009438D8">
        <w:rPr>
          <w:rFonts w:eastAsia="Times New Roman" w:cs="Garamond"/>
          <w:lang w:val="pl"/>
        </w:rPr>
        <w:t>WST-</w:t>
      </w:r>
      <w:r>
        <w:rPr>
          <w:rFonts w:eastAsia="Times New Roman" w:cs="Garamond"/>
          <w:lang w:val="pl"/>
        </w:rPr>
        <w:t>IP</w:t>
      </w:r>
      <w:r w:rsidR="005B4738" w:rsidRPr="00F83DFD">
        <w:rPr>
          <w:rFonts w:eastAsia="Times New Roman" w:cs="Garamond"/>
          <w:lang w:val="pl"/>
        </w:rPr>
        <w:t xml:space="preserve"> (w przypadku, gdy tego rodzaju rekomendacje zostały zgłoszone).</w:t>
      </w:r>
    </w:p>
    <w:p w:rsidR="0009394A" w:rsidRPr="00F83DFD" w:rsidRDefault="0009394A" w:rsidP="003A72B0">
      <w:pPr>
        <w:spacing w:after="0" w:line="240" w:lineRule="auto"/>
        <w:ind w:left="709"/>
        <w:contextualSpacing/>
        <w:jc w:val="both"/>
        <w:rPr>
          <w:rFonts w:eastAsia="Times New Roman" w:cs="Garamond"/>
        </w:rPr>
      </w:pPr>
    </w:p>
    <w:bookmarkStart w:id="135" w:name="_Toc422326472"/>
    <w:p w:rsidR="005B4738" w:rsidRPr="00F83DFD" w:rsidRDefault="005B4738" w:rsidP="00B6384E">
      <w:pPr>
        <w:pStyle w:val="Nagwek4"/>
        <w:numPr>
          <w:ilvl w:val="3"/>
          <w:numId w:val="76"/>
        </w:numPr>
        <w:spacing w:before="0" w:after="0" w:line="240" w:lineRule="auto"/>
        <w:contextualSpacing/>
        <w:rPr>
          <w:color w:val="4F81BD"/>
          <w:sz w:val="22"/>
          <w:szCs w:val="22"/>
        </w:rPr>
      </w:pPr>
      <w:r w:rsidRPr="00F83DFD">
        <w:rPr>
          <w:b w:val="0"/>
          <w:bCs w:val="0"/>
          <w:color w:val="4F81BD"/>
          <w:sz w:val="22"/>
          <w:szCs w:val="22"/>
          <w:lang w:val="pl"/>
        </w:rPr>
        <w:fldChar w:fldCharType="begin"/>
      </w:r>
      <w:r w:rsidRPr="00F83DFD">
        <w:rPr>
          <w:b w:val="0"/>
          <w:bCs w:val="0"/>
          <w:color w:val="4F81BD"/>
          <w:sz w:val="22"/>
          <w:szCs w:val="22"/>
          <w:lang w:val="pl"/>
        </w:rPr>
        <w:instrText>HYPERLINK \l "_Toc413338444"</w:instrText>
      </w:r>
      <w:r w:rsidRPr="00F83DFD">
        <w:rPr>
          <w:b w:val="0"/>
          <w:bCs w:val="0"/>
          <w:color w:val="4F81BD"/>
          <w:sz w:val="22"/>
          <w:szCs w:val="22"/>
          <w:lang w:val="pl"/>
        </w:rPr>
        <w:fldChar w:fldCharType="separate"/>
      </w:r>
      <w:r w:rsidRPr="00F83DFD">
        <w:rPr>
          <w:color w:val="4F81BD"/>
          <w:sz w:val="22"/>
          <w:szCs w:val="22"/>
          <w:lang w:val="pl"/>
        </w:rPr>
        <w:t>Nieprawidłowości i odzyskiwanie środków</w:t>
      </w:r>
      <w:bookmarkEnd w:id="135"/>
      <w:r w:rsidRPr="00F83DFD">
        <w:rPr>
          <w:b w:val="0"/>
          <w:bCs w:val="0"/>
          <w:color w:val="4F81BD"/>
          <w:sz w:val="22"/>
          <w:szCs w:val="22"/>
          <w:lang w:val="pl"/>
        </w:rPr>
        <w:fldChar w:fldCharType="end"/>
      </w:r>
    </w:p>
    <w:p w:rsidR="0009394A" w:rsidRPr="00F83DFD" w:rsidRDefault="0009394A" w:rsidP="003A72B0">
      <w:pPr>
        <w:pStyle w:val="Default"/>
        <w:tabs>
          <w:tab w:val="left" w:pos="0"/>
        </w:tabs>
        <w:contextualSpacing/>
        <w:jc w:val="both"/>
        <w:rPr>
          <w:rFonts w:ascii="Calibri" w:hAnsi="Calibri"/>
          <w:sz w:val="22"/>
          <w:szCs w:val="22"/>
        </w:rPr>
      </w:pPr>
    </w:p>
    <w:p w:rsidR="005B4738" w:rsidRPr="00F83DFD" w:rsidRDefault="005B4738" w:rsidP="003A72B0">
      <w:pPr>
        <w:pStyle w:val="Default"/>
        <w:tabs>
          <w:tab w:val="left" w:pos="0"/>
        </w:tabs>
        <w:contextualSpacing/>
        <w:jc w:val="both"/>
        <w:rPr>
          <w:rFonts w:ascii="Calibri" w:eastAsia="Times New Roman" w:hAnsi="Calibri" w:cs="Garamond"/>
          <w:color w:val="auto"/>
          <w:sz w:val="22"/>
          <w:szCs w:val="22"/>
        </w:rPr>
      </w:pPr>
      <w:r w:rsidRPr="00F83DFD">
        <w:rPr>
          <w:rFonts w:ascii="Calibri" w:hAnsi="Calibri"/>
          <w:sz w:val="22"/>
          <w:szCs w:val="22"/>
          <w:lang w:val="pl"/>
        </w:rPr>
        <w:t>Definicję nieprawidłowości</w:t>
      </w:r>
      <w:r w:rsidR="008F3EB9" w:rsidRPr="00F83DFD">
        <w:rPr>
          <w:rFonts w:ascii="Calibri" w:hAnsi="Calibri"/>
          <w:sz w:val="22"/>
          <w:szCs w:val="22"/>
          <w:lang w:val="pl"/>
        </w:rPr>
        <w:t xml:space="preserve"> </w:t>
      </w:r>
      <w:r w:rsidRPr="00F83DFD">
        <w:rPr>
          <w:rFonts w:ascii="Calibri" w:hAnsi="Calibri"/>
          <w:color w:val="auto"/>
          <w:sz w:val="22"/>
          <w:szCs w:val="22"/>
          <w:lang w:val="pl"/>
        </w:rPr>
        <w:t xml:space="preserve">zamieszczono w art. 2(m) RW. IZ będzie odpowiadała w pierwszej kolejności za zapobieganie i </w:t>
      </w:r>
      <w:r w:rsidR="00A63038">
        <w:rPr>
          <w:rFonts w:ascii="Calibri" w:hAnsi="Calibri"/>
          <w:color w:val="auto"/>
          <w:sz w:val="22"/>
          <w:szCs w:val="22"/>
          <w:lang w:val="pl"/>
        </w:rPr>
        <w:t>badanie</w:t>
      </w:r>
      <w:r w:rsidR="00A63038" w:rsidRPr="00F83DFD">
        <w:rPr>
          <w:rFonts w:ascii="Calibri" w:hAnsi="Calibri"/>
          <w:color w:val="auto"/>
          <w:sz w:val="22"/>
          <w:szCs w:val="22"/>
          <w:lang w:val="pl"/>
        </w:rPr>
        <w:t xml:space="preserve"> </w:t>
      </w:r>
      <w:r w:rsidRPr="00F83DFD">
        <w:rPr>
          <w:rFonts w:ascii="Calibri" w:hAnsi="Calibri"/>
          <w:color w:val="auto"/>
          <w:sz w:val="22"/>
          <w:szCs w:val="22"/>
          <w:lang w:val="pl"/>
        </w:rPr>
        <w:t xml:space="preserve">nieprawidłowości, a także za dokonywanie wymaganych korekt finansowych i za odzyskiwanie środków. </w:t>
      </w:r>
      <w:r w:rsidR="00023D42">
        <w:rPr>
          <w:rFonts w:ascii="Calibri" w:hAnsi="Calibri"/>
          <w:color w:val="auto"/>
          <w:sz w:val="22"/>
          <w:szCs w:val="22"/>
          <w:lang w:val="pl"/>
        </w:rPr>
        <w:t>N</w:t>
      </w:r>
      <w:r w:rsidR="00023D42" w:rsidRPr="00F83DFD">
        <w:rPr>
          <w:rFonts w:ascii="Calibri" w:hAnsi="Calibri"/>
          <w:color w:val="auto"/>
          <w:sz w:val="22"/>
          <w:szCs w:val="22"/>
          <w:lang w:val="pl"/>
        </w:rPr>
        <w:t xml:space="preserve">a swoim terytorium </w:t>
      </w:r>
      <w:r w:rsidR="00023D42">
        <w:rPr>
          <w:rFonts w:ascii="Calibri" w:hAnsi="Calibri"/>
          <w:color w:val="auto"/>
          <w:sz w:val="22"/>
          <w:szCs w:val="22"/>
          <w:lang w:val="pl"/>
        </w:rPr>
        <w:t>p</w:t>
      </w:r>
      <w:r w:rsidRPr="00F83DFD">
        <w:rPr>
          <w:rFonts w:ascii="Calibri" w:hAnsi="Calibri"/>
          <w:color w:val="auto"/>
          <w:sz w:val="22"/>
          <w:szCs w:val="22"/>
          <w:lang w:val="pl"/>
        </w:rPr>
        <w:t>aństwa uczestniczące</w:t>
      </w:r>
      <w:r w:rsidR="00023D42">
        <w:rPr>
          <w:rFonts w:ascii="Calibri" w:hAnsi="Calibri"/>
          <w:color w:val="auto"/>
          <w:sz w:val="22"/>
          <w:szCs w:val="22"/>
          <w:lang w:val="pl"/>
        </w:rPr>
        <w:t xml:space="preserve"> </w:t>
      </w:r>
      <w:r w:rsidRPr="00F83DFD">
        <w:rPr>
          <w:rFonts w:ascii="Calibri" w:hAnsi="Calibri"/>
          <w:color w:val="auto"/>
          <w:sz w:val="22"/>
          <w:szCs w:val="22"/>
          <w:lang w:val="pl"/>
        </w:rPr>
        <w:t xml:space="preserve"> </w:t>
      </w:r>
      <w:r w:rsidR="009D68D9">
        <w:rPr>
          <w:rFonts w:ascii="Calibri" w:hAnsi="Calibri"/>
          <w:color w:val="auto"/>
          <w:sz w:val="22"/>
          <w:szCs w:val="22"/>
          <w:lang w:val="pl"/>
        </w:rPr>
        <w:t>zapobiegają nieprawidłowościom, w tym nadużyciom, oraz wykrywają je i korygują, a także odzyskują kwoty nienależnie wypłacone</w:t>
      </w:r>
      <w:r w:rsidR="00BB2DE9">
        <w:rPr>
          <w:rFonts w:ascii="Calibri" w:hAnsi="Calibri"/>
          <w:color w:val="auto"/>
          <w:sz w:val="22"/>
          <w:szCs w:val="22"/>
          <w:lang w:val="pl"/>
        </w:rPr>
        <w:t>,</w:t>
      </w:r>
      <w:r w:rsidR="009D68D9">
        <w:rPr>
          <w:rFonts w:ascii="Calibri" w:hAnsi="Calibri"/>
          <w:color w:val="auto"/>
          <w:sz w:val="22"/>
          <w:szCs w:val="22"/>
          <w:lang w:val="pl"/>
        </w:rPr>
        <w:t xml:space="preserve"> </w:t>
      </w:r>
      <w:r w:rsidR="00E648ED" w:rsidRPr="00F83DFD">
        <w:rPr>
          <w:rFonts w:ascii="Calibri" w:hAnsi="Calibri"/>
          <w:color w:val="auto"/>
          <w:sz w:val="22"/>
          <w:szCs w:val="22"/>
          <w:lang w:val="pl"/>
        </w:rPr>
        <w:t>wraz z odsetkami zgodnie</w:t>
      </w:r>
      <w:r w:rsidR="00023D42">
        <w:rPr>
          <w:rFonts w:ascii="Calibri" w:hAnsi="Calibri"/>
          <w:color w:val="auto"/>
          <w:sz w:val="22"/>
          <w:szCs w:val="22"/>
          <w:lang w:val="pl"/>
        </w:rPr>
        <w:t xml:space="preserve"> </w:t>
      </w:r>
      <w:r w:rsidRPr="00F83DFD">
        <w:rPr>
          <w:rFonts w:ascii="Calibri" w:hAnsi="Calibri"/>
          <w:color w:val="auto"/>
          <w:sz w:val="22"/>
          <w:szCs w:val="22"/>
          <w:lang w:val="pl"/>
        </w:rPr>
        <w:t>z postanowieniami art. 74 RW.</w:t>
      </w:r>
    </w:p>
    <w:p w:rsidR="0009394A" w:rsidRPr="00F83DFD" w:rsidRDefault="0009394A" w:rsidP="003A72B0">
      <w:pPr>
        <w:pStyle w:val="Default"/>
        <w:tabs>
          <w:tab w:val="left" w:pos="0"/>
        </w:tabs>
        <w:contextualSpacing/>
        <w:jc w:val="both"/>
        <w:rPr>
          <w:rFonts w:ascii="Calibri" w:hAnsi="Calibri"/>
        </w:rPr>
      </w:pPr>
    </w:p>
    <w:p w:rsidR="005B4738" w:rsidRPr="00F83DFD" w:rsidRDefault="0077082F" w:rsidP="003A72B0">
      <w:pPr>
        <w:pStyle w:val="Default"/>
        <w:tabs>
          <w:tab w:val="left" w:pos="0"/>
        </w:tabs>
        <w:contextualSpacing/>
        <w:jc w:val="both"/>
        <w:rPr>
          <w:rFonts w:ascii="Calibri" w:hAnsi="Calibri"/>
        </w:rPr>
      </w:pPr>
      <w:hyperlink w:anchor="_Toc413338445" w:history="1">
        <w:r w:rsidR="005B4738" w:rsidRPr="00F83DFD">
          <w:rPr>
            <w:rFonts w:ascii="Calibri" w:hAnsi="Calibri" w:cs="Garamond"/>
            <w:b/>
            <w:bCs/>
            <w:sz w:val="22"/>
            <w:szCs w:val="22"/>
            <w:lang w:val="pl"/>
          </w:rPr>
          <w:t xml:space="preserve">Opis systemu mającego na celu zapewnienie szybkiego odzyskiwania nienależnie </w:t>
        </w:r>
        <w:r w:rsidR="00BB2DE9">
          <w:rPr>
            <w:rFonts w:ascii="Calibri" w:hAnsi="Calibri" w:cs="Garamond"/>
            <w:b/>
            <w:bCs/>
            <w:sz w:val="22"/>
            <w:szCs w:val="22"/>
            <w:lang w:val="pl"/>
          </w:rPr>
          <w:t>wy</w:t>
        </w:r>
        <w:r w:rsidR="005B4738" w:rsidRPr="00F83DFD">
          <w:rPr>
            <w:rFonts w:ascii="Calibri" w:hAnsi="Calibri" w:cs="Garamond"/>
            <w:b/>
            <w:bCs/>
            <w:sz w:val="22"/>
            <w:szCs w:val="22"/>
            <w:lang w:val="pl"/>
          </w:rPr>
          <w:t>płaconych kwot</w:t>
        </w:r>
      </w:hyperlink>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IZ odpowiedzialna będzie za odzyskiwanie nienależnie wypłaconych kwot zgodnie z postanowieniami art. 74 i 75 RW oraz punktu 5.11 WPO. </w:t>
      </w:r>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Verdana"/>
          <w:color w:val="0066B4"/>
        </w:rPr>
      </w:pPr>
      <w:r w:rsidRPr="00F83DFD">
        <w:rPr>
          <w:lang w:val="pl"/>
        </w:rPr>
        <w:t xml:space="preserve">IZ wraz z właściwą IK mają obowiązek dołożyć należytych starań, aby zapewnić zwrot kwot podlegających nakazowi odzyskania przy wsparciu </w:t>
      </w:r>
      <w:r w:rsidR="00BF0C58">
        <w:rPr>
          <w:lang w:val="pl"/>
        </w:rPr>
        <w:t>państw</w:t>
      </w:r>
      <w:r w:rsidR="00BF0C58" w:rsidRPr="00F83DFD" w:rsidDel="00BF0C58">
        <w:rPr>
          <w:lang w:val="pl"/>
        </w:rPr>
        <w:t xml:space="preserve"> </w:t>
      </w:r>
      <w:r w:rsidRPr="00F83DFD">
        <w:rPr>
          <w:lang w:val="pl"/>
        </w:rPr>
        <w:t xml:space="preserve">uczestniczących. IZ/IK w szczególności dopilnuje, aby roszczenie było bezsporne, o ustalonej wysokości i wymagalne. </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IZ informować będzie Komisję o wszelkich krokach podjętych w celu odzyskania należnych kwot. Państwa uczestniczące będą niezwłocznie </w:t>
      </w:r>
      <w:r w:rsidR="00E5653F" w:rsidRPr="00F83DFD">
        <w:rPr>
          <w:lang w:val="pl"/>
        </w:rPr>
        <w:t>powiadamiać</w:t>
      </w:r>
      <w:r w:rsidR="00E5653F" w:rsidRPr="00F83DFD" w:rsidDel="00E5653F">
        <w:rPr>
          <w:lang w:val="pl"/>
        </w:rPr>
        <w:t xml:space="preserve"> </w:t>
      </w:r>
      <w:r w:rsidR="00E5653F">
        <w:rPr>
          <w:lang w:val="pl"/>
        </w:rPr>
        <w:t xml:space="preserve">IZ </w:t>
      </w:r>
      <w:r w:rsidRPr="00F83DFD">
        <w:rPr>
          <w:lang w:val="pl"/>
        </w:rPr>
        <w:t xml:space="preserve">oraz Komisję o tego rodzaju nieprawidłowościach i informować je na temat postępów w zakresie związanych z tym postępowań sądowych i administracyjnych. Szczegółowe wskazania dotyczące informacji, jakie IZ zobowiązana będzie przekazywać Komisji, zawarte zostaną w Podręczniku </w:t>
      </w:r>
      <w:r w:rsidR="00E5653F">
        <w:rPr>
          <w:lang w:val="pl"/>
        </w:rPr>
        <w:t>p</w:t>
      </w:r>
      <w:r w:rsidRPr="00F83DFD">
        <w:rPr>
          <w:lang w:val="pl"/>
        </w:rPr>
        <w:t>rocedur IZ.</w:t>
      </w:r>
    </w:p>
    <w:p w:rsidR="0009394A" w:rsidRPr="00F83DFD" w:rsidRDefault="0009394A" w:rsidP="003A72B0">
      <w:pPr>
        <w:spacing w:after="0" w:line="240" w:lineRule="auto"/>
        <w:contextualSpacing/>
        <w:jc w:val="both"/>
      </w:pPr>
    </w:p>
    <w:p w:rsidR="00EA6D6F" w:rsidRPr="00F83DFD" w:rsidRDefault="00EA6D6F" w:rsidP="00EA6D6F">
      <w:pPr>
        <w:spacing w:after="0" w:line="240" w:lineRule="auto"/>
        <w:contextualSpacing/>
        <w:jc w:val="both"/>
        <w:rPr>
          <w:rFonts w:cs="Arial"/>
          <w:b/>
          <w:color w:val="000000"/>
          <w:lang w:eastAsia="pl-PL"/>
        </w:rPr>
      </w:pPr>
      <w:r w:rsidRPr="00F83DFD">
        <w:rPr>
          <w:rFonts w:cs="Arial"/>
          <w:b/>
          <w:color w:val="000000"/>
          <w:lang w:eastAsia="pl-PL"/>
        </w:rPr>
        <w:t>Niezbędne działania zapobiegawcze i naprawcze</w:t>
      </w:r>
    </w:p>
    <w:p w:rsidR="00EA6D6F" w:rsidRPr="00F83DFD" w:rsidRDefault="00EA6D6F" w:rsidP="00EA6D6F">
      <w:pPr>
        <w:spacing w:after="0" w:line="240" w:lineRule="auto"/>
        <w:contextualSpacing/>
        <w:jc w:val="both"/>
        <w:rPr>
          <w:rFonts w:cs="Arial"/>
          <w:color w:val="000000"/>
          <w:lang w:eastAsia="pl-PL"/>
        </w:rPr>
      </w:pPr>
      <w:r w:rsidRPr="00F83DFD">
        <w:rPr>
          <w:rFonts w:cs="Arial"/>
          <w:color w:val="000000"/>
          <w:lang w:eastAsia="pl-PL"/>
        </w:rPr>
        <w:t>IZ będzie w pierwszej kolejności odpowiedzialna za dokonywanie wymaganych korekt finansowych oraz odzyskiwanie kwot. W przypadku nieprawidłowości systemow</w:t>
      </w:r>
      <w:r w:rsidR="0003169B">
        <w:rPr>
          <w:rFonts w:cs="Arial"/>
          <w:color w:val="000000"/>
          <w:lang w:eastAsia="pl-PL"/>
        </w:rPr>
        <w:t>ych,</w:t>
      </w:r>
      <w:r w:rsidRPr="00F83DFD">
        <w:rPr>
          <w:rFonts w:cs="Arial"/>
          <w:color w:val="000000"/>
          <w:lang w:eastAsia="pl-PL"/>
        </w:rPr>
        <w:t xml:space="preserve"> IZ rozszerz</w:t>
      </w:r>
      <w:r w:rsidR="0003169B">
        <w:rPr>
          <w:rFonts w:cs="Arial"/>
          <w:color w:val="000000"/>
          <w:lang w:eastAsia="pl-PL"/>
        </w:rPr>
        <w:t>a</w:t>
      </w:r>
      <w:r w:rsidRPr="00F83DFD">
        <w:rPr>
          <w:rFonts w:cs="Arial"/>
          <w:color w:val="000000"/>
          <w:lang w:eastAsia="pl-PL"/>
        </w:rPr>
        <w:t xml:space="preserve"> </w:t>
      </w:r>
      <w:r w:rsidR="0003169B">
        <w:rPr>
          <w:rFonts w:cs="Arial"/>
          <w:color w:val="000000"/>
          <w:lang w:eastAsia="pl-PL"/>
        </w:rPr>
        <w:t xml:space="preserve">zakres swego </w:t>
      </w:r>
      <w:r w:rsidRPr="005E5EDA">
        <w:rPr>
          <w:rFonts w:cs="Arial"/>
          <w:color w:val="000000"/>
          <w:lang w:eastAsia="pl-PL"/>
        </w:rPr>
        <w:t>dochodzeni</w:t>
      </w:r>
      <w:r w:rsidR="0003169B" w:rsidRPr="005E5EDA">
        <w:rPr>
          <w:rFonts w:cs="Arial"/>
          <w:color w:val="000000"/>
          <w:lang w:eastAsia="pl-PL"/>
        </w:rPr>
        <w:t>a</w:t>
      </w:r>
      <w:r w:rsidRPr="00F83DFD">
        <w:rPr>
          <w:rFonts w:cs="Arial"/>
          <w:color w:val="000000"/>
          <w:lang w:eastAsia="pl-PL"/>
        </w:rPr>
        <w:t>, aby obejmował</w:t>
      </w:r>
      <w:r w:rsidR="00FF2769" w:rsidRPr="00F83DFD">
        <w:rPr>
          <w:rFonts w:cs="Arial"/>
          <w:color w:val="000000"/>
          <w:lang w:eastAsia="pl-PL"/>
        </w:rPr>
        <w:t>o</w:t>
      </w:r>
      <w:r w:rsidRPr="00F83DFD">
        <w:rPr>
          <w:rFonts w:cs="Arial"/>
          <w:color w:val="000000"/>
          <w:lang w:eastAsia="pl-PL"/>
        </w:rPr>
        <w:t xml:space="preserve"> wszystkie </w:t>
      </w:r>
      <w:r w:rsidR="005E5EDA">
        <w:rPr>
          <w:rFonts w:cs="Arial"/>
          <w:color w:val="000000"/>
          <w:lang w:eastAsia="pl-PL"/>
        </w:rPr>
        <w:t>operacje, których nieprawidłowości mogą dotyczyć</w:t>
      </w:r>
      <w:r w:rsidRPr="00F83DFD">
        <w:rPr>
          <w:rFonts w:cs="Arial"/>
          <w:color w:val="000000"/>
          <w:lang w:eastAsia="pl-PL"/>
        </w:rPr>
        <w:t>. Szczegółowe informacje na temat działań zapobiegawczych i naprawczych zostały określone w pkt</w:t>
      </w:r>
      <w:r w:rsidR="00A45D08" w:rsidRPr="00F83DFD">
        <w:rPr>
          <w:rFonts w:cs="Arial"/>
          <w:color w:val="000000"/>
          <w:lang w:eastAsia="pl-PL"/>
        </w:rPr>
        <w:t>.</w:t>
      </w:r>
      <w:r w:rsidRPr="00F83DFD">
        <w:rPr>
          <w:rFonts w:cs="Arial"/>
          <w:color w:val="000000"/>
          <w:lang w:eastAsia="pl-PL"/>
        </w:rPr>
        <w:t xml:space="preserve"> 5.11.</w:t>
      </w:r>
    </w:p>
    <w:p w:rsidR="00EA6D6F" w:rsidRPr="00F83DFD" w:rsidRDefault="00EA6D6F" w:rsidP="00EA6D6F">
      <w:pPr>
        <w:spacing w:after="0" w:line="240" w:lineRule="auto"/>
        <w:contextualSpacing/>
        <w:jc w:val="both"/>
        <w:rPr>
          <w:rFonts w:cs="Arial"/>
          <w:color w:val="000000"/>
          <w:lang w:eastAsia="pl-PL"/>
        </w:rPr>
      </w:pPr>
    </w:p>
    <w:p w:rsidR="00EA6D6F" w:rsidRPr="00F83DFD" w:rsidRDefault="00EA6D6F" w:rsidP="00EA6D6F">
      <w:pPr>
        <w:spacing w:after="0" w:line="240" w:lineRule="auto"/>
        <w:contextualSpacing/>
        <w:jc w:val="both"/>
        <w:rPr>
          <w:rFonts w:cs="Arial"/>
          <w:b/>
          <w:color w:val="000000"/>
          <w:lang w:eastAsia="pl-PL"/>
        </w:rPr>
      </w:pPr>
      <w:r w:rsidRPr="00F83DFD">
        <w:rPr>
          <w:rFonts w:cs="Arial"/>
          <w:b/>
          <w:color w:val="000000"/>
          <w:lang w:eastAsia="pl-PL"/>
        </w:rPr>
        <w:t xml:space="preserve">Środki </w:t>
      </w:r>
      <w:r w:rsidR="005E5EDA">
        <w:rPr>
          <w:rFonts w:cs="Arial"/>
          <w:b/>
          <w:color w:val="000000"/>
          <w:lang w:eastAsia="pl-PL"/>
        </w:rPr>
        <w:t>przeciwdziałania</w:t>
      </w:r>
      <w:r w:rsidR="005E5EDA" w:rsidRPr="00F83DFD">
        <w:rPr>
          <w:rFonts w:cs="Arial"/>
          <w:b/>
          <w:color w:val="000000"/>
          <w:lang w:eastAsia="pl-PL"/>
        </w:rPr>
        <w:t xml:space="preserve"> </w:t>
      </w:r>
      <w:r w:rsidRPr="00F83DFD">
        <w:rPr>
          <w:rFonts w:cs="Arial"/>
          <w:b/>
          <w:color w:val="000000"/>
          <w:lang w:eastAsia="pl-PL"/>
        </w:rPr>
        <w:t>naduży</w:t>
      </w:r>
      <w:r w:rsidR="005E5EDA">
        <w:rPr>
          <w:rFonts w:cs="Arial"/>
          <w:b/>
          <w:color w:val="000000"/>
          <w:lang w:eastAsia="pl-PL"/>
        </w:rPr>
        <w:t>ciom</w:t>
      </w:r>
      <w:r w:rsidRPr="00F83DFD">
        <w:rPr>
          <w:rFonts w:cs="Arial"/>
          <w:b/>
          <w:color w:val="000000"/>
          <w:lang w:eastAsia="pl-PL"/>
        </w:rPr>
        <w:t xml:space="preserve"> finansowy</w:t>
      </w:r>
      <w:r w:rsidR="005E5EDA">
        <w:rPr>
          <w:rFonts w:cs="Arial"/>
          <w:b/>
          <w:color w:val="000000"/>
          <w:lang w:eastAsia="pl-PL"/>
        </w:rPr>
        <w:t>m</w:t>
      </w:r>
    </w:p>
    <w:p w:rsidR="00EA6D6F" w:rsidRPr="00F83DFD" w:rsidRDefault="00EA6D6F" w:rsidP="003A72B0">
      <w:pPr>
        <w:spacing w:after="0" w:line="240" w:lineRule="auto"/>
        <w:contextualSpacing/>
        <w:jc w:val="both"/>
        <w:rPr>
          <w:rFonts w:cs="Arial"/>
          <w:color w:val="000000"/>
          <w:lang w:eastAsia="pl-PL"/>
        </w:rPr>
      </w:pPr>
      <w:r w:rsidRPr="00F83DFD">
        <w:rPr>
          <w:rFonts w:cs="Arial"/>
          <w:color w:val="000000"/>
          <w:lang w:eastAsia="pl-PL"/>
        </w:rPr>
        <w:t>Jednym z głównych zadań IZ jest wprowadzenie skute</w:t>
      </w:r>
      <w:r w:rsidR="00912E66" w:rsidRPr="00F83DFD">
        <w:rPr>
          <w:rFonts w:cs="Arial"/>
          <w:color w:val="000000"/>
          <w:lang w:eastAsia="pl-PL"/>
        </w:rPr>
        <w:t>cznych i proporcjonalnych środków</w:t>
      </w:r>
      <w:r w:rsidRPr="00F83DFD">
        <w:rPr>
          <w:rFonts w:cs="Arial"/>
          <w:color w:val="000000"/>
          <w:lang w:eastAsia="pl-PL"/>
        </w:rPr>
        <w:t xml:space="preserve"> </w:t>
      </w:r>
      <w:r w:rsidR="00475584">
        <w:rPr>
          <w:rFonts w:cs="Arial"/>
          <w:color w:val="000000"/>
          <w:lang w:eastAsia="pl-PL"/>
        </w:rPr>
        <w:t>przeciwdziałania</w:t>
      </w:r>
      <w:r w:rsidR="00475584" w:rsidRPr="00F83DFD">
        <w:rPr>
          <w:rFonts w:cs="Arial"/>
          <w:color w:val="000000"/>
          <w:lang w:eastAsia="pl-PL"/>
        </w:rPr>
        <w:t xml:space="preserve"> </w:t>
      </w:r>
      <w:r w:rsidRPr="00F83DFD">
        <w:rPr>
          <w:rFonts w:cs="Arial"/>
          <w:color w:val="000000"/>
          <w:lang w:eastAsia="pl-PL"/>
        </w:rPr>
        <w:t>naduży</w:t>
      </w:r>
      <w:r w:rsidR="00475584">
        <w:rPr>
          <w:rFonts w:cs="Arial"/>
          <w:color w:val="000000"/>
          <w:lang w:eastAsia="pl-PL"/>
        </w:rPr>
        <w:t>ciom</w:t>
      </w:r>
      <w:r w:rsidRPr="00F83DFD">
        <w:rPr>
          <w:rFonts w:cs="Arial"/>
          <w:color w:val="000000"/>
          <w:lang w:eastAsia="pl-PL"/>
        </w:rPr>
        <w:t xml:space="preserve"> finansowy</w:t>
      </w:r>
      <w:r w:rsidR="00475584">
        <w:rPr>
          <w:rFonts w:cs="Arial"/>
          <w:color w:val="000000"/>
          <w:lang w:eastAsia="pl-PL"/>
        </w:rPr>
        <w:t>m</w:t>
      </w:r>
      <w:r w:rsidRPr="00F83DFD">
        <w:rPr>
          <w:rFonts w:cs="Arial"/>
          <w:color w:val="000000"/>
          <w:lang w:eastAsia="pl-PL"/>
        </w:rPr>
        <w:t xml:space="preserve"> przy uwzględnieniu </w:t>
      </w:r>
      <w:r w:rsidR="00475584">
        <w:rPr>
          <w:rFonts w:cs="Arial"/>
          <w:color w:val="000000"/>
          <w:lang w:eastAsia="pl-PL"/>
        </w:rPr>
        <w:t xml:space="preserve">zidentyfikowanego </w:t>
      </w:r>
      <w:r w:rsidRPr="00F83DFD">
        <w:rPr>
          <w:rFonts w:cs="Arial"/>
          <w:color w:val="000000"/>
          <w:lang w:eastAsia="pl-PL"/>
        </w:rPr>
        <w:t>ryzyka. W celu ochrony inter</w:t>
      </w:r>
      <w:r w:rsidR="00FA42F5" w:rsidRPr="00F83DFD">
        <w:rPr>
          <w:rFonts w:cs="Arial"/>
          <w:color w:val="000000"/>
          <w:lang w:eastAsia="pl-PL"/>
        </w:rPr>
        <w:t>esów finansowych UE IZ podejmie</w:t>
      </w:r>
      <w:r w:rsidRPr="00F83DFD">
        <w:rPr>
          <w:rFonts w:cs="Arial"/>
          <w:color w:val="000000"/>
          <w:lang w:eastAsia="pl-PL"/>
        </w:rPr>
        <w:t xml:space="preserve"> wszelkie niezbędne środki w celu zapobiegania, </w:t>
      </w:r>
      <w:r w:rsidRPr="00F83DFD">
        <w:rPr>
          <w:rFonts w:cs="Arial"/>
          <w:color w:val="000000"/>
          <w:lang w:eastAsia="pl-PL"/>
        </w:rPr>
        <w:lastRenderedPageBreak/>
        <w:t>wykrywania i korygowania</w:t>
      </w:r>
      <w:r w:rsidR="008F3DAA">
        <w:rPr>
          <w:rFonts w:cs="Arial"/>
          <w:color w:val="000000"/>
          <w:lang w:eastAsia="pl-PL"/>
        </w:rPr>
        <w:t>,</w:t>
      </w:r>
      <w:r w:rsidRPr="00F83DFD">
        <w:rPr>
          <w:rFonts w:cs="Arial"/>
          <w:color w:val="000000"/>
          <w:lang w:eastAsia="pl-PL"/>
        </w:rPr>
        <w:t xml:space="preserve"> jak również zapewni właściwy efekt odstraszający wobec </w:t>
      </w:r>
      <w:r w:rsidR="008F3DAA">
        <w:rPr>
          <w:rFonts w:cs="Arial"/>
          <w:color w:val="000000"/>
          <w:lang w:eastAsia="pl-PL"/>
        </w:rPr>
        <w:t>n</w:t>
      </w:r>
      <w:r w:rsidRPr="00F83DFD">
        <w:rPr>
          <w:rFonts w:cs="Arial"/>
          <w:color w:val="000000"/>
          <w:lang w:eastAsia="pl-PL"/>
        </w:rPr>
        <w:t xml:space="preserve">ieprawidłowości i nadużyć. Szczegółowe informacje na temat środków </w:t>
      </w:r>
      <w:r w:rsidR="00B325FB">
        <w:rPr>
          <w:rFonts w:cs="Arial"/>
          <w:color w:val="000000"/>
          <w:lang w:eastAsia="pl-PL"/>
        </w:rPr>
        <w:t>przeciwdziałania</w:t>
      </w:r>
      <w:r w:rsidR="00B325FB" w:rsidRPr="00F83DFD">
        <w:rPr>
          <w:rFonts w:cs="Arial"/>
          <w:color w:val="000000"/>
          <w:lang w:eastAsia="pl-PL"/>
        </w:rPr>
        <w:t xml:space="preserve"> </w:t>
      </w:r>
      <w:r w:rsidRPr="00F83DFD">
        <w:rPr>
          <w:rFonts w:cs="Arial"/>
          <w:color w:val="000000"/>
          <w:lang w:eastAsia="pl-PL"/>
        </w:rPr>
        <w:t>naduży</w:t>
      </w:r>
      <w:r w:rsidR="00B325FB">
        <w:rPr>
          <w:rFonts w:cs="Arial"/>
          <w:color w:val="000000"/>
          <w:lang w:eastAsia="pl-PL"/>
        </w:rPr>
        <w:t>ciom</w:t>
      </w:r>
      <w:r w:rsidRPr="00F83DFD">
        <w:rPr>
          <w:rFonts w:cs="Arial"/>
          <w:color w:val="000000"/>
          <w:lang w:eastAsia="pl-PL"/>
        </w:rPr>
        <w:t xml:space="preserve"> finansowy</w:t>
      </w:r>
      <w:r w:rsidR="00B325FB">
        <w:rPr>
          <w:rFonts w:cs="Arial"/>
          <w:color w:val="000000"/>
          <w:lang w:eastAsia="pl-PL"/>
        </w:rPr>
        <w:t>m</w:t>
      </w:r>
      <w:r w:rsidRPr="00F83DFD">
        <w:rPr>
          <w:rFonts w:cs="Arial"/>
          <w:color w:val="000000"/>
          <w:lang w:eastAsia="pl-PL"/>
        </w:rPr>
        <w:t xml:space="preserve"> zostały określone w pkt</w:t>
      </w:r>
      <w:r w:rsidR="00A45D08" w:rsidRPr="00F83DFD">
        <w:rPr>
          <w:rFonts w:cs="Arial"/>
          <w:color w:val="000000"/>
          <w:lang w:eastAsia="pl-PL"/>
        </w:rPr>
        <w:t>.</w:t>
      </w:r>
      <w:r w:rsidRPr="00F83DFD">
        <w:rPr>
          <w:rFonts w:cs="Arial"/>
          <w:color w:val="000000"/>
          <w:lang w:eastAsia="pl-PL"/>
        </w:rPr>
        <w:t xml:space="preserve"> 5.11.</w:t>
      </w:r>
    </w:p>
    <w:p w:rsidR="00137E90" w:rsidRPr="00F83DFD" w:rsidRDefault="00137E90" w:rsidP="003A72B0">
      <w:pPr>
        <w:spacing w:after="0" w:line="240" w:lineRule="auto"/>
        <w:contextualSpacing/>
        <w:jc w:val="both"/>
      </w:pPr>
    </w:p>
    <w:p w:rsidR="005B4738" w:rsidRPr="00F83DFD" w:rsidRDefault="005B4738" w:rsidP="00D71A33">
      <w:pPr>
        <w:pStyle w:val="Nagwek2"/>
        <w:numPr>
          <w:ilvl w:val="1"/>
          <w:numId w:val="76"/>
        </w:numPr>
        <w:spacing w:before="120" w:after="240" w:line="240" w:lineRule="auto"/>
        <w:contextualSpacing/>
        <w:rPr>
          <w:rFonts w:ascii="Calibri" w:hAnsi="Calibri"/>
          <w:smallCaps/>
          <w:sz w:val="30"/>
          <w:szCs w:val="30"/>
        </w:rPr>
      </w:pPr>
      <w:bookmarkStart w:id="136" w:name="_Toc422841731"/>
      <w:bookmarkStart w:id="137" w:name="_Toc422326473"/>
      <w:bookmarkStart w:id="138" w:name="_Toc441585099"/>
      <w:r w:rsidRPr="00F83DFD">
        <w:rPr>
          <w:rFonts w:ascii="Calibri" w:hAnsi="Calibri"/>
          <w:smallCaps/>
          <w:sz w:val="30"/>
          <w:lang w:val="pl"/>
        </w:rPr>
        <w:t>Ramy czasowe realizacji Programu</w:t>
      </w:r>
      <w:bookmarkEnd w:id="136"/>
      <w:bookmarkEnd w:id="137"/>
      <w:bookmarkEnd w:id="138"/>
      <w:r w:rsidRPr="00F83DFD">
        <w:rPr>
          <w:rFonts w:ascii="Calibri" w:hAnsi="Calibri"/>
          <w:smallCaps/>
          <w:sz w:val="30"/>
          <w:szCs w:val="30"/>
          <w:lang w:va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5B4738" w:rsidRPr="00F83DFD" w:rsidTr="00A02B18">
        <w:tc>
          <w:tcPr>
            <w:tcW w:w="9180" w:type="dxa"/>
            <w:gridSpan w:val="2"/>
            <w:tcBorders>
              <w:bottom w:val="single" w:sz="4" w:space="0" w:color="auto"/>
            </w:tcBorders>
            <w:shd w:val="clear" w:color="auto" w:fill="7F7F7F"/>
          </w:tcPr>
          <w:p w:rsidR="005B4738" w:rsidRPr="00F83DFD" w:rsidRDefault="005B4738" w:rsidP="003A72B0">
            <w:pPr>
              <w:autoSpaceDE w:val="0"/>
              <w:autoSpaceDN w:val="0"/>
              <w:adjustRightInd w:val="0"/>
              <w:spacing w:after="0" w:line="240" w:lineRule="auto"/>
              <w:contextualSpacing/>
              <w:rPr>
                <w:color w:val="FFFFFF"/>
              </w:rPr>
            </w:pPr>
            <w:r w:rsidRPr="00F83DFD">
              <w:rPr>
                <w:rFonts w:cs="Arial"/>
                <w:b/>
                <w:bCs/>
                <w:color w:val="FFFFFF"/>
                <w:lang w:val="pl"/>
              </w:rPr>
              <w:t>Kluczowe etapy realizacji Programu</w:t>
            </w:r>
          </w:p>
        </w:tc>
      </w:tr>
      <w:tr w:rsidR="005B4738" w:rsidRPr="00F83DFD" w:rsidTr="00A02B18">
        <w:trPr>
          <w:trHeight w:val="338"/>
        </w:trPr>
        <w:tc>
          <w:tcPr>
            <w:tcW w:w="4361" w:type="dxa"/>
            <w:shd w:val="clear" w:color="auto" w:fill="D9D9D9"/>
            <w:vAlign w:val="center"/>
          </w:tcPr>
          <w:p w:rsidR="005B4738" w:rsidRPr="00F83DFD" w:rsidRDefault="005B4738" w:rsidP="008F3DAA">
            <w:pPr>
              <w:spacing w:after="0" w:line="240" w:lineRule="auto"/>
              <w:contextualSpacing/>
              <w:rPr>
                <w:b/>
              </w:rPr>
            </w:pPr>
            <w:r w:rsidRPr="00F83DFD">
              <w:rPr>
                <w:b/>
                <w:bCs/>
                <w:lang w:val="pl"/>
              </w:rPr>
              <w:t>Etap</w:t>
            </w:r>
          </w:p>
        </w:tc>
        <w:tc>
          <w:tcPr>
            <w:tcW w:w="4819" w:type="dxa"/>
            <w:shd w:val="clear" w:color="auto" w:fill="D9D9D9"/>
            <w:vAlign w:val="center"/>
          </w:tcPr>
          <w:p w:rsidR="005B4738" w:rsidRPr="00F83DFD" w:rsidRDefault="008F3DAA" w:rsidP="008F3DAA">
            <w:pPr>
              <w:spacing w:after="0" w:line="240" w:lineRule="auto"/>
              <w:contextualSpacing/>
              <w:rPr>
                <w:b/>
              </w:rPr>
            </w:pPr>
            <w:r>
              <w:rPr>
                <w:b/>
                <w:bCs/>
                <w:lang w:val="pl"/>
              </w:rPr>
              <w:t>Orientacyjne ramy czasowe</w:t>
            </w:r>
          </w:p>
        </w:tc>
      </w:tr>
      <w:tr w:rsidR="005B4738" w:rsidRPr="00F83DFD" w:rsidTr="00895116">
        <w:tc>
          <w:tcPr>
            <w:tcW w:w="4361" w:type="dxa"/>
            <w:vAlign w:val="center"/>
          </w:tcPr>
          <w:p w:rsidR="005B4738" w:rsidRPr="00F83DFD" w:rsidRDefault="005B4738" w:rsidP="003A72B0">
            <w:pPr>
              <w:spacing w:after="0" w:line="240" w:lineRule="auto"/>
              <w:contextualSpacing/>
            </w:pPr>
            <w:r w:rsidRPr="00F83DFD">
              <w:rPr>
                <w:lang w:val="pl"/>
              </w:rPr>
              <w:t xml:space="preserve">Przyjęcie WPO przez KE </w:t>
            </w:r>
          </w:p>
        </w:tc>
        <w:tc>
          <w:tcPr>
            <w:tcW w:w="4819" w:type="dxa"/>
            <w:vAlign w:val="center"/>
          </w:tcPr>
          <w:p w:rsidR="005B4738" w:rsidRPr="00F83DFD" w:rsidRDefault="005B4738" w:rsidP="003A72B0">
            <w:pPr>
              <w:spacing w:after="0" w:line="240" w:lineRule="auto"/>
              <w:contextualSpacing/>
            </w:pPr>
            <w:r w:rsidRPr="00F83DFD">
              <w:rPr>
                <w:lang w:val="pl"/>
              </w:rPr>
              <w:t>najpóźniej 31.12.2015</w:t>
            </w:r>
          </w:p>
        </w:tc>
      </w:tr>
      <w:tr w:rsidR="005B4738" w:rsidRPr="00F83DFD" w:rsidTr="00895116">
        <w:tc>
          <w:tcPr>
            <w:tcW w:w="4361" w:type="dxa"/>
            <w:vAlign w:val="center"/>
          </w:tcPr>
          <w:p w:rsidR="005B4738" w:rsidRPr="00F83DFD" w:rsidRDefault="008F3EB9" w:rsidP="003A72B0">
            <w:pPr>
              <w:spacing w:after="0" w:line="240" w:lineRule="auto"/>
              <w:contextualSpacing/>
            </w:pPr>
            <w:r w:rsidRPr="00F83DFD">
              <w:rPr>
                <w:lang w:val="pl"/>
              </w:rPr>
              <w:t>Nabory</w:t>
            </w:r>
            <w:r w:rsidR="005B4738" w:rsidRPr="00F83DFD">
              <w:rPr>
                <w:lang w:val="pl"/>
              </w:rPr>
              <w:t xml:space="preserve"> wniosków</w:t>
            </w:r>
          </w:p>
        </w:tc>
        <w:tc>
          <w:tcPr>
            <w:tcW w:w="4819" w:type="dxa"/>
            <w:vAlign w:val="center"/>
          </w:tcPr>
          <w:p w:rsidR="005B4738" w:rsidRPr="00F83DFD" w:rsidRDefault="005B4738" w:rsidP="00A656B2">
            <w:pPr>
              <w:spacing w:after="0" w:line="240" w:lineRule="auto"/>
              <w:contextualSpacing/>
            </w:pPr>
            <w:r w:rsidRPr="00F83DFD">
              <w:rPr>
                <w:lang w:val="pl"/>
              </w:rPr>
              <w:t>2016</w:t>
            </w:r>
            <w:r w:rsidR="00A656B2">
              <w:rPr>
                <w:lang w:val="pl"/>
              </w:rPr>
              <w:t>-2019</w:t>
            </w:r>
          </w:p>
        </w:tc>
      </w:tr>
      <w:tr w:rsidR="005B4738" w:rsidRPr="00F83DFD" w:rsidTr="00895116">
        <w:tc>
          <w:tcPr>
            <w:tcW w:w="4361" w:type="dxa"/>
            <w:vAlign w:val="center"/>
          </w:tcPr>
          <w:p w:rsidR="005B4738" w:rsidRPr="00F83DFD" w:rsidRDefault="005B4738" w:rsidP="00744C4B">
            <w:pPr>
              <w:spacing w:after="0" w:line="240" w:lineRule="auto"/>
              <w:contextualSpacing/>
            </w:pPr>
            <w:r w:rsidRPr="00F83DFD">
              <w:rPr>
                <w:lang w:val="pl"/>
              </w:rPr>
              <w:t>Podpisanie umów dot</w:t>
            </w:r>
            <w:r w:rsidR="00744C4B">
              <w:rPr>
                <w:lang w:val="pl"/>
              </w:rPr>
              <w:t>yczących</w:t>
            </w:r>
            <w:r w:rsidRPr="00F83DFD">
              <w:rPr>
                <w:lang w:val="pl"/>
              </w:rPr>
              <w:t xml:space="preserve"> DPI </w:t>
            </w:r>
          </w:p>
        </w:tc>
        <w:tc>
          <w:tcPr>
            <w:tcW w:w="4819" w:type="dxa"/>
            <w:vAlign w:val="center"/>
          </w:tcPr>
          <w:p w:rsidR="005B4738" w:rsidRPr="00F83DFD" w:rsidRDefault="008F3DAA" w:rsidP="008F3DAA">
            <w:pPr>
              <w:spacing w:after="0" w:line="240" w:lineRule="auto"/>
              <w:contextualSpacing/>
            </w:pPr>
            <w:r>
              <w:rPr>
                <w:lang w:val="pl"/>
              </w:rPr>
              <w:t>Przed 30.06.</w:t>
            </w:r>
            <w:r w:rsidR="005B4738" w:rsidRPr="00F83DFD">
              <w:rPr>
                <w:lang w:val="pl"/>
              </w:rPr>
              <w:t>2019</w:t>
            </w:r>
          </w:p>
        </w:tc>
      </w:tr>
      <w:tr w:rsidR="005B4738" w:rsidRPr="00F83DFD" w:rsidTr="00895116">
        <w:tc>
          <w:tcPr>
            <w:tcW w:w="4361" w:type="dxa"/>
            <w:vAlign w:val="center"/>
          </w:tcPr>
          <w:p w:rsidR="005B4738" w:rsidRPr="00F83DFD" w:rsidRDefault="005B4738" w:rsidP="00744C4B">
            <w:pPr>
              <w:spacing w:after="0" w:line="240" w:lineRule="auto"/>
              <w:contextualSpacing/>
            </w:pPr>
            <w:r w:rsidRPr="00F83DFD">
              <w:rPr>
                <w:lang w:val="pl"/>
              </w:rPr>
              <w:t xml:space="preserve">Podpisanie umów </w:t>
            </w:r>
            <w:r w:rsidR="00744C4B" w:rsidRPr="00F83DFD">
              <w:rPr>
                <w:lang w:val="pl"/>
              </w:rPr>
              <w:t>dot</w:t>
            </w:r>
            <w:r w:rsidR="00744C4B">
              <w:rPr>
                <w:lang w:val="pl"/>
              </w:rPr>
              <w:t>yczących</w:t>
            </w:r>
            <w:r w:rsidRPr="00F83DFD">
              <w:rPr>
                <w:lang w:val="pl"/>
              </w:rPr>
              <w:t xml:space="preserve"> innych projektów </w:t>
            </w:r>
          </w:p>
        </w:tc>
        <w:tc>
          <w:tcPr>
            <w:tcW w:w="4819" w:type="dxa"/>
            <w:vAlign w:val="center"/>
          </w:tcPr>
          <w:p w:rsidR="005B4738" w:rsidRPr="00F83DFD" w:rsidRDefault="005B4738" w:rsidP="003A72B0">
            <w:pPr>
              <w:spacing w:after="0" w:line="240" w:lineRule="auto"/>
              <w:contextualSpacing/>
            </w:pPr>
            <w:r w:rsidRPr="00F83DFD">
              <w:rPr>
                <w:lang w:val="pl"/>
              </w:rPr>
              <w:t>najpóźniej 31.12.2021</w:t>
            </w:r>
          </w:p>
        </w:tc>
      </w:tr>
      <w:tr w:rsidR="005B4738" w:rsidRPr="00F83DFD" w:rsidTr="00895116">
        <w:tc>
          <w:tcPr>
            <w:tcW w:w="4361" w:type="dxa"/>
            <w:vAlign w:val="center"/>
          </w:tcPr>
          <w:p w:rsidR="005B4738" w:rsidRPr="00F83DFD" w:rsidRDefault="005B4738" w:rsidP="003A72B0">
            <w:pPr>
              <w:spacing w:after="0" w:line="240" w:lineRule="auto"/>
              <w:contextualSpacing/>
            </w:pPr>
            <w:r w:rsidRPr="00F83DFD">
              <w:rPr>
                <w:lang w:val="pl"/>
              </w:rPr>
              <w:t>Zakończenie realizacji działań w ramach projektów</w:t>
            </w:r>
          </w:p>
        </w:tc>
        <w:tc>
          <w:tcPr>
            <w:tcW w:w="4819" w:type="dxa"/>
            <w:vAlign w:val="center"/>
          </w:tcPr>
          <w:p w:rsidR="005B4738" w:rsidRPr="00F83DFD" w:rsidRDefault="005B4738" w:rsidP="003A72B0">
            <w:pPr>
              <w:spacing w:after="0" w:line="240" w:lineRule="auto"/>
              <w:contextualSpacing/>
            </w:pPr>
            <w:r w:rsidRPr="00F83DFD">
              <w:rPr>
                <w:lang w:val="pl"/>
              </w:rPr>
              <w:t>31.12.2022</w:t>
            </w:r>
          </w:p>
        </w:tc>
      </w:tr>
      <w:tr w:rsidR="005B4738" w:rsidRPr="00F83DFD" w:rsidTr="00895116">
        <w:tc>
          <w:tcPr>
            <w:tcW w:w="4361" w:type="dxa"/>
            <w:vAlign w:val="center"/>
          </w:tcPr>
          <w:p w:rsidR="005B4738" w:rsidRPr="00F83DFD" w:rsidRDefault="005B4738" w:rsidP="003A72B0">
            <w:pPr>
              <w:spacing w:after="0" w:line="240" w:lineRule="auto"/>
              <w:contextualSpacing/>
            </w:pPr>
            <w:r w:rsidRPr="00F83DFD">
              <w:rPr>
                <w:lang w:val="pl"/>
              </w:rPr>
              <w:t xml:space="preserve">Zakończenie realizacji Programu </w:t>
            </w:r>
          </w:p>
        </w:tc>
        <w:tc>
          <w:tcPr>
            <w:tcW w:w="4819" w:type="dxa"/>
            <w:vAlign w:val="center"/>
          </w:tcPr>
          <w:p w:rsidR="005B4738" w:rsidRPr="00F83DFD" w:rsidRDefault="005B4738" w:rsidP="003A72B0">
            <w:pPr>
              <w:spacing w:after="0" w:line="240" w:lineRule="auto"/>
              <w:contextualSpacing/>
            </w:pPr>
            <w:r w:rsidRPr="00F83DFD">
              <w:rPr>
                <w:lang w:val="pl"/>
              </w:rPr>
              <w:t>2024</w:t>
            </w:r>
          </w:p>
        </w:tc>
      </w:tr>
    </w:tbl>
    <w:p w:rsidR="00345D48" w:rsidRPr="00F83DFD" w:rsidRDefault="00345D48" w:rsidP="003A72B0">
      <w:pPr>
        <w:spacing w:after="0" w:line="240" w:lineRule="auto"/>
        <w:contextualSpacing/>
        <w:rPr>
          <w:b/>
          <w:i/>
          <w:sz w:val="20"/>
        </w:rPr>
      </w:pPr>
      <w:bookmarkStart w:id="139" w:name="_Toc422326474"/>
      <w:r w:rsidRPr="00F83DFD">
        <w:rPr>
          <w:b/>
          <w:bCs/>
          <w:i/>
          <w:iCs/>
          <w:sz w:val="20"/>
          <w:lang w:val="pl"/>
        </w:rPr>
        <w:t>Tabela 6. Kluczowe etapy realizacji Programu</w:t>
      </w:r>
    </w:p>
    <w:p w:rsidR="00F00BEE" w:rsidRPr="00F83DFD" w:rsidRDefault="00F00BEE" w:rsidP="003A72B0">
      <w:pPr>
        <w:spacing w:after="0" w:line="240" w:lineRule="auto"/>
        <w:contextualSpacing/>
        <w:rPr>
          <w:b/>
          <w:i/>
          <w:sz w:val="20"/>
        </w:rPr>
      </w:pPr>
    </w:p>
    <w:p w:rsidR="005B4738" w:rsidRPr="00F83DFD" w:rsidRDefault="005B4738" w:rsidP="00270C44">
      <w:pPr>
        <w:pStyle w:val="Nagwek2"/>
        <w:numPr>
          <w:ilvl w:val="1"/>
          <w:numId w:val="76"/>
        </w:numPr>
        <w:spacing w:before="120" w:line="240" w:lineRule="auto"/>
        <w:contextualSpacing/>
        <w:rPr>
          <w:rFonts w:ascii="Calibri" w:hAnsi="Calibri"/>
          <w:smallCaps/>
          <w:sz w:val="30"/>
          <w:szCs w:val="30"/>
        </w:rPr>
      </w:pPr>
      <w:bookmarkStart w:id="140" w:name="_Toc422841732"/>
      <w:bookmarkStart w:id="141" w:name="_Toc441585100"/>
      <w:r w:rsidRPr="00F83DFD">
        <w:rPr>
          <w:rFonts w:ascii="Calibri" w:hAnsi="Calibri"/>
          <w:smallCaps/>
          <w:sz w:val="30"/>
          <w:szCs w:val="30"/>
          <w:lang w:val="pl"/>
        </w:rPr>
        <w:t xml:space="preserve">Procedury </w:t>
      </w:r>
      <w:r w:rsidR="00F77C17" w:rsidRPr="00F83DFD">
        <w:rPr>
          <w:rFonts w:ascii="Calibri" w:hAnsi="Calibri"/>
          <w:smallCaps/>
          <w:sz w:val="30"/>
          <w:szCs w:val="30"/>
          <w:lang w:val="pl"/>
        </w:rPr>
        <w:t>wyboru</w:t>
      </w:r>
      <w:r w:rsidRPr="00F83DFD">
        <w:rPr>
          <w:rFonts w:ascii="Calibri" w:hAnsi="Calibri"/>
          <w:smallCaps/>
          <w:sz w:val="30"/>
          <w:szCs w:val="30"/>
          <w:lang w:val="pl"/>
        </w:rPr>
        <w:t xml:space="preserve"> projektów</w:t>
      </w:r>
      <w:bookmarkEnd w:id="139"/>
      <w:bookmarkEnd w:id="140"/>
      <w:bookmarkEnd w:id="141"/>
    </w:p>
    <w:p w:rsidR="0009394A" w:rsidRPr="00F83DFD" w:rsidRDefault="0009394A" w:rsidP="009A5CFA">
      <w:pPr>
        <w:spacing w:after="0" w:line="240" w:lineRule="auto"/>
      </w:pPr>
    </w:p>
    <w:p w:rsidR="005B4738" w:rsidRPr="00F83DFD" w:rsidRDefault="005B4738" w:rsidP="00B6384E">
      <w:pPr>
        <w:pStyle w:val="Nagwek3"/>
        <w:numPr>
          <w:ilvl w:val="2"/>
          <w:numId w:val="76"/>
        </w:numPr>
        <w:spacing w:before="0" w:after="0" w:line="240" w:lineRule="auto"/>
        <w:contextualSpacing/>
        <w:rPr>
          <w:rFonts w:ascii="Calibri" w:hAnsi="Calibri"/>
          <w:color w:val="4F81BD"/>
        </w:rPr>
      </w:pPr>
      <w:bookmarkStart w:id="142" w:name="_Toc422841733"/>
      <w:bookmarkStart w:id="143" w:name="_Toc422326475"/>
      <w:bookmarkStart w:id="144" w:name="_Toc441585101"/>
      <w:r w:rsidRPr="00E5049B">
        <w:rPr>
          <w:rFonts w:ascii="Calibri" w:hAnsi="Calibri"/>
          <w:smallCaps/>
          <w:color w:val="4F81BD"/>
          <w:lang w:val="pl"/>
        </w:rPr>
        <w:t>Otwarte zaproszenia do składania wniosków</w:t>
      </w:r>
      <w:r w:rsidRPr="00F83DFD">
        <w:rPr>
          <w:rStyle w:val="Odwoanieprzypisudolnego"/>
          <w:rFonts w:ascii="Calibri" w:hAnsi="Calibri"/>
          <w:color w:val="4F81BD"/>
          <w:lang w:val="pl"/>
        </w:rPr>
        <w:footnoteReference w:id="8"/>
      </w:r>
      <w:bookmarkEnd w:id="142"/>
      <w:bookmarkEnd w:id="143"/>
      <w:bookmarkEnd w:id="144"/>
    </w:p>
    <w:p w:rsidR="0009394A" w:rsidRPr="00F83DFD" w:rsidRDefault="0009394A"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Przygotowywanie i ogłaszanie zaproszeń do składania wniosków</w:t>
      </w:r>
    </w:p>
    <w:p w:rsidR="005B4738" w:rsidRPr="00F83DFD" w:rsidRDefault="005B4738" w:rsidP="003A72B0">
      <w:pPr>
        <w:spacing w:after="0" w:line="240" w:lineRule="auto"/>
        <w:contextualSpacing/>
        <w:jc w:val="both"/>
      </w:pPr>
      <w:r w:rsidRPr="00F83DFD">
        <w:rPr>
          <w:lang w:val="pl"/>
        </w:rPr>
        <w:t>WKM odpowiedzialn</w:t>
      </w:r>
      <w:r w:rsidR="00F77C17" w:rsidRPr="00F83DFD">
        <w:rPr>
          <w:lang w:val="pl"/>
        </w:rPr>
        <w:t>y</w:t>
      </w:r>
      <w:r w:rsidRPr="00F83DFD">
        <w:rPr>
          <w:lang w:val="pl"/>
        </w:rPr>
        <w:t xml:space="preserve"> jest za podejmowanie decyzji </w:t>
      </w:r>
      <w:r w:rsidR="008F3DAA">
        <w:rPr>
          <w:lang w:val="pl"/>
        </w:rPr>
        <w:t>odnośnie</w:t>
      </w:r>
      <w:r w:rsidRPr="00F83DFD">
        <w:rPr>
          <w:lang w:val="pl"/>
        </w:rPr>
        <w:t xml:space="preserve"> ogłaszania poszczególnych </w:t>
      </w:r>
      <w:r w:rsidR="00F77C17" w:rsidRPr="00F83DFD">
        <w:rPr>
          <w:lang w:val="pl"/>
        </w:rPr>
        <w:t>naborów</w:t>
      </w:r>
      <w:r w:rsidRPr="00F83DFD">
        <w:rPr>
          <w:lang w:val="pl"/>
        </w:rPr>
        <w:t xml:space="preserve"> wniosków. W momencie, kiedy decyzja </w:t>
      </w:r>
      <w:r w:rsidR="00FF3DBD">
        <w:rPr>
          <w:lang w:val="pl"/>
        </w:rPr>
        <w:t xml:space="preserve">taka </w:t>
      </w:r>
      <w:r w:rsidRPr="00F83DFD">
        <w:rPr>
          <w:lang w:val="pl"/>
        </w:rPr>
        <w:t>zosta</w:t>
      </w:r>
      <w:r w:rsidR="00FF3DBD">
        <w:rPr>
          <w:lang w:val="pl"/>
        </w:rPr>
        <w:t>j</w:t>
      </w:r>
      <w:r w:rsidR="00C04BF2">
        <w:rPr>
          <w:lang w:val="pl"/>
        </w:rPr>
        <w:t>e</w:t>
      </w:r>
      <w:r w:rsidRPr="00F83DFD">
        <w:rPr>
          <w:lang w:val="pl"/>
        </w:rPr>
        <w:t xml:space="preserve"> podjęta, WKM tworzy Tematyczną Grupę Roboczą (TGR) odpowiedzialną za przygotowanie pakietu aplikacyjnego. TGR składać się będzie z</w:t>
      </w:r>
      <w:r w:rsidR="006D6CFF">
        <w:rPr>
          <w:lang w:val="pl"/>
        </w:rPr>
        <w:t> </w:t>
      </w:r>
      <w:r w:rsidRPr="00F83DFD">
        <w:rPr>
          <w:lang w:val="pl"/>
        </w:rPr>
        <w:t xml:space="preserve">przedstawicieli </w:t>
      </w:r>
      <w:r w:rsidR="009438D8">
        <w:rPr>
          <w:lang w:val="pl"/>
        </w:rPr>
        <w:t>WST-</w:t>
      </w:r>
      <w:r w:rsidRPr="00F83DFD">
        <w:rPr>
          <w:lang w:val="pl"/>
        </w:rPr>
        <w:t xml:space="preserve">IP i IZ, a także z członków nominowanych przez odpowiednie </w:t>
      </w:r>
      <w:r w:rsidR="00B5653D">
        <w:rPr>
          <w:lang w:val="pl"/>
        </w:rPr>
        <w:t>IK</w:t>
      </w:r>
      <w:r w:rsidRPr="00F83DFD">
        <w:rPr>
          <w:lang w:val="pl"/>
        </w:rPr>
        <w:t xml:space="preserve">. Kierownik </w:t>
      </w:r>
      <w:r w:rsidR="009438D8">
        <w:rPr>
          <w:lang w:val="pl"/>
        </w:rPr>
        <w:t>WST-</w:t>
      </w:r>
      <w:r w:rsidRPr="00F83DFD">
        <w:rPr>
          <w:lang w:val="pl"/>
        </w:rPr>
        <w:t>IP, wraz z</w:t>
      </w:r>
      <w:r w:rsidR="006D6CFF">
        <w:rPr>
          <w:lang w:val="pl"/>
        </w:rPr>
        <w:t> </w:t>
      </w:r>
      <w:r w:rsidRPr="00F83DFD">
        <w:rPr>
          <w:lang w:val="pl"/>
        </w:rPr>
        <w:t xml:space="preserve">wyznaczonymi pracownikami </w:t>
      </w:r>
      <w:r w:rsidR="009438D8">
        <w:rPr>
          <w:lang w:val="pl"/>
        </w:rPr>
        <w:t>WST-</w:t>
      </w:r>
      <w:r w:rsidRPr="00F83DFD">
        <w:rPr>
          <w:lang w:val="pl"/>
        </w:rPr>
        <w:t xml:space="preserve">IP, uczestniczy w pracach TGR. W pierwszej kolejności Kierownik </w:t>
      </w:r>
      <w:r w:rsidR="009438D8">
        <w:rPr>
          <w:lang w:val="pl"/>
        </w:rPr>
        <w:t>WST-</w:t>
      </w:r>
      <w:r w:rsidRPr="00F83DFD">
        <w:rPr>
          <w:lang w:val="pl"/>
        </w:rPr>
        <w:t xml:space="preserve">IP koordynuje proces przygotowania projektów dokumentów (działając w oparciu o postanowienia art. 43 RW), które następnie prezentowane są członkom TGR. Pakiet aplikacyjny opracowany i przyjęty przez TGR </w:t>
      </w:r>
      <w:r w:rsidR="00F77C17" w:rsidRPr="00F83DFD">
        <w:rPr>
          <w:lang w:val="pl"/>
        </w:rPr>
        <w:t>zatwierdzony zosta</w:t>
      </w:r>
      <w:r w:rsidR="00933B5C">
        <w:rPr>
          <w:lang w:val="pl"/>
        </w:rPr>
        <w:t>je</w:t>
      </w:r>
      <w:r w:rsidR="00F77C17" w:rsidRPr="00F83DFD">
        <w:rPr>
          <w:lang w:val="pl"/>
        </w:rPr>
        <w:t xml:space="preserve"> </w:t>
      </w:r>
      <w:r w:rsidRPr="00F83DFD">
        <w:rPr>
          <w:lang w:val="pl"/>
        </w:rPr>
        <w:t>przez WKM</w:t>
      </w:r>
      <w:r w:rsidR="00AB63A7" w:rsidRPr="00F83DFD">
        <w:rPr>
          <w:lang w:val="pl"/>
        </w:rPr>
        <w:t xml:space="preserve"> w celu </w:t>
      </w:r>
      <w:r w:rsidR="00933B5C">
        <w:rPr>
          <w:lang w:val="pl"/>
        </w:rPr>
        <w:t>wykorzystania</w:t>
      </w:r>
      <w:r w:rsidR="00AB63A7" w:rsidRPr="00F83DFD">
        <w:rPr>
          <w:lang w:val="pl"/>
        </w:rPr>
        <w:t xml:space="preserve"> </w:t>
      </w:r>
      <w:r w:rsidR="00353B7D">
        <w:rPr>
          <w:lang w:val="pl"/>
        </w:rPr>
        <w:t xml:space="preserve"> w</w:t>
      </w:r>
      <w:r w:rsidR="00AB63A7" w:rsidRPr="00F83DFD">
        <w:rPr>
          <w:lang w:val="pl"/>
        </w:rPr>
        <w:t xml:space="preserve"> nabor</w:t>
      </w:r>
      <w:r w:rsidR="00353B7D">
        <w:rPr>
          <w:lang w:val="pl"/>
        </w:rPr>
        <w:t>ze</w:t>
      </w:r>
      <w:r w:rsidR="00AB63A7" w:rsidRPr="00F83DFD">
        <w:rPr>
          <w:lang w:val="pl"/>
        </w:rPr>
        <w:t xml:space="preserve"> wniosk</w:t>
      </w:r>
      <w:r w:rsidR="00353B7D">
        <w:rPr>
          <w:lang w:val="pl"/>
        </w:rPr>
        <w:t>ów</w:t>
      </w:r>
      <w:r w:rsidR="00F77C17" w:rsidRPr="00F83DFD">
        <w:rPr>
          <w:lang w:val="pl"/>
        </w:rPr>
        <w:t xml:space="preserve">. </w:t>
      </w:r>
    </w:p>
    <w:p w:rsidR="00244B7E" w:rsidRPr="00F83DFD" w:rsidRDefault="00244B7E" w:rsidP="003A72B0">
      <w:pPr>
        <w:spacing w:after="0" w:line="240" w:lineRule="auto"/>
        <w:contextualSpacing/>
        <w:jc w:val="both"/>
        <w:rPr>
          <w:lang w:val="pl"/>
        </w:rPr>
      </w:pPr>
    </w:p>
    <w:p w:rsidR="005B4738" w:rsidRPr="00F83DFD" w:rsidRDefault="005B4738" w:rsidP="003A72B0">
      <w:pPr>
        <w:spacing w:after="0" w:line="240" w:lineRule="auto"/>
        <w:contextualSpacing/>
        <w:jc w:val="both"/>
      </w:pPr>
      <w:r w:rsidRPr="00F83DFD">
        <w:rPr>
          <w:lang w:val="pl"/>
        </w:rPr>
        <w:t xml:space="preserve">W ramach każdego kolejnego </w:t>
      </w:r>
      <w:r w:rsidR="00F77C17" w:rsidRPr="00F83DFD">
        <w:rPr>
          <w:lang w:val="pl"/>
        </w:rPr>
        <w:t>naboru</w:t>
      </w:r>
      <w:r w:rsidRPr="00F83DFD">
        <w:rPr>
          <w:lang w:val="pl"/>
        </w:rPr>
        <w:t xml:space="preserve"> wniosków nowa wersja pakietu aplikacyjnego dostosowywana będzie do charakteru danego </w:t>
      </w:r>
      <w:r w:rsidR="00F77C17" w:rsidRPr="00F83DFD">
        <w:rPr>
          <w:lang w:val="pl"/>
        </w:rPr>
        <w:t>naboru</w:t>
      </w:r>
      <w:r w:rsidRPr="00F83DFD">
        <w:rPr>
          <w:lang w:val="pl"/>
        </w:rPr>
        <w:t xml:space="preserve"> (np. ograniczony zakres </w:t>
      </w:r>
      <w:r w:rsidR="00C44B7B">
        <w:rPr>
          <w:lang w:val="pl"/>
        </w:rPr>
        <w:t>dofinansowania</w:t>
      </w:r>
      <w:r w:rsidRPr="00F83DFD">
        <w:rPr>
          <w:lang w:val="pl"/>
        </w:rPr>
        <w:t xml:space="preserve">, które ma być udzielone, </w:t>
      </w:r>
      <w:r w:rsidR="00F77C17" w:rsidRPr="00F83DFD">
        <w:rPr>
          <w:lang w:val="pl"/>
        </w:rPr>
        <w:t xml:space="preserve">aktualizacja </w:t>
      </w:r>
      <w:r w:rsidR="00744C4B" w:rsidRPr="00F83DFD">
        <w:rPr>
          <w:lang w:val="pl"/>
        </w:rPr>
        <w:t>dot</w:t>
      </w:r>
      <w:r w:rsidR="00744C4B">
        <w:rPr>
          <w:lang w:val="pl"/>
        </w:rPr>
        <w:t>yczących</w:t>
      </w:r>
      <w:r w:rsidR="00F77C17" w:rsidRPr="00F83DFD">
        <w:rPr>
          <w:lang w:val="pl"/>
        </w:rPr>
        <w:t xml:space="preserve"> </w:t>
      </w:r>
      <w:r w:rsidRPr="00F83DFD">
        <w:rPr>
          <w:lang w:val="pl"/>
        </w:rPr>
        <w:t>wym</w:t>
      </w:r>
      <w:r w:rsidR="00353B7D">
        <w:rPr>
          <w:lang w:val="pl"/>
        </w:rPr>
        <w:t>ogów</w:t>
      </w:r>
      <w:r w:rsidRPr="00F83DFD">
        <w:rPr>
          <w:lang w:val="pl"/>
        </w:rPr>
        <w:t xml:space="preserve"> prawny</w:t>
      </w:r>
      <w:r w:rsidR="00353B7D">
        <w:rPr>
          <w:lang w:val="pl"/>
        </w:rPr>
        <w:t>ch</w:t>
      </w:r>
      <w:r w:rsidRPr="00F83DFD">
        <w:rPr>
          <w:lang w:val="pl"/>
        </w:rPr>
        <w:t xml:space="preserve"> itd.). </w:t>
      </w:r>
    </w:p>
    <w:p w:rsidR="0009394A" w:rsidRPr="00F83DFD" w:rsidRDefault="0009394A" w:rsidP="003A72B0">
      <w:pPr>
        <w:spacing w:after="0" w:line="240" w:lineRule="auto"/>
        <w:contextualSpacing/>
        <w:jc w:val="both"/>
      </w:pPr>
    </w:p>
    <w:p w:rsidR="005B4738" w:rsidRPr="00F83DFD" w:rsidRDefault="00265B24" w:rsidP="003A72B0">
      <w:pPr>
        <w:spacing w:after="0" w:line="240" w:lineRule="auto"/>
        <w:contextualSpacing/>
        <w:jc w:val="both"/>
      </w:pPr>
      <w:r w:rsidRPr="00F83DFD">
        <w:rPr>
          <w:lang w:val="pl"/>
        </w:rPr>
        <w:t>Nabory</w:t>
      </w:r>
      <w:r w:rsidR="005B4738" w:rsidRPr="00F83DFD">
        <w:rPr>
          <w:lang w:val="pl"/>
        </w:rPr>
        <w:t xml:space="preserve"> wniosków będą ogłaszane przez </w:t>
      </w:r>
      <w:r w:rsidR="009438D8">
        <w:rPr>
          <w:lang w:val="pl"/>
        </w:rPr>
        <w:t>WST-</w:t>
      </w:r>
      <w:r w:rsidR="005B4738" w:rsidRPr="00F83DFD">
        <w:rPr>
          <w:lang w:val="pl"/>
        </w:rPr>
        <w:t xml:space="preserve">IP po konsultacji z IZ </w:t>
      </w:r>
      <w:r w:rsidR="00E648ED" w:rsidRPr="00F83DFD">
        <w:rPr>
          <w:lang w:val="pl"/>
        </w:rPr>
        <w:t>i po podjęciu przez WKM</w:t>
      </w:r>
      <w:r w:rsidR="004C2941">
        <w:rPr>
          <w:lang w:val="pl"/>
        </w:rPr>
        <w:t xml:space="preserve"> decyzji </w:t>
      </w:r>
      <w:r w:rsidR="00E648ED" w:rsidRPr="00F83DFD">
        <w:rPr>
          <w:lang w:val="pl"/>
        </w:rPr>
        <w:br/>
      </w:r>
      <w:r w:rsidR="005B4738" w:rsidRPr="00F83DFD">
        <w:rPr>
          <w:lang w:val="pl"/>
        </w:rPr>
        <w:t>zatwierdz</w:t>
      </w:r>
      <w:r w:rsidR="004C2941">
        <w:rPr>
          <w:lang w:val="pl"/>
        </w:rPr>
        <w:t xml:space="preserve">ającej </w:t>
      </w:r>
      <w:r w:rsidR="005B4738" w:rsidRPr="00F83DFD">
        <w:rPr>
          <w:lang w:val="pl"/>
        </w:rPr>
        <w:t>pakiet aplikacyjn</w:t>
      </w:r>
      <w:r w:rsidR="004C2941">
        <w:rPr>
          <w:lang w:val="pl"/>
        </w:rPr>
        <w:t>y</w:t>
      </w:r>
      <w:r w:rsidR="005B4738" w:rsidRPr="00F83DFD">
        <w:rPr>
          <w:lang w:val="pl"/>
        </w:rPr>
        <w:t>. Jeśli WKM podejmie stosowną decyzję w tym zakresie, zaproszenia do składania wniosków mogą być ograniczone do określon</w:t>
      </w:r>
      <w:r w:rsidR="004C2941">
        <w:rPr>
          <w:lang w:val="pl"/>
        </w:rPr>
        <w:t>ego/-</w:t>
      </w:r>
      <w:proofErr w:type="spellStart"/>
      <w:r w:rsidR="005B4738" w:rsidRPr="00F83DFD">
        <w:rPr>
          <w:lang w:val="pl"/>
        </w:rPr>
        <w:t>ych</w:t>
      </w:r>
      <w:proofErr w:type="spellEnd"/>
      <w:r w:rsidR="005B4738" w:rsidRPr="00F83DFD">
        <w:rPr>
          <w:lang w:val="pl"/>
        </w:rPr>
        <w:t xml:space="preserve"> </w:t>
      </w:r>
      <w:r w:rsidR="004C2941">
        <w:rPr>
          <w:lang w:val="pl"/>
        </w:rPr>
        <w:t>CT</w:t>
      </w:r>
      <w:r w:rsidR="005B4738" w:rsidRPr="00F83DFD">
        <w:rPr>
          <w:lang w:val="pl"/>
        </w:rPr>
        <w:t xml:space="preserve"> bądź też mogą dotyczyć wszystkich </w:t>
      </w:r>
      <w:r w:rsidR="00E25D28">
        <w:rPr>
          <w:lang w:val="pl"/>
        </w:rPr>
        <w:t>CT</w:t>
      </w:r>
      <w:r w:rsidR="005B4738" w:rsidRPr="00F83DFD">
        <w:rPr>
          <w:lang w:val="pl"/>
        </w:rPr>
        <w:t xml:space="preserve">. </w:t>
      </w:r>
    </w:p>
    <w:p w:rsidR="0009394A" w:rsidRPr="00F83DFD" w:rsidRDefault="0009394A"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 xml:space="preserve">Wnioski </w:t>
      </w:r>
      <w:r w:rsidR="00265B24" w:rsidRPr="00F83DFD">
        <w:rPr>
          <w:b/>
          <w:bCs/>
          <w:lang w:val="pl"/>
        </w:rPr>
        <w:t>aplikacyjne</w:t>
      </w:r>
    </w:p>
    <w:p w:rsidR="005B4738" w:rsidRPr="00F83DFD" w:rsidRDefault="005B4738" w:rsidP="003A72B0">
      <w:pPr>
        <w:spacing w:after="0" w:line="240" w:lineRule="auto"/>
        <w:contextualSpacing/>
        <w:jc w:val="both"/>
      </w:pPr>
      <w:r w:rsidRPr="00F83DFD">
        <w:rPr>
          <w:lang w:val="pl"/>
        </w:rPr>
        <w:t xml:space="preserve">Wnioskodawcy będą </w:t>
      </w:r>
      <w:r w:rsidR="00E25D28" w:rsidRPr="00F83DFD">
        <w:rPr>
          <w:lang w:val="pl"/>
        </w:rPr>
        <w:t xml:space="preserve">składali </w:t>
      </w:r>
      <w:r w:rsidRPr="00F83DFD">
        <w:rPr>
          <w:lang w:val="pl"/>
        </w:rPr>
        <w:t xml:space="preserve">wnioski do </w:t>
      </w:r>
      <w:r w:rsidR="009438D8">
        <w:rPr>
          <w:lang w:val="pl"/>
        </w:rPr>
        <w:t>WST-</w:t>
      </w:r>
      <w:r w:rsidRPr="00F83DFD">
        <w:rPr>
          <w:lang w:val="pl"/>
        </w:rPr>
        <w:t>IP w dwóch postaciach:</w:t>
      </w:r>
    </w:p>
    <w:p w:rsidR="005B4738" w:rsidRPr="00F83DFD" w:rsidRDefault="005B4738" w:rsidP="00B6384E">
      <w:pPr>
        <w:numPr>
          <w:ilvl w:val="0"/>
          <w:numId w:val="56"/>
        </w:numPr>
        <w:spacing w:after="0" w:line="240" w:lineRule="auto"/>
        <w:contextualSpacing/>
        <w:jc w:val="both"/>
      </w:pPr>
      <w:r w:rsidRPr="00F83DFD">
        <w:rPr>
          <w:lang w:val="pl"/>
        </w:rPr>
        <w:t xml:space="preserve">w postaci pliku elektronicznego – wniosek w całości przygotowywany będzie za pomocą bazy danych Programu, zapisany na nośniku danych i </w:t>
      </w:r>
      <w:r w:rsidR="0000663D">
        <w:rPr>
          <w:lang w:val="pl"/>
        </w:rPr>
        <w:t>dostarczony</w:t>
      </w:r>
      <w:r w:rsidR="0000663D" w:rsidRPr="00F83DFD">
        <w:rPr>
          <w:lang w:val="pl"/>
        </w:rPr>
        <w:t xml:space="preserve"> </w:t>
      </w:r>
      <w:r w:rsidR="009438D8">
        <w:rPr>
          <w:lang w:val="pl"/>
        </w:rPr>
        <w:t>WST-</w:t>
      </w:r>
      <w:r w:rsidRPr="00F83DFD">
        <w:rPr>
          <w:lang w:val="pl"/>
        </w:rPr>
        <w:t>IP wraz z:</w:t>
      </w:r>
    </w:p>
    <w:p w:rsidR="005B4738" w:rsidRPr="00F83DFD" w:rsidRDefault="005B4738" w:rsidP="00B6384E">
      <w:pPr>
        <w:numPr>
          <w:ilvl w:val="0"/>
          <w:numId w:val="56"/>
        </w:numPr>
        <w:spacing w:after="0" w:line="240" w:lineRule="auto"/>
        <w:contextualSpacing/>
        <w:jc w:val="both"/>
      </w:pPr>
      <w:r w:rsidRPr="00F83DFD">
        <w:rPr>
          <w:lang w:val="pl"/>
        </w:rPr>
        <w:lastRenderedPageBreak/>
        <w:t xml:space="preserve">papierową wersją wniosku. </w:t>
      </w:r>
    </w:p>
    <w:p w:rsidR="0009394A" w:rsidRPr="00F83DFD" w:rsidRDefault="0009394A" w:rsidP="003A72B0">
      <w:pPr>
        <w:spacing w:after="0" w:line="240" w:lineRule="auto"/>
        <w:contextualSpacing/>
        <w:jc w:val="both"/>
      </w:pPr>
    </w:p>
    <w:p w:rsidR="005B4738" w:rsidRDefault="005B4738" w:rsidP="003A72B0">
      <w:pPr>
        <w:spacing w:after="0" w:line="240" w:lineRule="auto"/>
        <w:contextualSpacing/>
        <w:jc w:val="both"/>
        <w:rPr>
          <w:lang w:val="pl"/>
        </w:rPr>
      </w:pPr>
      <w:r w:rsidRPr="00F83DFD">
        <w:rPr>
          <w:lang w:val="pl"/>
        </w:rPr>
        <w:t xml:space="preserve">W ramach każdego </w:t>
      </w:r>
      <w:r w:rsidR="00E14CE0" w:rsidRPr="00F83DFD">
        <w:rPr>
          <w:lang w:val="pl"/>
        </w:rPr>
        <w:t>naboru</w:t>
      </w:r>
      <w:r w:rsidRPr="00F83DFD">
        <w:rPr>
          <w:lang w:val="pl"/>
        </w:rPr>
        <w:t xml:space="preserve"> wniosków, </w:t>
      </w:r>
      <w:r w:rsidR="00D60528">
        <w:rPr>
          <w:lang w:val="pl"/>
        </w:rPr>
        <w:t>na</w:t>
      </w:r>
      <w:r w:rsidR="00D60528" w:rsidRPr="00F83DFD">
        <w:rPr>
          <w:lang w:val="pl"/>
        </w:rPr>
        <w:t xml:space="preserve"> obszarze Program</w:t>
      </w:r>
      <w:r w:rsidR="00D60528">
        <w:rPr>
          <w:lang w:val="pl"/>
        </w:rPr>
        <w:t>u,</w:t>
      </w:r>
      <w:r w:rsidR="00D60528" w:rsidRPr="00F83DFD">
        <w:rPr>
          <w:lang w:val="pl"/>
        </w:rPr>
        <w:t xml:space="preserve"> </w:t>
      </w:r>
      <w:r w:rsidR="009438D8">
        <w:rPr>
          <w:lang w:val="pl"/>
        </w:rPr>
        <w:t>WST-</w:t>
      </w:r>
      <w:r w:rsidRPr="00F83DFD">
        <w:rPr>
          <w:lang w:val="pl"/>
        </w:rPr>
        <w:t xml:space="preserve">IP </w:t>
      </w:r>
      <w:r w:rsidR="00496DCC">
        <w:rPr>
          <w:lang w:val="pl"/>
        </w:rPr>
        <w:t xml:space="preserve">przy </w:t>
      </w:r>
      <w:r w:rsidRPr="00F83DFD">
        <w:rPr>
          <w:lang w:val="pl"/>
        </w:rPr>
        <w:t>wsparci</w:t>
      </w:r>
      <w:r w:rsidR="00496DCC">
        <w:rPr>
          <w:lang w:val="pl"/>
        </w:rPr>
        <w:t>u</w:t>
      </w:r>
      <w:r w:rsidRPr="00F83DFD">
        <w:rPr>
          <w:lang w:val="pl"/>
        </w:rPr>
        <w:t xml:space="preserve"> Oddziałów, organizowała będzie spotkania informacyjne w celu rozpowszechniania informacji na temat </w:t>
      </w:r>
      <w:r w:rsidR="007209F8">
        <w:rPr>
          <w:lang w:val="pl"/>
        </w:rPr>
        <w:t>trwając</w:t>
      </w:r>
      <w:r w:rsidR="00350E1A">
        <w:rPr>
          <w:lang w:val="pl"/>
        </w:rPr>
        <w:t>ego</w:t>
      </w:r>
      <w:r w:rsidR="007209F8">
        <w:rPr>
          <w:lang w:val="pl"/>
        </w:rPr>
        <w:t xml:space="preserve"> </w:t>
      </w:r>
      <w:r w:rsidR="00350E1A">
        <w:rPr>
          <w:lang w:val="pl"/>
        </w:rPr>
        <w:t>naboru</w:t>
      </w:r>
      <w:r w:rsidRPr="00F83DFD">
        <w:rPr>
          <w:lang w:val="pl"/>
        </w:rPr>
        <w:t xml:space="preserve"> oraz w celu udzielenia potencjalnym wnioskodawcom odpowiedniego wsparcia w</w:t>
      </w:r>
      <w:r w:rsidR="00350E1A">
        <w:rPr>
          <w:lang w:val="pl"/>
        </w:rPr>
        <w:t> </w:t>
      </w:r>
      <w:r w:rsidRPr="00F83DFD">
        <w:rPr>
          <w:lang w:val="pl"/>
        </w:rPr>
        <w:t xml:space="preserve">zakresie przygotowywania wniosków </w:t>
      </w:r>
      <w:r w:rsidR="00E14CE0" w:rsidRPr="00F83DFD">
        <w:rPr>
          <w:lang w:val="pl"/>
        </w:rPr>
        <w:t>aplikacyjnych</w:t>
      </w:r>
      <w:r w:rsidRPr="00F83DFD">
        <w:rPr>
          <w:lang w:val="pl"/>
        </w:rPr>
        <w:t xml:space="preserve">. Wszystkie istotne informacje, </w:t>
      </w:r>
      <w:r w:rsidR="007209F8">
        <w:rPr>
          <w:lang w:val="pl"/>
        </w:rPr>
        <w:t>łącznie z</w:t>
      </w:r>
      <w:r w:rsidR="00350E1A">
        <w:rPr>
          <w:lang w:val="pl"/>
        </w:rPr>
        <w:t> </w:t>
      </w:r>
      <w:r w:rsidRPr="00F83DFD">
        <w:rPr>
          <w:lang w:val="pl"/>
        </w:rPr>
        <w:t>odpowiedzi</w:t>
      </w:r>
      <w:r w:rsidR="007209F8">
        <w:rPr>
          <w:lang w:val="pl"/>
        </w:rPr>
        <w:t>ami</w:t>
      </w:r>
      <w:r w:rsidRPr="00F83DFD">
        <w:rPr>
          <w:lang w:val="pl"/>
        </w:rPr>
        <w:t xml:space="preserve"> na zapytania od potencjalnych wnioskodawców, publikowane będą na stronie internetowej Programu.</w:t>
      </w:r>
    </w:p>
    <w:p w:rsidR="009A5CFA" w:rsidRPr="00F83DFD" w:rsidRDefault="009A5CFA" w:rsidP="003A72B0">
      <w:pPr>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Wszystkie szczegóły dotyczące wymogów mających zastosowanie do składania wniosków wskazane zostaną w treści Wytycznych dla </w:t>
      </w:r>
      <w:r w:rsidR="002E6481">
        <w:rPr>
          <w:lang w:val="pl"/>
        </w:rPr>
        <w:t>w</w:t>
      </w:r>
      <w:r w:rsidRPr="00F83DFD">
        <w:rPr>
          <w:lang w:val="pl"/>
        </w:rPr>
        <w:t xml:space="preserve">nioskodawców, które aktualizowane będą dla każdego </w:t>
      </w:r>
      <w:r w:rsidR="00E14CE0" w:rsidRPr="00F83DFD">
        <w:rPr>
          <w:lang w:val="pl"/>
        </w:rPr>
        <w:t>naboru</w:t>
      </w:r>
      <w:r w:rsidRPr="00F83DFD">
        <w:rPr>
          <w:lang w:val="pl"/>
        </w:rPr>
        <w:t xml:space="preserve"> wniosków. Co do zasady, minimalny okres od daty opublikowania zaproszenia </w:t>
      </w:r>
      <w:r w:rsidR="00350E1A">
        <w:rPr>
          <w:lang w:val="pl"/>
        </w:rPr>
        <w:t xml:space="preserve">do składania wniosków </w:t>
      </w:r>
      <w:r w:rsidRPr="00F83DFD">
        <w:rPr>
          <w:lang w:val="pl"/>
        </w:rPr>
        <w:t xml:space="preserve">do </w:t>
      </w:r>
      <w:r w:rsidR="00350E1A">
        <w:rPr>
          <w:lang w:val="pl"/>
        </w:rPr>
        <w:t xml:space="preserve">daty </w:t>
      </w:r>
      <w:r w:rsidRPr="00F83DFD">
        <w:rPr>
          <w:lang w:val="pl"/>
        </w:rPr>
        <w:t>zakończenia przyjmowania wniosków wynosić powinien 90 dni (z zastrzeżeniem decyzji WKM).</w:t>
      </w:r>
    </w:p>
    <w:p w:rsidR="0009394A" w:rsidRPr="00F83DFD" w:rsidRDefault="0009394A"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 xml:space="preserve">Struktura ramowa </w:t>
      </w:r>
      <w:r w:rsidR="00744C4B" w:rsidRPr="00744C4B">
        <w:rPr>
          <w:b/>
          <w:lang w:val="pl"/>
        </w:rPr>
        <w:t>dotycząca</w:t>
      </w:r>
      <w:r w:rsidRPr="00F83DFD">
        <w:rPr>
          <w:b/>
          <w:bCs/>
          <w:lang w:val="pl"/>
        </w:rPr>
        <w:t xml:space="preserve"> oceny i </w:t>
      </w:r>
      <w:r w:rsidR="008D2705" w:rsidRPr="00F83DFD">
        <w:rPr>
          <w:b/>
          <w:bCs/>
          <w:lang w:val="pl"/>
        </w:rPr>
        <w:t>wyboru</w:t>
      </w:r>
      <w:r w:rsidRPr="00F83DFD">
        <w:rPr>
          <w:b/>
          <w:bCs/>
          <w:lang w:val="pl"/>
        </w:rPr>
        <w:t xml:space="preserve"> projektów</w:t>
      </w:r>
    </w:p>
    <w:p w:rsidR="005B4738" w:rsidRPr="00F83DFD" w:rsidRDefault="00EA2F8D" w:rsidP="003A72B0">
      <w:pPr>
        <w:autoSpaceDE w:val="0"/>
        <w:autoSpaceDN w:val="0"/>
        <w:adjustRightInd w:val="0"/>
        <w:spacing w:after="0" w:line="240" w:lineRule="auto"/>
        <w:contextualSpacing/>
        <w:jc w:val="both"/>
        <w:rPr>
          <w:rFonts w:cs="Calibri"/>
        </w:rPr>
      </w:pPr>
      <w:r>
        <w:rPr>
          <w:lang w:val="pl"/>
        </w:rPr>
        <w:t>Ogólną odpowiedzialność z</w:t>
      </w:r>
      <w:r w:rsidR="005B4738" w:rsidRPr="00F83DFD">
        <w:rPr>
          <w:lang w:val="pl"/>
        </w:rPr>
        <w:t xml:space="preserve">a ocenę i wybór projektów </w:t>
      </w:r>
      <w:r>
        <w:rPr>
          <w:lang w:val="pl"/>
        </w:rPr>
        <w:t xml:space="preserve">ponosi </w:t>
      </w:r>
      <w:r w:rsidR="005B4738" w:rsidRPr="00F83DFD">
        <w:rPr>
          <w:lang w:val="pl"/>
        </w:rPr>
        <w:t xml:space="preserve">WKM. </w:t>
      </w:r>
      <w:r w:rsidR="00350E1A" w:rsidRPr="00824CE8">
        <w:t>Komisja Wyboru Projektów</w:t>
      </w:r>
      <w:r w:rsidR="00350E1A">
        <w:rPr>
          <w:lang w:val="pl"/>
        </w:rPr>
        <w:t xml:space="preserve"> (</w:t>
      </w:r>
      <w:r>
        <w:rPr>
          <w:lang w:val="pl"/>
        </w:rPr>
        <w:t>KWP</w:t>
      </w:r>
      <w:r w:rsidR="00350E1A">
        <w:rPr>
          <w:lang w:val="pl"/>
        </w:rPr>
        <w:t>)</w:t>
      </w:r>
      <w:r w:rsidR="005B4738" w:rsidRPr="00F83DFD">
        <w:rPr>
          <w:lang w:val="pl"/>
        </w:rPr>
        <w:t xml:space="preserve"> utworzona przez WKM ponosi odpowiedzialność za ocenę złożonych wniosków. Cały proces oceny projektów koordynowany będzie przez</w:t>
      </w:r>
      <w:r w:rsidR="009438D8">
        <w:rPr>
          <w:lang w:val="pl"/>
        </w:rPr>
        <w:t xml:space="preserve"> WST-</w:t>
      </w:r>
      <w:r w:rsidR="005B4738" w:rsidRPr="00F83DFD">
        <w:rPr>
          <w:lang w:val="pl"/>
        </w:rPr>
        <w:t xml:space="preserve"> IP (pod nadzorem IZ), która prowadzić będzie działania w oparciu o Regulamin K</w:t>
      </w:r>
      <w:r w:rsidR="005429BD">
        <w:rPr>
          <w:lang w:val="pl"/>
        </w:rPr>
        <w:t>W</w:t>
      </w:r>
      <w:r w:rsidR="005B4738" w:rsidRPr="00F83DFD">
        <w:rPr>
          <w:lang w:val="pl"/>
        </w:rPr>
        <w:t xml:space="preserve">P. Dodatkowo, cały proces oceny projektów </w:t>
      </w:r>
      <w:r w:rsidR="005429BD">
        <w:rPr>
          <w:lang w:val="pl"/>
        </w:rPr>
        <w:t xml:space="preserve">jest </w:t>
      </w:r>
      <w:r w:rsidR="005B4738" w:rsidRPr="00F83DFD">
        <w:rPr>
          <w:lang w:val="pl"/>
        </w:rPr>
        <w:t xml:space="preserve">opisany w Podręczniku </w:t>
      </w:r>
      <w:r w:rsidR="00E524C0">
        <w:rPr>
          <w:lang w:val="pl"/>
        </w:rPr>
        <w:t>o</w:t>
      </w:r>
      <w:r w:rsidR="005B4738" w:rsidRPr="00F83DFD">
        <w:rPr>
          <w:lang w:val="pl"/>
        </w:rPr>
        <w:t>ceny.</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Procedury </w:t>
      </w:r>
      <w:r w:rsidR="008D2705" w:rsidRPr="00F83DFD">
        <w:rPr>
          <w:lang w:val="pl"/>
        </w:rPr>
        <w:t xml:space="preserve">wyboru </w:t>
      </w:r>
      <w:r w:rsidRPr="00F83DFD">
        <w:rPr>
          <w:lang w:val="pl"/>
        </w:rPr>
        <w:t xml:space="preserve">projektów </w:t>
      </w:r>
      <w:r w:rsidR="005429BD">
        <w:rPr>
          <w:lang w:val="pl"/>
        </w:rPr>
        <w:t xml:space="preserve">są </w:t>
      </w:r>
      <w:r w:rsidR="008D2705" w:rsidRPr="00F83DFD">
        <w:rPr>
          <w:lang w:val="pl"/>
        </w:rPr>
        <w:t xml:space="preserve">zgodne </w:t>
      </w:r>
      <w:r w:rsidRPr="00F83DFD">
        <w:rPr>
          <w:lang w:val="pl"/>
        </w:rPr>
        <w:t xml:space="preserve">z zasadami przejrzystości, równego traktowania, zakazu dyskryminacji, obiektywizmu i uczciwej konkurencji. Mając na względzie potrzebę zapewnienia zgodności z powyższymi zasadami: </w:t>
      </w:r>
    </w:p>
    <w:p w:rsidR="005B4738" w:rsidRPr="00F83DFD" w:rsidRDefault="005B4738" w:rsidP="00B6384E">
      <w:pPr>
        <w:numPr>
          <w:ilvl w:val="0"/>
          <w:numId w:val="97"/>
        </w:numPr>
        <w:spacing w:after="0" w:line="240" w:lineRule="auto"/>
        <w:contextualSpacing/>
        <w:jc w:val="both"/>
      </w:pPr>
      <w:r w:rsidRPr="00F83DFD">
        <w:rPr>
          <w:lang w:val="pl"/>
        </w:rPr>
        <w:t xml:space="preserve">projekty </w:t>
      </w:r>
      <w:r w:rsidR="002C09DE">
        <w:rPr>
          <w:lang w:val="pl"/>
        </w:rPr>
        <w:t xml:space="preserve">są </w:t>
      </w:r>
      <w:r w:rsidR="00C51B57" w:rsidRPr="00F83DFD">
        <w:rPr>
          <w:lang w:val="pl"/>
        </w:rPr>
        <w:t xml:space="preserve">wybierane </w:t>
      </w:r>
      <w:r w:rsidR="00046068" w:rsidRPr="00F83DFD">
        <w:t xml:space="preserve">i </w:t>
      </w:r>
      <w:r w:rsidR="00C44B7B">
        <w:t>dofinansow</w:t>
      </w:r>
      <w:r w:rsidR="00F826C3">
        <w:t>ywane</w:t>
      </w:r>
      <w:r w:rsidR="00046068">
        <w:t xml:space="preserve"> </w:t>
      </w:r>
      <w:r w:rsidRPr="00F83DFD">
        <w:rPr>
          <w:lang w:val="pl"/>
        </w:rPr>
        <w:t xml:space="preserve">na podstawie ogłoszonych wcześniej kryteriów </w:t>
      </w:r>
      <w:r w:rsidR="00C51B57" w:rsidRPr="00F83DFD">
        <w:rPr>
          <w:lang w:val="pl"/>
        </w:rPr>
        <w:t>wyboru</w:t>
      </w:r>
      <w:r w:rsidR="00046068">
        <w:rPr>
          <w:lang w:val="pl"/>
        </w:rPr>
        <w:t xml:space="preserve"> i </w:t>
      </w:r>
      <w:r w:rsidR="00C44B7B">
        <w:rPr>
          <w:lang w:val="pl"/>
        </w:rPr>
        <w:t>dofinansowania</w:t>
      </w:r>
      <w:r w:rsidRPr="00F83DFD">
        <w:rPr>
          <w:lang w:val="pl"/>
        </w:rPr>
        <w:t xml:space="preserve"> </w:t>
      </w:r>
      <w:r w:rsidR="00046068">
        <w:rPr>
          <w:lang w:val="pl"/>
        </w:rPr>
        <w:t xml:space="preserve">zdefiniowanych </w:t>
      </w:r>
      <w:r w:rsidRPr="00F83DFD">
        <w:rPr>
          <w:lang w:val="pl"/>
        </w:rPr>
        <w:t xml:space="preserve">w siatce oceny. Kryteria </w:t>
      </w:r>
      <w:r w:rsidR="00C51B57" w:rsidRPr="00F83DFD">
        <w:rPr>
          <w:lang w:val="pl"/>
        </w:rPr>
        <w:t xml:space="preserve">te </w:t>
      </w:r>
      <w:r w:rsidR="00C962A8">
        <w:rPr>
          <w:lang w:val="pl"/>
        </w:rPr>
        <w:t xml:space="preserve">pozwalają </w:t>
      </w:r>
      <w:r w:rsidRPr="00F83DFD">
        <w:rPr>
          <w:lang w:val="pl"/>
        </w:rPr>
        <w:t>na ocen</w:t>
      </w:r>
      <w:r w:rsidR="00C962A8">
        <w:rPr>
          <w:lang w:val="pl"/>
        </w:rPr>
        <w:t>ę</w:t>
      </w:r>
      <w:r w:rsidRPr="00F83DFD">
        <w:rPr>
          <w:lang w:val="pl"/>
        </w:rPr>
        <w:t xml:space="preserve"> </w:t>
      </w:r>
      <w:r w:rsidR="00C962A8">
        <w:rPr>
          <w:lang w:val="pl"/>
        </w:rPr>
        <w:t xml:space="preserve">możliwości </w:t>
      </w:r>
      <w:r w:rsidRPr="00F83DFD">
        <w:rPr>
          <w:lang w:val="pl"/>
        </w:rPr>
        <w:t xml:space="preserve">wnioskodawcy </w:t>
      </w:r>
      <w:r w:rsidR="00C962A8">
        <w:rPr>
          <w:lang w:val="pl"/>
        </w:rPr>
        <w:t>w zakresie realizacji proponowanego projektu</w:t>
      </w:r>
      <w:r w:rsidRPr="00F83DFD">
        <w:rPr>
          <w:lang w:val="pl"/>
        </w:rPr>
        <w:t xml:space="preserve">. </w:t>
      </w:r>
      <w:r w:rsidR="00EF6529">
        <w:rPr>
          <w:lang w:val="pl"/>
        </w:rPr>
        <w:t>K</w:t>
      </w:r>
      <w:r w:rsidR="00F826C3">
        <w:rPr>
          <w:lang w:val="pl"/>
        </w:rPr>
        <w:t xml:space="preserve">ryteria </w:t>
      </w:r>
      <w:r w:rsidR="00C44B7B">
        <w:rPr>
          <w:lang w:val="pl"/>
        </w:rPr>
        <w:t xml:space="preserve">dofinansowania </w:t>
      </w:r>
      <w:r w:rsidR="00EF6529">
        <w:rPr>
          <w:lang w:val="pl"/>
        </w:rPr>
        <w:t xml:space="preserve">są </w:t>
      </w:r>
      <w:r w:rsidRPr="00F83DFD">
        <w:rPr>
          <w:lang w:val="pl"/>
        </w:rPr>
        <w:t>wykorzystywane do oceny jakości proponowanych projektów w</w:t>
      </w:r>
      <w:r w:rsidR="00F826C3">
        <w:rPr>
          <w:lang w:val="pl"/>
        </w:rPr>
        <w:t> </w:t>
      </w:r>
      <w:r w:rsidRPr="00F83DFD">
        <w:rPr>
          <w:lang w:val="pl"/>
        </w:rPr>
        <w:t xml:space="preserve">odniesieniu do wyznaczonych celów i priorytetów; </w:t>
      </w:r>
    </w:p>
    <w:p w:rsidR="005B4738" w:rsidRPr="00F83DFD" w:rsidRDefault="00A12823" w:rsidP="00B6384E">
      <w:pPr>
        <w:numPr>
          <w:ilvl w:val="0"/>
          <w:numId w:val="97"/>
        </w:numPr>
        <w:spacing w:after="0" w:line="240" w:lineRule="auto"/>
        <w:contextualSpacing/>
        <w:jc w:val="both"/>
      </w:pPr>
      <w:r>
        <w:rPr>
          <w:lang w:val="pl"/>
        </w:rPr>
        <w:t>dofinansowania</w:t>
      </w:r>
      <w:r w:rsidRPr="00F83DFD">
        <w:rPr>
          <w:lang w:val="pl"/>
        </w:rPr>
        <w:t xml:space="preserve"> </w:t>
      </w:r>
      <w:r w:rsidR="005B4738" w:rsidRPr="00F83DFD">
        <w:rPr>
          <w:lang w:val="pl"/>
        </w:rPr>
        <w:t xml:space="preserve">podlegają zasadom publikacji ex </w:t>
      </w:r>
      <w:proofErr w:type="spellStart"/>
      <w:r w:rsidR="005B4738" w:rsidRPr="00F83DFD">
        <w:rPr>
          <w:lang w:val="pl"/>
        </w:rPr>
        <w:t>ante</w:t>
      </w:r>
      <w:proofErr w:type="spellEnd"/>
      <w:r w:rsidR="005B4738" w:rsidRPr="00F83DFD">
        <w:rPr>
          <w:lang w:val="pl"/>
        </w:rPr>
        <w:t xml:space="preserve"> i ex post; </w:t>
      </w:r>
    </w:p>
    <w:p w:rsidR="005B4738" w:rsidRPr="00F83DFD" w:rsidRDefault="005B4738" w:rsidP="00B6384E">
      <w:pPr>
        <w:numPr>
          <w:ilvl w:val="0"/>
          <w:numId w:val="97"/>
        </w:numPr>
        <w:spacing w:after="0" w:line="240" w:lineRule="auto"/>
        <w:contextualSpacing/>
        <w:jc w:val="both"/>
      </w:pPr>
      <w:r w:rsidRPr="00F83DFD">
        <w:rPr>
          <w:lang w:val="pl"/>
        </w:rPr>
        <w:t>wnioskodawcy są informowani na piśmie o wynikach oceny. W przypadku odrzucenia wniosku o do</w:t>
      </w:r>
      <w:r w:rsidR="00C51B57" w:rsidRPr="00F83DFD">
        <w:rPr>
          <w:lang w:val="pl"/>
        </w:rPr>
        <w:t>finansowanie</w:t>
      </w:r>
      <w:r w:rsidRPr="00F83DFD">
        <w:rPr>
          <w:lang w:val="pl"/>
        </w:rPr>
        <w:t xml:space="preserve"> </w:t>
      </w:r>
      <w:r w:rsidR="002C09DE">
        <w:rPr>
          <w:lang w:val="pl"/>
        </w:rPr>
        <w:t xml:space="preserve">IZ </w:t>
      </w:r>
      <w:r w:rsidRPr="00F83DFD">
        <w:rPr>
          <w:lang w:val="pl"/>
        </w:rPr>
        <w:t>przekazuje informacje na temat przyczyn odrzucenia wniosku z</w:t>
      </w:r>
      <w:r w:rsidR="00F826C3">
        <w:rPr>
          <w:lang w:val="pl"/>
        </w:rPr>
        <w:t> </w:t>
      </w:r>
      <w:r w:rsidRPr="00F83DFD">
        <w:rPr>
          <w:lang w:val="pl"/>
        </w:rPr>
        <w:t xml:space="preserve">odniesieniem do kryteriów wyboru i </w:t>
      </w:r>
      <w:r w:rsidR="005A09E7">
        <w:rPr>
          <w:lang w:val="pl"/>
        </w:rPr>
        <w:t xml:space="preserve">przyznania </w:t>
      </w:r>
      <w:r w:rsidR="00C44B7B" w:rsidRPr="00EC6AA3">
        <w:rPr>
          <w:lang w:val="pl"/>
        </w:rPr>
        <w:t>dofinansowani</w:t>
      </w:r>
      <w:r w:rsidR="00C44B7B">
        <w:rPr>
          <w:lang w:val="pl"/>
        </w:rPr>
        <w:t>a</w:t>
      </w:r>
      <w:r w:rsidRPr="00F83DFD">
        <w:rPr>
          <w:lang w:val="pl"/>
        </w:rPr>
        <w:t xml:space="preserve">, których wniosek nie spełnił; </w:t>
      </w:r>
    </w:p>
    <w:p w:rsidR="005B4738" w:rsidRPr="00F83DFD" w:rsidRDefault="005B4738" w:rsidP="00B6384E">
      <w:pPr>
        <w:numPr>
          <w:ilvl w:val="0"/>
          <w:numId w:val="97"/>
        </w:numPr>
        <w:spacing w:after="0" w:line="240" w:lineRule="auto"/>
        <w:contextualSpacing/>
        <w:jc w:val="both"/>
      </w:pPr>
      <w:r w:rsidRPr="00F83DFD">
        <w:rPr>
          <w:lang w:val="pl"/>
        </w:rPr>
        <w:t xml:space="preserve">należy unikać jakichkolwiek konfliktów interesów; </w:t>
      </w:r>
    </w:p>
    <w:p w:rsidR="005B4738" w:rsidRPr="00F83DFD" w:rsidRDefault="005B4738" w:rsidP="00B6384E">
      <w:pPr>
        <w:numPr>
          <w:ilvl w:val="0"/>
          <w:numId w:val="97"/>
        </w:numPr>
        <w:spacing w:after="0" w:line="240" w:lineRule="auto"/>
        <w:contextualSpacing/>
        <w:jc w:val="both"/>
      </w:pPr>
      <w:r w:rsidRPr="00F83DFD">
        <w:rPr>
          <w:lang w:val="pl"/>
        </w:rPr>
        <w:t>t</w:t>
      </w:r>
      <w:r w:rsidR="005A09E7">
        <w:rPr>
          <w:lang w:val="pl"/>
        </w:rPr>
        <w:t>akie</w:t>
      </w:r>
      <w:r w:rsidRPr="00F83DFD">
        <w:rPr>
          <w:lang w:val="pl"/>
        </w:rPr>
        <w:t xml:space="preserve"> same zasady i warunki</w:t>
      </w:r>
      <w:r w:rsidR="00C51B57" w:rsidRPr="00F83DFD">
        <w:rPr>
          <w:lang w:val="pl"/>
        </w:rPr>
        <w:t xml:space="preserve"> stosuje się do wszystkich wnioskodawców</w:t>
      </w:r>
      <w:r w:rsidRPr="00F83DFD">
        <w:rPr>
          <w:lang w:val="pl"/>
        </w:rPr>
        <w:t xml:space="preserve">. </w:t>
      </w:r>
    </w:p>
    <w:p w:rsidR="0009394A" w:rsidRPr="00F83DFD" w:rsidRDefault="0009394A" w:rsidP="003A72B0">
      <w:pPr>
        <w:autoSpaceDE w:val="0"/>
        <w:autoSpaceDN w:val="0"/>
        <w:adjustRightInd w:val="0"/>
        <w:spacing w:after="0" w:line="240" w:lineRule="auto"/>
        <w:contextualSpacing/>
        <w:jc w:val="both"/>
        <w:rPr>
          <w:rFonts w:cs="Calibri"/>
        </w:rPr>
      </w:pPr>
    </w:p>
    <w:p w:rsidR="005B4738" w:rsidRPr="00F83DFD" w:rsidRDefault="005B4738" w:rsidP="003A72B0">
      <w:pPr>
        <w:autoSpaceDE w:val="0"/>
        <w:autoSpaceDN w:val="0"/>
        <w:adjustRightInd w:val="0"/>
        <w:spacing w:after="0" w:line="240" w:lineRule="auto"/>
        <w:contextualSpacing/>
        <w:jc w:val="both"/>
        <w:rPr>
          <w:rFonts w:cs="Calibri"/>
        </w:rPr>
      </w:pPr>
      <w:r w:rsidRPr="00F83DFD">
        <w:rPr>
          <w:rFonts w:cs="Calibri"/>
          <w:lang w:val="pl"/>
        </w:rPr>
        <w:t>Proces oceny złożonych wniosków obejmował będzie następujące</w:t>
      </w:r>
      <w:r w:rsidR="00C07B1C" w:rsidRPr="00F83DFD">
        <w:rPr>
          <w:rFonts w:cs="Calibri"/>
          <w:lang w:val="pl"/>
        </w:rPr>
        <w:t xml:space="preserve"> </w:t>
      </w:r>
      <w:r w:rsidR="006C7C38" w:rsidRPr="00F83DFD">
        <w:rPr>
          <w:rFonts w:cs="Calibri"/>
          <w:lang w:val="pl"/>
        </w:rPr>
        <w:t>dwa etapy</w:t>
      </w:r>
      <w:r w:rsidR="004142C8">
        <w:rPr>
          <w:rStyle w:val="Odwoanieprzypisudolnego"/>
          <w:rFonts w:cs="Calibri"/>
          <w:lang w:val="pl"/>
        </w:rPr>
        <w:footnoteReference w:id="9"/>
      </w:r>
      <w:r w:rsidR="006C7C38" w:rsidRPr="00F83DFD">
        <w:rPr>
          <w:rFonts w:cs="Calibri"/>
          <w:lang w:val="pl"/>
        </w:rPr>
        <w:t xml:space="preserve">: </w:t>
      </w:r>
    </w:p>
    <w:p w:rsidR="005B4738" w:rsidRPr="00F83DFD" w:rsidRDefault="00C07B1C" w:rsidP="00B6384E">
      <w:pPr>
        <w:numPr>
          <w:ilvl w:val="0"/>
          <w:numId w:val="59"/>
        </w:numPr>
        <w:autoSpaceDE w:val="0"/>
        <w:autoSpaceDN w:val="0"/>
        <w:adjustRightInd w:val="0"/>
        <w:spacing w:after="0" w:line="240" w:lineRule="auto"/>
        <w:contextualSpacing/>
        <w:jc w:val="both"/>
      </w:pPr>
      <w:r w:rsidRPr="00F83DFD">
        <w:rPr>
          <w:lang w:val="pl"/>
        </w:rPr>
        <w:t xml:space="preserve">Ocena </w:t>
      </w:r>
      <w:r w:rsidR="005B4738" w:rsidRPr="00F83DFD">
        <w:rPr>
          <w:lang w:val="pl"/>
        </w:rPr>
        <w:t>administracyjna i kwalifikowalności;</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Ocena jakości.</w:t>
      </w:r>
    </w:p>
    <w:p w:rsidR="0009394A" w:rsidRPr="00F83DFD" w:rsidRDefault="0009394A" w:rsidP="003A72B0">
      <w:pPr>
        <w:autoSpaceDE w:val="0"/>
        <w:autoSpaceDN w:val="0"/>
        <w:adjustRightInd w:val="0"/>
        <w:spacing w:after="0" w:line="240" w:lineRule="auto"/>
        <w:contextualSpacing/>
        <w:jc w:val="both"/>
      </w:pPr>
      <w:bookmarkStart w:id="145" w:name="_Toc237251805"/>
      <w:bookmarkStart w:id="146" w:name="_Toc241893093"/>
      <w:bookmarkStart w:id="147" w:name="_Toc237929001"/>
      <w:bookmarkStart w:id="148" w:name="_Toc242085858"/>
      <w:bookmarkStart w:id="149" w:name="_Toc274579094"/>
      <w:bookmarkStart w:id="150" w:name="_Toc274580373"/>
      <w:bookmarkStart w:id="151" w:name="_Toc355858456"/>
      <w:bookmarkStart w:id="152" w:name="_Toc413337464"/>
      <w:bookmarkStart w:id="153" w:name="_Toc413338052"/>
      <w:bookmarkStart w:id="154" w:name="_Toc413338250"/>
      <w:bookmarkStart w:id="155" w:name="_Toc413338435"/>
    </w:p>
    <w:p w:rsidR="005B4738" w:rsidRPr="00F83DFD" w:rsidRDefault="005B4738" w:rsidP="003A72B0">
      <w:pPr>
        <w:autoSpaceDE w:val="0"/>
        <w:autoSpaceDN w:val="0"/>
        <w:adjustRightInd w:val="0"/>
        <w:spacing w:after="0" w:line="240" w:lineRule="auto"/>
        <w:contextualSpacing/>
        <w:jc w:val="both"/>
      </w:pPr>
      <w:r w:rsidRPr="00F83DFD">
        <w:rPr>
          <w:lang w:val="pl"/>
        </w:rPr>
        <w:t>Proces oceny rozpoczyna się wraz z otrzymaniem wniosków</w:t>
      </w:r>
      <w:r w:rsidR="00C07B1C" w:rsidRPr="00F83DFD">
        <w:rPr>
          <w:lang w:val="pl"/>
        </w:rPr>
        <w:t xml:space="preserve"> aplikacyjnych </w:t>
      </w:r>
      <w:r w:rsidRPr="00F83DFD">
        <w:rPr>
          <w:lang w:val="pl"/>
        </w:rPr>
        <w:t xml:space="preserve">przez </w:t>
      </w:r>
      <w:r w:rsidR="009438D8">
        <w:rPr>
          <w:lang w:val="pl"/>
        </w:rPr>
        <w:t>WST-</w:t>
      </w:r>
      <w:r w:rsidRPr="00F83DFD">
        <w:rPr>
          <w:lang w:val="pl"/>
        </w:rPr>
        <w:t xml:space="preserve">IP, kończy się zaś wraz z chwilą zatwierdzenia przez WKM </w:t>
      </w:r>
      <w:r w:rsidR="002706DA">
        <w:rPr>
          <w:lang w:val="pl"/>
        </w:rPr>
        <w:t>listy rankingowej</w:t>
      </w:r>
      <w:r w:rsidRPr="00F83DFD">
        <w:rPr>
          <w:lang w:val="pl"/>
        </w:rPr>
        <w:t xml:space="preserve"> złożonych wniosków.</w:t>
      </w:r>
    </w:p>
    <w:p w:rsidR="0009394A" w:rsidRPr="00F83DFD" w:rsidRDefault="0009394A" w:rsidP="003A72B0">
      <w:pPr>
        <w:spacing w:after="0" w:line="240" w:lineRule="auto"/>
        <w:contextualSpacing/>
        <w:rPr>
          <w:b/>
        </w:rPr>
      </w:pPr>
    </w:p>
    <w:p w:rsidR="005B4738" w:rsidRPr="00F83DFD" w:rsidRDefault="00AD1AF4" w:rsidP="003A72B0">
      <w:pPr>
        <w:spacing w:after="0" w:line="240" w:lineRule="auto"/>
        <w:contextualSpacing/>
        <w:rPr>
          <w:b/>
        </w:rPr>
      </w:pPr>
      <w:r w:rsidRPr="00F83DFD">
        <w:rPr>
          <w:b/>
          <w:bCs/>
          <w:lang w:val="pl"/>
        </w:rPr>
        <w:t xml:space="preserve">Ocena </w:t>
      </w:r>
      <w:r w:rsidR="005B4738" w:rsidRPr="00F83DFD">
        <w:rPr>
          <w:b/>
          <w:bCs/>
          <w:lang w:val="pl"/>
        </w:rPr>
        <w:t>administracyjna i kwalifikowalności</w:t>
      </w:r>
      <w:bookmarkEnd w:id="145"/>
      <w:bookmarkEnd w:id="146"/>
      <w:bookmarkEnd w:id="147"/>
      <w:bookmarkEnd w:id="148"/>
      <w:bookmarkEnd w:id="149"/>
      <w:bookmarkEnd w:id="150"/>
      <w:bookmarkEnd w:id="151"/>
      <w:bookmarkEnd w:id="152"/>
      <w:bookmarkEnd w:id="153"/>
      <w:bookmarkEnd w:id="154"/>
      <w:bookmarkEnd w:id="155"/>
      <w:r w:rsidR="005B4738" w:rsidRPr="00F83DFD">
        <w:rPr>
          <w:b/>
          <w:bCs/>
          <w:lang w:val="pl"/>
        </w:rPr>
        <w:t xml:space="preserve"> (</w:t>
      </w:r>
      <w:r w:rsidR="008C7F5D">
        <w:rPr>
          <w:b/>
          <w:bCs/>
          <w:lang w:val="pl"/>
        </w:rPr>
        <w:t>o</w:t>
      </w:r>
      <w:r w:rsidRPr="00F83DFD">
        <w:rPr>
          <w:b/>
          <w:bCs/>
          <w:lang w:val="pl"/>
        </w:rPr>
        <w:t>cena</w:t>
      </w:r>
      <w:r w:rsidR="005B4738" w:rsidRPr="00F83DFD">
        <w:rPr>
          <w:b/>
          <w:bCs/>
          <w:lang w:val="pl"/>
        </w:rPr>
        <w:t xml:space="preserve"> </w:t>
      </w:r>
      <w:proofErr w:type="spellStart"/>
      <w:r w:rsidR="005B4738" w:rsidRPr="00F83DFD">
        <w:rPr>
          <w:b/>
          <w:bCs/>
          <w:lang w:val="pl"/>
        </w:rPr>
        <w:t>AiK</w:t>
      </w:r>
      <w:proofErr w:type="spellEnd"/>
      <w:r w:rsidR="005B4738" w:rsidRPr="00F83DFD">
        <w:rPr>
          <w:b/>
          <w:bCs/>
          <w:lang w:val="pl"/>
        </w:rPr>
        <w:t>)</w:t>
      </w:r>
    </w:p>
    <w:p w:rsidR="00AD1AF4" w:rsidRPr="00F83DFD" w:rsidRDefault="005B4738" w:rsidP="003A72B0">
      <w:pPr>
        <w:autoSpaceDE w:val="0"/>
        <w:autoSpaceDN w:val="0"/>
        <w:adjustRightInd w:val="0"/>
        <w:spacing w:after="0" w:line="240" w:lineRule="auto"/>
        <w:contextualSpacing/>
        <w:jc w:val="both"/>
        <w:rPr>
          <w:lang w:val="pl"/>
        </w:rPr>
      </w:pPr>
      <w:r w:rsidRPr="00F83DFD">
        <w:rPr>
          <w:lang w:val="pl"/>
        </w:rPr>
        <w:t>Wsz</w:t>
      </w:r>
      <w:r w:rsidR="00AD1AF4" w:rsidRPr="00F83DFD">
        <w:rPr>
          <w:lang w:val="pl"/>
        </w:rPr>
        <w:t>ystkie</w:t>
      </w:r>
      <w:r w:rsidRPr="00F83DFD">
        <w:rPr>
          <w:lang w:val="pl"/>
        </w:rPr>
        <w:t xml:space="preserve"> </w:t>
      </w:r>
      <w:r w:rsidR="00AD1AF4" w:rsidRPr="00F83DFD">
        <w:rPr>
          <w:lang w:val="pl"/>
        </w:rPr>
        <w:t xml:space="preserve">złożone do </w:t>
      </w:r>
      <w:r w:rsidR="009438D8">
        <w:rPr>
          <w:lang w:val="pl"/>
        </w:rPr>
        <w:t>WST-</w:t>
      </w:r>
      <w:r w:rsidR="00AD1AF4" w:rsidRPr="00F83DFD">
        <w:rPr>
          <w:lang w:val="pl"/>
        </w:rPr>
        <w:t xml:space="preserve">IP wnioski aplikacyjne </w:t>
      </w:r>
      <w:r w:rsidRPr="00F83DFD">
        <w:rPr>
          <w:lang w:val="pl"/>
        </w:rPr>
        <w:t>zostaną otwarte i ponumerowane</w:t>
      </w:r>
      <w:r w:rsidR="008C7F5D">
        <w:rPr>
          <w:lang w:val="pl"/>
        </w:rPr>
        <w:t xml:space="preserve"> przez </w:t>
      </w:r>
      <w:r w:rsidR="009438D8">
        <w:rPr>
          <w:lang w:val="pl"/>
        </w:rPr>
        <w:t>WST-</w:t>
      </w:r>
      <w:r w:rsidR="008C7F5D">
        <w:rPr>
          <w:lang w:val="pl"/>
        </w:rPr>
        <w:t>IP</w:t>
      </w:r>
      <w:r w:rsidRPr="00F83DFD">
        <w:rPr>
          <w:lang w:val="pl"/>
        </w:rPr>
        <w:t xml:space="preserve">. </w:t>
      </w:r>
      <w:r w:rsidR="00AD1AF4" w:rsidRPr="00F83DFD">
        <w:rPr>
          <w:lang w:val="pl"/>
        </w:rPr>
        <w:t>Oceni</w:t>
      </w:r>
      <w:r w:rsidR="008C7F5D">
        <w:rPr>
          <w:lang w:val="pl"/>
        </w:rPr>
        <w:t xml:space="preserve">e </w:t>
      </w:r>
      <w:proofErr w:type="spellStart"/>
      <w:r w:rsidR="008C7F5D">
        <w:rPr>
          <w:lang w:val="pl"/>
        </w:rPr>
        <w:t>AiK</w:t>
      </w:r>
      <w:proofErr w:type="spellEnd"/>
      <w:r w:rsidR="008C7F5D">
        <w:rPr>
          <w:lang w:val="pl"/>
        </w:rPr>
        <w:t xml:space="preserve"> podlegać </w:t>
      </w:r>
      <w:r w:rsidR="00AD1AF4" w:rsidRPr="00F83DFD">
        <w:rPr>
          <w:lang w:val="pl"/>
        </w:rPr>
        <w:t xml:space="preserve">będą tylko te wnioski, które zostały złożone w wyznaczonym terminie.  </w:t>
      </w:r>
    </w:p>
    <w:p w:rsidR="0009394A" w:rsidRPr="008C7F5D" w:rsidRDefault="0009394A" w:rsidP="003A72B0">
      <w:pPr>
        <w:autoSpaceDE w:val="0"/>
        <w:autoSpaceDN w:val="0"/>
        <w:adjustRightInd w:val="0"/>
        <w:spacing w:after="0" w:line="240" w:lineRule="auto"/>
        <w:contextualSpacing/>
        <w:jc w:val="both"/>
        <w:rPr>
          <w:lang w:val="pl"/>
        </w:rPr>
      </w:pPr>
    </w:p>
    <w:p w:rsidR="005B4738" w:rsidRPr="00F83DFD" w:rsidRDefault="00AD1AF4" w:rsidP="003A72B0">
      <w:pPr>
        <w:autoSpaceDE w:val="0"/>
        <w:autoSpaceDN w:val="0"/>
        <w:adjustRightInd w:val="0"/>
        <w:spacing w:after="0" w:line="240" w:lineRule="auto"/>
        <w:contextualSpacing/>
        <w:jc w:val="both"/>
      </w:pPr>
      <w:r w:rsidRPr="00F83DFD">
        <w:rPr>
          <w:lang w:val="pl"/>
        </w:rPr>
        <w:lastRenderedPageBreak/>
        <w:t xml:space="preserve">Ocena </w:t>
      </w:r>
      <w:proofErr w:type="spellStart"/>
      <w:r w:rsidR="005B4738" w:rsidRPr="00F83DFD">
        <w:rPr>
          <w:lang w:val="pl"/>
        </w:rPr>
        <w:t>AiK</w:t>
      </w:r>
      <w:proofErr w:type="spellEnd"/>
      <w:r w:rsidR="005B4738" w:rsidRPr="00F83DFD">
        <w:rPr>
          <w:lang w:val="pl"/>
        </w:rPr>
        <w:t xml:space="preserve"> przeprowadzana jest przez pracowników </w:t>
      </w:r>
      <w:r w:rsidR="009438D8">
        <w:rPr>
          <w:lang w:val="pl"/>
        </w:rPr>
        <w:t>WST-</w:t>
      </w:r>
      <w:r w:rsidR="005B4738" w:rsidRPr="00F83DFD">
        <w:rPr>
          <w:lang w:val="pl"/>
        </w:rPr>
        <w:t xml:space="preserve">IP, działających w charakterze wewnętrznych asesorów. </w:t>
      </w:r>
      <w:r w:rsidR="00135D9F" w:rsidRPr="00F83DFD">
        <w:rPr>
          <w:lang w:val="pl"/>
        </w:rPr>
        <w:t xml:space="preserve">Ocena </w:t>
      </w:r>
      <w:proofErr w:type="spellStart"/>
      <w:r w:rsidR="005B4738" w:rsidRPr="00F83DFD">
        <w:rPr>
          <w:lang w:val="pl"/>
        </w:rPr>
        <w:t>AiK</w:t>
      </w:r>
      <w:proofErr w:type="spellEnd"/>
      <w:r w:rsidR="005B4738" w:rsidRPr="00F83DFD">
        <w:rPr>
          <w:lang w:val="pl"/>
        </w:rPr>
        <w:t xml:space="preserve"> dokonywana będzie </w:t>
      </w:r>
      <w:r w:rsidR="00135D9F" w:rsidRPr="00F83DFD">
        <w:rPr>
          <w:lang w:val="pl"/>
        </w:rPr>
        <w:t>zgodnie z</w:t>
      </w:r>
      <w:r w:rsidR="005B4738" w:rsidRPr="00F83DFD">
        <w:rPr>
          <w:lang w:val="pl"/>
        </w:rPr>
        <w:t xml:space="preserve"> kryteri</w:t>
      </w:r>
      <w:r w:rsidR="00135D9F" w:rsidRPr="00F83DFD">
        <w:rPr>
          <w:lang w:val="pl"/>
        </w:rPr>
        <w:t>ami</w:t>
      </w:r>
      <w:r w:rsidR="005B4738" w:rsidRPr="00F83DFD">
        <w:rPr>
          <w:lang w:val="pl"/>
        </w:rPr>
        <w:t xml:space="preserve"> wskazan</w:t>
      </w:r>
      <w:r w:rsidR="00135D9F" w:rsidRPr="00F83DFD">
        <w:rPr>
          <w:lang w:val="pl"/>
        </w:rPr>
        <w:t>ymi</w:t>
      </w:r>
      <w:r w:rsidR="005B4738" w:rsidRPr="00F83DFD">
        <w:rPr>
          <w:lang w:val="pl"/>
        </w:rPr>
        <w:t xml:space="preserve"> w siatce oceny </w:t>
      </w:r>
      <w:r w:rsidR="00F167CB">
        <w:rPr>
          <w:lang w:val="pl"/>
        </w:rPr>
        <w:t xml:space="preserve">będącej częścią </w:t>
      </w:r>
      <w:r w:rsidR="005B4738" w:rsidRPr="00F83DFD">
        <w:rPr>
          <w:lang w:val="pl"/>
        </w:rPr>
        <w:t xml:space="preserve">zatwierdzonych przez WKM Wytycznych dla </w:t>
      </w:r>
      <w:r w:rsidR="00F167CB">
        <w:rPr>
          <w:lang w:val="pl"/>
        </w:rPr>
        <w:t>w</w:t>
      </w:r>
      <w:r w:rsidR="005B4738" w:rsidRPr="00F83DFD">
        <w:rPr>
          <w:lang w:val="pl"/>
        </w:rPr>
        <w:t xml:space="preserve">nioskodawców. Podczas przeprowadzania </w:t>
      </w:r>
      <w:r w:rsidR="00135D9F" w:rsidRPr="00F83DFD">
        <w:rPr>
          <w:lang w:val="pl"/>
        </w:rPr>
        <w:t>oceny</w:t>
      </w:r>
      <w:r w:rsidR="005B4738" w:rsidRPr="00F83DFD">
        <w:rPr>
          <w:lang w:val="pl"/>
        </w:rPr>
        <w:t xml:space="preserve"> </w:t>
      </w:r>
      <w:proofErr w:type="spellStart"/>
      <w:r w:rsidR="005B4738" w:rsidRPr="00F83DFD">
        <w:rPr>
          <w:lang w:val="pl"/>
        </w:rPr>
        <w:t>AiK</w:t>
      </w:r>
      <w:proofErr w:type="spellEnd"/>
      <w:r w:rsidR="005B4738" w:rsidRPr="00F83DFD">
        <w:rPr>
          <w:lang w:val="pl"/>
        </w:rPr>
        <w:t xml:space="preserve"> sprawdzić należy, czy dany wniosek spełnia kryteria administracyjne i czy wnioskodawca, jego partnerzy, dany projekt oraz przewidywane koszty są kwalifikowalne z punktu widzenia Programu oraz </w:t>
      </w:r>
      <w:r w:rsidR="00135D9F" w:rsidRPr="00F83DFD">
        <w:rPr>
          <w:lang w:val="pl"/>
        </w:rPr>
        <w:t>naboru</w:t>
      </w:r>
      <w:r w:rsidR="005B4738" w:rsidRPr="00F83DFD">
        <w:rPr>
          <w:lang w:val="pl"/>
        </w:rPr>
        <w:t xml:space="preserve"> wniosków. </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W przypadku, gdy </w:t>
      </w:r>
      <w:r w:rsidR="00F167CB">
        <w:rPr>
          <w:lang w:val="pl"/>
        </w:rPr>
        <w:t xml:space="preserve">część </w:t>
      </w:r>
      <w:r w:rsidRPr="00F83DFD">
        <w:rPr>
          <w:lang w:val="pl"/>
        </w:rPr>
        <w:t>kryteriów opisanych w Podręcznik</w:t>
      </w:r>
      <w:r w:rsidR="00F167CB">
        <w:rPr>
          <w:lang w:val="pl"/>
        </w:rPr>
        <w:t>u</w:t>
      </w:r>
      <w:r w:rsidRPr="00F83DFD">
        <w:rPr>
          <w:lang w:val="pl"/>
        </w:rPr>
        <w:t xml:space="preserve"> </w:t>
      </w:r>
      <w:r w:rsidR="00E524C0">
        <w:rPr>
          <w:lang w:val="pl"/>
        </w:rPr>
        <w:t>o</w:t>
      </w:r>
      <w:r w:rsidR="000C7579">
        <w:rPr>
          <w:lang w:val="pl"/>
        </w:rPr>
        <w:t>ceny nie zostanie</w:t>
      </w:r>
      <w:r w:rsidRPr="00F83DFD">
        <w:rPr>
          <w:lang w:val="pl"/>
        </w:rPr>
        <w:t xml:space="preserve"> spełnion</w:t>
      </w:r>
      <w:r w:rsidR="000C7579">
        <w:rPr>
          <w:lang w:val="pl"/>
        </w:rPr>
        <w:t>ych</w:t>
      </w:r>
      <w:r w:rsidRPr="00F83DFD">
        <w:rPr>
          <w:lang w:val="pl"/>
        </w:rPr>
        <w:t xml:space="preserve">, wniosek zostanie </w:t>
      </w:r>
      <w:r w:rsidR="00E813A6" w:rsidRPr="00F83DFD">
        <w:rPr>
          <w:lang w:val="pl"/>
        </w:rPr>
        <w:t xml:space="preserve">albo </w:t>
      </w:r>
      <w:r w:rsidRPr="00F83DFD">
        <w:rPr>
          <w:lang w:val="pl"/>
        </w:rPr>
        <w:t>odrzucony</w:t>
      </w:r>
      <w:r w:rsidR="00E813A6" w:rsidRPr="00F83DFD">
        <w:rPr>
          <w:lang w:val="pl"/>
        </w:rPr>
        <w:t xml:space="preserve"> albo </w:t>
      </w:r>
      <w:r w:rsidRPr="00F83DFD">
        <w:rPr>
          <w:lang w:val="pl"/>
        </w:rPr>
        <w:t>wnioskodawca zostanie zaproszony do przedłożenia wyjaśnień. Prośba o przedstawienie wyjaśnie</w:t>
      </w:r>
      <w:r w:rsidR="00E648ED" w:rsidRPr="00F83DFD">
        <w:rPr>
          <w:lang w:val="pl"/>
        </w:rPr>
        <w:t xml:space="preserve">ń wystosowana zostanie przez </w:t>
      </w:r>
      <w:r w:rsidR="009438D8">
        <w:rPr>
          <w:lang w:val="pl"/>
        </w:rPr>
        <w:t>WST-</w:t>
      </w:r>
      <w:r w:rsidR="00E648ED" w:rsidRPr="00F83DFD">
        <w:rPr>
          <w:lang w:val="pl"/>
        </w:rPr>
        <w:t>IP</w:t>
      </w:r>
      <w:r w:rsidR="00F167CB">
        <w:rPr>
          <w:lang w:val="pl"/>
        </w:rPr>
        <w:t xml:space="preserve"> </w:t>
      </w:r>
      <w:r w:rsidRPr="00F83DFD">
        <w:rPr>
          <w:lang w:val="pl"/>
        </w:rPr>
        <w:t xml:space="preserve">w momencie, gdy przekazane informacje będą niejasne, co uniemożliwiało będzie </w:t>
      </w:r>
      <w:r w:rsidR="009438D8">
        <w:rPr>
          <w:lang w:val="pl"/>
        </w:rPr>
        <w:t>WST-</w:t>
      </w:r>
      <w:r w:rsidRPr="00F83DFD">
        <w:rPr>
          <w:lang w:val="pl"/>
        </w:rPr>
        <w:t>IP dokonanie obiektywnej oceny.</w:t>
      </w:r>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W przypadku, gdy którykolwiek z partnerów nie będzie spełniał kryteriów kwalifikowalności, projekt zostanie odrzucony wyłącznie na tej podstawie, a wniosek nie będzie podlegać dalszej ocenie. </w:t>
      </w:r>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Każdy z wnioskodawców informowany będzie o wynikach </w:t>
      </w:r>
      <w:r w:rsidR="0027364E" w:rsidRPr="00F83DFD">
        <w:rPr>
          <w:lang w:val="pl"/>
        </w:rPr>
        <w:t xml:space="preserve">oceny </w:t>
      </w:r>
      <w:proofErr w:type="spellStart"/>
      <w:r w:rsidRPr="00F83DFD">
        <w:rPr>
          <w:lang w:val="pl"/>
        </w:rPr>
        <w:t>AiK</w:t>
      </w:r>
      <w:proofErr w:type="spellEnd"/>
      <w:r w:rsidRPr="00F83DFD">
        <w:rPr>
          <w:lang w:val="pl"/>
        </w:rPr>
        <w:t xml:space="preserve">. W przypadku odrzucenia wniosku, wnioskodawca zostanie poinformowany o przyczynach jego odrzucenia. Wnioskodawcy będą </w:t>
      </w:r>
      <w:r w:rsidR="0027364E" w:rsidRPr="00F83DFD">
        <w:rPr>
          <w:lang w:val="pl"/>
        </w:rPr>
        <w:t xml:space="preserve">mieć </w:t>
      </w:r>
      <w:r w:rsidRPr="00F83DFD">
        <w:rPr>
          <w:lang w:val="pl"/>
        </w:rPr>
        <w:t xml:space="preserve">możliwość odwołania się od wyników </w:t>
      </w:r>
      <w:r w:rsidR="0027364E" w:rsidRPr="00F83DFD">
        <w:rPr>
          <w:lang w:val="pl"/>
        </w:rPr>
        <w:t xml:space="preserve">oceny </w:t>
      </w:r>
      <w:proofErr w:type="spellStart"/>
      <w:r w:rsidRPr="00F83DFD">
        <w:rPr>
          <w:lang w:val="pl"/>
        </w:rPr>
        <w:t>AiK</w:t>
      </w:r>
      <w:proofErr w:type="spellEnd"/>
      <w:r w:rsidRPr="00F83DFD">
        <w:rPr>
          <w:lang w:val="pl"/>
        </w:rPr>
        <w:t xml:space="preserve"> do IZ (szczegółowe informacje na temat procedury odwoławczej zawarte zostaną w Podręczniku </w:t>
      </w:r>
      <w:r w:rsidR="00E524C0">
        <w:rPr>
          <w:lang w:val="pl"/>
        </w:rPr>
        <w:t>o</w:t>
      </w:r>
      <w:r w:rsidRPr="00F83DFD">
        <w:rPr>
          <w:lang w:val="pl"/>
        </w:rPr>
        <w:t>ceny oraz w Wytycznych dla</w:t>
      </w:r>
      <w:r w:rsidR="006D6CFF">
        <w:rPr>
          <w:lang w:val="pl"/>
        </w:rPr>
        <w:t> </w:t>
      </w:r>
      <w:r w:rsidR="00E524C0">
        <w:rPr>
          <w:lang w:val="pl"/>
        </w:rPr>
        <w:t>w</w:t>
      </w:r>
      <w:r w:rsidRPr="00F83DFD">
        <w:rPr>
          <w:lang w:val="pl"/>
        </w:rPr>
        <w:t>nioskodawców</w:t>
      </w:r>
      <w:r w:rsidR="0027364E" w:rsidRPr="00F83DFD">
        <w:rPr>
          <w:lang w:val="pl"/>
        </w:rPr>
        <w:t>)</w:t>
      </w:r>
      <w:r w:rsidRPr="00F83DFD">
        <w:rPr>
          <w:lang w:val="pl"/>
        </w:rPr>
        <w:t>. Odpowiedź na złożone odwołanie stanowi</w:t>
      </w:r>
      <w:r w:rsidR="00E648ED" w:rsidRPr="00F83DFD">
        <w:rPr>
          <w:lang w:val="pl"/>
        </w:rPr>
        <w:t>ła będzie ostateczną decyzję IZ</w:t>
      </w:r>
      <w:r w:rsidR="00E648ED" w:rsidRPr="00F83DFD">
        <w:rPr>
          <w:lang w:val="pl"/>
        </w:rPr>
        <w:br/>
      </w:r>
      <w:r w:rsidRPr="00F83DFD">
        <w:rPr>
          <w:lang w:val="pl"/>
        </w:rPr>
        <w:t>w odniesieniu do danego wniosku</w:t>
      </w:r>
      <w:r w:rsidR="000C018E" w:rsidRPr="00F83DFD">
        <w:rPr>
          <w:lang w:val="pl"/>
        </w:rPr>
        <w:t xml:space="preserve"> aplikacyjnego</w:t>
      </w:r>
      <w:r w:rsidRPr="00F83DFD">
        <w:rPr>
          <w:lang w:val="pl"/>
        </w:rPr>
        <w:t xml:space="preserve">. </w:t>
      </w:r>
    </w:p>
    <w:p w:rsidR="0009394A" w:rsidRPr="00F83DFD" w:rsidRDefault="0009394A" w:rsidP="003A72B0">
      <w:pPr>
        <w:spacing w:after="0" w:line="240" w:lineRule="auto"/>
        <w:contextualSpacing/>
        <w:rPr>
          <w:b/>
          <w:kern w:val="28"/>
        </w:rPr>
      </w:pPr>
    </w:p>
    <w:p w:rsidR="005B4738" w:rsidRPr="00F83DFD" w:rsidRDefault="005B4738" w:rsidP="003A72B0">
      <w:pPr>
        <w:spacing w:after="0" w:line="240" w:lineRule="auto"/>
        <w:contextualSpacing/>
        <w:rPr>
          <w:b/>
          <w:kern w:val="28"/>
        </w:rPr>
      </w:pPr>
      <w:r w:rsidRPr="00F83DFD">
        <w:rPr>
          <w:b/>
          <w:bCs/>
          <w:kern w:val="28"/>
          <w:lang w:val="pl"/>
        </w:rPr>
        <w:t xml:space="preserve">Ocena jakości </w:t>
      </w: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Każdy wniosek, który pozytywnie przejdzie etap </w:t>
      </w:r>
      <w:r w:rsidR="003E00B9" w:rsidRPr="00F83DFD">
        <w:rPr>
          <w:lang w:val="pl"/>
        </w:rPr>
        <w:t xml:space="preserve">oceny </w:t>
      </w:r>
      <w:proofErr w:type="spellStart"/>
      <w:r w:rsidRPr="00F83DFD">
        <w:rPr>
          <w:lang w:val="pl"/>
        </w:rPr>
        <w:t>AiK</w:t>
      </w:r>
      <w:proofErr w:type="spellEnd"/>
      <w:r w:rsidRPr="00F83DFD">
        <w:rPr>
          <w:lang w:val="pl"/>
        </w:rPr>
        <w:t>, poddawany będzie ocenie jakośc</w:t>
      </w:r>
      <w:r w:rsidR="003E00B9" w:rsidRPr="00F83DFD">
        <w:rPr>
          <w:lang w:val="pl"/>
        </w:rPr>
        <w:t>iowej</w:t>
      </w:r>
      <w:r w:rsidRPr="00F83DFD">
        <w:rPr>
          <w:lang w:val="pl"/>
        </w:rPr>
        <w:t xml:space="preserve">. Ocena </w:t>
      </w:r>
      <w:r w:rsidR="003E00B9" w:rsidRPr="00F83DFD">
        <w:rPr>
          <w:lang w:val="pl"/>
        </w:rPr>
        <w:t xml:space="preserve">ta </w:t>
      </w:r>
      <w:r w:rsidRPr="00F83DFD">
        <w:rPr>
          <w:lang w:val="pl"/>
        </w:rPr>
        <w:t xml:space="preserve">dokonywana będzie przez jednego wewnętrznego asesora (będącego pracownikiem </w:t>
      </w:r>
      <w:r w:rsidR="009438D8">
        <w:rPr>
          <w:lang w:val="pl"/>
        </w:rPr>
        <w:t>WST-</w:t>
      </w:r>
      <w:r w:rsidRPr="00F83DFD">
        <w:rPr>
          <w:lang w:val="pl"/>
        </w:rPr>
        <w:t>IP) oraz</w:t>
      </w:r>
      <w:r w:rsidR="006D6CFF">
        <w:rPr>
          <w:lang w:val="pl"/>
        </w:rPr>
        <w:t> </w:t>
      </w:r>
      <w:r w:rsidRPr="00F83DFD">
        <w:rPr>
          <w:lang w:val="pl"/>
        </w:rPr>
        <w:t xml:space="preserve">jednego asesora zewnętrznego. Obowiązki asesorów opisane </w:t>
      </w:r>
      <w:r w:rsidR="00890029">
        <w:rPr>
          <w:lang w:val="pl"/>
        </w:rPr>
        <w:t xml:space="preserve">są </w:t>
      </w:r>
      <w:r w:rsidRPr="00F83DFD">
        <w:rPr>
          <w:lang w:val="pl"/>
        </w:rPr>
        <w:t xml:space="preserve">w treści Regulaminu </w:t>
      </w:r>
      <w:r w:rsidR="003E00B9" w:rsidRPr="00F83DFD">
        <w:rPr>
          <w:lang w:val="pl"/>
        </w:rPr>
        <w:t>K</w:t>
      </w:r>
      <w:r w:rsidR="00890029">
        <w:rPr>
          <w:lang w:val="pl"/>
        </w:rPr>
        <w:t>W</w:t>
      </w:r>
      <w:r w:rsidR="003E00B9" w:rsidRPr="00F83DFD">
        <w:rPr>
          <w:lang w:val="pl"/>
        </w:rPr>
        <w:t xml:space="preserve">P </w:t>
      </w:r>
      <w:r w:rsidRPr="00F83DFD">
        <w:rPr>
          <w:lang w:val="pl"/>
        </w:rPr>
        <w:t>oraz</w:t>
      </w:r>
      <w:r w:rsidR="006D6CFF">
        <w:rPr>
          <w:lang w:val="pl"/>
        </w:rPr>
        <w:t> </w:t>
      </w:r>
      <w:r w:rsidRPr="00F83DFD">
        <w:rPr>
          <w:lang w:val="pl"/>
        </w:rPr>
        <w:t xml:space="preserve">w Podręczniku </w:t>
      </w:r>
      <w:r w:rsidR="00E524C0">
        <w:rPr>
          <w:lang w:val="pl"/>
        </w:rPr>
        <w:t>o</w:t>
      </w:r>
      <w:r w:rsidRPr="00F83DFD">
        <w:rPr>
          <w:lang w:val="pl"/>
        </w:rPr>
        <w:t>ceny.</w:t>
      </w:r>
    </w:p>
    <w:p w:rsidR="0009394A" w:rsidRPr="00F83DFD" w:rsidRDefault="0009394A" w:rsidP="003A72B0">
      <w:pPr>
        <w:spacing w:after="0" w:line="240" w:lineRule="auto"/>
        <w:contextualSpacing/>
        <w:jc w:val="both"/>
      </w:pPr>
    </w:p>
    <w:p w:rsidR="009200E3" w:rsidRPr="00F83DFD" w:rsidRDefault="005B4738" w:rsidP="003A72B0">
      <w:pPr>
        <w:spacing w:after="0" w:line="240" w:lineRule="auto"/>
        <w:contextualSpacing/>
        <w:jc w:val="both"/>
        <w:rPr>
          <w:lang w:val="pl"/>
        </w:rPr>
      </w:pPr>
      <w:r w:rsidRPr="00F83DFD">
        <w:rPr>
          <w:lang w:val="pl"/>
        </w:rPr>
        <w:t xml:space="preserve">W momencie, gdy </w:t>
      </w:r>
      <w:r w:rsidR="003C0F39">
        <w:rPr>
          <w:lang w:val="pl"/>
        </w:rPr>
        <w:t>ocena</w:t>
      </w:r>
      <w:r w:rsidRPr="00F83DFD">
        <w:rPr>
          <w:lang w:val="pl"/>
        </w:rPr>
        <w:t xml:space="preserve"> jakości</w:t>
      </w:r>
      <w:r w:rsidR="009200E3" w:rsidRPr="00F83DFD">
        <w:rPr>
          <w:lang w:val="pl"/>
        </w:rPr>
        <w:t>owa</w:t>
      </w:r>
      <w:r w:rsidRPr="00F83DFD">
        <w:rPr>
          <w:lang w:val="pl"/>
        </w:rPr>
        <w:t xml:space="preserve"> </w:t>
      </w:r>
      <w:proofErr w:type="spellStart"/>
      <w:r w:rsidR="003C0F39">
        <w:rPr>
          <w:lang w:val="pl"/>
        </w:rPr>
        <w:t>jset</w:t>
      </w:r>
      <w:proofErr w:type="spellEnd"/>
      <w:r w:rsidRPr="00F83DFD">
        <w:rPr>
          <w:lang w:val="pl"/>
        </w:rPr>
        <w:t xml:space="preserve"> zakończona, K</w:t>
      </w:r>
      <w:r w:rsidR="00E524C0">
        <w:rPr>
          <w:lang w:val="pl"/>
        </w:rPr>
        <w:t>W</w:t>
      </w:r>
      <w:r w:rsidRPr="00F83DFD">
        <w:rPr>
          <w:lang w:val="pl"/>
        </w:rPr>
        <w:t>P przygot</w:t>
      </w:r>
      <w:r w:rsidR="00890029">
        <w:rPr>
          <w:lang w:val="pl"/>
        </w:rPr>
        <w:t>ow</w:t>
      </w:r>
      <w:r w:rsidRPr="00F83DFD">
        <w:rPr>
          <w:lang w:val="pl"/>
        </w:rPr>
        <w:t xml:space="preserve">uje i podpisuje Raport z </w:t>
      </w:r>
      <w:r w:rsidR="00890029">
        <w:rPr>
          <w:lang w:val="pl"/>
        </w:rPr>
        <w:t>o</w:t>
      </w:r>
      <w:r w:rsidRPr="00F83DFD">
        <w:rPr>
          <w:lang w:val="pl"/>
        </w:rPr>
        <w:t xml:space="preserve">ceny </w:t>
      </w:r>
      <w:r w:rsidR="00890029">
        <w:rPr>
          <w:lang w:val="pl"/>
        </w:rPr>
        <w:t>p</w:t>
      </w:r>
      <w:r w:rsidRPr="00F83DFD">
        <w:rPr>
          <w:lang w:val="pl"/>
        </w:rPr>
        <w:t xml:space="preserve">ełnego </w:t>
      </w:r>
      <w:r w:rsidR="00890029">
        <w:rPr>
          <w:lang w:val="pl"/>
        </w:rPr>
        <w:t>f</w:t>
      </w:r>
      <w:r w:rsidRPr="00F83DFD">
        <w:rPr>
          <w:lang w:val="pl"/>
        </w:rPr>
        <w:t xml:space="preserve">ormularza </w:t>
      </w:r>
      <w:r w:rsidR="00890029">
        <w:rPr>
          <w:lang w:val="pl"/>
        </w:rPr>
        <w:t>w</w:t>
      </w:r>
      <w:r w:rsidRPr="00F83DFD">
        <w:rPr>
          <w:lang w:val="pl"/>
        </w:rPr>
        <w:t>niosku, który następnie podlega zatwierdzeniu przez WKM. Lista rankingowa, sporządzana na podstawie wyników przekazanych przez asesorów/</w:t>
      </w:r>
      <w:r w:rsidR="00041098" w:rsidRPr="00F83DFD">
        <w:rPr>
          <w:lang w:val="pl"/>
        </w:rPr>
        <w:t>K</w:t>
      </w:r>
      <w:r w:rsidR="00890029">
        <w:rPr>
          <w:lang w:val="pl"/>
        </w:rPr>
        <w:t>W</w:t>
      </w:r>
      <w:r w:rsidR="00041098" w:rsidRPr="00F83DFD">
        <w:rPr>
          <w:lang w:val="pl"/>
        </w:rPr>
        <w:t>P</w:t>
      </w:r>
      <w:r w:rsidRPr="00F83DFD">
        <w:rPr>
          <w:lang w:val="pl"/>
        </w:rPr>
        <w:t>, załączona będzie do</w:t>
      </w:r>
      <w:r w:rsidR="006D6CFF">
        <w:rPr>
          <w:lang w:val="pl"/>
        </w:rPr>
        <w:t> </w:t>
      </w:r>
      <w:r w:rsidRPr="00F83DFD">
        <w:rPr>
          <w:lang w:val="pl"/>
        </w:rPr>
        <w:t xml:space="preserve">raportu. </w:t>
      </w:r>
    </w:p>
    <w:p w:rsidR="00083F34" w:rsidRPr="00F83DFD" w:rsidRDefault="00083F34" w:rsidP="003A72B0">
      <w:pPr>
        <w:spacing w:after="0" w:line="240" w:lineRule="auto"/>
        <w:contextualSpacing/>
        <w:jc w:val="both"/>
        <w:rPr>
          <w:lang w:val="pl"/>
        </w:rPr>
      </w:pPr>
    </w:p>
    <w:p w:rsidR="009200E3" w:rsidRPr="00F83DFD" w:rsidRDefault="00890029" w:rsidP="009200E3">
      <w:pPr>
        <w:autoSpaceDE w:val="0"/>
        <w:autoSpaceDN w:val="0"/>
        <w:adjustRightInd w:val="0"/>
        <w:spacing w:after="0" w:line="240" w:lineRule="auto"/>
        <w:contextualSpacing/>
        <w:jc w:val="both"/>
      </w:pPr>
      <w:r>
        <w:rPr>
          <w:lang w:val="pl"/>
        </w:rPr>
        <w:t>Nie później niż</w:t>
      </w:r>
      <w:r w:rsidRPr="00F83DFD">
        <w:rPr>
          <w:lang w:val="pl"/>
        </w:rPr>
        <w:t xml:space="preserve"> </w:t>
      </w:r>
      <w:r w:rsidR="008057DC" w:rsidRPr="00F83DFD">
        <w:rPr>
          <w:lang w:val="pl"/>
        </w:rPr>
        <w:t xml:space="preserve">10 dni przed spotkaniem WKM, IZ wyśle </w:t>
      </w:r>
      <w:r w:rsidR="00376CDD">
        <w:rPr>
          <w:lang w:val="pl"/>
        </w:rPr>
        <w:t xml:space="preserve">do </w:t>
      </w:r>
      <w:r w:rsidR="00A55D3B" w:rsidRPr="00F83DFD">
        <w:rPr>
          <w:lang w:val="pl"/>
        </w:rPr>
        <w:t xml:space="preserve">KE </w:t>
      </w:r>
      <w:r w:rsidR="008057DC" w:rsidRPr="00F83DFD">
        <w:rPr>
          <w:lang w:val="pl"/>
        </w:rPr>
        <w:t xml:space="preserve">listę wybranych projektów </w:t>
      </w:r>
      <w:r w:rsidR="00A55D3B" w:rsidRPr="00F83DFD">
        <w:rPr>
          <w:lang w:val="pl"/>
        </w:rPr>
        <w:t>do</w:t>
      </w:r>
      <w:r w:rsidR="006D6CFF">
        <w:rPr>
          <w:lang w:val="pl"/>
        </w:rPr>
        <w:t> </w:t>
      </w:r>
      <w:r w:rsidR="00A55D3B" w:rsidRPr="00F83DFD">
        <w:rPr>
          <w:lang w:val="pl"/>
        </w:rPr>
        <w:t>konsultacji przez różne DG i Delegacje UE w c</w:t>
      </w:r>
      <w:r w:rsidR="00376CDD">
        <w:rPr>
          <w:lang w:val="pl"/>
        </w:rPr>
        <w:t>e</w:t>
      </w:r>
      <w:r w:rsidR="00A55D3B" w:rsidRPr="00F83DFD">
        <w:rPr>
          <w:lang w:val="pl"/>
        </w:rPr>
        <w:t xml:space="preserve">lu uniknięcia podwójnego finansowania projektów </w:t>
      </w:r>
      <w:r w:rsidR="00376CDD">
        <w:rPr>
          <w:lang w:val="pl"/>
        </w:rPr>
        <w:t xml:space="preserve">oraz </w:t>
      </w:r>
      <w:r w:rsidR="00A55D3B" w:rsidRPr="00F83DFD">
        <w:rPr>
          <w:lang w:val="pl"/>
        </w:rPr>
        <w:t>zidentyfikowa</w:t>
      </w:r>
      <w:r w:rsidR="00376CDD">
        <w:rPr>
          <w:lang w:val="pl"/>
        </w:rPr>
        <w:t>nia</w:t>
      </w:r>
      <w:r w:rsidR="00A55D3B" w:rsidRPr="00F83DFD">
        <w:rPr>
          <w:lang w:val="pl"/>
        </w:rPr>
        <w:t xml:space="preserve"> </w:t>
      </w:r>
      <w:r w:rsidR="00376CDD">
        <w:rPr>
          <w:lang w:val="pl"/>
        </w:rPr>
        <w:t>możliwych</w:t>
      </w:r>
      <w:r>
        <w:rPr>
          <w:lang w:val="pl"/>
        </w:rPr>
        <w:t xml:space="preserve"> </w:t>
      </w:r>
      <w:r w:rsidR="00A55D3B" w:rsidRPr="00F83DFD">
        <w:rPr>
          <w:lang w:val="pl"/>
        </w:rPr>
        <w:t>synergi</w:t>
      </w:r>
      <w:r w:rsidR="00376CDD">
        <w:rPr>
          <w:lang w:val="pl"/>
        </w:rPr>
        <w:t>i</w:t>
      </w:r>
      <w:r w:rsidR="00A55D3B" w:rsidRPr="00F83DFD">
        <w:rPr>
          <w:lang w:val="pl"/>
        </w:rPr>
        <w:t>.</w:t>
      </w:r>
      <w:r w:rsidR="009200E3" w:rsidRPr="00F83DFD">
        <w:rPr>
          <w:lang w:val="pl"/>
        </w:rPr>
        <w:t xml:space="preserve"> </w:t>
      </w:r>
      <w:r>
        <w:t>P</w:t>
      </w:r>
      <w:r w:rsidR="00A26661" w:rsidRPr="00F83DFD">
        <w:t>o tych konsultacjach WKM może zdecydować o</w:t>
      </w:r>
      <w:r w:rsidR="006D6CFF">
        <w:t> </w:t>
      </w:r>
      <w:r w:rsidR="00A26661" w:rsidRPr="00F83DFD">
        <w:t>odrzuceniu wniosków wcześniej rekomendowanych przez K</w:t>
      </w:r>
      <w:r>
        <w:t>W</w:t>
      </w:r>
      <w:r w:rsidR="00A26661" w:rsidRPr="00F83DFD">
        <w:t>P</w:t>
      </w:r>
      <w:r w:rsidR="009200E3" w:rsidRPr="00F83DFD">
        <w:t>.</w:t>
      </w:r>
    </w:p>
    <w:p w:rsidR="009200E3" w:rsidRPr="00F83DFD" w:rsidRDefault="009200E3" w:rsidP="003A72B0">
      <w:pPr>
        <w:spacing w:after="0" w:line="240" w:lineRule="auto"/>
        <w:contextualSpacing/>
        <w:jc w:val="both"/>
      </w:pPr>
    </w:p>
    <w:p w:rsidR="005B4738" w:rsidRPr="00F83DFD" w:rsidRDefault="00890029" w:rsidP="003A72B0">
      <w:pPr>
        <w:spacing w:after="0" w:line="240" w:lineRule="auto"/>
        <w:contextualSpacing/>
        <w:jc w:val="both"/>
      </w:pPr>
      <w:r>
        <w:rPr>
          <w:lang w:val="pl"/>
        </w:rPr>
        <w:t xml:space="preserve">Po podjęciu przez WKM decyzji odnośnie udzielenia </w:t>
      </w:r>
      <w:r w:rsidR="00C44B7B" w:rsidRPr="00EC6AA3">
        <w:rPr>
          <w:lang w:val="pl"/>
        </w:rPr>
        <w:t>dofinansowani</w:t>
      </w:r>
      <w:r w:rsidR="00C44B7B">
        <w:rPr>
          <w:lang w:val="pl"/>
        </w:rPr>
        <w:t>a</w:t>
      </w:r>
      <w:r>
        <w:rPr>
          <w:lang w:val="pl"/>
        </w:rPr>
        <w:t xml:space="preserve">, </w:t>
      </w:r>
      <w:r w:rsidR="009438D8">
        <w:rPr>
          <w:lang w:val="pl"/>
        </w:rPr>
        <w:t>WST-</w:t>
      </w:r>
      <w:r w:rsidR="005B4738" w:rsidRPr="00F83DFD">
        <w:rPr>
          <w:lang w:val="pl"/>
        </w:rPr>
        <w:t xml:space="preserve">IP informuje </w:t>
      </w:r>
      <w:r>
        <w:rPr>
          <w:lang w:val="pl"/>
        </w:rPr>
        <w:t xml:space="preserve">pisemnie </w:t>
      </w:r>
      <w:r w:rsidR="005B4738" w:rsidRPr="00F83DFD">
        <w:rPr>
          <w:lang w:val="pl"/>
        </w:rPr>
        <w:t xml:space="preserve">wszystkich wnioskodawców </w:t>
      </w:r>
      <w:r>
        <w:rPr>
          <w:lang w:val="pl"/>
        </w:rPr>
        <w:t>o decyzji WKM.</w:t>
      </w:r>
      <w:r w:rsidR="005B4738" w:rsidRPr="00F83DFD">
        <w:rPr>
          <w:lang w:val="pl"/>
        </w:rPr>
        <w:t xml:space="preserve"> W przypadku, gdy decyzja będzie negatywna,</w:t>
      </w:r>
      <w:r w:rsidR="00E648ED" w:rsidRPr="00F83DFD">
        <w:rPr>
          <w:lang w:val="pl"/>
        </w:rPr>
        <w:br/>
      </w:r>
      <w:r w:rsidR="005B4738" w:rsidRPr="00F83DFD">
        <w:rPr>
          <w:lang w:val="pl"/>
        </w:rPr>
        <w:t xml:space="preserve">w liście </w:t>
      </w:r>
      <w:r w:rsidR="0031133C" w:rsidRPr="00F83DFD">
        <w:rPr>
          <w:lang w:val="pl"/>
        </w:rPr>
        <w:t>przedstaw</w:t>
      </w:r>
      <w:r w:rsidR="003A72B0" w:rsidRPr="00F83DFD">
        <w:rPr>
          <w:lang w:val="pl"/>
        </w:rPr>
        <w:t>i</w:t>
      </w:r>
      <w:r w:rsidR="0031133C" w:rsidRPr="00F83DFD">
        <w:rPr>
          <w:lang w:val="pl"/>
        </w:rPr>
        <w:t xml:space="preserve">one </w:t>
      </w:r>
      <w:r w:rsidR="005B4738" w:rsidRPr="00F83DFD">
        <w:rPr>
          <w:lang w:val="pl"/>
        </w:rPr>
        <w:t xml:space="preserve">zostaną </w:t>
      </w:r>
      <w:r w:rsidR="00376CDD">
        <w:rPr>
          <w:lang w:val="pl"/>
        </w:rPr>
        <w:t>jej powody. Szczegół</w:t>
      </w:r>
      <w:r w:rsidR="003C0F39">
        <w:rPr>
          <w:lang w:val="pl"/>
        </w:rPr>
        <w:t>y</w:t>
      </w:r>
      <w:r w:rsidR="00376CDD">
        <w:rPr>
          <w:lang w:val="pl"/>
        </w:rPr>
        <w:t xml:space="preserve"> p</w:t>
      </w:r>
      <w:r w:rsidR="005B4738" w:rsidRPr="00F83DFD">
        <w:rPr>
          <w:lang w:val="pl"/>
        </w:rPr>
        <w:t>rocedur</w:t>
      </w:r>
      <w:r w:rsidR="00376CDD">
        <w:rPr>
          <w:lang w:val="pl"/>
        </w:rPr>
        <w:t>y</w:t>
      </w:r>
      <w:r w:rsidR="005B4738" w:rsidRPr="00F83DFD">
        <w:rPr>
          <w:lang w:val="pl"/>
        </w:rPr>
        <w:t xml:space="preserve"> odwoławcz</w:t>
      </w:r>
      <w:r w:rsidR="00376CDD">
        <w:rPr>
          <w:lang w:val="pl"/>
        </w:rPr>
        <w:t>ej</w:t>
      </w:r>
      <w:r w:rsidR="005B4738" w:rsidRPr="00F83DFD">
        <w:rPr>
          <w:lang w:val="pl"/>
        </w:rPr>
        <w:t xml:space="preserve"> opisan</w:t>
      </w:r>
      <w:r w:rsidR="00376CDD">
        <w:rPr>
          <w:lang w:val="pl"/>
        </w:rPr>
        <w:t>e są</w:t>
      </w:r>
      <w:r w:rsidR="005B4738" w:rsidRPr="00F83DFD">
        <w:rPr>
          <w:lang w:val="pl"/>
        </w:rPr>
        <w:t xml:space="preserve"> w</w:t>
      </w:r>
      <w:r w:rsidR="006D6CFF">
        <w:rPr>
          <w:lang w:val="pl"/>
        </w:rPr>
        <w:t> </w:t>
      </w:r>
      <w:r w:rsidR="005B4738" w:rsidRPr="00F83DFD">
        <w:rPr>
          <w:lang w:val="pl"/>
        </w:rPr>
        <w:t xml:space="preserve">Podręczniku </w:t>
      </w:r>
      <w:r w:rsidR="00E524C0">
        <w:rPr>
          <w:lang w:val="pl"/>
        </w:rPr>
        <w:t>o</w:t>
      </w:r>
      <w:r w:rsidR="005B4738" w:rsidRPr="00F83DFD">
        <w:rPr>
          <w:lang w:val="pl"/>
        </w:rPr>
        <w:t>ceny. Wnioskodawcom przysług</w:t>
      </w:r>
      <w:r w:rsidR="00376CDD">
        <w:rPr>
          <w:lang w:val="pl"/>
        </w:rPr>
        <w:t>uje</w:t>
      </w:r>
      <w:r w:rsidR="005B4738" w:rsidRPr="00F83DFD">
        <w:rPr>
          <w:lang w:val="pl"/>
        </w:rPr>
        <w:t xml:space="preserve"> prawo odwołania się od wyników oceny jakości</w:t>
      </w:r>
      <w:r w:rsidR="0031133C" w:rsidRPr="00F83DFD">
        <w:rPr>
          <w:lang w:val="pl"/>
        </w:rPr>
        <w:t>owej</w:t>
      </w:r>
      <w:r w:rsidR="005B4738" w:rsidRPr="00F83DFD">
        <w:rPr>
          <w:lang w:val="pl"/>
        </w:rPr>
        <w:t xml:space="preserve"> do IZ. Odpowiedź na złożone odwołanie stanowi</w:t>
      </w:r>
      <w:r w:rsidR="00376CDD">
        <w:rPr>
          <w:lang w:val="pl"/>
        </w:rPr>
        <w:t xml:space="preserve"> </w:t>
      </w:r>
      <w:r w:rsidR="005B4738" w:rsidRPr="00F83DFD">
        <w:rPr>
          <w:lang w:val="pl"/>
        </w:rPr>
        <w:t>ostateczną decyzję IZ w odniesieniu do</w:t>
      </w:r>
      <w:r w:rsidR="006D6CFF">
        <w:rPr>
          <w:lang w:val="pl"/>
        </w:rPr>
        <w:t> </w:t>
      </w:r>
      <w:r w:rsidR="005B4738" w:rsidRPr="00F83DFD">
        <w:rPr>
          <w:lang w:val="pl"/>
        </w:rPr>
        <w:t>danego wniosku</w:t>
      </w:r>
      <w:r w:rsidR="0031133C" w:rsidRPr="00F83DFD">
        <w:rPr>
          <w:lang w:val="pl"/>
        </w:rPr>
        <w:t xml:space="preserve"> aplikacyjnego</w:t>
      </w:r>
      <w:r w:rsidR="005B4738" w:rsidRPr="00F83DFD">
        <w:rPr>
          <w:lang w:val="pl"/>
        </w:rPr>
        <w:t>.</w:t>
      </w:r>
    </w:p>
    <w:p w:rsidR="0009394A" w:rsidRPr="00F83DFD" w:rsidRDefault="0009394A"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Konflikt interesów</w:t>
      </w:r>
    </w:p>
    <w:p w:rsidR="005B4738" w:rsidRPr="00F83DFD" w:rsidRDefault="005B4738" w:rsidP="003A72B0">
      <w:pPr>
        <w:tabs>
          <w:tab w:val="num" w:pos="3960"/>
        </w:tabs>
        <w:spacing w:after="0" w:line="240" w:lineRule="auto"/>
        <w:contextualSpacing/>
        <w:jc w:val="both"/>
      </w:pPr>
      <w:r w:rsidRPr="00F83DFD">
        <w:rPr>
          <w:kern w:val="28"/>
          <w:lang w:val="pl"/>
        </w:rPr>
        <w:t xml:space="preserve">Wymaga się, aby wszystkie osoby uczestniczące w procesie </w:t>
      </w:r>
      <w:r w:rsidR="00E9664B" w:rsidRPr="00F83DFD">
        <w:rPr>
          <w:kern w:val="28"/>
          <w:lang w:val="pl"/>
        </w:rPr>
        <w:t xml:space="preserve">wyboru </w:t>
      </w:r>
      <w:r w:rsidRPr="00F83DFD">
        <w:rPr>
          <w:kern w:val="28"/>
          <w:lang w:val="pl"/>
        </w:rPr>
        <w:t xml:space="preserve">projektów – asesorzy </w:t>
      </w:r>
      <w:r w:rsidR="00376CDD">
        <w:rPr>
          <w:kern w:val="28"/>
          <w:lang w:val="pl"/>
        </w:rPr>
        <w:t>w</w:t>
      </w:r>
      <w:r w:rsidRPr="00F83DFD">
        <w:rPr>
          <w:kern w:val="28"/>
          <w:lang w:val="pl"/>
        </w:rPr>
        <w:t xml:space="preserve">ewnętrzni i </w:t>
      </w:r>
      <w:r w:rsidR="00376CDD">
        <w:rPr>
          <w:kern w:val="28"/>
          <w:lang w:val="pl"/>
        </w:rPr>
        <w:t>z</w:t>
      </w:r>
      <w:r w:rsidRPr="00F83DFD">
        <w:rPr>
          <w:kern w:val="28"/>
          <w:lang w:val="pl"/>
        </w:rPr>
        <w:t>ewnętrzni, członkowie K</w:t>
      </w:r>
      <w:r w:rsidR="00E524C0">
        <w:rPr>
          <w:kern w:val="28"/>
          <w:lang w:val="pl"/>
        </w:rPr>
        <w:t>W</w:t>
      </w:r>
      <w:r w:rsidRPr="00F83DFD">
        <w:rPr>
          <w:kern w:val="28"/>
          <w:lang w:val="pl"/>
        </w:rPr>
        <w:t xml:space="preserve">P i członkowie WKM – pozostawali niezależni względem wszystkich wnioskodawców uczestniczących w procesie składania wniosków. </w:t>
      </w:r>
      <w:r w:rsidR="00376CDD">
        <w:rPr>
          <w:kern w:val="28"/>
          <w:lang w:val="pl"/>
        </w:rPr>
        <w:t xml:space="preserve">Przed włączeniem do tego procesu, wszystkie te osoby podpisują </w:t>
      </w:r>
      <w:r w:rsidR="00E9664B" w:rsidRPr="00F83DFD">
        <w:rPr>
          <w:i/>
          <w:iCs/>
          <w:lang w:val="pl"/>
        </w:rPr>
        <w:t>Deklaracj</w:t>
      </w:r>
      <w:r w:rsidR="00376CDD">
        <w:rPr>
          <w:i/>
          <w:iCs/>
          <w:lang w:val="pl"/>
        </w:rPr>
        <w:t>ę</w:t>
      </w:r>
      <w:r w:rsidRPr="00F83DFD">
        <w:rPr>
          <w:i/>
          <w:iCs/>
          <w:lang w:val="pl"/>
        </w:rPr>
        <w:t xml:space="preserve"> </w:t>
      </w:r>
      <w:r w:rsidR="00376CDD">
        <w:rPr>
          <w:i/>
          <w:iCs/>
          <w:lang w:val="pl"/>
        </w:rPr>
        <w:t>b</w:t>
      </w:r>
      <w:r w:rsidRPr="00F83DFD">
        <w:rPr>
          <w:i/>
          <w:iCs/>
          <w:lang w:val="pl"/>
        </w:rPr>
        <w:t>ezstronności</w:t>
      </w:r>
      <w:r w:rsidR="002D42BB">
        <w:rPr>
          <w:i/>
          <w:iCs/>
          <w:lang w:val="pl"/>
        </w:rPr>
        <w:t xml:space="preserve"> </w:t>
      </w:r>
      <w:r w:rsidRPr="00F83DFD">
        <w:rPr>
          <w:i/>
          <w:iCs/>
          <w:lang w:val="pl"/>
        </w:rPr>
        <w:t xml:space="preserve">i </w:t>
      </w:r>
      <w:r w:rsidR="00376CDD">
        <w:rPr>
          <w:i/>
          <w:iCs/>
          <w:lang w:val="pl"/>
        </w:rPr>
        <w:t>p</w:t>
      </w:r>
      <w:r w:rsidRPr="00F83DFD">
        <w:rPr>
          <w:i/>
          <w:iCs/>
          <w:lang w:val="pl"/>
        </w:rPr>
        <w:t>oufności</w:t>
      </w:r>
      <w:r w:rsidRPr="00F83DFD">
        <w:rPr>
          <w:lang w:val="pl"/>
        </w:rPr>
        <w:t>, w któr</w:t>
      </w:r>
      <w:r w:rsidR="00E9664B" w:rsidRPr="00F83DFD">
        <w:rPr>
          <w:lang w:val="pl"/>
        </w:rPr>
        <w:t>ej</w:t>
      </w:r>
      <w:r w:rsidRPr="00F83DFD">
        <w:rPr>
          <w:lang w:val="pl"/>
        </w:rPr>
        <w:t xml:space="preserve"> potwierdz</w:t>
      </w:r>
      <w:r w:rsidR="00376CDD">
        <w:rPr>
          <w:lang w:val="pl"/>
        </w:rPr>
        <w:t>ają</w:t>
      </w:r>
      <w:r w:rsidRPr="00F83DFD">
        <w:rPr>
          <w:lang w:val="pl"/>
        </w:rPr>
        <w:t xml:space="preserve"> swój status w </w:t>
      </w:r>
      <w:r w:rsidR="00376CDD">
        <w:rPr>
          <w:lang w:val="pl"/>
        </w:rPr>
        <w:t>tej kwestii</w:t>
      </w:r>
      <w:r w:rsidRPr="00F83DFD">
        <w:rPr>
          <w:lang w:val="pl"/>
        </w:rPr>
        <w:t>.</w:t>
      </w:r>
      <w:r w:rsidR="00376CDD">
        <w:rPr>
          <w:lang w:val="pl"/>
        </w:rPr>
        <w:t xml:space="preserve"> </w:t>
      </w:r>
      <w:r w:rsidRPr="00F83DFD">
        <w:rPr>
          <w:lang w:val="pl"/>
        </w:rPr>
        <w:t xml:space="preserve">W przypadku, gdy </w:t>
      </w:r>
      <w:r w:rsidR="00376CDD">
        <w:rPr>
          <w:lang w:val="pl"/>
        </w:rPr>
        <w:t>prawdopodobne jest</w:t>
      </w:r>
      <w:r w:rsidRPr="00F83DFD">
        <w:rPr>
          <w:lang w:val="pl"/>
        </w:rPr>
        <w:t>, że dan</w:t>
      </w:r>
      <w:r w:rsidR="00376CDD">
        <w:rPr>
          <w:lang w:val="pl"/>
        </w:rPr>
        <w:t>a</w:t>
      </w:r>
      <w:r w:rsidRPr="00F83DFD">
        <w:rPr>
          <w:lang w:val="pl"/>
        </w:rPr>
        <w:t xml:space="preserve"> osob</w:t>
      </w:r>
      <w:r w:rsidR="00376CDD">
        <w:rPr>
          <w:lang w:val="pl"/>
        </w:rPr>
        <w:t>a</w:t>
      </w:r>
      <w:r w:rsidRPr="00F83DFD">
        <w:rPr>
          <w:lang w:val="pl"/>
        </w:rPr>
        <w:t xml:space="preserve"> </w:t>
      </w:r>
      <w:r w:rsidR="00376CDD">
        <w:rPr>
          <w:lang w:val="pl"/>
        </w:rPr>
        <w:t xml:space="preserve">jest w </w:t>
      </w:r>
      <w:r w:rsidRPr="00F83DFD">
        <w:rPr>
          <w:lang w:val="pl"/>
        </w:rPr>
        <w:t>konflik</w:t>
      </w:r>
      <w:r w:rsidR="00376CDD">
        <w:rPr>
          <w:lang w:val="pl"/>
        </w:rPr>
        <w:t>cie</w:t>
      </w:r>
      <w:r w:rsidRPr="00F83DFD">
        <w:rPr>
          <w:lang w:val="pl"/>
        </w:rPr>
        <w:t xml:space="preserve"> interesów, nie może ona </w:t>
      </w:r>
      <w:r w:rsidR="00E9664B" w:rsidRPr="00F83DFD">
        <w:rPr>
          <w:lang w:val="pl"/>
        </w:rPr>
        <w:t xml:space="preserve">brać udziału w </w:t>
      </w:r>
      <w:r w:rsidR="00376CDD">
        <w:rPr>
          <w:lang w:val="pl"/>
        </w:rPr>
        <w:t>procesie</w:t>
      </w:r>
      <w:r w:rsidRPr="00F83DFD">
        <w:rPr>
          <w:lang w:val="pl"/>
        </w:rPr>
        <w:t xml:space="preserve">. </w:t>
      </w:r>
    </w:p>
    <w:p w:rsidR="0009394A" w:rsidRDefault="0009394A" w:rsidP="003A72B0">
      <w:pPr>
        <w:tabs>
          <w:tab w:val="num" w:pos="3960"/>
        </w:tabs>
        <w:spacing w:after="0" w:line="240" w:lineRule="auto"/>
        <w:contextualSpacing/>
        <w:jc w:val="both"/>
      </w:pPr>
    </w:p>
    <w:p w:rsidR="007022C1" w:rsidRPr="00F83DFD" w:rsidRDefault="007022C1" w:rsidP="003A72B0">
      <w:pPr>
        <w:tabs>
          <w:tab w:val="num" w:pos="3960"/>
        </w:tabs>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color w:val="4F81BD"/>
        </w:rPr>
      </w:pPr>
      <w:bookmarkStart w:id="156" w:name="_Toc422841734"/>
      <w:bookmarkStart w:id="157" w:name="_Toc422326476"/>
      <w:bookmarkStart w:id="158" w:name="_Toc441585102"/>
      <w:r w:rsidRPr="00E5049B">
        <w:rPr>
          <w:rFonts w:ascii="Calibri" w:hAnsi="Calibri"/>
          <w:smallCaps/>
          <w:color w:val="4F81BD"/>
          <w:lang w:val="pl"/>
        </w:rPr>
        <w:t>Małe projekty</w:t>
      </w:r>
      <w:r w:rsidRPr="00F83DFD">
        <w:rPr>
          <w:rFonts w:ascii="Calibri" w:hAnsi="Calibri"/>
          <w:color w:val="4F81BD"/>
          <w:lang w:val="pl"/>
        </w:rPr>
        <w:t xml:space="preserve"> (P</w:t>
      </w:r>
      <w:r w:rsidR="00B06241" w:rsidRPr="00F83DFD">
        <w:rPr>
          <w:rFonts w:ascii="Calibri" w:hAnsi="Calibri"/>
          <w:color w:val="4F81BD"/>
          <w:lang w:val="pl"/>
        </w:rPr>
        <w:t>M</w:t>
      </w:r>
      <w:r w:rsidRPr="00F83DFD">
        <w:rPr>
          <w:rFonts w:ascii="Calibri" w:hAnsi="Calibri"/>
          <w:color w:val="4F81BD"/>
          <w:lang w:val="pl"/>
        </w:rPr>
        <w:t>B)</w:t>
      </w:r>
      <w:bookmarkEnd w:id="156"/>
      <w:bookmarkEnd w:id="157"/>
      <w:bookmarkEnd w:id="158"/>
    </w:p>
    <w:p w:rsidR="0009394A" w:rsidRPr="00F83DFD" w:rsidRDefault="0009394A" w:rsidP="003A72B0">
      <w:pPr>
        <w:spacing w:after="0" w:line="240" w:lineRule="auto"/>
        <w:contextualSpacing/>
        <w:rPr>
          <w:b/>
        </w:rPr>
      </w:pPr>
    </w:p>
    <w:p w:rsidR="005B4738" w:rsidRPr="00F83DFD" w:rsidRDefault="00B87728" w:rsidP="003A72B0">
      <w:pPr>
        <w:spacing w:after="0" w:line="240" w:lineRule="auto"/>
        <w:contextualSpacing/>
        <w:rPr>
          <w:b/>
        </w:rPr>
      </w:pPr>
      <w:r>
        <w:rPr>
          <w:b/>
          <w:bCs/>
          <w:lang w:val="pl"/>
        </w:rPr>
        <w:t>Główne</w:t>
      </w:r>
      <w:r w:rsidRPr="00F83DFD">
        <w:rPr>
          <w:b/>
          <w:bCs/>
          <w:lang w:val="pl"/>
        </w:rPr>
        <w:t xml:space="preserve"> </w:t>
      </w:r>
      <w:r w:rsidR="005B4738" w:rsidRPr="00F83DFD">
        <w:rPr>
          <w:b/>
          <w:bCs/>
          <w:lang w:val="pl"/>
        </w:rPr>
        <w:t>założenia</w:t>
      </w:r>
    </w:p>
    <w:p w:rsidR="005B4738" w:rsidRPr="00F83DFD" w:rsidRDefault="002E3BE0" w:rsidP="003A72B0">
      <w:pPr>
        <w:autoSpaceDE w:val="0"/>
        <w:autoSpaceDN w:val="0"/>
        <w:adjustRightInd w:val="0"/>
        <w:spacing w:after="0" w:line="240" w:lineRule="auto"/>
        <w:contextualSpacing/>
        <w:jc w:val="both"/>
      </w:pPr>
      <w:r w:rsidRPr="00F83DFD">
        <w:rPr>
          <w:lang w:val="pl"/>
        </w:rPr>
        <w:t>Zgodnie z</w:t>
      </w:r>
      <w:r w:rsidR="005B4738" w:rsidRPr="00F83DFD">
        <w:rPr>
          <w:lang w:val="pl"/>
        </w:rPr>
        <w:t xml:space="preserve"> decyzj</w:t>
      </w:r>
      <w:r w:rsidRPr="00F83DFD">
        <w:rPr>
          <w:lang w:val="pl"/>
        </w:rPr>
        <w:t>ą</w:t>
      </w:r>
      <w:r w:rsidR="005B4738" w:rsidRPr="00F83DFD">
        <w:rPr>
          <w:lang w:val="pl"/>
        </w:rPr>
        <w:t xml:space="preserve"> WK</w:t>
      </w:r>
      <w:r w:rsidR="00376CDD">
        <w:rPr>
          <w:lang w:val="pl"/>
        </w:rPr>
        <w:t>P</w:t>
      </w:r>
      <w:r w:rsidR="005B4738" w:rsidRPr="00F83DFD">
        <w:rPr>
          <w:lang w:val="pl"/>
        </w:rPr>
        <w:t xml:space="preserve">, w ramach </w:t>
      </w:r>
      <w:r w:rsidR="00376CDD">
        <w:rPr>
          <w:lang w:val="pl"/>
        </w:rPr>
        <w:t>CT</w:t>
      </w:r>
      <w:r w:rsidR="00AB2559">
        <w:rPr>
          <w:lang w:val="pl"/>
        </w:rPr>
        <w:t xml:space="preserve"> Dziedzictwo</w:t>
      </w:r>
      <w:r w:rsidR="005B4738" w:rsidRPr="00F83DFD">
        <w:rPr>
          <w:lang w:val="pl"/>
        </w:rPr>
        <w:t xml:space="preserve"> </w:t>
      </w:r>
      <w:r w:rsidR="005B4738" w:rsidRPr="00F83DFD">
        <w:rPr>
          <w:i/>
          <w:iCs/>
          <w:lang w:val="pl"/>
        </w:rPr>
        <w:t xml:space="preserve">(Promocja kultury lokalnej i zachowanie dziedzictwa </w:t>
      </w:r>
      <w:r w:rsidR="0025553A">
        <w:rPr>
          <w:i/>
          <w:iCs/>
          <w:lang w:val="pl"/>
        </w:rPr>
        <w:t>historycznego</w:t>
      </w:r>
      <w:r w:rsidR="005B4738" w:rsidRPr="00F83DFD">
        <w:rPr>
          <w:i/>
          <w:iCs/>
          <w:lang w:val="pl"/>
        </w:rPr>
        <w:t xml:space="preserve">), </w:t>
      </w:r>
      <w:r w:rsidR="00376CDD">
        <w:rPr>
          <w:lang w:val="pl"/>
        </w:rPr>
        <w:t xml:space="preserve">wspierana </w:t>
      </w:r>
      <w:r w:rsidR="005B4738" w:rsidRPr="00F83DFD">
        <w:rPr>
          <w:lang w:val="pl"/>
        </w:rPr>
        <w:t>będ</w:t>
      </w:r>
      <w:r w:rsidR="00376CDD">
        <w:rPr>
          <w:lang w:val="pl"/>
        </w:rPr>
        <w:t>zie</w:t>
      </w:r>
      <w:r w:rsidR="005B4738" w:rsidRPr="00F83DFD">
        <w:rPr>
          <w:lang w:val="pl"/>
        </w:rPr>
        <w:t xml:space="preserve"> integracj</w:t>
      </w:r>
      <w:r w:rsidR="00376CDD">
        <w:rPr>
          <w:lang w:val="pl"/>
        </w:rPr>
        <w:t>a</w:t>
      </w:r>
      <w:r w:rsidR="005B4738" w:rsidRPr="00F83DFD">
        <w:rPr>
          <w:lang w:val="pl"/>
        </w:rPr>
        <w:t xml:space="preserve"> transgraniczn</w:t>
      </w:r>
      <w:r w:rsidR="00376CDD">
        <w:rPr>
          <w:lang w:val="pl"/>
        </w:rPr>
        <w:t>a</w:t>
      </w:r>
      <w:r w:rsidR="005B4738" w:rsidRPr="00F83DFD">
        <w:rPr>
          <w:lang w:val="pl"/>
        </w:rPr>
        <w:t xml:space="preserve"> opart</w:t>
      </w:r>
      <w:r w:rsidR="00376CDD">
        <w:rPr>
          <w:lang w:val="pl"/>
        </w:rPr>
        <w:t>a</w:t>
      </w:r>
      <w:r w:rsidR="005B4738" w:rsidRPr="00F83DFD">
        <w:rPr>
          <w:lang w:val="pl"/>
        </w:rPr>
        <w:t xml:space="preserve"> na inicjatywach międzyludzkich</w:t>
      </w:r>
      <w:r w:rsidR="00B87728">
        <w:rPr>
          <w:lang w:val="pl"/>
        </w:rPr>
        <w:t>,</w:t>
      </w:r>
      <w:r w:rsidRPr="00F83DFD">
        <w:rPr>
          <w:lang w:val="pl"/>
        </w:rPr>
        <w:t xml:space="preserve"> tzn. </w:t>
      </w:r>
      <w:r w:rsidR="005B4738" w:rsidRPr="00F83DFD">
        <w:rPr>
          <w:lang w:val="pl"/>
        </w:rPr>
        <w:t xml:space="preserve">specjalne wsparcie </w:t>
      </w:r>
      <w:r w:rsidR="00B87728">
        <w:rPr>
          <w:lang w:val="pl"/>
        </w:rPr>
        <w:t xml:space="preserve">finansowe </w:t>
      </w:r>
      <w:r w:rsidR="005B4738" w:rsidRPr="00F83DFD">
        <w:rPr>
          <w:lang w:val="pl"/>
        </w:rPr>
        <w:t xml:space="preserve">udzielone zostanie </w:t>
      </w:r>
      <w:r w:rsidR="00B87728">
        <w:rPr>
          <w:lang w:val="pl"/>
        </w:rPr>
        <w:t xml:space="preserve">poprzez tzw. </w:t>
      </w:r>
      <w:r w:rsidR="005B4738" w:rsidRPr="00F83DFD">
        <w:rPr>
          <w:lang w:val="pl"/>
        </w:rPr>
        <w:t>„projekt</w:t>
      </w:r>
      <w:r w:rsidR="00B87728">
        <w:rPr>
          <w:lang w:val="pl"/>
        </w:rPr>
        <w:t>y</w:t>
      </w:r>
      <w:r w:rsidR="005B4738" w:rsidRPr="00F83DFD">
        <w:rPr>
          <w:lang w:val="pl"/>
        </w:rPr>
        <w:t xml:space="preserve"> </w:t>
      </w:r>
      <w:r w:rsidR="00B06241" w:rsidRPr="00F83DFD">
        <w:rPr>
          <w:lang w:val="pl"/>
        </w:rPr>
        <w:t xml:space="preserve">z małym </w:t>
      </w:r>
      <w:r w:rsidR="005B4738" w:rsidRPr="00F83DFD">
        <w:rPr>
          <w:lang w:val="pl"/>
        </w:rPr>
        <w:t>budże</w:t>
      </w:r>
      <w:r w:rsidR="00B06241" w:rsidRPr="00F83DFD">
        <w:rPr>
          <w:lang w:val="pl"/>
        </w:rPr>
        <w:t>tem</w:t>
      </w:r>
      <w:r w:rsidR="005B4738" w:rsidRPr="00F83DFD">
        <w:rPr>
          <w:lang w:val="pl"/>
        </w:rPr>
        <w:t>” (P</w:t>
      </w:r>
      <w:r w:rsidR="00B06241" w:rsidRPr="00F83DFD">
        <w:rPr>
          <w:lang w:val="pl"/>
        </w:rPr>
        <w:t>M</w:t>
      </w:r>
      <w:r w:rsidR="005B4738" w:rsidRPr="00F83DFD">
        <w:rPr>
          <w:lang w:val="pl"/>
        </w:rPr>
        <w:t xml:space="preserve">B). </w:t>
      </w:r>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P</w:t>
      </w:r>
      <w:r w:rsidR="00B06241" w:rsidRPr="00F83DFD">
        <w:rPr>
          <w:lang w:val="pl"/>
        </w:rPr>
        <w:t>M</w:t>
      </w:r>
      <w:r w:rsidRPr="00F83DFD">
        <w:rPr>
          <w:lang w:val="pl"/>
        </w:rPr>
        <w:t xml:space="preserve">B </w:t>
      </w:r>
      <w:r w:rsidR="00DF4D5D" w:rsidRPr="00F83DFD">
        <w:rPr>
          <w:lang w:val="pl"/>
        </w:rPr>
        <w:t xml:space="preserve">to </w:t>
      </w:r>
      <w:r w:rsidRPr="00F83DFD">
        <w:rPr>
          <w:lang w:val="pl"/>
        </w:rPr>
        <w:t>projekt</w:t>
      </w:r>
      <w:r w:rsidR="00DF4D5D" w:rsidRPr="00F83DFD">
        <w:rPr>
          <w:lang w:val="pl"/>
        </w:rPr>
        <w:t xml:space="preserve">: </w:t>
      </w:r>
      <w:r w:rsidRPr="00F83DFD">
        <w:rPr>
          <w:lang w:val="pl"/>
        </w:rPr>
        <w:t xml:space="preserve"> </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 xml:space="preserve">realizowany w ramach </w:t>
      </w:r>
      <w:r w:rsidR="00B87728">
        <w:rPr>
          <w:lang w:val="pl"/>
        </w:rPr>
        <w:t>CT</w:t>
      </w:r>
      <w:r w:rsidR="00AB2559">
        <w:rPr>
          <w:lang w:val="pl"/>
        </w:rPr>
        <w:t xml:space="preserve"> Dziedzictwo</w:t>
      </w:r>
      <w:r w:rsidRPr="00F83DFD">
        <w:rPr>
          <w:lang w:val="pl"/>
        </w:rPr>
        <w:t>;</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 xml:space="preserve">w odniesieniu do którego proces </w:t>
      </w:r>
      <w:r w:rsidR="00DF4D5D" w:rsidRPr="00F83DFD">
        <w:rPr>
          <w:lang w:val="pl"/>
        </w:rPr>
        <w:t>wyboru</w:t>
      </w:r>
      <w:r w:rsidRPr="00F83DFD">
        <w:rPr>
          <w:lang w:val="pl"/>
        </w:rPr>
        <w:t xml:space="preserve">, </w:t>
      </w:r>
      <w:r w:rsidR="00DF4D5D" w:rsidRPr="00F83DFD">
        <w:rPr>
          <w:lang w:val="pl"/>
        </w:rPr>
        <w:t>kontraktowania</w:t>
      </w:r>
      <w:r w:rsidR="00E648ED" w:rsidRPr="00F83DFD">
        <w:rPr>
          <w:lang w:val="pl"/>
        </w:rPr>
        <w:t xml:space="preserve"> i realizacji jest uproszczony</w:t>
      </w:r>
      <w:r w:rsidR="00E648ED" w:rsidRPr="00F83DFD">
        <w:rPr>
          <w:lang w:val="pl"/>
        </w:rPr>
        <w:br/>
      </w:r>
      <w:r w:rsidRPr="00F83DFD">
        <w:rPr>
          <w:lang w:val="pl"/>
        </w:rPr>
        <w:t xml:space="preserve">w </w:t>
      </w:r>
      <w:r w:rsidR="00B87728">
        <w:rPr>
          <w:lang w:val="pl"/>
        </w:rPr>
        <w:t xml:space="preserve">porównaniu </w:t>
      </w:r>
      <w:r w:rsidRPr="00F83DFD">
        <w:rPr>
          <w:lang w:val="pl"/>
        </w:rPr>
        <w:t xml:space="preserve">do </w:t>
      </w:r>
      <w:r w:rsidR="00DF4D5D" w:rsidRPr="00F83DFD">
        <w:rPr>
          <w:lang w:val="pl"/>
        </w:rPr>
        <w:t xml:space="preserve">regularnych </w:t>
      </w:r>
      <w:r w:rsidRPr="00F83DFD">
        <w:rPr>
          <w:lang w:val="pl"/>
        </w:rPr>
        <w:t>projektów;</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 xml:space="preserve">w odniesieniu do którego kwota </w:t>
      </w:r>
      <w:r w:rsidR="00653ECE" w:rsidRPr="00F83DFD">
        <w:rPr>
          <w:lang w:val="pl"/>
        </w:rPr>
        <w:t>do</w:t>
      </w:r>
      <w:r w:rsidRPr="00F83DFD">
        <w:rPr>
          <w:lang w:val="pl"/>
        </w:rPr>
        <w:t>finansowania UE nie może przekroczyć 60 000 EUR;</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dla którego koszty inwestycyjne (</w:t>
      </w:r>
      <w:r w:rsidR="00653ECE" w:rsidRPr="00F83DFD">
        <w:rPr>
          <w:lang w:val="pl"/>
        </w:rPr>
        <w:t>roboty</w:t>
      </w:r>
      <w:r w:rsidRPr="00F83DFD">
        <w:rPr>
          <w:lang w:val="pl"/>
        </w:rPr>
        <w:t xml:space="preserve">, </w:t>
      </w:r>
      <w:r w:rsidR="00653ECE" w:rsidRPr="00F83DFD">
        <w:rPr>
          <w:lang w:val="pl"/>
        </w:rPr>
        <w:t>dostawy</w:t>
      </w:r>
      <w:r w:rsidRPr="00F83DFD">
        <w:rPr>
          <w:lang w:val="pl"/>
        </w:rPr>
        <w:t>) nie mogą przekraczać 20% wartości do</w:t>
      </w:r>
      <w:r w:rsidR="00653ECE" w:rsidRPr="00F83DFD">
        <w:rPr>
          <w:lang w:val="pl"/>
        </w:rPr>
        <w:t>finansowania</w:t>
      </w:r>
      <w:r w:rsidRPr="00F83DFD">
        <w:rPr>
          <w:lang w:val="pl"/>
        </w:rPr>
        <w:t xml:space="preserve"> UE;</w:t>
      </w:r>
    </w:p>
    <w:p w:rsidR="005B4738" w:rsidRPr="00F83DFD" w:rsidRDefault="005B4738" w:rsidP="00B6384E">
      <w:pPr>
        <w:numPr>
          <w:ilvl w:val="0"/>
          <w:numId w:val="59"/>
        </w:numPr>
        <w:autoSpaceDE w:val="0"/>
        <w:autoSpaceDN w:val="0"/>
        <w:adjustRightInd w:val="0"/>
        <w:spacing w:after="0" w:line="240" w:lineRule="auto"/>
        <w:contextualSpacing/>
        <w:jc w:val="both"/>
      </w:pPr>
      <w:r w:rsidRPr="00F83DFD">
        <w:rPr>
          <w:lang w:val="pl"/>
        </w:rPr>
        <w:t>którego czas realizacji nie może przekraczać 12 miesięcy.</w:t>
      </w:r>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Zakłada się, że wsparcie dla P</w:t>
      </w:r>
      <w:r w:rsidR="00B06241" w:rsidRPr="00F83DFD">
        <w:rPr>
          <w:lang w:val="pl"/>
        </w:rPr>
        <w:t>M</w:t>
      </w:r>
      <w:r w:rsidRPr="00F83DFD">
        <w:rPr>
          <w:lang w:val="pl"/>
        </w:rPr>
        <w:t xml:space="preserve">B dotyczyło będzie głównie działań </w:t>
      </w:r>
      <w:r w:rsidR="00B87728">
        <w:rPr>
          <w:lang w:val="pl"/>
        </w:rPr>
        <w:t>nie-</w:t>
      </w:r>
      <w:r w:rsidRPr="00F83DFD">
        <w:rPr>
          <w:lang w:val="pl"/>
        </w:rPr>
        <w:t>inwestycyjn</w:t>
      </w:r>
      <w:r w:rsidR="00B87728">
        <w:rPr>
          <w:lang w:val="pl"/>
        </w:rPr>
        <w:t>ych</w:t>
      </w:r>
      <w:r w:rsidRPr="00F83DFD">
        <w:rPr>
          <w:lang w:val="pl"/>
        </w:rPr>
        <w:t>, mających na</w:t>
      </w:r>
      <w:r w:rsidR="006D6CFF">
        <w:rPr>
          <w:lang w:val="pl"/>
        </w:rPr>
        <w:t> </w:t>
      </w:r>
      <w:r w:rsidRPr="00F83DFD">
        <w:rPr>
          <w:lang w:val="pl"/>
        </w:rPr>
        <w:t>celu promowanie współpracy, budowanie nowych relacji transgranicznych pomiędzy obywatelami, wymian</w:t>
      </w:r>
      <w:r w:rsidR="00B87728">
        <w:rPr>
          <w:lang w:val="pl"/>
        </w:rPr>
        <w:t>ę</w:t>
      </w:r>
      <w:r w:rsidRPr="00F83DFD">
        <w:rPr>
          <w:lang w:val="pl"/>
        </w:rPr>
        <w:t xml:space="preserve"> doświadczeń i realizacj</w:t>
      </w:r>
      <w:r w:rsidR="00B87728">
        <w:rPr>
          <w:lang w:val="pl"/>
        </w:rPr>
        <w:t>ę</w:t>
      </w:r>
      <w:r w:rsidRPr="00F83DFD">
        <w:rPr>
          <w:lang w:val="pl"/>
        </w:rPr>
        <w:t xml:space="preserve"> inicjatyw społecznych związanych</w:t>
      </w:r>
      <w:r w:rsidR="002D42BB">
        <w:rPr>
          <w:lang w:val="pl"/>
        </w:rPr>
        <w:t xml:space="preserve"> </w:t>
      </w:r>
      <w:r w:rsidRPr="00F83DFD">
        <w:rPr>
          <w:lang w:val="pl"/>
        </w:rPr>
        <w:t>z lokalną kulturą oraz dziedzictwem historycznym i przyrodniczym. Wsparcie udzielane będzie wszelkim inicjatywom takim jak</w:t>
      </w:r>
      <w:r w:rsidR="00B87728">
        <w:rPr>
          <w:lang w:val="pl"/>
        </w:rPr>
        <w:t>:</w:t>
      </w:r>
      <w:r w:rsidRPr="00F83DFD">
        <w:rPr>
          <w:lang w:val="pl"/>
        </w:rPr>
        <w:t xml:space="preserve"> wydarzenia turystyczne </w:t>
      </w:r>
      <w:r w:rsidR="003C0F39">
        <w:rPr>
          <w:lang w:val="pl"/>
        </w:rPr>
        <w:t>i</w:t>
      </w:r>
      <w:r w:rsidR="00E648ED" w:rsidRPr="00F83DFD">
        <w:rPr>
          <w:lang w:val="pl"/>
        </w:rPr>
        <w:t xml:space="preserve"> kulturalne, upowszechnianie</w:t>
      </w:r>
      <w:r w:rsidR="002D42BB">
        <w:rPr>
          <w:lang w:val="pl"/>
        </w:rPr>
        <w:t xml:space="preserve"> </w:t>
      </w:r>
      <w:r w:rsidRPr="00F83DFD">
        <w:rPr>
          <w:lang w:val="pl"/>
        </w:rPr>
        <w:t>i kultywowanie wspólnych tradycji w</w:t>
      </w:r>
      <w:r w:rsidR="006D6CFF">
        <w:rPr>
          <w:lang w:val="pl"/>
        </w:rPr>
        <w:t> </w:t>
      </w:r>
      <w:r w:rsidRPr="00F83DFD">
        <w:rPr>
          <w:lang w:val="pl"/>
        </w:rPr>
        <w:t>obszarach przygranicznych, współpraca transgraniczna pomiędzy szkołami i instytucjami szkolnictwa wyższego, przedsięwzięcia turystyczne i kulturowe podejmowane przez organizacje pozarządowe itd. Tworzone będą sprzyjające warunki mające na celu ułatwienie nawiązywania wzajemnych relacji pomiędzy sąsiadującymi ze sobą wspólnotami. Przewiduje się także wsparcie dla projektów dotyczących różnorodności kulturowej i mniejszości narodowych, a także rozwoju społeczności lokalnych.</w:t>
      </w:r>
    </w:p>
    <w:p w:rsidR="0009394A" w:rsidRPr="00F83DFD" w:rsidRDefault="0009394A" w:rsidP="003A72B0">
      <w:pPr>
        <w:pStyle w:val="Akapitzlist"/>
        <w:spacing w:after="0" w:line="240" w:lineRule="auto"/>
        <w:ind w:left="0"/>
        <w:jc w:val="both"/>
      </w:pPr>
    </w:p>
    <w:p w:rsidR="005B4738" w:rsidRPr="00F83DFD" w:rsidRDefault="005B4738" w:rsidP="003A72B0">
      <w:pPr>
        <w:pStyle w:val="Akapitzlist"/>
        <w:spacing w:after="0" w:line="240" w:lineRule="auto"/>
        <w:ind w:left="0"/>
        <w:jc w:val="both"/>
      </w:pPr>
      <w:r w:rsidRPr="00F83DFD">
        <w:rPr>
          <w:lang w:val="pl"/>
        </w:rPr>
        <w:t>IZ odpowiada za sprawowanie ogólnego zarządu nad realizacją P</w:t>
      </w:r>
      <w:r w:rsidR="00B06241" w:rsidRPr="00F83DFD">
        <w:rPr>
          <w:lang w:val="pl"/>
        </w:rPr>
        <w:t>M</w:t>
      </w:r>
      <w:r w:rsidRPr="00F83DFD">
        <w:rPr>
          <w:lang w:val="pl"/>
        </w:rPr>
        <w:t>B.</w:t>
      </w:r>
      <w:r w:rsidR="009438D8">
        <w:rPr>
          <w:lang w:val="pl"/>
        </w:rPr>
        <w:t xml:space="preserve"> WST-</w:t>
      </w:r>
      <w:r w:rsidRPr="00F83DFD">
        <w:rPr>
          <w:lang w:val="pl"/>
        </w:rPr>
        <w:t xml:space="preserve"> IP ponosiła będzie bezpośrednią odpowiedzialność za ogłaszanie zaproszeń do składania wniosków </w:t>
      </w:r>
      <w:r w:rsidR="00B87728">
        <w:rPr>
          <w:lang w:val="pl"/>
        </w:rPr>
        <w:t xml:space="preserve">na PMB </w:t>
      </w:r>
      <w:r w:rsidRPr="00F83DFD">
        <w:rPr>
          <w:lang w:val="pl"/>
        </w:rPr>
        <w:t xml:space="preserve">w ramach obydwu priorytetów </w:t>
      </w:r>
      <w:r w:rsidR="00B87728">
        <w:rPr>
          <w:lang w:val="pl"/>
        </w:rPr>
        <w:t>CT</w:t>
      </w:r>
      <w:r w:rsidR="00AB2559">
        <w:rPr>
          <w:lang w:val="pl"/>
        </w:rPr>
        <w:t xml:space="preserve"> Dziedzictwo</w:t>
      </w:r>
      <w:r w:rsidRPr="00F83DFD">
        <w:rPr>
          <w:lang w:val="pl"/>
        </w:rPr>
        <w:t xml:space="preserve">. </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Całkowit</w:t>
      </w:r>
      <w:r w:rsidR="00B87728">
        <w:rPr>
          <w:lang w:val="pl"/>
        </w:rPr>
        <w:t>y</w:t>
      </w:r>
      <w:r w:rsidRPr="00F83DFD">
        <w:rPr>
          <w:lang w:val="pl"/>
        </w:rPr>
        <w:t xml:space="preserve"> </w:t>
      </w:r>
      <w:r w:rsidR="00653ECE" w:rsidRPr="00F83DFD">
        <w:rPr>
          <w:lang w:val="pl"/>
        </w:rPr>
        <w:t>indykatywn</w:t>
      </w:r>
      <w:r w:rsidR="00B87728">
        <w:rPr>
          <w:lang w:val="pl"/>
        </w:rPr>
        <w:t>y</w:t>
      </w:r>
      <w:r w:rsidR="00653ECE" w:rsidRPr="00F83DFD">
        <w:rPr>
          <w:lang w:val="pl"/>
        </w:rPr>
        <w:t xml:space="preserve"> </w:t>
      </w:r>
      <w:r w:rsidRPr="00F83DFD">
        <w:rPr>
          <w:lang w:val="pl"/>
        </w:rPr>
        <w:t>budżet przeznaczon</w:t>
      </w:r>
      <w:r w:rsidR="00B87728">
        <w:rPr>
          <w:lang w:val="pl"/>
        </w:rPr>
        <w:t>y</w:t>
      </w:r>
      <w:r w:rsidRPr="00F83DFD">
        <w:rPr>
          <w:lang w:val="pl"/>
        </w:rPr>
        <w:t xml:space="preserve"> </w:t>
      </w:r>
      <w:r w:rsidR="00B87728" w:rsidRPr="00F83DFD">
        <w:rPr>
          <w:lang w:val="pl"/>
        </w:rPr>
        <w:t xml:space="preserve">w ramach Programu </w:t>
      </w:r>
      <w:r w:rsidRPr="00F83DFD">
        <w:rPr>
          <w:lang w:val="pl"/>
        </w:rPr>
        <w:t>na realizację P</w:t>
      </w:r>
      <w:r w:rsidR="00B06241" w:rsidRPr="00F83DFD">
        <w:rPr>
          <w:lang w:val="pl"/>
        </w:rPr>
        <w:t>M</w:t>
      </w:r>
      <w:r w:rsidRPr="00F83DFD">
        <w:rPr>
          <w:lang w:val="pl"/>
        </w:rPr>
        <w:t xml:space="preserve">B wynosi 5,2 miliona euro. Wysokość </w:t>
      </w:r>
      <w:r w:rsidR="00C44B7B" w:rsidRPr="00EC6AA3">
        <w:rPr>
          <w:lang w:val="pl"/>
        </w:rPr>
        <w:t>dofinansowani</w:t>
      </w:r>
      <w:r w:rsidR="00C44B7B">
        <w:rPr>
          <w:lang w:val="pl"/>
        </w:rPr>
        <w:t>a</w:t>
      </w:r>
      <w:r w:rsidR="00C44B7B" w:rsidDel="00C44B7B">
        <w:rPr>
          <w:lang w:val="pl"/>
        </w:rPr>
        <w:t xml:space="preserve"> </w:t>
      </w:r>
      <w:r w:rsidRPr="00F83DFD">
        <w:rPr>
          <w:lang w:val="pl"/>
        </w:rPr>
        <w:t>udzielane</w:t>
      </w:r>
      <w:r w:rsidR="00C44B7B">
        <w:rPr>
          <w:lang w:val="pl"/>
        </w:rPr>
        <w:t>go</w:t>
      </w:r>
      <w:r w:rsidRPr="00F83DFD">
        <w:rPr>
          <w:lang w:val="pl"/>
        </w:rPr>
        <w:t xml:space="preserve"> </w:t>
      </w:r>
      <w:r w:rsidR="00B87728">
        <w:rPr>
          <w:lang w:val="pl"/>
        </w:rPr>
        <w:t>dla</w:t>
      </w:r>
      <w:r w:rsidR="003C0F39">
        <w:rPr>
          <w:lang w:val="pl"/>
        </w:rPr>
        <w:t xml:space="preserve"> pojedynczego</w:t>
      </w:r>
      <w:r w:rsidR="00B87728">
        <w:rPr>
          <w:lang w:val="pl"/>
        </w:rPr>
        <w:t xml:space="preserve"> </w:t>
      </w:r>
      <w:r w:rsidR="00E648ED" w:rsidRPr="00F83DFD">
        <w:rPr>
          <w:lang w:val="pl"/>
        </w:rPr>
        <w:t>P</w:t>
      </w:r>
      <w:r w:rsidR="00B06241" w:rsidRPr="00F83DFD">
        <w:rPr>
          <w:lang w:val="pl"/>
        </w:rPr>
        <w:t>M</w:t>
      </w:r>
      <w:r w:rsidR="00E648ED" w:rsidRPr="00F83DFD">
        <w:rPr>
          <w:lang w:val="pl"/>
        </w:rPr>
        <w:t>B musi mieścić się</w:t>
      </w:r>
      <w:r w:rsidR="00B87728">
        <w:rPr>
          <w:lang w:val="pl"/>
        </w:rPr>
        <w:t xml:space="preserve"> </w:t>
      </w:r>
      <w:r w:rsidRPr="00F83DFD">
        <w:rPr>
          <w:lang w:val="pl"/>
        </w:rPr>
        <w:t>w</w:t>
      </w:r>
      <w:r w:rsidR="003C0F39">
        <w:rPr>
          <w:lang w:val="pl"/>
        </w:rPr>
        <w:t> </w:t>
      </w:r>
      <w:r w:rsidRPr="00F83DFD">
        <w:rPr>
          <w:lang w:val="pl"/>
        </w:rPr>
        <w:t>następujących granicach:</w:t>
      </w:r>
    </w:p>
    <w:p w:rsidR="005B4738" w:rsidRPr="00F83DFD" w:rsidRDefault="005B4738" w:rsidP="00B6384E">
      <w:pPr>
        <w:numPr>
          <w:ilvl w:val="0"/>
          <w:numId w:val="16"/>
        </w:numPr>
        <w:spacing w:after="0" w:line="240" w:lineRule="auto"/>
        <w:contextualSpacing/>
        <w:jc w:val="both"/>
      </w:pPr>
      <w:r w:rsidRPr="00F83DFD">
        <w:rPr>
          <w:lang w:val="pl"/>
        </w:rPr>
        <w:t>kwota minimalna: 20 000 EUR</w:t>
      </w:r>
    </w:p>
    <w:p w:rsidR="005B4738" w:rsidRPr="00F83DFD" w:rsidRDefault="005B4738" w:rsidP="00B6384E">
      <w:pPr>
        <w:numPr>
          <w:ilvl w:val="0"/>
          <w:numId w:val="16"/>
        </w:numPr>
        <w:spacing w:after="0" w:line="240" w:lineRule="auto"/>
        <w:contextualSpacing/>
        <w:jc w:val="both"/>
      </w:pPr>
      <w:r w:rsidRPr="00F83DFD">
        <w:rPr>
          <w:lang w:val="pl"/>
        </w:rPr>
        <w:t>kwota maksymalna: 60 000 EUR</w:t>
      </w:r>
    </w:p>
    <w:p w:rsidR="0009394A" w:rsidRPr="00F83DFD" w:rsidRDefault="0009394A" w:rsidP="003A72B0">
      <w:pPr>
        <w:pStyle w:val="Akapitzlist"/>
        <w:tabs>
          <w:tab w:val="left" w:pos="851"/>
        </w:tabs>
        <w:spacing w:after="0" w:line="240" w:lineRule="auto"/>
        <w:ind w:left="0"/>
        <w:jc w:val="both"/>
      </w:pPr>
    </w:p>
    <w:p w:rsidR="005B4738" w:rsidRPr="00F83DFD" w:rsidRDefault="00C44B7B" w:rsidP="003A72B0">
      <w:pPr>
        <w:pStyle w:val="Akapitzlist"/>
        <w:tabs>
          <w:tab w:val="left" w:pos="851"/>
        </w:tabs>
        <w:spacing w:after="0" w:line="240" w:lineRule="auto"/>
        <w:ind w:left="0"/>
        <w:jc w:val="both"/>
      </w:pPr>
      <w:r>
        <w:rPr>
          <w:lang w:val="pl"/>
        </w:rPr>
        <w:t>D</w:t>
      </w:r>
      <w:r w:rsidRPr="00EC6AA3">
        <w:rPr>
          <w:lang w:val="pl"/>
        </w:rPr>
        <w:t>ofinansowanie</w:t>
      </w:r>
      <w:r w:rsidRPr="00F83DFD" w:rsidDel="00C44B7B">
        <w:rPr>
          <w:lang w:val="pl"/>
        </w:rPr>
        <w:t xml:space="preserve"> </w:t>
      </w:r>
      <w:r w:rsidR="005B4738" w:rsidRPr="00F83DFD">
        <w:rPr>
          <w:lang w:val="pl"/>
        </w:rPr>
        <w:t>udzielane na realizację P</w:t>
      </w:r>
      <w:r w:rsidR="00A12823">
        <w:rPr>
          <w:lang w:val="pl"/>
        </w:rPr>
        <w:t>M</w:t>
      </w:r>
      <w:r w:rsidR="005B4738" w:rsidRPr="00F83DFD">
        <w:rPr>
          <w:lang w:val="pl"/>
        </w:rPr>
        <w:t>B nie mo</w:t>
      </w:r>
      <w:r>
        <w:rPr>
          <w:lang w:val="pl"/>
        </w:rPr>
        <w:t>że</w:t>
      </w:r>
      <w:r w:rsidR="005B4738" w:rsidRPr="00F83DFD">
        <w:rPr>
          <w:lang w:val="pl"/>
        </w:rPr>
        <w:t xml:space="preserve"> przekraczać 90% całkowitych kosztów kwalifikowalnych dla danego projektu. Reszta środków musi zostać zapewniona przez beneficjentów bądź też ze źródeł innych niż budżet Unii Europejskiej.</w:t>
      </w:r>
    </w:p>
    <w:p w:rsidR="005B4738" w:rsidRPr="00F83DFD" w:rsidRDefault="005B4738" w:rsidP="003A72B0">
      <w:pPr>
        <w:autoSpaceDE w:val="0"/>
        <w:autoSpaceDN w:val="0"/>
        <w:adjustRightInd w:val="0"/>
        <w:spacing w:after="0" w:line="240" w:lineRule="auto"/>
        <w:contextualSpacing/>
        <w:jc w:val="both"/>
        <w:rPr>
          <w:rFonts w:cs="Calibri"/>
        </w:rPr>
      </w:pPr>
    </w:p>
    <w:p w:rsidR="005B4738" w:rsidRPr="00F83DFD" w:rsidRDefault="005B4738" w:rsidP="003A72B0">
      <w:pPr>
        <w:autoSpaceDE w:val="0"/>
        <w:autoSpaceDN w:val="0"/>
        <w:adjustRightInd w:val="0"/>
        <w:spacing w:after="0" w:line="240" w:lineRule="auto"/>
        <w:contextualSpacing/>
        <w:jc w:val="both"/>
        <w:rPr>
          <w:rFonts w:cs="Calibri"/>
        </w:rPr>
      </w:pPr>
      <w:r w:rsidRPr="00F83DFD">
        <w:rPr>
          <w:rFonts w:cs="Calibri"/>
          <w:lang w:val="pl"/>
        </w:rPr>
        <w:t>Oprócz warunków, o których mowa powyżej, P</w:t>
      </w:r>
      <w:r w:rsidR="00D12AAC" w:rsidRPr="00F83DFD">
        <w:rPr>
          <w:rFonts w:cs="Calibri"/>
          <w:lang w:val="pl"/>
        </w:rPr>
        <w:t>M</w:t>
      </w:r>
      <w:r w:rsidRPr="00F83DFD">
        <w:rPr>
          <w:rFonts w:cs="Calibri"/>
          <w:lang w:val="pl"/>
        </w:rPr>
        <w:t xml:space="preserve">B spełniać muszą </w:t>
      </w:r>
      <w:r w:rsidR="00B87728" w:rsidRPr="00F83DFD">
        <w:rPr>
          <w:rFonts w:cs="Calibri"/>
          <w:lang w:val="pl"/>
        </w:rPr>
        <w:t xml:space="preserve">następujące </w:t>
      </w:r>
      <w:r w:rsidRPr="00F83DFD">
        <w:rPr>
          <w:rFonts w:cs="Calibri"/>
          <w:lang w:val="pl"/>
        </w:rPr>
        <w:t>warunki:</w:t>
      </w:r>
    </w:p>
    <w:p w:rsidR="005B4738" w:rsidRPr="00F83DFD" w:rsidRDefault="005B4738" w:rsidP="00B6384E">
      <w:pPr>
        <w:numPr>
          <w:ilvl w:val="0"/>
          <w:numId w:val="50"/>
        </w:numPr>
        <w:spacing w:after="0" w:line="240" w:lineRule="auto"/>
        <w:contextualSpacing/>
        <w:jc w:val="both"/>
        <w:rPr>
          <w:rFonts w:cs="Calibri"/>
        </w:rPr>
      </w:pPr>
      <w:r w:rsidRPr="00F83DFD">
        <w:rPr>
          <w:rFonts w:cs="Calibri"/>
          <w:lang w:val="pl"/>
        </w:rPr>
        <w:t>przyczyniać się do realizacji Programu i jego celów;</w:t>
      </w:r>
    </w:p>
    <w:p w:rsidR="005B4738" w:rsidRPr="00F83DFD" w:rsidRDefault="005B4738" w:rsidP="00B6384E">
      <w:pPr>
        <w:numPr>
          <w:ilvl w:val="0"/>
          <w:numId w:val="50"/>
        </w:numPr>
        <w:autoSpaceDE w:val="0"/>
        <w:autoSpaceDN w:val="0"/>
        <w:adjustRightInd w:val="0"/>
        <w:spacing w:after="0" w:line="240" w:lineRule="auto"/>
        <w:contextualSpacing/>
        <w:jc w:val="both"/>
        <w:rPr>
          <w:rFonts w:cs="Calibri"/>
        </w:rPr>
      </w:pPr>
      <w:r w:rsidRPr="00F83DFD">
        <w:rPr>
          <w:rFonts w:cs="Calibri"/>
          <w:lang w:val="pl"/>
        </w:rPr>
        <w:t xml:space="preserve">posiadać </w:t>
      </w:r>
      <w:r w:rsidR="00B87728">
        <w:rPr>
          <w:rFonts w:cs="Calibri"/>
          <w:lang w:val="pl"/>
        </w:rPr>
        <w:t xml:space="preserve">silny i </w:t>
      </w:r>
      <w:r w:rsidRPr="00F83DFD">
        <w:rPr>
          <w:rFonts w:cs="Calibri"/>
          <w:lang w:val="pl"/>
        </w:rPr>
        <w:t xml:space="preserve">wyraźny </w:t>
      </w:r>
      <w:r w:rsidR="00653ECE" w:rsidRPr="00F83DFD">
        <w:rPr>
          <w:rFonts w:cs="Calibri"/>
          <w:lang w:val="pl"/>
        </w:rPr>
        <w:t xml:space="preserve">efekt </w:t>
      </w:r>
      <w:r w:rsidRPr="00F83DFD">
        <w:rPr>
          <w:rFonts w:cs="Calibri"/>
          <w:lang w:val="pl"/>
        </w:rPr>
        <w:t>transgraniczny;</w:t>
      </w:r>
    </w:p>
    <w:p w:rsidR="005B4738" w:rsidRPr="00F83DFD" w:rsidRDefault="00B87728" w:rsidP="00B6384E">
      <w:pPr>
        <w:numPr>
          <w:ilvl w:val="0"/>
          <w:numId w:val="50"/>
        </w:numPr>
        <w:autoSpaceDE w:val="0"/>
        <w:autoSpaceDN w:val="0"/>
        <w:adjustRightInd w:val="0"/>
        <w:spacing w:after="0" w:line="240" w:lineRule="auto"/>
        <w:contextualSpacing/>
        <w:jc w:val="both"/>
        <w:rPr>
          <w:rFonts w:cs="Calibri"/>
        </w:rPr>
      </w:pPr>
      <w:r>
        <w:rPr>
          <w:rFonts w:cs="Calibri"/>
          <w:lang w:val="pl"/>
        </w:rPr>
        <w:t>mieć rozsądny budżet</w:t>
      </w:r>
      <w:r w:rsidR="005B4738" w:rsidRPr="00F83DFD">
        <w:rPr>
          <w:rFonts w:cs="Calibri"/>
          <w:lang w:val="pl"/>
        </w:rPr>
        <w:t>;</w:t>
      </w:r>
    </w:p>
    <w:p w:rsidR="005B4738" w:rsidRPr="00F83DFD" w:rsidRDefault="00BD6502" w:rsidP="00B6384E">
      <w:pPr>
        <w:numPr>
          <w:ilvl w:val="0"/>
          <w:numId w:val="50"/>
        </w:numPr>
        <w:autoSpaceDE w:val="0"/>
        <w:autoSpaceDN w:val="0"/>
        <w:adjustRightInd w:val="0"/>
        <w:spacing w:after="0" w:line="240" w:lineRule="auto"/>
        <w:contextualSpacing/>
        <w:jc w:val="both"/>
        <w:rPr>
          <w:rFonts w:cs="Calibri"/>
        </w:rPr>
      </w:pPr>
      <w:r>
        <w:rPr>
          <w:rFonts w:cs="Calibri"/>
          <w:lang w:val="pl"/>
        </w:rPr>
        <w:t>być gotowym</w:t>
      </w:r>
      <w:r w:rsidR="005B4738" w:rsidRPr="00F83DFD">
        <w:rPr>
          <w:rFonts w:cs="Calibri"/>
          <w:lang w:val="pl"/>
        </w:rPr>
        <w:t xml:space="preserve"> do wdrożenia;</w:t>
      </w:r>
    </w:p>
    <w:p w:rsidR="005B4738" w:rsidRPr="00F83DFD" w:rsidRDefault="005B4738" w:rsidP="00B6384E">
      <w:pPr>
        <w:numPr>
          <w:ilvl w:val="0"/>
          <w:numId w:val="50"/>
        </w:numPr>
        <w:spacing w:after="0" w:line="240" w:lineRule="auto"/>
        <w:contextualSpacing/>
        <w:jc w:val="both"/>
        <w:rPr>
          <w:rFonts w:cs="Calibri"/>
        </w:rPr>
      </w:pPr>
      <w:r w:rsidRPr="00F83DFD">
        <w:rPr>
          <w:rFonts w:cs="Calibri"/>
          <w:lang w:val="pl"/>
        </w:rPr>
        <w:t>spełniać kryteria dotyczące partnerstwa.</w:t>
      </w:r>
    </w:p>
    <w:p w:rsidR="0009394A" w:rsidRPr="00F83DFD" w:rsidRDefault="0009394A" w:rsidP="003A72B0">
      <w:pPr>
        <w:spacing w:after="0" w:line="240" w:lineRule="auto"/>
        <w:contextualSpacing/>
        <w:rPr>
          <w:b/>
        </w:rPr>
      </w:pPr>
    </w:p>
    <w:p w:rsidR="007022C1" w:rsidRDefault="007022C1" w:rsidP="003A72B0">
      <w:pPr>
        <w:spacing w:after="0" w:line="240" w:lineRule="auto"/>
        <w:contextualSpacing/>
        <w:rPr>
          <w:b/>
          <w:bCs/>
          <w:lang w:val="pl"/>
        </w:rPr>
      </w:pPr>
    </w:p>
    <w:p w:rsidR="005B4738" w:rsidRPr="00F83DFD" w:rsidRDefault="00C01E4D" w:rsidP="003A72B0">
      <w:pPr>
        <w:spacing w:after="0" w:line="240" w:lineRule="auto"/>
        <w:contextualSpacing/>
        <w:rPr>
          <w:b/>
        </w:rPr>
      </w:pPr>
      <w:r w:rsidRPr="00F83DFD">
        <w:rPr>
          <w:b/>
          <w:bCs/>
          <w:lang w:val="pl"/>
        </w:rPr>
        <w:t>Wybór</w:t>
      </w:r>
      <w:r w:rsidR="005B4738" w:rsidRPr="00F83DFD">
        <w:rPr>
          <w:b/>
          <w:bCs/>
          <w:lang w:val="pl"/>
        </w:rPr>
        <w:t xml:space="preserve">, </w:t>
      </w:r>
      <w:r w:rsidRPr="00F83DFD">
        <w:rPr>
          <w:b/>
          <w:bCs/>
          <w:lang w:val="pl"/>
        </w:rPr>
        <w:t>kontraktowanie</w:t>
      </w:r>
      <w:r w:rsidR="005B4738" w:rsidRPr="00F83DFD">
        <w:rPr>
          <w:b/>
          <w:bCs/>
          <w:lang w:val="pl"/>
        </w:rPr>
        <w:t xml:space="preserve"> i realizacja P</w:t>
      </w:r>
      <w:r w:rsidR="00D12AAC" w:rsidRPr="00F83DFD">
        <w:rPr>
          <w:b/>
          <w:bCs/>
          <w:lang w:val="pl"/>
        </w:rPr>
        <w:t>M</w:t>
      </w:r>
      <w:r w:rsidR="005B4738" w:rsidRPr="00F83DFD">
        <w:rPr>
          <w:b/>
          <w:bCs/>
          <w:lang w:val="pl"/>
        </w:rPr>
        <w:t>B</w:t>
      </w:r>
    </w:p>
    <w:p w:rsidR="005B4738" w:rsidRPr="00F83DFD" w:rsidRDefault="005B4738" w:rsidP="003A72B0">
      <w:pPr>
        <w:spacing w:after="0" w:line="240" w:lineRule="auto"/>
        <w:contextualSpacing/>
        <w:jc w:val="both"/>
      </w:pPr>
      <w:r w:rsidRPr="00F83DFD">
        <w:rPr>
          <w:lang w:val="pl"/>
        </w:rPr>
        <w:t xml:space="preserve">Postanowienia Programu dotyczące przygotowywania </w:t>
      </w:r>
      <w:r w:rsidR="00C01E4D" w:rsidRPr="00F83DFD">
        <w:rPr>
          <w:lang w:val="pl"/>
        </w:rPr>
        <w:t>naborów</w:t>
      </w:r>
      <w:r w:rsidR="00BD6502">
        <w:rPr>
          <w:lang w:val="pl"/>
        </w:rPr>
        <w:t xml:space="preserve"> i</w:t>
      </w:r>
      <w:r w:rsidRPr="00F83DFD">
        <w:rPr>
          <w:lang w:val="pl"/>
        </w:rPr>
        <w:t xml:space="preserve"> składania wniosków, oceny i</w:t>
      </w:r>
      <w:r w:rsidR="00BD6502">
        <w:rPr>
          <w:lang w:val="pl"/>
        </w:rPr>
        <w:t> </w:t>
      </w:r>
      <w:r w:rsidR="003A41F2">
        <w:rPr>
          <w:lang w:val="pl"/>
        </w:rPr>
        <w:t xml:space="preserve">wyboru </w:t>
      </w:r>
      <w:r w:rsidRPr="00F83DFD">
        <w:rPr>
          <w:lang w:val="pl"/>
        </w:rPr>
        <w:t xml:space="preserve">projektów, zawierania umów, a także postanowienia dotyczące kwalifikowalności, obowiązków i zadań wnioskodawców </w:t>
      </w:r>
      <w:r w:rsidR="003A41F2">
        <w:rPr>
          <w:lang w:val="pl"/>
        </w:rPr>
        <w:t xml:space="preserve">i </w:t>
      </w:r>
      <w:r w:rsidR="003A41F2" w:rsidRPr="00F83DFD">
        <w:rPr>
          <w:lang w:val="pl"/>
        </w:rPr>
        <w:t xml:space="preserve">beneficjentów </w:t>
      </w:r>
      <w:r w:rsidR="00F13CEF" w:rsidRPr="00F83DFD">
        <w:rPr>
          <w:lang w:val="pl"/>
        </w:rPr>
        <w:t xml:space="preserve">opisane w punkcie 5.3.1 </w:t>
      </w:r>
      <w:r w:rsidRPr="00F83DFD">
        <w:rPr>
          <w:lang w:val="pl"/>
        </w:rPr>
        <w:t>ma</w:t>
      </w:r>
      <w:r w:rsidR="003A41F2">
        <w:rPr>
          <w:lang w:val="pl"/>
        </w:rPr>
        <w:t>ją</w:t>
      </w:r>
      <w:r w:rsidRPr="00F83DFD">
        <w:rPr>
          <w:lang w:val="pl"/>
        </w:rPr>
        <w:t xml:space="preserve"> zastosowanie także do P</w:t>
      </w:r>
      <w:r w:rsidR="00D12AAC" w:rsidRPr="00F83DFD">
        <w:rPr>
          <w:lang w:val="pl"/>
        </w:rPr>
        <w:t>M</w:t>
      </w:r>
      <w:r w:rsidRPr="00F83DFD">
        <w:rPr>
          <w:lang w:val="pl"/>
        </w:rPr>
        <w:t>B</w:t>
      </w:r>
      <w:r w:rsidR="00F13CEF" w:rsidRPr="00F83DFD">
        <w:rPr>
          <w:lang w:val="pl"/>
        </w:rPr>
        <w:t>.</w:t>
      </w:r>
      <w:r w:rsidRPr="00F83DFD">
        <w:rPr>
          <w:lang w:val="pl"/>
        </w:rPr>
        <w:t xml:space="preserve"> </w:t>
      </w:r>
      <w:r w:rsidR="00F13CEF" w:rsidRPr="00F83DFD">
        <w:rPr>
          <w:lang w:val="pl"/>
        </w:rPr>
        <w:t>A</w:t>
      </w:r>
      <w:r w:rsidRPr="00F83DFD">
        <w:rPr>
          <w:lang w:val="pl"/>
        </w:rPr>
        <w:t>czkolwiek w ramach tych procesów wprowadzone zostaną pewne uproszczenia i</w:t>
      </w:r>
      <w:r w:rsidR="00BD6502">
        <w:rPr>
          <w:lang w:val="pl"/>
        </w:rPr>
        <w:t> </w:t>
      </w:r>
      <w:r w:rsidRPr="00F83DFD">
        <w:rPr>
          <w:lang w:val="pl"/>
        </w:rPr>
        <w:t>ograniczenia.</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Zarówno </w:t>
      </w:r>
      <w:r w:rsidR="00C01E4D" w:rsidRPr="00F83DFD">
        <w:rPr>
          <w:lang w:val="pl"/>
        </w:rPr>
        <w:t xml:space="preserve">ocena </w:t>
      </w:r>
      <w:proofErr w:type="spellStart"/>
      <w:r w:rsidRPr="00F83DFD">
        <w:rPr>
          <w:lang w:val="pl"/>
        </w:rPr>
        <w:t>AiK</w:t>
      </w:r>
      <w:proofErr w:type="spellEnd"/>
      <w:r w:rsidRPr="00F83DFD">
        <w:rPr>
          <w:lang w:val="pl"/>
        </w:rPr>
        <w:t xml:space="preserve"> jak i </w:t>
      </w:r>
      <w:r w:rsidR="00C01E4D" w:rsidRPr="00F83DFD">
        <w:rPr>
          <w:lang w:val="pl"/>
        </w:rPr>
        <w:t xml:space="preserve">ocena </w:t>
      </w:r>
      <w:r w:rsidRPr="00F83DFD">
        <w:rPr>
          <w:lang w:val="pl"/>
        </w:rPr>
        <w:t>jakości</w:t>
      </w:r>
      <w:r w:rsidR="00F13CEF" w:rsidRPr="00F83DFD">
        <w:rPr>
          <w:lang w:val="pl"/>
        </w:rPr>
        <w:t>owa</w:t>
      </w:r>
      <w:r w:rsidRPr="00F83DFD">
        <w:rPr>
          <w:lang w:val="pl"/>
        </w:rPr>
        <w:t xml:space="preserve"> realizowane będą przez </w:t>
      </w:r>
      <w:r w:rsidR="009438D8">
        <w:rPr>
          <w:lang w:val="pl"/>
        </w:rPr>
        <w:t>WST-</w:t>
      </w:r>
      <w:r w:rsidRPr="00F83DFD">
        <w:rPr>
          <w:lang w:val="pl"/>
        </w:rPr>
        <w:t>IP</w:t>
      </w:r>
      <w:r w:rsidR="00B45A84" w:rsidRPr="00F83DFD">
        <w:rPr>
          <w:lang w:val="pl"/>
        </w:rPr>
        <w:t>, która opracuje listę rankingową ocenionych wniosków</w:t>
      </w:r>
      <w:r w:rsidR="00F81510" w:rsidRPr="00F83DFD">
        <w:rPr>
          <w:lang w:val="pl"/>
        </w:rPr>
        <w:t>.</w:t>
      </w:r>
      <w:r w:rsidR="002D42BB">
        <w:rPr>
          <w:lang w:val="pl"/>
        </w:rPr>
        <w:t xml:space="preserve"> </w:t>
      </w:r>
      <w:r w:rsidRPr="003F7E19">
        <w:rPr>
          <w:lang w:val="pl"/>
        </w:rPr>
        <w:t xml:space="preserve">Po zakończeniu oceny, </w:t>
      </w:r>
      <w:r w:rsidR="00B45A84" w:rsidRPr="003F7E19">
        <w:rPr>
          <w:lang w:val="pl"/>
        </w:rPr>
        <w:t>ustanowion</w:t>
      </w:r>
      <w:r w:rsidR="002D42BB">
        <w:rPr>
          <w:lang w:val="pl"/>
        </w:rPr>
        <w:t>a</w:t>
      </w:r>
      <w:r w:rsidR="00B45A84" w:rsidRPr="003F7E19">
        <w:rPr>
          <w:lang w:val="pl"/>
        </w:rPr>
        <w:t xml:space="preserve"> zostanie </w:t>
      </w:r>
      <w:r w:rsidR="002D42BB">
        <w:rPr>
          <w:lang w:val="pl"/>
        </w:rPr>
        <w:t>KWP</w:t>
      </w:r>
      <w:r w:rsidRPr="003F7E19">
        <w:rPr>
          <w:lang w:val="pl"/>
        </w:rPr>
        <w:t xml:space="preserve"> mając</w:t>
      </w:r>
      <w:r w:rsidR="002D42BB">
        <w:rPr>
          <w:lang w:val="pl"/>
        </w:rPr>
        <w:t>a</w:t>
      </w:r>
      <w:r w:rsidRPr="003F7E19">
        <w:rPr>
          <w:lang w:val="pl"/>
        </w:rPr>
        <w:t xml:space="preserve"> na celu zatwierdzenie wyników </w:t>
      </w:r>
      <w:r w:rsidR="00C01E4D" w:rsidRPr="003F7E19">
        <w:rPr>
          <w:lang w:val="pl"/>
        </w:rPr>
        <w:t xml:space="preserve">oceny </w:t>
      </w:r>
      <w:proofErr w:type="spellStart"/>
      <w:r w:rsidR="003A41F2" w:rsidRPr="003F7E19">
        <w:rPr>
          <w:lang w:val="pl"/>
        </w:rPr>
        <w:t>AiK</w:t>
      </w:r>
      <w:proofErr w:type="spellEnd"/>
      <w:r w:rsidR="003A41F2" w:rsidRPr="003F7E19">
        <w:rPr>
          <w:lang w:val="pl"/>
        </w:rPr>
        <w:t xml:space="preserve"> </w:t>
      </w:r>
      <w:r w:rsidRPr="003F7E19">
        <w:rPr>
          <w:lang w:val="pl"/>
        </w:rPr>
        <w:t>oraz oceny jakości.</w:t>
      </w:r>
      <w:r w:rsidRPr="00F83DFD">
        <w:rPr>
          <w:lang w:val="pl"/>
        </w:rPr>
        <w:t xml:space="preserve"> </w:t>
      </w:r>
    </w:p>
    <w:p w:rsidR="0009394A" w:rsidRPr="00F83DFD" w:rsidRDefault="0009394A" w:rsidP="003A72B0">
      <w:pPr>
        <w:spacing w:after="0" w:line="240" w:lineRule="auto"/>
        <w:contextualSpacing/>
        <w:jc w:val="both"/>
      </w:pPr>
    </w:p>
    <w:p w:rsidR="005B4738" w:rsidRPr="00F83DFD" w:rsidRDefault="003A41F2" w:rsidP="003A72B0">
      <w:pPr>
        <w:spacing w:after="0" w:line="240" w:lineRule="auto"/>
        <w:contextualSpacing/>
        <w:jc w:val="both"/>
      </w:pPr>
      <w:r>
        <w:rPr>
          <w:lang w:val="pl"/>
        </w:rPr>
        <w:t>Z</w:t>
      </w:r>
      <w:r w:rsidRPr="00F83DFD">
        <w:rPr>
          <w:lang w:val="pl"/>
        </w:rPr>
        <w:t>atwierdzone przez K</w:t>
      </w:r>
      <w:r>
        <w:rPr>
          <w:lang w:val="pl"/>
        </w:rPr>
        <w:t>W</w:t>
      </w:r>
      <w:r w:rsidRPr="00F83DFD">
        <w:rPr>
          <w:lang w:val="pl"/>
        </w:rPr>
        <w:t xml:space="preserve">P </w:t>
      </w:r>
      <w:r>
        <w:rPr>
          <w:lang w:val="pl"/>
        </w:rPr>
        <w:t>w</w:t>
      </w:r>
      <w:r w:rsidR="005B4738" w:rsidRPr="00F83DFD">
        <w:rPr>
          <w:lang w:val="pl"/>
        </w:rPr>
        <w:t xml:space="preserve">yniki </w:t>
      </w:r>
      <w:r>
        <w:rPr>
          <w:lang w:val="pl"/>
        </w:rPr>
        <w:t xml:space="preserve">wyboru </w:t>
      </w:r>
      <w:r w:rsidR="005B4738" w:rsidRPr="00F83DFD">
        <w:rPr>
          <w:lang w:val="pl"/>
        </w:rPr>
        <w:t>P</w:t>
      </w:r>
      <w:r w:rsidR="00E67A92">
        <w:rPr>
          <w:lang w:val="pl"/>
        </w:rPr>
        <w:t>M</w:t>
      </w:r>
      <w:r w:rsidR="00BD6502">
        <w:rPr>
          <w:lang w:val="pl"/>
        </w:rPr>
        <w:t>B</w:t>
      </w:r>
      <w:r w:rsidR="005B4738" w:rsidRPr="00F83DFD">
        <w:rPr>
          <w:lang w:val="pl"/>
        </w:rPr>
        <w:t xml:space="preserve"> podlegały będą zatwierdzeniu przez WKM. Po</w:t>
      </w:r>
      <w:r w:rsidR="00BD6502">
        <w:rPr>
          <w:lang w:val="pl"/>
        </w:rPr>
        <w:t> </w:t>
      </w:r>
      <w:r w:rsidR="005B4738" w:rsidRPr="00F83DFD">
        <w:rPr>
          <w:lang w:val="pl"/>
        </w:rPr>
        <w:t xml:space="preserve">zakończeniu procesu </w:t>
      </w:r>
      <w:r>
        <w:rPr>
          <w:lang w:val="pl"/>
        </w:rPr>
        <w:t>wyboru</w:t>
      </w:r>
      <w:r w:rsidR="005B4738" w:rsidRPr="00F83DFD">
        <w:rPr>
          <w:lang w:val="pl"/>
        </w:rPr>
        <w:t>, wnioskodawcy P</w:t>
      </w:r>
      <w:r w:rsidR="00E67A92">
        <w:rPr>
          <w:lang w:val="pl"/>
        </w:rPr>
        <w:t>M</w:t>
      </w:r>
      <w:r w:rsidR="005B4738" w:rsidRPr="00F83DFD">
        <w:rPr>
          <w:lang w:val="pl"/>
        </w:rPr>
        <w:t xml:space="preserve">B zostaną </w:t>
      </w:r>
      <w:r>
        <w:rPr>
          <w:lang w:val="pl"/>
        </w:rPr>
        <w:t xml:space="preserve">pisemnie </w:t>
      </w:r>
      <w:r w:rsidR="005B4738" w:rsidRPr="00F83DFD">
        <w:rPr>
          <w:lang w:val="pl"/>
        </w:rPr>
        <w:t xml:space="preserve">poinformowani o decyzji WKM. </w:t>
      </w:r>
      <w:r w:rsidR="00B45A84" w:rsidRPr="00F83DFD">
        <w:rPr>
          <w:lang w:val="pl"/>
        </w:rPr>
        <w:t xml:space="preserve">Wybrani </w:t>
      </w:r>
      <w:r>
        <w:rPr>
          <w:lang w:val="pl"/>
        </w:rPr>
        <w:t>w</w:t>
      </w:r>
      <w:r w:rsidR="005B4738" w:rsidRPr="00F83DFD">
        <w:rPr>
          <w:lang w:val="pl"/>
        </w:rPr>
        <w:t>nioskodawcy zobowiązani będą potwierdzić gotowość do wdrożenia P</w:t>
      </w:r>
      <w:r w:rsidR="00E67A92">
        <w:rPr>
          <w:lang w:val="pl"/>
        </w:rPr>
        <w:t>M</w:t>
      </w:r>
      <w:r w:rsidR="005B4738" w:rsidRPr="00F83DFD">
        <w:rPr>
          <w:lang w:val="pl"/>
        </w:rPr>
        <w:t>B.</w:t>
      </w:r>
    </w:p>
    <w:p w:rsidR="008F7376" w:rsidRPr="00F83DFD" w:rsidRDefault="008F7376" w:rsidP="003A72B0">
      <w:pPr>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Calibri"/>
          <w:lang w:val="pl"/>
        </w:rPr>
      </w:pPr>
      <w:r w:rsidRPr="00F83DFD">
        <w:rPr>
          <w:rFonts w:cs="Calibri"/>
          <w:lang w:val="pl"/>
        </w:rPr>
        <w:t xml:space="preserve">Po otrzymaniu potwierdzenia od wybranych wnioskodawców, </w:t>
      </w:r>
      <w:r w:rsidR="009438D8">
        <w:rPr>
          <w:rFonts w:cs="Calibri"/>
          <w:lang w:val="pl"/>
        </w:rPr>
        <w:t>WST-</w:t>
      </w:r>
      <w:r w:rsidRPr="00F83DFD">
        <w:rPr>
          <w:rFonts w:cs="Calibri"/>
          <w:lang w:val="pl"/>
        </w:rPr>
        <w:t xml:space="preserve">IP rozpocznie przygotowywanie </w:t>
      </w:r>
      <w:r w:rsidR="00C01E4D" w:rsidRPr="00F83DFD">
        <w:rPr>
          <w:rFonts w:cs="Calibri"/>
          <w:lang w:val="pl"/>
        </w:rPr>
        <w:t>um</w:t>
      </w:r>
      <w:r w:rsidR="003A41F2">
        <w:rPr>
          <w:rFonts w:cs="Calibri"/>
          <w:lang w:val="pl"/>
        </w:rPr>
        <w:t>ów</w:t>
      </w:r>
      <w:r w:rsidR="00C01E4D" w:rsidRPr="00F83DFD">
        <w:rPr>
          <w:rFonts w:cs="Calibri"/>
          <w:lang w:val="pl"/>
        </w:rPr>
        <w:t xml:space="preserve"> o dofinansowanie</w:t>
      </w:r>
      <w:r w:rsidR="00B45A84" w:rsidRPr="00F83DFD">
        <w:rPr>
          <w:rFonts w:cs="Calibri"/>
          <w:lang w:val="pl"/>
        </w:rPr>
        <w:t xml:space="preserve"> z każdym z nich</w:t>
      </w:r>
      <w:r w:rsidR="00C01E4D" w:rsidRPr="00F83DFD">
        <w:rPr>
          <w:rFonts w:cs="Calibri"/>
          <w:lang w:val="pl"/>
        </w:rPr>
        <w:t>.</w:t>
      </w:r>
      <w:r w:rsidRPr="00F83DFD">
        <w:rPr>
          <w:rFonts w:cs="Calibri"/>
          <w:lang w:val="pl"/>
        </w:rPr>
        <w:t xml:space="preserve"> </w:t>
      </w:r>
      <w:r w:rsidR="003A41F2">
        <w:rPr>
          <w:rFonts w:cs="Calibri"/>
          <w:lang w:val="pl"/>
        </w:rPr>
        <w:t>R</w:t>
      </w:r>
      <w:r w:rsidRPr="00F83DFD">
        <w:rPr>
          <w:rFonts w:cs="Calibri"/>
          <w:lang w:val="pl"/>
        </w:rPr>
        <w:t>ealizacj</w:t>
      </w:r>
      <w:r w:rsidR="003A41F2">
        <w:rPr>
          <w:rFonts w:cs="Calibri"/>
          <w:lang w:val="pl"/>
        </w:rPr>
        <w:t>a</w:t>
      </w:r>
      <w:r w:rsidRPr="00F83DFD">
        <w:rPr>
          <w:rFonts w:cs="Calibri"/>
          <w:lang w:val="pl"/>
        </w:rPr>
        <w:t xml:space="preserve"> P</w:t>
      </w:r>
      <w:r w:rsidR="00E67A92">
        <w:rPr>
          <w:rFonts w:cs="Calibri"/>
          <w:lang w:val="pl"/>
        </w:rPr>
        <w:t>M</w:t>
      </w:r>
      <w:r w:rsidRPr="00F83DFD">
        <w:rPr>
          <w:rFonts w:cs="Calibri"/>
          <w:lang w:val="pl"/>
        </w:rPr>
        <w:t>B rozpocz</w:t>
      </w:r>
      <w:r w:rsidR="00C01E4D" w:rsidRPr="00F83DFD">
        <w:rPr>
          <w:rFonts w:cs="Calibri"/>
          <w:lang w:val="pl"/>
        </w:rPr>
        <w:t>nie</w:t>
      </w:r>
      <w:r w:rsidRPr="00F83DFD">
        <w:rPr>
          <w:rFonts w:cs="Calibri"/>
          <w:lang w:val="pl"/>
        </w:rPr>
        <w:t xml:space="preserve"> się dopiero </w:t>
      </w:r>
      <w:r w:rsidR="00C01E4D" w:rsidRPr="00F83DFD">
        <w:rPr>
          <w:rFonts w:cs="Calibri"/>
          <w:lang w:val="pl"/>
        </w:rPr>
        <w:t xml:space="preserve">po </w:t>
      </w:r>
      <w:r w:rsidRPr="00F83DFD">
        <w:rPr>
          <w:rFonts w:cs="Calibri"/>
          <w:lang w:val="pl"/>
        </w:rPr>
        <w:t>podpisan</w:t>
      </w:r>
      <w:r w:rsidR="00C01E4D" w:rsidRPr="00F83DFD">
        <w:rPr>
          <w:rFonts w:cs="Calibri"/>
          <w:lang w:val="pl"/>
        </w:rPr>
        <w:t>iu</w:t>
      </w:r>
      <w:r w:rsidRPr="00F83DFD">
        <w:rPr>
          <w:rFonts w:cs="Calibri"/>
          <w:lang w:val="pl"/>
        </w:rPr>
        <w:t xml:space="preserve"> </w:t>
      </w:r>
      <w:r w:rsidR="00C01E4D" w:rsidRPr="00F83DFD">
        <w:rPr>
          <w:rFonts w:cs="Calibri"/>
          <w:lang w:val="pl"/>
        </w:rPr>
        <w:t>u</w:t>
      </w:r>
      <w:r w:rsidRPr="00F83DFD">
        <w:rPr>
          <w:rFonts w:cs="Calibri"/>
          <w:lang w:val="pl"/>
        </w:rPr>
        <w:t>mow</w:t>
      </w:r>
      <w:r w:rsidR="00C01E4D" w:rsidRPr="00F83DFD">
        <w:rPr>
          <w:rFonts w:cs="Calibri"/>
          <w:lang w:val="pl"/>
        </w:rPr>
        <w:t>y</w:t>
      </w:r>
      <w:r w:rsidR="003A41F2">
        <w:rPr>
          <w:rFonts w:cs="Calibri"/>
          <w:lang w:val="pl"/>
        </w:rPr>
        <w:t xml:space="preserve"> o</w:t>
      </w:r>
      <w:r w:rsidR="00BD6502">
        <w:rPr>
          <w:rFonts w:cs="Calibri"/>
          <w:lang w:val="pl"/>
        </w:rPr>
        <w:t> </w:t>
      </w:r>
      <w:r w:rsidR="00C44B7B" w:rsidRPr="00EC6AA3">
        <w:rPr>
          <w:lang w:val="pl"/>
        </w:rPr>
        <w:t>dofinansowanie</w:t>
      </w:r>
      <w:r w:rsidRPr="00F83DFD">
        <w:rPr>
          <w:rFonts w:cs="Calibri"/>
          <w:lang w:val="pl"/>
        </w:rPr>
        <w:t xml:space="preserve">. </w:t>
      </w:r>
    </w:p>
    <w:p w:rsidR="0009394A" w:rsidRPr="00E67A92" w:rsidRDefault="0009394A" w:rsidP="003A72B0">
      <w:pPr>
        <w:spacing w:after="0" w:line="240" w:lineRule="auto"/>
        <w:contextualSpacing/>
        <w:jc w:val="both"/>
        <w:rPr>
          <w:lang w:val="pl"/>
        </w:rPr>
      </w:pPr>
    </w:p>
    <w:p w:rsidR="005B4738" w:rsidRPr="00F83DFD" w:rsidRDefault="005B4738" w:rsidP="003A72B0">
      <w:pPr>
        <w:spacing w:after="0" w:line="240" w:lineRule="auto"/>
        <w:contextualSpacing/>
        <w:jc w:val="both"/>
      </w:pPr>
      <w:r w:rsidRPr="00F83DFD">
        <w:rPr>
          <w:lang w:val="pl"/>
        </w:rPr>
        <w:t xml:space="preserve">Wszystkie </w:t>
      </w:r>
      <w:r w:rsidR="00C01E4D" w:rsidRPr="00F83DFD">
        <w:rPr>
          <w:lang w:val="pl"/>
        </w:rPr>
        <w:t>u</w:t>
      </w:r>
      <w:r w:rsidRPr="00F83DFD">
        <w:rPr>
          <w:lang w:val="pl"/>
        </w:rPr>
        <w:t xml:space="preserve">mowy </w:t>
      </w:r>
      <w:r w:rsidR="00C01E4D" w:rsidRPr="00F83DFD">
        <w:rPr>
          <w:lang w:val="pl"/>
        </w:rPr>
        <w:t>o dofinansowanie</w:t>
      </w:r>
      <w:r w:rsidRPr="00F83DFD">
        <w:rPr>
          <w:lang w:val="pl"/>
        </w:rPr>
        <w:t xml:space="preserve"> dotyczące </w:t>
      </w:r>
      <w:r w:rsidR="00C01E4D" w:rsidRPr="00F83DFD">
        <w:rPr>
          <w:lang w:val="pl"/>
        </w:rPr>
        <w:t>wdrażania</w:t>
      </w:r>
      <w:r w:rsidRPr="00F83DFD">
        <w:rPr>
          <w:lang w:val="pl"/>
        </w:rPr>
        <w:t xml:space="preserve"> P</w:t>
      </w:r>
      <w:r w:rsidR="00E67A92">
        <w:rPr>
          <w:lang w:val="pl"/>
        </w:rPr>
        <w:t>M</w:t>
      </w:r>
      <w:r w:rsidRPr="00F83DFD">
        <w:rPr>
          <w:lang w:val="pl"/>
        </w:rPr>
        <w:t xml:space="preserve">B muszą zostać podpisane </w:t>
      </w:r>
      <w:r w:rsidR="00F574A1" w:rsidRPr="00F83DFD">
        <w:rPr>
          <w:lang w:val="pl"/>
        </w:rPr>
        <w:t xml:space="preserve">najpóźniej </w:t>
      </w:r>
      <w:r w:rsidRPr="00F83DFD">
        <w:rPr>
          <w:lang w:val="pl"/>
        </w:rPr>
        <w:t>do 31 grudnia 2021 r. Wszystkie działania w ramach P</w:t>
      </w:r>
      <w:r w:rsidR="00E67A92">
        <w:rPr>
          <w:lang w:val="pl"/>
        </w:rPr>
        <w:t>M</w:t>
      </w:r>
      <w:r w:rsidRPr="00F83DFD">
        <w:rPr>
          <w:lang w:val="pl"/>
        </w:rPr>
        <w:t>B muszą zostać zakończone najpóźniej 31</w:t>
      </w:r>
      <w:r w:rsidR="003C1F89">
        <w:rPr>
          <w:lang w:val="pl"/>
        </w:rPr>
        <w:t> </w:t>
      </w:r>
      <w:r w:rsidRPr="00F83DFD">
        <w:rPr>
          <w:lang w:val="pl"/>
        </w:rPr>
        <w:t xml:space="preserve">grudnia 2022 r. </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Wszystkie postanowienia dotyczące kwalifikowalności kosztów wskazane w punkcie 5.10 </w:t>
      </w:r>
      <w:r w:rsidR="003A41F2" w:rsidRPr="00F83DFD">
        <w:rPr>
          <w:lang w:val="pl"/>
        </w:rPr>
        <w:t xml:space="preserve">będą </w:t>
      </w:r>
      <w:r w:rsidRPr="00F83DFD">
        <w:rPr>
          <w:lang w:val="pl"/>
        </w:rPr>
        <w:t>mieć zastosowanie również w odniesieniu do kosztów ponoszonych w trakcie realizacji P</w:t>
      </w:r>
      <w:r w:rsidR="00E67A92">
        <w:rPr>
          <w:lang w:val="pl"/>
        </w:rPr>
        <w:t>M</w:t>
      </w:r>
      <w:r w:rsidRPr="00F83DFD">
        <w:rPr>
          <w:lang w:val="pl"/>
        </w:rPr>
        <w:t>B, przy czym należy pamiętać również, że koszty inwestycyjne (</w:t>
      </w:r>
      <w:r w:rsidR="00F574A1" w:rsidRPr="00F83DFD">
        <w:rPr>
          <w:lang w:val="pl"/>
        </w:rPr>
        <w:t>roboty</w:t>
      </w:r>
      <w:r w:rsidRPr="00F83DFD">
        <w:rPr>
          <w:lang w:val="pl"/>
        </w:rPr>
        <w:t xml:space="preserve">, </w:t>
      </w:r>
      <w:r w:rsidR="00F574A1" w:rsidRPr="00F83DFD">
        <w:rPr>
          <w:lang w:val="pl"/>
        </w:rPr>
        <w:t>dostawy</w:t>
      </w:r>
      <w:r w:rsidRPr="00F83DFD">
        <w:rPr>
          <w:lang w:val="pl"/>
        </w:rPr>
        <w:t>) nie mogą stanowić więcej niż 20% kwoty udzielon</w:t>
      </w:r>
      <w:r w:rsidR="00F574A1" w:rsidRPr="00F83DFD">
        <w:rPr>
          <w:lang w:val="pl"/>
        </w:rPr>
        <w:t>ego</w:t>
      </w:r>
      <w:r w:rsidRPr="00F83DFD">
        <w:rPr>
          <w:lang w:val="pl"/>
        </w:rPr>
        <w:t xml:space="preserve"> do</w:t>
      </w:r>
      <w:r w:rsidR="00F574A1" w:rsidRPr="00F83DFD">
        <w:rPr>
          <w:lang w:val="pl"/>
        </w:rPr>
        <w:t>finansowania</w:t>
      </w:r>
      <w:r w:rsidRPr="00F83DFD">
        <w:rPr>
          <w:lang w:val="pl"/>
        </w:rPr>
        <w:t xml:space="preserve">. </w:t>
      </w:r>
    </w:p>
    <w:p w:rsidR="0009394A" w:rsidRPr="00F83DFD" w:rsidRDefault="0009394A" w:rsidP="003A72B0">
      <w:pPr>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color w:val="4F81BD"/>
        </w:rPr>
      </w:pPr>
      <w:bookmarkStart w:id="159" w:name="_Toc441585103"/>
      <w:bookmarkStart w:id="160" w:name="_Toc422841735"/>
      <w:bookmarkStart w:id="161" w:name="_Toc422326477"/>
      <w:r w:rsidRPr="00F83DFD">
        <w:rPr>
          <w:rFonts w:ascii="Calibri" w:hAnsi="Calibri"/>
          <w:smallCaps/>
          <w:color w:val="4F81BD"/>
          <w:lang w:val="pl"/>
        </w:rPr>
        <w:t xml:space="preserve">Duże </w:t>
      </w:r>
      <w:r w:rsidR="00E5049B">
        <w:rPr>
          <w:rFonts w:ascii="Calibri" w:hAnsi="Calibri"/>
          <w:smallCaps/>
          <w:color w:val="4F81BD"/>
          <w:lang w:val="pl"/>
        </w:rPr>
        <w:t>p</w:t>
      </w:r>
      <w:r w:rsidRPr="00F83DFD">
        <w:rPr>
          <w:rFonts w:ascii="Calibri" w:hAnsi="Calibri"/>
          <w:smallCaps/>
          <w:color w:val="4F81BD"/>
          <w:lang w:val="pl"/>
        </w:rPr>
        <w:t xml:space="preserve">rojekty </w:t>
      </w:r>
      <w:r w:rsidR="00E5049B">
        <w:rPr>
          <w:rFonts w:ascii="Calibri" w:hAnsi="Calibri"/>
          <w:smallCaps/>
          <w:color w:val="4F81BD"/>
          <w:lang w:val="pl"/>
        </w:rPr>
        <w:t>i</w:t>
      </w:r>
      <w:r w:rsidRPr="00F83DFD">
        <w:rPr>
          <w:rFonts w:ascii="Calibri" w:hAnsi="Calibri"/>
          <w:smallCaps/>
          <w:color w:val="4F81BD"/>
          <w:lang w:val="pl"/>
        </w:rPr>
        <w:t>nfrastrukturalne</w:t>
      </w:r>
      <w:bookmarkEnd w:id="159"/>
      <w:r w:rsidRPr="00F83DFD">
        <w:rPr>
          <w:rFonts w:ascii="Calibri" w:hAnsi="Calibri"/>
          <w:color w:val="4F81BD"/>
          <w:lang w:val="pl"/>
        </w:rPr>
        <w:t xml:space="preserve"> </w:t>
      </w:r>
      <w:bookmarkEnd w:id="160"/>
      <w:bookmarkEnd w:id="161"/>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W następstwie decyzji WK</w:t>
      </w:r>
      <w:r w:rsidR="003A41F2">
        <w:rPr>
          <w:lang w:val="pl"/>
        </w:rPr>
        <w:t>P</w:t>
      </w:r>
      <w:r w:rsidRPr="00F83DFD">
        <w:rPr>
          <w:lang w:val="pl"/>
        </w:rPr>
        <w:t xml:space="preserve">, podjętej na mocy art. </w:t>
      </w:r>
      <w:r w:rsidR="00312F80" w:rsidRPr="00F83DFD">
        <w:rPr>
          <w:lang w:val="pl"/>
        </w:rPr>
        <w:t xml:space="preserve">38 </w:t>
      </w:r>
      <w:r w:rsidRPr="00F83DFD">
        <w:rPr>
          <w:lang w:val="pl"/>
        </w:rPr>
        <w:t xml:space="preserve">RW, </w:t>
      </w:r>
      <w:r w:rsidR="00F574A1" w:rsidRPr="00F83DFD">
        <w:rPr>
          <w:lang w:val="pl"/>
        </w:rPr>
        <w:t>maksymaln</w:t>
      </w:r>
      <w:r w:rsidR="003A41F2">
        <w:rPr>
          <w:lang w:val="pl"/>
        </w:rPr>
        <w:t>ie 30%</w:t>
      </w:r>
      <w:r w:rsidR="00F574A1" w:rsidRPr="00F83DFD">
        <w:rPr>
          <w:lang w:val="pl"/>
        </w:rPr>
        <w:t xml:space="preserve"> </w:t>
      </w:r>
      <w:r w:rsidR="003A41F2">
        <w:rPr>
          <w:lang w:val="pl"/>
        </w:rPr>
        <w:t xml:space="preserve">unijnej </w:t>
      </w:r>
      <w:r w:rsidR="00F574A1" w:rsidRPr="00F83DFD">
        <w:rPr>
          <w:lang w:val="pl"/>
        </w:rPr>
        <w:t>alokacj</w:t>
      </w:r>
      <w:r w:rsidR="003A41F2">
        <w:rPr>
          <w:lang w:val="pl"/>
        </w:rPr>
        <w:t>i dla</w:t>
      </w:r>
      <w:r w:rsidR="006D6CFF">
        <w:rPr>
          <w:lang w:val="pl"/>
        </w:rPr>
        <w:t> </w:t>
      </w:r>
      <w:r w:rsidR="003A41F2">
        <w:rPr>
          <w:lang w:val="pl"/>
        </w:rPr>
        <w:t xml:space="preserve">Programu </w:t>
      </w:r>
      <w:r w:rsidR="00F574A1" w:rsidRPr="00F83DFD">
        <w:rPr>
          <w:lang w:val="pl"/>
        </w:rPr>
        <w:t>przeznaczon</w:t>
      </w:r>
      <w:r w:rsidR="003A41F2">
        <w:rPr>
          <w:lang w:val="pl"/>
        </w:rPr>
        <w:t>e</w:t>
      </w:r>
      <w:r w:rsidR="00F574A1" w:rsidRPr="00F83DFD">
        <w:rPr>
          <w:lang w:val="pl"/>
        </w:rPr>
        <w:t xml:space="preserve"> </w:t>
      </w:r>
      <w:r w:rsidR="003A41F2">
        <w:rPr>
          <w:lang w:val="pl"/>
        </w:rPr>
        <w:t xml:space="preserve">zostanie </w:t>
      </w:r>
      <w:r w:rsidRPr="00F83DFD">
        <w:rPr>
          <w:lang w:val="pl"/>
        </w:rPr>
        <w:t>na wy</w:t>
      </w:r>
      <w:r w:rsidR="00F574A1" w:rsidRPr="00F83DFD">
        <w:rPr>
          <w:lang w:val="pl"/>
        </w:rPr>
        <w:t>brane</w:t>
      </w:r>
      <w:r w:rsidRPr="00F83DFD">
        <w:rPr>
          <w:lang w:val="pl"/>
        </w:rPr>
        <w:t xml:space="preserve"> w procedurze bezpośredniej </w:t>
      </w:r>
      <w:r w:rsidR="003A41F2">
        <w:rPr>
          <w:lang w:val="pl"/>
        </w:rPr>
        <w:t xml:space="preserve">DPI. </w:t>
      </w:r>
      <w:r w:rsidRPr="00F83DFD">
        <w:rPr>
          <w:lang w:val="pl"/>
        </w:rPr>
        <w:t>Definicja DPI zawarta jest w punkcie 3.1.5 WPO.</w:t>
      </w:r>
    </w:p>
    <w:p w:rsidR="0009394A" w:rsidRPr="00F83DFD" w:rsidRDefault="0009394A" w:rsidP="003A72B0">
      <w:pPr>
        <w:spacing w:after="0" w:line="240" w:lineRule="auto"/>
        <w:contextualSpacing/>
        <w:jc w:val="both"/>
        <w:rPr>
          <w:rFonts w:cs="Tahoma"/>
        </w:rPr>
      </w:pPr>
    </w:p>
    <w:p w:rsidR="005B4738" w:rsidRPr="00F83DFD" w:rsidRDefault="005B4738" w:rsidP="003A72B0">
      <w:pPr>
        <w:spacing w:after="0" w:line="240" w:lineRule="auto"/>
        <w:contextualSpacing/>
        <w:jc w:val="both"/>
      </w:pPr>
      <w:r w:rsidRPr="00F83DFD">
        <w:rPr>
          <w:lang w:val="pl"/>
        </w:rPr>
        <w:t xml:space="preserve">Lista wszystkich DPI zaproponowanych do wyboru bez </w:t>
      </w:r>
      <w:r w:rsidR="00F574A1" w:rsidRPr="00F83DFD">
        <w:rPr>
          <w:lang w:val="pl"/>
        </w:rPr>
        <w:t>naboru</w:t>
      </w:r>
      <w:r w:rsidRPr="00F83DFD">
        <w:rPr>
          <w:lang w:val="pl"/>
        </w:rPr>
        <w:t xml:space="preserve"> wniosków załączona została jako</w:t>
      </w:r>
      <w:r w:rsidR="003C1F89">
        <w:rPr>
          <w:lang w:val="pl"/>
        </w:rPr>
        <w:t> </w:t>
      </w:r>
      <w:r w:rsidRPr="00F83DFD">
        <w:rPr>
          <w:lang w:val="pl"/>
        </w:rPr>
        <w:t xml:space="preserve">Aneks 1 do WPO. Finansowanie </w:t>
      </w:r>
      <w:r w:rsidR="00DF233B">
        <w:rPr>
          <w:lang w:val="pl"/>
        </w:rPr>
        <w:t xml:space="preserve">w Programie </w:t>
      </w:r>
      <w:r w:rsidRPr="00F83DFD">
        <w:rPr>
          <w:lang w:val="pl"/>
        </w:rPr>
        <w:t xml:space="preserve">jakichkolwiek DPI wyłonionych w procedurze bezpośredniej </w:t>
      </w:r>
      <w:r w:rsidR="00DF233B" w:rsidRPr="00F83DFD">
        <w:rPr>
          <w:lang w:val="pl"/>
        </w:rPr>
        <w:t xml:space="preserve">nie będzie możliwe </w:t>
      </w:r>
      <w:r w:rsidRPr="00F83DFD">
        <w:rPr>
          <w:lang w:val="pl"/>
        </w:rPr>
        <w:t>po przyjęciu WPO.</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rPr>
          <w:rFonts w:cs="Tahoma"/>
        </w:rPr>
      </w:pPr>
      <w:r w:rsidRPr="00F83DFD">
        <w:rPr>
          <w:lang w:val="pl"/>
        </w:rPr>
        <w:t xml:space="preserve">Projekty proponowane do wyboru bez </w:t>
      </w:r>
      <w:r w:rsidR="00F574A1" w:rsidRPr="00F83DFD">
        <w:rPr>
          <w:lang w:val="pl"/>
        </w:rPr>
        <w:t>naboru</w:t>
      </w:r>
      <w:r w:rsidRPr="00F83DFD">
        <w:rPr>
          <w:lang w:val="pl"/>
        </w:rPr>
        <w:t xml:space="preserve"> wniosków są zatwierdzane przez Komisję w ramach dwuetapowej procedury obejmującej złożenie streszczenia projektu, a następnie pełnego wniosku projektowego. Na każdym etapie Komisja powiadamia </w:t>
      </w:r>
      <w:r w:rsidR="00DF233B">
        <w:rPr>
          <w:lang w:val="pl"/>
        </w:rPr>
        <w:t xml:space="preserve">IZ </w:t>
      </w:r>
      <w:r w:rsidR="00E648ED" w:rsidRPr="00F83DFD">
        <w:rPr>
          <w:lang w:val="pl"/>
        </w:rPr>
        <w:t>o swojej decyzji</w:t>
      </w:r>
      <w:r w:rsidR="00424868">
        <w:rPr>
          <w:lang w:val="pl"/>
        </w:rPr>
        <w:t xml:space="preserve"> </w:t>
      </w:r>
      <w:r w:rsidRPr="00F83DFD">
        <w:rPr>
          <w:lang w:val="pl"/>
        </w:rPr>
        <w:t xml:space="preserve">w terminie dwóch miesięcy od daty złożenia dokumentu. W razie konieczności termin ten może zostać przedłużony. Jeśli Komisja odrzuca proponowany projekt, powiadamia </w:t>
      </w:r>
      <w:r w:rsidR="00DF233B">
        <w:rPr>
          <w:lang w:val="pl"/>
        </w:rPr>
        <w:t xml:space="preserve">IZ </w:t>
      </w:r>
      <w:r w:rsidRPr="00F83DFD">
        <w:rPr>
          <w:lang w:val="pl"/>
        </w:rPr>
        <w:t>o przyczynach swojej decyzji (art. 41.4 RW).</w:t>
      </w:r>
    </w:p>
    <w:p w:rsidR="0009394A" w:rsidRPr="00F83DFD" w:rsidRDefault="0009394A" w:rsidP="003A72B0">
      <w:pPr>
        <w:spacing w:after="0" w:line="240" w:lineRule="auto"/>
        <w:contextualSpacing/>
        <w:jc w:val="both"/>
      </w:pPr>
    </w:p>
    <w:p w:rsidR="005B4738" w:rsidRPr="00F83DFD" w:rsidRDefault="005B4738" w:rsidP="00F70C2A">
      <w:pPr>
        <w:pStyle w:val="Nagwek2"/>
        <w:numPr>
          <w:ilvl w:val="1"/>
          <w:numId w:val="76"/>
        </w:numPr>
        <w:spacing w:before="120" w:line="240" w:lineRule="auto"/>
        <w:ind w:left="425" w:hanging="425"/>
        <w:contextualSpacing/>
        <w:rPr>
          <w:rFonts w:ascii="Calibri" w:hAnsi="Calibri"/>
          <w:smallCaps/>
          <w:sz w:val="30"/>
          <w:szCs w:val="30"/>
        </w:rPr>
      </w:pPr>
      <w:bookmarkStart w:id="162" w:name="_Toc422841736"/>
      <w:bookmarkStart w:id="163" w:name="_Toc422326478"/>
      <w:bookmarkStart w:id="164" w:name="_Toc441585104"/>
      <w:r w:rsidRPr="00F83DFD">
        <w:rPr>
          <w:rFonts w:ascii="Calibri" w:hAnsi="Calibri"/>
          <w:smallCaps/>
          <w:sz w:val="30"/>
          <w:szCs w:val="30"/>
          <w:lang w:val="pl"/>
        </w:rPr>
        <w:t>Charakter wsparcia</w:t>
      </w:r>
      <w:bookmarkEnd w:id="162"/>
      <w:bookmarkEnd w:id="163"/>
      <w:bookmarkEnd w:id="164"/>
      <w:r w:rsidR="00C23B2F">
        <w:rPr>
          <w:rFonts w:ascii="Calibri" w:hAnsi="Calibri"/>
          <w:smallCaps/>
          <w:sz w:val="30"/>
          <w:szCs w:val="30"/>
          <w:lang w:val="pl"/>
        </w:rPr>
        <w:t xml:space="preserve"> w ramach </w:t>
      </w:r>
      <w:r w:rsidR="006D5C1A">
        <w:rPr>
          <w:rFonts w:ascii="Calibri" w:hAnsi="Calibri"/>
          <w:smallCaps/>
          <w:sz w:val="30"/>
          <w:szCs w:val="30"/>
          <w:lang w:val="pl"/>
        </w:rPr>
        <w:t>priorytet</w:t>
      </w:r>
      <w:r w:rsidR="00C23B2F">
        <w:rPr>
          <w:rFonts w:ascii="Calibri" w:hAnsi="Calibri"/>
          <w:smallCaps/>
          <w:sz w:val="30"/>
          <w:szCs w:val="30"/>
          <w:lang w:val="pl"/>
        </w:rPr>
        <w:t>ów</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lastRenderedPageBreak/>
        <w:t xml:space="preserve">Cele Programu mają zostać </w:t>
      </w:r>
      <w:r w:rsidR="00270B57" w:rsidRPr="00F83DFD">
        <w:rPr>
          <w:lang w:val="pl"/>
        </w:rPr>
        <w:t xml:space="preserve">osiągnięte </w:t>
      </w:r>
      <w:r w:rsidRPr="00F83DFD">
        <w:rPr>
          <w:lang w:val="pl"/>
        </w:rPr>
        <w:t>poprzez finansowanie realizacji projektów transgranicznych w</w:t>
      </w:r>
      <w:r w:rsidR="00270B57">
        <w:rPr>
          <w:lang w:val="pl"/>
        </w:rPr>
        <w:t> </w:t>
      </w:r>
      <w:r w:rsidRPr="00F83DFD">
        <w:rPr>
          <w:lang w:val="pl"/>
        </w:rPr>
        <w:t>ramach wszystkich C</w:t>
      </w:r>
      <w:r w:rsidR="00FD1BEB" w:rsidRPr="00F83DFD">
        <w:rPr>
          <w:lang w:val="pl"/>
        </w:rPr>
        <w:t>T</w:t>
      </w:r>
      <w:r w:rsidRPr="00F83DFD">
        <w:rPr>
          <w:lang w:val="pl"/>
        </w:rPr>
        <w:t xml:space="preserve"> Programu. Każdy z projektów musi w wyraźny sposób odnosić się do</w:t>
      </w:r>
      <w:r w:rsidR="00270B57">
        <w:rPr>
          <w:lang w:val="pl"/>
        </w:rPr>
        <w:t> </w:t>
      </w:r>
      <w:r w:rsidRPr="00F83DFD">
        <w:rPr>
          <w:lang w:val="pl"/>
        </w:rPr>
        <w:t xml:space="preserve">ogólnych oraz tematycznych celów Programu. </w:t>
      </w:r>
    </w:p>
    <w:p w:rsidR="0009394A" w:rsidRPr="00F83DFD" w:rsidRDefault="0009394A"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Co do zasady, finansowanie udzielane jest w postaci </w:t>
      </w:r>
      <w:r w:rsidR="00C23B2F">
        <w:rPr>
          <w:lang w:val="pl"/>
        </w:rPr>
        <w:t>dotacji</w:t>
      </w:r>
      <w:r w:rsidR="00EA7BB6">
        <w:rPr>
          <w:lang w:val="pl"/>
        </w:rPr>
        <w:t xml:space="preserve"> </w:t>
      </w:r>
      <w:r w:rsidRPr="00F83DFD">
        <w:rPr>
          <w:lang w:val="pl"/>
        </w:rPr>
        <w:t xml:space="preserve">dla projektów wybranych w ramach </w:t>
      </w:r>
      <w:r w:rsidR="00B12E92" w:rsidRPr="00F83DFD">
        <w:rPr>
          <w:lang w:val="pl"/>
        </w:rPr>
        <w:t>naborów</w:t>
      </w:r>
      <w:r w:rsidRPr="00F83DFD">
        <w:rPr>
          <w:lang w:val="pl"/>
        </w:rPr>
        <w:t xml:space="preserve"> wniosków zgodnie z zasadami wskazanymi w treści Programu. Jedyny wyjątek dotyczy DPI wybranych przez </w:t>
      </w:r>
      <w:r w:rsidR="00BF0C58">
        <w:rPr>
          <w:lang w:val="pl"/>
        </w:rPr>
        <w:t>państwa</w:t>
      </w:r>
      <w:r w:rsidR="00BF0C58" w:rsidDel="00BF0C58">
        <w:rPr>
          <w:lang w:val="pl"/>
        </w:rPr>
        <w:t xml:space="preserve"> </w:t>
      </w:r>
      <w:r w:rsidR="00DF233B">
        <w:rPr>
          <w:lang w:val="pl"/>
        </w:rPr>
        <w:t xml:space="preserve">uczestniczące zgodnie z </w:t>
      </w:r>
      <w:r w:rsidR="00EA7BB6">
        <w:rPr>
          <w:lang w:val="pl"/>
        </w:rPr>
        <w:t xml:space="preserve">opisem w </w:t>
      </w:r>
      <w:r w:rsidR="00DF233B">
        <w:rPr>
          <w:lang w:val="pl"/>
        </w:rPr>
        <w:t>punk</w:t>
      </w:r>
      <w:r w:rsidR="00EA7BB6">
        <w:rPr>
          <w:lang w:val="pl"/>
        </w:rPr>
        <w:t>cie</w:t>
      </w:r>
      <w:r w:rsidR="00DF233B">
        <w:rPr>
          <w:lang w:val="pl"/>
        </w:rPr>
        <w:t xml:space="preserve"> </w:t>
      </w:r>
      <w:r w:rsidRPr="00F83DFD">
        <w:rPr>
          <w:lang w:val="pl"/>
        </w:rPr>
        <w:t>5.3.3 powyżej,</w:t>
      </w:r>
      <w:r w:rsidR="00DF233B">
        <w:rPr>
          <w:lang w:val="pl"/>
        </w:rPr>
        <w:t xml:space="preserve"> </w:t>
      </w:r>
      <w:r w:rsidRPr="00F83DFD">
        <w:rPr>
          <w:lang w:val="pl"/>
        </w:rPr>
        <w:t xml:space="preserve">a także </w:t>
      </w:r>
      <w:r w:rsidR="002836C5">
        <w:rPr>
          <w:lang w:val="pl"/>
        </w:rPr>
        <w:t>PT</w:t>
      </w:r>
      <w:r w:rsidRPr="00F83DFD">
        <w:rPr>
          <w:lang w:val="pl"/>
        </w:rPr>
        <w:t xml:space="preserve">. </w:t>
      </w:r>
    </w:p>
    <w:p w:rsidR="0009394A" w:rsidRPr="00F83DFD" w:rsidRDefault="0009394A" w:rsidP="003A72B0">
      <w:pPr>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smallCaps/>
          <w:color w:val="4F81BD"/>
        </w:rPr>
      </w:pPr>
      <w:bookmarkStart w:id="165" w:name="_Toc422841737"/>
      <w:bookmarkStart w:id="166" w:name="_Toc422326479"/>
      <w:bookmarkStart w:id="167" w:name="_Toc441585105"/>
      <w:r w:rsidRPr="00F83DFD">
        <w:rPr>
          <w:rFonts w:ascii="Calibri" w:hAnsi="Calibri"/>
          <w:smallCaps/>
          <w:color w:val="4F81BD"/>
          <w:lang w:val="pl"/>
        </w:rPr>
        <w:t>Beneficjenci</w:t>
      </w:r>
      <w:bookmarkEnd w:id="165"/>
      <w:bookmarkEnd w:id="166"/>
      <w:bookmarkEnd w:id="167"/>
    </w:p>
    <w:p w:rsidR="0009394A" w:rsidRPr="00F83DFD" w:rsidRDefault="0009394A"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Zgodnie z art. 45 RW, </w:t>
      </w:r>
      <w:r w:rsidR="00B12E92" w:rsidRPr="00F83DFD">
        <w:rPr>
          <w:lang w:val="pl"/>
        </w:rPr>
        <w:t xml:space="preserve">w każdym </w:t>
      </w:r>
      <w:r w:rsidRPr="00F83DFD">
        <w:rPr>
          <w:lang w:val="pl"/>
        </w:rPr>
        <w:t>projek</w:t>
      </w:r>
      <w:r w:rsidR="00B12E92" w:rsidRPr="00F83DFD">
        <w:rPr>
          <w:lang w:val="pl"/>
        </w:rPr>
        <w:t xml:space="preserve">cie występować muszą </w:t>
      </w:r>
      <w:r w:rsidRPr="00F83DFD">
        <w:rPr>
          <w:lang w:val="pl"/>
        </w:rPr>
        <w:t>beneficj</w:t>
      </w:r>
      <w:r w:rsidR="00B12E92" w:rsidRPr="00F83DFD">
        <w:rPr>
          <w:lang w:val="pl"/>
        </w:rPr>
        <w:t>enci</w:t>
      </w:r>
      <w:r w:rsidRPr="00F83DFD">
        <w:rPr>
          <w:lang w:val="pl"/>
        </w:rPr>
        <w:t xml:space="preserve"> z obszaru Rzeczpospolitej Polskiej oraz przynajmniej jed</w:t>
      </w:r>
      <w:r w:rsidR="00DF233B">
        <w:rPr>
          <w:lang w:val="pl"/>
        </w:rPr>
        <w:t xml:space="preserve">nego </w:t>
      </w:r>
      <w:r w:rsidRPr="00F83DFD">
        <w:rPr>
          <w:lang w:val="pl"/>
        </w:rPr>
        <w:t xml:space="preserve">z </w:t>
      </w:r>
      <w:r w:rsidR="00BF0C58">
        <w:rPr>
          <w:lang w:val="pl"/>
        </w:rPr>
        <w:t>państw</w:t>
      </w:r>
      <w:r w:rsidR="00BF0C58" w:rsidRPr="00F83DFD" w:rsidDel="00BF0C58">
        <w:rPr>
          <w:lang w:val="pl"/>
        </w:rPr>
        <w:t xml:space="preserve"> </w:t>
      </w:r>
      <w:r w:rsidRPr="00F83DFD">
        <w:rPr>
          <w:lang w:val="pl"/>
        </w:rPr>
        <w:t>partnerskich uczestniczących w Programie</w:t>
      </w:r>
      <w:r w:rsidR="00312F80" w:rsidRPr="00F83DFD">
        <w:rPr>
          <w:lang w:val="pl"/>
        </w:rPr>
        <w:t xml:space="preserve"> (Białorusi  i/lub Ukrainy). </w:t>
      </w:r>
      <w:r w:rsidRPr="00F83DFD">
        <w:rPr>
          <w:lang w:val="pl"/>
        </w:rPr>
        <w:t>Zgodnie z art. 45 RW, beneficjenci muszą spełniać następujące warunki</w:t>
      </w:r>
      <w:r w:rsidR="00DF233B">
        <w:rPr>
          <w:lang w:val="pl"/>
        </w:rPr>
        <w:t xml:space="preserve"> kwalifikowalności</w:t>
      </w:r>
      <w:r w:rsidRPr="00F83DFD">
        <w:rPr>
          <w:lang w:val="pl"/>
        </w:rPr>
        <w:t xml:space="preserve">: </w:t>
      </w:r>
    </w:p>
    <w:p w:rsidR="005B4738" w:rsidRPr="00F83DFD" w:rsidRDefault="008F7376" w:rsidP="00B6384E">
      <w:pPr>
        <w:pStyle w:val="Akapitzlist"/>
        <w:numPr>
          <w:ilvl w:val="0"/>
          <w:numId w:val="70"/>
        </w:numPr>
        <w:tabs>
          <w:tab w:val="left" w:pos="142"/>
          <w:tab w:val="left" w:pos="284"/>
        </w:tabs>
        <w:autoSpaceDE w:val="0"/>
        <w:autoSpaceDN w:val="0"/>
        <w:adjustRightInd w:val="0"/>
        <w:spacing w:after="0" w:line="240" w:lineRule="auto"/>
        <w:jc w:val="both"/>
      </w:pPr>
      <w:r w:rsidRPr="00F83DFD">
        <w:rPr>
          <w:lang w:val="pl"/>
        </w:rPr>
        <w:t xml:space="preserve">być osobami prawnymi posiadającymi faktyczną siedzibę na obszarze objętym Programem lub organizacjami międzynarodowymi posiadającymi bazę operacyjną na obszarze </w:t>
      </w:r>
      <w:r w:rsidR="00096C7C" w:rsidRPr="00F83DFD">
        <w:rPr>
          <w:lang w:val="pl"/>
        </w:rPr>
        <w:t xml:space="preserve">wsparcia </w:t>
      </w:r>
      <w:r w:rsidRPr="00F83DFD">
        <w:rPr>
          <w:lang w:val="pl"/>
        </w:rPr>
        <w:t>Program</w:t>
      </w:r>
      <w:r w:rsidR="00B12E92" w:rsidRPr="00F83DFD">
        <w:rPr>
          <w:lang w:val="pl"/>
        </w:rPr>
        <w:t>u</w:t>
      </w:r>
      <w:r w:rsidRPr="00F83DFD">
        <w:rPr>
          <w:lang w:val="pl"/>
        </w:rPr>
        <w:t>. Europejskie ugrupowanie współpracy terytorialnej może być beneficjentem niezależnie od miejsca siedziby, pod warunkiem że jego zasięg geograficzny zn</w:t>
      </w:r>
      <w:r w:rsidR="00E648ED" w:rsidRPr="00F83DFD">
        <w:rPr>
          <w:lang w:val="pl"/>
        </w:rPr>
        <w:t>ajduje się</w:t>
      </w:r>
      <w:r w:rsidR="00E648ED" w:rsidRPr="00F83DFD">
        <w:rPr>
          <w:lang w:val="pl"/>
        </w:rPr>
        <w:br/>
      </w:r>
      <w:r w:rsidRPr="00F83DFD">
        <w:rPr>
          <w:lang w:val="pl"/>
        </w:rPr>
        <w:t xml:space="preserve">w obrębie obszaru </w:t>
      </w:r>
      <w:r w:rsidR="00B12E92" w:rsidRPr="00F83DFD">
        <w:rPr>
          <w:lang w:val="pl"/>
        </w:rPr>
        <w:t xml:space="preserve">wsparcia </w:t>
      </w:r>
      <w:r w:rsidRPr="00F83DFD">
        <w:rPr>
          <w:lang w:val="pl"/>
        </w:rPr>
        <w:t>Program</w:t>
      </w:r>
      <w:r w:rsidR="00B12E92" w:rsidRPr="00F83DFD">
        <w:rPr>
          <w:lang w:val="pl"/>
        </w:rPr>
        <w:t>u</w:t>
      </w:r>
      <w:r w:rsidRPr="00F83DFD">
        <w:rPr>
          <w:lang w:val="pl"/>
        </w:rPr>
        <w:t xml:space="preserve">; </w:t>
      </w:r>
    </w:p>
    <w:p w:rsidR="005B4738" w:rsidRPr="00F83DFD" w:rsidRDefault="005B4738" w:rsidP="00B6384E">
      <w:pPr>
        <w:numPr>
          <w:ilvl w:val="0"/>
          <w:numId w:val="70"/>
        </w:numPr>
        <w:autoSpaceDE w:val="0"/>
        <w:autoSpaceDN w:val="0"/>
        <w:adjustRightInd w:val="0"/>
        <w:spacing w:after="0" w:line="240" w:lineRule="auto"/>
        <w:contextualSpacing/>
        <w:jc w:val="both"/>
      </w:pPr>
      <w:r w:rsidRPr="00F83DFD">
        <w:rPr>
          <w:lang w:val="pl"/>
        </w:rPr>
        <w:t>muszą spełniać kryteria kwalifikowalności określon</w:t>
      </w:r>
      <w:r w:rsidR="00DF233B">
        <w:rPr>
          <w:lang w:val="pl"/>
        </w:rPr>
        <w:t>e</w:t>
      </w:r>
      <w:r w:rsidRPr="00F83DFD">
        <w:rPr>
          <w:lang w:val="pl"/>
        </w:rPr>
        <w:t xml:space="preserve"> dla każdej procedury wyboru; </w:t>
      </w:r>
    </w:p>
    <w:p w:rsidR="005B4738" w:rsidRPr="00F83DFD" w:rsidRDefault="005B4738" w:rsidP="00B6384E">
      <w:pPr>
        <w:numPr>
          <w:ilvl w:val="0"/>
          <w:numId w:val="70"/>
        </w:numPr>
        <w:autoSpaceDE w:val="0"/>
        <w:autoSpaceDN w:val="0"/>
        <w:adjustRightInd w:val="0"/>
        <w:spacing w:after="0" w:line="240" w:lineRule="auto"/>
        <w:contextualSpacing/>
        <w:jc w:val="both"/>
      </w:pPr>
      <w:r w:rsidRPr="00F83DFD">
        <w:rPr>
          <w:lang w:val="pl"/>
        </w:rPr>
        <w:t xml:space="preserve">nie mogą być objęci żadnym z kryteriów wykluczenia określonych w art. 106(1) i art. 107 </w:t>
      </w:r>
      <w:r w:rsidR="00DF233B">
        <w:rPr>
          <w:lang w:val="pl"/>
        </w:rPr>
        <w:t>R</w:t>
      </w:r>
      <w:r w:rsidRPr="00F83DFD">
        <w:rPr>
          <w:lang w:val="pl"/>
        </w:rPr>
        <w:t xml:space="preserve">ozporządzenia (UE, </w:t>
      </w:r>
      <w:proofErr w:type="spellStart"/>
      <w:r w:rsidRPr="00F83DFD">
        <w:rPr>
          <w:lang w:val="pl"/>
        </w:rPr>
        <w:t>Euratom</w:t>
      </w:r>
      <w:proofErr w:type="spellEnd"/>
      <w:r w:rsidRPr="00F83DFD">
        <w:rPr>
          <w:lang w:val="pl"/>
        </w:rPr>
        <w:t xml:space="preserve">) nr 966/2012. </w:t>
      </w:r>
    </w:p>
    <w:p w:rsidR="00884EB4" w:rsidRPr="00F83DFD" w:rsidRDefault="00884EB4" w:rsidP="003A72B0">
      <w:pPr>
        <w:autoSpaceDE w:val="0"/>
        <w:autoSpaceDN w:val="0"/>
        <w:adjustRightInd w:val="0"/>
        <w:spacing w:after="0" w:line="240" w:lineRule="auto"/>
        <w:contextualSpacing/>
        <w:jc w:val="both"/>
      </w:pPr>
    </w:p>
    <w:p w:rsidR="005B4738" w:rsidRPr="00F83DFD" w:rsidRDefault="00DF233B" w:rsidP="003A72B0">
      <w:pPr>
        <w:autoSpaceDE w:val="0"/>
        <w:autoSpaceDN w:val="0"/>
        <w:adjustRightInd w:val="0"/>
        <w:spacing w:after="0" w:line="240" w:lineRule="auto"/>
        <w:contextualSpacing/>
        <w:jc w:val="both"/>
      </w:pPr>
      <w:r>
        <w:rPr>
          <w:lang w:val="pl"/>
        </w:rPr>
        <w:t>B</w:t>
      </w:r>
      <w:r w:rsidR="005B4738" w:rsidRPr="00F83DFD">
        <w:rPr>
          <w:lang w:val="pl"/>
        </w:rPr>
        <w:t xml:space="preserve">eneficjenci, którzy nie spełniają kryteriów określonych w punkcie (a), </w:t>
      </w:r>
      <w:r>
        <w:rPr>
          <w:lang w:val="pl"/>
        </w:rPr>
        <w:t xml:space="preserve">mogą uczestniczyć </w:t>
      </w:r>
      <w:r w:rsidR="005B4738" w:rsidRPr="00F83DFD">
        <w:rPr>
          <w:lang w:val="pl"/>
        </w:rPr>
        <w:t>z</w:t>
      </w:r>
      <w:r w:rsidR="006D6CFF">
        <w:rPr>
          <w:lang w:val="pl"/>
        </w:rPr>
        <w:t> </w:t>
      </w:r>
      <w:r w:rsidR="005B4738" w:rsidRPr="00F83DFD">
        <w:rPr>
          <w:lang w:val="pl"/>
        </w:rPr>
        <w:t xml:space="preserve">zastrzeżeniem spełnienia następujących warunków: </w:t>
      </w:r>
    </w:p>
    <w:p w:rsidR="005B4738" w:rsidRPr="00F83DFD" w:rsidRDefault="005B4738" w:rsidP="00B6384E">
      <w:pPr>
        <w:numPr>
          <w:ilvl w:val="0"/>
          <w:numId w:val="71"/>
        </w:numPr>
        <w:autoSpaceDE w:val="0"/>
        <w:autoSpaceDN w:val="0"/>
        <w:adjustRightInd w:val="0"/>
        <w:spacing w:after="0" w:line="240" w:lineRule="auto"/>
        <w:contextualSpacing/>
        <w:jc w:val="both"/>
      </w:pPr>
      <w:r w:rsidRPr="00F83DFD">
        <w:rPr>
          <w:lang w:val="pl"/>
        </w:rPr>
        <w:t xml:space="preserve">mogą uczestniczyć zgodnie z art. 8 i 9 rozporządzenia (UE) nr 236/2014; </w:t>
      </w:r>
    </w:p>
    <w:p w:rsidR="005B4738" w:rsidRPr="00F83DFD" w:rsidRDefault="005B4738" w:rsidP="00B6384E">
      <w:pPr>
        <w:numPr>
          <w:ilvl w:val="0"/>
          <w:numId w:val="71"/>
        </w:numPr>
        <w:autoSpaceDE w:val="0"/>
        <w:autoSpaceDN w:val="0"/>
        <w:adjustRightInd w:val="0"/>
        <w:spacing w:after="0" w:line="240" w:lineRule="auto"/>
        <w:contextualSpacing/>
        <w:jc w:val="both"/>
      </w:pPr>
      <w:r w:rsidRPr="00F83DFD">
        <w:rPr>
          <w:lang w:val="pl"/>
        </w:rPr>
        <w:t xml:space="preserve">ich uczestnictwo jest uzasadnione rodzajem lub charakterem projektu i konieczne w celu jego skutecznego wdrożenia; </w:t>
      </w:r>
    </w:p>
    <w:p w:rsidR="005B4738" w:rsidRPr="00F83DFD" w:rsidRDefault="005B4738" w:rsidP="00B6384E">
      <w:pPr>
        <w:numPr>
          <w:ilvl w:val="0"/>
          <w:numId w:val="71"/>
        </w:numPr>
        <w:autoSpaceDE w:val="0"/>
        <w:autoSpaceDN w:val="0"/>
        <w:adjustRightInd w:val="0"/>
        <w:spacing w:after="0" w:line="240" w:lineRule="auto"/>
        <w:contextualSpacing/>
        <w:jc w:val="both"/>
      </w:pPr>
      <w:r w:rsidRPr="00F83DFD">
        <w:rPr>
          <w:lang w:val="pl"/>
        </w:rPr>
        <w:t>całkowita kwota przydzielana w ramach Programu tego rodzaju beneficjentom nie przekracza 20% wartości współfinansowania Programu przez UE.</w:t>
      </w:r>
    </w:p>
    <w:p w:rsidR="00884EB4" w:rsidRPr="00F83DFD" w:rsidRDefault="00884EB4" w:rsidP="003A72B0">
      <w:pPr>
        <w:autoSpaceDE w:val="0"/>
        <w:autoSpaceDN w:val="0"/>
        <w:adjustRightInd w:val="0"/>
        <w:spacing w:after="0" w:line="240" w:lineRule="auto"/>
        <w:contextualSpacing/>
        <w:jc w:val="both"/>
      </w:pPr>
    </w:p>
    <w:p w:rsidR="00F914BA" w:rsidRPr="00F83DFD" w:rsidRDefault="00F914BA" w:rsidP="00F914BA">
      <w:pPr>
        <w:autoSpaceDE w:val="0"/>
        <w:autoSpaceDN w:val="0"/>
        <w:adjustRightInd w:val="0"/>
        <w:spacing w:after="0" w:line="240" w:lineRule="auto"/>
        <w:contextualSpacing/>
        <w:jc w:val="both"/>
      </w:pPr>
      <w:r w:rsidRPr="00F83DFD">
        <w:rPr>
          <w:lang w:val="pl"/>
        </w:rPr>
        <w:t xml:space="preserve">Zgodnie z art. 47(3) RW, osiągnięcie zysku w ramach projektu </w:t>
      </w:r>
      <w:r>
        <w:rPr>
          <w:lang w:val="pl"/>
        </w:rPr>
        <w:t xml:space="preserve">nie może być ani </w:t>
      </w:r>
      <w:r w:rsidRPr="00F83DFD">
        <w:rPr>
          <w:lang w:val="pl"/>
        </w:rPr>
        <w:t xml:space="preserve">celem ani skutkiem </w:t>
      </w:r>
      <w:r>
        <w:rPr>
          <w:lang w:val="pl"/>
        </w:rPr>
        <w:t>dofinansowania</w:t>
      </w:r>
      <w:r w:rsidRPr="00F83DFD">
        <w:rPr>
          <w:lang w:val="pl"/>
        </w:rPr>
        <w:t xml:space="preserve">. </w:t>
      </w:r>
    </w:p>
    <w:p w:rsidR="00424868" w:rsidRPr="00F83DFD" w:rsidRDefault="00424868"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WKM może ustanowić dodatkowe kryteria kwalifikowalności dla beneficjentów w ramach Programu.</w:t>
      </w:r>
    </w:p>
    <w:p w:rsidR="00884EB4" w:rsidRPr="00F83DFD" w:rsidRDefault="00884EB4" w:rsidP="003A72B0">
      <w:pPr>
        <w:autoSpaceDE w:val="0"/>
        <w:autoSpaceDN w:val="0"/>
        <w:adjustRightInd w:val="0"/>
        <w:spacing w:after="0" w:line="240" w:lineRule="auto"/>
        <w:contextualSpacing/>
        <w:jc w:val="both"/>
        <w:rPr>
          <w:b/>
        </w:rPr>
      </w:pPr>
    </w:p>
    <w:p w:rsidR="005B4738" w:rsidRPr="00F83DFD" w:rsidRDefault="005B4738" w:rsidP="003A72B0">
      <w:pPr>
        <w:autoSpaceDE w:val="0"/>
        <w:autoSpaceDN w:val="0"/>
        <w:adjustRightInd w:val="0"/>
        <w:spacing w:after="0" w:line="240" w:lineRule="auto"/>
        <w:contextualSpacing/>
        <w:jc w:val="both"/>
        <w:rPr>
          <w:b/>
        </w:rPr>
      </w:pPr>
      <w:r w:rsidRPr="00F83DFD">
        <w:rPr>
          <w:b/>
          <w:bCs/>
          <w:lang w:val="pl"/>
        </w:rPr>
        <w:t xml:space="preserve">Beneficjent </w:t>
      </w:r>
      <w:r w:rsidR="00676EC0">
        <w:rPr>
          <w:b/>
          <w:bCs/>
          <w:lang w:val="pl"/>
        </w:rPr>
        <w:t>w</w:t>
      </w:r>
      <w:r w:rsidRPr="00F83DFD">
        <w:rPr>
          <w:b/>
          <w:bCs/>
          <w:lang w:val="pl"/>
        </w:rPr>
        <w:t>iodący</w:t>
      </w:r>
    </w:p>
    <w:p w:rsidR="005B4738" w:rsidRPr="00F83DFD" w:rsidRDefault="005B4738" w:rsidP="003A72B0">
      <w:pPr>
        <w:autoSpaceDE w:val="0"/>
        <w:autoSpaceDN w:val="0"/>
        <w:adjustRightInd w:val="0"/>
        <w:spacing w:after="0" w:line="240" w:lineRule="auto"/>
        <w:contextualSpacing/>
        <w:jc w:val="both"/>
        <w:rPr>
          <w:lang w:val="pl"/>
        </w:rPr>
      </w:pPr>
      <w:r w:rsidRPr="00F83DFD">
        <w:rPr>
          <w:lang w:val="pl"/>
        </w:rPr>
        <w:t xml:space="preserve">W ramach każdego projektu wyznaczony zostanie jeden </w:t>
      </w:r>
      <w:r w:rsidR="00DF233B">
        <w:rPr>
          <w:lang w:val="pl"/>
        </w:rPr>
        <w:t>b</w:t>
      </w:r>
      <w:r w:rsidRPr="00F83DFD">
        <w:rPr>
          <w:lang w:val="pl"/>
        </w:rPr>
        <w:t xml:space="preserve">eneficjent </w:t>
      </w:r>
      <w:r w:rsidR="00DF233B">
        <w:rPr>
          <w:lang w:val="pl"/>
        </w:rPr>
        <w:t>w</w:t>
      </w:r>
      <w:r w:rsidRPr="00F83DFD">
        <w:rPr>
          <w:lang w:val="pl"/>
        </w:rPr>
        <w:t>iodący</w:t>
      </w:r>
      <w:r w:rsidR="00DF233B">
        <w:rPr>
          <w:lang w:val="pl"/>
        </w:rPr>
        <w:t>,</w:t>
      </w:r>
      <w:r w:rsidRPr="00F83DFD">
        <w:rPr>
          <w:lang w:val="pl"/>
        </w:rPr>
        <w:t xml:space="preserve"> którego zadaniem będzie reprezentowanie partnerstwa. Wszyscy ben</w:t>
      </w:r>
      <w:r w:rsidR="00E648ED" w:rsidRPr="00F83DFD">
        <w:rPr>
          <w:lang w:val="pl"/>
        </w:rPr>
        <w:t>eficjenci aktywnie współpracują</w:t>
      </w:r>
      <w:r w:rsidR="00DF233B">
        <w:rPr>
          <w:lang w:val="pl"/>
        </w:rPr>
        <w:t xml:space="preserve"> </w:t>
      </w:r>
      <w:r w:rsidRPr="00F83DFD">
        <w:rPr>
          <w:lang w:val="pl"/>
        </w:rPr>
        <w:t xml:space="preserve">w zakresie opracowywania i wdrażania projektów. Ponadto współpracują w zakresie zapewnienia personelu </w:t>
      </w:r>
      <w:r w:rsidR="001A6C7D" w:rsidRPr="00F83DFD">
        <w:rPr>
          <w:lang w:val="pl"/>
        </w:rPr>
        <w:t>i/</w:t>
      </w:r>
      <w:r w:rsidRPr="00F83DFD">
        <w:rPr>
          <w:lang w:val="pl"/>
        </w:rPr>
        <w:t>lub finansowania projektów. Każdy beneficjent</w:t>
      </w:r>
      <w:r w:rsidR="00E648ED" w:rsidRPr="00F83DFD">
        <w:rPr>
          <w:lang w:val="pl"/>
        </w:rPr>
        <w:t xml:space="preserve"> ponosi odpowiedzialność prawną</w:t>
      </w:r>
      <w:r w:rsidR="00DF233B">
        <w:rPr>
          <w:lang w:val="pl"/>
        </w:rPr>
        <w:t xml:space="preserve"> </w:t>
      </w:r>
      <w:r w:rsidRPr="00F83DFD">
        <w:rPr>
          <w:lang w:val="pl"/>
        </w:rPr>
        <w:t>i finansową za</w:t>
      </w:r>
      <w:r w:rsidR="006D6CFF">
        <w:rPr>
          <w:lang w:val="pl"/>
        </w:rPr>
        <w:t> </w:t>
      </w:r>
      <w:r w:rsidRPr="00F83DFD">
        <w:rPr>
          <w:lang w:val="pl"/>
        </w:rPr>
        <w:t xml:space="preserve">realizowane </w:t>
      </w:r>
      <w:r w:rsidR="00676EC0">
        <w:rPr>
          <w:lang w:val="pl"/>
        </w:rPr>
        <w:t xml:space="preserve">przez siebie działania oraz za </w:t>
      </w:r>
      <w:r w:rsidR="00617BBD">
        <w:rPr>
          <w:lang w:val="pl"/>
        </w:rPr>
        <w:t xml:space="preserve">część </w:t>
      </w:r>
      <w:r w:rsidRPr="00F83DFD">
        <w:rPr>
          <w:lang w:val="pl"/>
        </w:rPr>
        <w:t>otrzymanych funduszy unijnych. Szczegółowe obowiązki oraz odpowiedzialność finansowa bene</w:t>
      </w:r>
      <w:r w:rsidR="00E648ED" w:rsidRPr="00F83DFD">
        <w:rPr>
          <w:lang w:val="pl"/>
        </w:rPr>
        <w:t xml:space="preserve">ficjentów określane są w </w:t>
      </w:r>
      <w:r w:rsidRPr="00F83DFD">
        <w:rPr>
          <w:lang w:val="pl"/>
        </w:rPr>
        <w:t xml:space="preserve">umowie </w:t>
      </w:r>
      <w:r w:rsidR="00AD6049" w:rsidRPr="00F83DFD">
        <w:rPr>
          <w:lang w:val="pl"/>
        </w:rPr>
        <w:t>partnerskiej</w:t>
      </w:r>
      <w:r w:rsidRPr="00F83DFD">
        <w:rPr>
          <w:lang w:val="pl"/>
        </w:rPr>
        <w:t>.</w:t>
      </w:r>
    </w:p>
    <w:p w:rsidR="00884EB4" w:rsidRPr="00DF233B" w:rsidRDefault="00884EB4" w:rsidP="003A72B0">
      <w:pPr>
        <w:autoSpaceDE w:val="0"/>
        <w:autoSpaceDN w:val="0"/>
        <w:adjustRightInd w:val="0"/>
        <w:spacing w:after="0" w:line="240" w:lineRule="auto"/>
        <w:contextualSpacing/>
        <w:jc w:val="both"/>
        <w:rPr>
          <w:lang w:val="pl"/>
        </w:rPr>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Zgodnie z art. 46 RW, </w:t>
      </w:r>
      <w:r w:rsidR="00DF233B">
        <w:rPr>
          <w:lang w:val="pl"/>
        </w:rPr>
        <w:t>b</w:t>
      </w:r>
      <w:r w:rsidRPr="00F83DFD">
        <w:rPr>
          <w:lang w:val="pl"/>
        </w:rPr>
        <w:t xml:space="preserve">eneficjent </w:t>
      </w:r>
      <w:r w:rsidR="00DF233B">
        <w:rPr>
          <w:lang w:val="pl"/>
        </w:rPr>
        <w:t>w</w:t>
      </w:r>
      <w:r w:rsidRPr="00F83DFD">
        <w:rPr>
          <w:lang w:val="pl"/>
        </w:rPr>
        <w:t xml:space="preserve">iodący: </w:t>
      </w:r>
    </w:p>
    <w:p w:rsidR="005B4738" w:rsidRPr="00F83DFD" w:rsidRDefault="005B4738" w:rsidP="00B6384E">
      <w:pPr>
        <w:numPr>
          <w:ilvl w:val="0"/>
          <w:numId w:val="69"/>
        </w:numPr>
        <w:autoSpaceDE w:val="0"/>
        <w:autoSpaceDN w:val="0"/>
        <w:adjustRightInd w:val="0"/>
        <w:spacing w:after="0" w:line="240" w:lineRule="auto"/>
        <w:contextualSpacing/>
        <w:jc w:val="both"/>
      </w:pPr>
      <w:r w:rsidRPr="00F83DFD">
        <w:rPr>
          <w:lang w:val="pl"/>
        </w:rPr>
        <w:t xml:space="preserve">otrzymuje wkład finansowy od </w:t>
      </w:r>
      <w:r w:rsidR="00617BBD">
        <w:rPr>
          <w:lang w:val="pl"/>
        </w:rPr>
        <w:t xml:space="preserve">IZ </w:t>
      </w:r>
      <w:r w:rsidRPr="00F83DFD">
        <w:rPr>
          <w:lang w:val="pl"/>
        </w:rPr>
        <w:t xml:space="preserve">w celu realizacji działań dotyczących projektu; </w:t>
      </w:r>
    </w:p>
    <w:p w:rsidR="005B4738" w:rsidRPr="00F83DFD" w:rsidRDefault="005B4738" w:rsidP="00B6384E">
      <w:pPr>
        <w:numPr>
          <w:ilvl w:val="0"/>
          <w:numId w:val="69"/>
        </w:numPr>
        <w:autoSpaceDE w:val="0"/>
        <w:autoSpaceDN w:val="0"/>
        <w:adjustRightInd w:val="0"/>
        <w:spacing w:after="0" w:line="240" w:lineRule="auto"/>
        <w:contextualSpacing/>
        <w:jc w:val="both"/>
      </w:pPr>
      <w:r w:rsidRPr="00F83DFD">
        <w:rPr>
          <w:lang w:val="pl"/>
        </w:rPr>
        <w:t xml:space="preserve">dopilnowuje, aby beneficjenci otrzymali całkowitą kwotę </w:t>
      </w:r>
      <w:r w:rsidR="008525C6">
        <w:rPr>
          <w:lang w:val="pl"/>
        </w:rPr>
        <w:t>dofinansowania</w:t>
      </w:r>
      <w:r w:rsidR="008525C6" w:rsidRPr="00F83DFD">
        <w:rPr>
          <w:lang w:val="pl"/>
        </w:rPr>
        <w:t xml:space="preserve"> </w:t>
      </w:r>
      <w:r w:rsidR="00E648ED" w:rsidRPr="00F83DFD">
        <w:rPr>
          <w:lang w:val="pl"/>
        </w:rPr>
        <w:t>możliwie jak najszybciej</w:t>
      </w:r>
      <w:r w:rsidR="008525C6">
        <w:rPr>
          <w:lang w:val="pl"/>
        </w:rPr>
        <w:t xml:space="preserve"> </w:t>
      </w:r>
      <w:r w:rsidRPr="00F83DFD">
        <w:rPr>
          <w:lang w:val="pl"/>
        </w:rPr>
        <w:t>i w całości, w sposób w pełni zgodny z ustaleniami, o których mowa w lit. c). Nie</w:t>
      </w:r>
      <w:r w:rsidR="00B13D59">
        <w:rPr>
          <w:lang w:val="pl"/>
        </w:rPr>
        <w:t> </w:t>
      </w:r>
      <w:r w:rsidRPr="00F83DFD">
        <w:rPr>
          <w:lang w:val="pl"/>
        </w:rPr>
        <w:t xml:space="preserve">potrąca się ani nie wstrzymuje żadnych kwot ani też nie nakłada się żadnych opłat szczególnych lub innych opłat o równoważnym skutku, które powodowałyby zmniejszenie kwot wypłacanych beneficjentom; </w:t>
      </w:r>
    </w:p>
    <w:p w:rsidR="005B4738" w:rsidRPr="00F83DFD" w:rsidRDefault="005B4738" w:rsidP="00B6384E">
      <w:pPr>
        <w:numPr>
          <w:ilvl w:val="0"/>
          <w:numId w:val="69"/>
        </w:numPr>
        <w:autoSpaceDE w:val="0"/>
        <w:autoSpaceDN w:val="0"/>
        <w:adjustRightInd w:val="0"/>
        <w:spacing w:after="0" w:line="240" w:lineRule="auto"/>
        <w:contextualSpacing/>
        <w:jc w:val="both"/>
      </w:pPr>
      <w:r w:rsidRPr="00F83DFD">
        <w:rPr>
          <w:lang w:val="pl"/>
        </w:rPr>
        <w:lastRenderedPageBreak/>
        <w:t xml:space="preserve">określa w umowie zawartej z beneficjentami postanowienia dotyczące partnerstwa, gwarantujące, między innymi, należyte zarządzanie finansami w przypadku środków przydzielonych na projekt, w tym warunki odzyskania nienależnie wypłaconych kwot; </w:t>
      </w:r>
    </w:p>
    <w:p w:rsidR="005B4738" w:rsidRPr="00F83DFD" w:rsidRDefault="005B4738" w:rsidP="00B6384E">
      <w:pPr>
        <w:numPr>
          <w:ilvl w:val="0"/>
          <w:numId w:val="69"/>
        </w:numPr>
        <w:autoSpaceDE w:val="0"/>
        <w:autoSpaceDN w:val="0"/>
        <w:adjustRightInd w:val="0"/>
        <w:spacing w:after="0" w:line="240" w:lineRule="auto"/>
        <w:contextualSpacing/>
        <w:jc w:val="both"/>
      </w:pPr>
      <w:r w:rsidRPr="00F83DFD">
        <w:rPr>
          <w:lang w:val="pl"/>
        </w:rPr>
        <w:t xml:space="preserve">przyjmuje na siebie odpowiedzialność za zapewnienie wdrożenia całego projektu; </w:t>
      </w:r>
    </w:p>
    <w:p w:rsidR="005B4738" w:rsidRPr="00F83DFD" w:rsidRDefault="00240A3D" w:rsidP="00B6384E">
      <w:pPr>
        <w:numPr>
          <w:ilvl w:val="0"/>
          <w:numId w:val="69"/>
        </w:numPr>
        <w:autoSpaceDE w:val="0"/>
        <w:autoSpaceDN w:val="0"/>
        <w:adjustRightInd w:val="0"/>
        <w:spacing w:after="0" w:line="240" w:lineRule="auto"/>
        <w:contextualSpacing/>
        <w:jc w:val="both"/>
      </w:pPr>
      <w:r>
        <w:rPr>
          <w:lang w:val="pl"/>
        </w:rPr>
        <w:t>dopilnowuje</w:t>
      </w:r>
      <w:r w:rsidR="005B4738" w:rsidRPr="00F83DFD">
        <w:rPr>
          <w:lang w:val="pl"/>
        </w:rPr>
        <w:t>, aby wydatki przedstawione przez beneficjentów zostały poniesione na</w:t>
      </w:r>
      <w:r w:rsidR="00B13D59">
        <w:rPr>
          <w:lang w:val="pl"/>
        </w:rPr>
        <w:t> </w:t>
      </w:r>
      <w:r w:rsidR="005B4738" w:rsidRPr="00F83DFD">
        <w:rPr>
          <w:lang w:val="pl"/>
        </w:rPr>
        <w:t xml:space="preserve">wdrożenie projektu i odpowiadały działaniom określonym w umowie i uzgodnionym między beneficjentami; </w:t>
      </w:r>
    </w:p>
    <w:p w:rsidR="005B4738" w:rsidRPr="00F83DFD" w:rsidRDefault="005B4738" w:rsidP="00B6384E">
      <w:pPr>
        <w:numPr>
          <w:ilvl w:val="0"/>
          <w:numId w:val="69"/>
        </w:numPr>
        <w:autoSpaceDE w:val="0"/>
        <w:autoSpaceDN w:val="0"/>
        <w:adjustRightInd w:val="0"/>
        <w:spacing w:after="0" w:line="240" w:lineRule="auto"/>
        <w:contextualSpacing/>
        <w:jc w:val="both"/>
      </w:pPr>
      <w:r w:rsidRPr="00F83DFD">
        <w:rPr>
          <w:lang w:val="pl"/>
        </w:rPr>
        <w:t>sprawdza, czy wydatki przedstawione przez benefi</w:t>
      </w:r>
      <w:r w:rsidR="00E648ED" w:rsidRPr="00F83DFD">
        <w:rPr>
          <w:lang w:val="pl"/>
        </w:rPr>
        <w:t>cjentów zostały zbadane zgodnie</w:t>
      </w:r>
      <w:r w:rsidR="002B29EB">
        <w:rPr>
          <w:lang w:val="pl"/>
        </w:rPr>
        <w:t xml:space="preserve"> </w:t>
      </w:r>
      <w:r w:rsidRPr="00F83DFD">
        <w:rPr>
          <w:lang w:val="pl"/>
        </w:rPr>
        <w:t>z art. 32(1) RW.</w:t>
      </w:r>
    </w:p>
    <w:p w:rsidR="00884EB4" w:rsidRPr="00F83DFD" w:rsidRDefault="00884EB4"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Beneficjent </w:t>
      </w:r>
      <w:r w:rsidR="00696D6F">
        <w:rPr>
          <w:lang w:val="pl"/>
        </w:rPr>
        <w:t>w</w:t>
      </w:r>
      <w:r w:rsidRPr="00F83DFD">
        <w:rPr>
          <w:lang w:val="pl"/>
        </w:rPr>
        <w:t>iodący pełnił będzie rolę jedyne</w:t>
      </w:r>
      <w:r w:rsidR="00696D6F">
        <w:rPr>
          <w:lang w:val="pl"/>
        </w:rPr>
        <w:t>go</w:t>
      </w:r>
      <w:r w:rsidRPr="00F83DFD">
        <w:rPr>
          <w:lang w:val="pl"/>
        </w:rPr>
        <w:t xml:space="preserve"> bezpośrednie</w:t>
      </w:r>
      <w:r w:rsidR="00696D6F">
        <w:rPr>
          <w:lang w:val="pl"/>
        </w:rPr>
        <w:t>go</w:t>
      </w:r>
      <w:r w:rsidRPr="00F83DFD">
        <w:rPr>
          <w:lang w:val="pl"/>
        </w:rPr>
        <w:t xml:space="preserve"> kontakt</w:t>
      </w:r>
      <w:r w:rsidR="00696D6F">
        <w:rPr>
          <w:lang w:val="pl"/>
        </w:rPr>
        <w:t>u</w:t>
      </w:r>
      <w:r w:rsidRPr="00F83DFD">
        <w:rPr>
          <w:lang w:val="pl"/>
        </w:rPr>
        <w:t xml:space="preserve"> pomiędzy projektem a</w:t>
      </w:r>
      <w:r w:rsidR="00C34834">
        <w:rPr>
          <w:lang w:val="pl"/>
        </w:rPr>
        <w:t> </w:t>
      </w:r>
      <w:r w:rsidRPr="00F83DFD">
        <w:rPr>
          <w:lang w:val="pl"/>
        </w:rPr>
        <w:t xml:space="preserve">organami zarządzającymi Programem. </w:t>
      </w:r>
      <w:r w:rsidR="00696D6F" w:rsidRPr="00F83DFD">
        <w:rPr>
          <w:lang w:val="pl"/>
        </w:rPr>
        <w:t xml:space="preserve">Beneficjent </w:t>
      </w:r>
      <w:r w:rsidR="00696D6F">
        <w:rPr>
          <w:lang w:val="pl"/>
        </w:rPr>
        <w:t>w</w:t>
      </w:r>
      <w:r w:rsidR="00696D6F" w:rsidRPr="00F83DFD">
        <w:rPr>
          <w:lang w:val="pl"/>
        </w:rPr>
        <w:t>iodący</w:t>
      </w:r>
      <w:r w:rsidR="00696D6F" w:rsidRPr="00F83DFD" w:rsidDel="00696D6F">
        <w:rPr>
          <w:lang w:val="pl"/>
        </w:rPr>
        <w:t xml:space="preserve"> </w:t>
      </w:r>
      <w:r w:rsidRPr="00F83DFD">
        <w:rPr>
          <w:lang w:val="pl"/>
        </w:rPr>
        <w:t xml:space="preserve">odpowiada za stworzenie efektywnie działającego konsorcjum pozwalającego zapewnić właściwą i prawidłową </w:t>
      </w:r>
      <w:r w:rsidR="00CC57C5">
        <w:rPr>
          <w:lang w:val="pl"/>
        </w:rPr>
        <w:t>realizację</w:t>
      </w:r>
      <w:r w:rsidRPr="00F83DFD">
        <w:rPr>
          <w:lang w:val="pl"/>
        </w:rPr>
        <w:t xml:space="preserve"> projektu. Możliwość inicjowania projektów oraz działania w charakterze </w:t>
      </w:r>
      <w:r w:rsidR="00696D6F">
        <w:rPr>
          <w:lang w:val="pl"/>
        </w:rPr>
        <w:t>b</w:t>
      </w:r>
      <w:r w:rsidR="00696D6F" w:rsidRPr="00F83DFD">
        <w:rPr>
          <w:lang w:val="pl"/>
        </w:rPr>
        <w:t>eneficjent</w:t>
      </w:r>
      <w:r w:rsidR="00CC57C5">
        <w:rPr>
          <w:lang w:val="pl"/>
        </w:rPr>
        <w:t>a</w:t>
      </w:r>
      <w:r w:rsidR="00696D6F" w:rsidRPr="00F83DFD">
        <w:rPr>
          <w:lang w:val="pl"/>
        </w:rPr>
        <w:t xml:space="preserve"> </w:t>
      </w:r>
      <w:r w:rsidR="00696D6F">
        <w:rPr>
          <w:lang w:val="pl"/>
        </w:rPr>
        <w:t>w</w:t>
      </w:r>
      <w:r w:rsidR="00CC57C5">
        <w:rPr>
          <w:lang w:val="pl"/>
        </w:rPr>
        <w:t>iodącego</w:t>
      </w:r>
      <w:r w:rsidR="00696D6F" w:rsidRPr="00F83DFD" w:rsidDel="00696D6F">
        <w:rPr>
          <w:lang w:val="pl"/>
        </w:rPr>
        <w:t xml:space="preserve"> </w:t>
      </w:r>
      <w:r w:rsidR="00CC57C5">
        <w:rPr>
          <w:lang w:val="pl"/>
        </w:rPr>
        <w:t>dostępne będą</w:t>
      </w:r>
      <w:r w:rsidRPr="00F83DFD">
        <w:rPr>
          <w:lang w:val="pl"/>
        </w:rPr>
        <w:t xml:space="preserve"> dla wszystkich organizacji spełniających kryteria kwalifikowalności. </w:t>
      </w:r>
    </w:p>
    <w:p w:rsidR="00884EB4" w:rsidRPr="00F83DFD" w:rsidRDefault="00884EB4" w:rsidP="003A72B0">
      <w:pPr>
        <w:autoSpaceDE w:val="0"/>
        <w:autoSpaceDN w:val="0"/>
        <w:adjustRightInd w:val="0"/>
        <w:spacing w:after="0" w:line="240" w:lineRule="auto"/>
        <w:contextualSpacing/>
        <w:jc w:val="both"/>
        <w:rPr>
          <w:b/>
        </w:rPr>
      </w:pPr>
    </w:p>
    <w:p w:rsidR="005B4738" w:rsidRPr="00F83DFD" w:rsidRDefault="005B4738" w:rsidP="003A72B0">
      <w:pPr>
        <w:autoSpaceDE w:val="0"/>
        <w:autoSpaceDN w:val="0"/>
        <w:adjustRightInd w:val="0"/>
        <w:spacing w:after="0" w:line="240" w:lineRule="auto"/>
        <w:contextualSpacing/>
        <w:jc w:val="both"/>
        <w:rPr>
          <w:b/>
        </w:rPr>
      </w:pPr>
      <w:r w:rsidRPr="00F83DFD">
        <w:rPr>
          <w:b/>
          <w:bCs/>
          <w:lang w:val="pl"/>
        </w:rPr>
        <w:t>Warunki finansowania</w:t>
      </w: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Wykorzystując dokumentację dotyczącą konkretnego </w:t>
      </w:r>
      <w:r w:rsidR="004A1988" w:rsidRPr="00F83DFD">
        <w:rPr>
          <w:lang w:val="pl"/>
        </w:rPr>
        <w:t>naboru</w:t>
      </w:r>
      <w:r w:rsidRPr="00F83DFD">
        <w:rPr>
          <w:lang w:val="pl"/>
        </w:rPr>
        <w:t xml:space="preserve"> wniosków, beneficjenci wspólnie przygotowywać będą i składać propozycje projektów </w:t>
      </w:r>
      <w:r w:rsidR="00696D6F">
        <w:rPr>
          <w:lang w:val="pl"/>
        </w:rPr>
        <w:t xml:space="preserve">do </w:t>
      </w:r>
      <w:r w:rsidRPr="00F83DFD">
        <w:rPr>
          <w:lang w:val="pl"/>
        </w:rPr>
        <w:t xml:space="preserve">IZ za pośrednictwem </w:t>
      </w:r>
      <w:r w:rsidR="009438D8">
        <w:rPr>
          <w:lang w:val="pl"/>
        </w:rPr>
        <w:t>WST-</w:t>
      </w:r>
      <w:r w:rsidRPr="00F83DFD">
        <w:rPr>
          <w:lang w:val="pl"/>
        </w:rPr>
        <w:t xml:space="preserve">IP. Projekty mogą otrzymać wkład finansowy z Programu pod warunkiem spełnienia wszystkich następujących wymagań: </w:t>
      </w:r>
    </w:p>
    <w:p w:rsidR="001A6C7D" w:rsidRPr="00F83DFD" w:rsidRDefault="005B4738" w:rsidP="00B6384E">
      <w:pPr>
        <w:pStyle w:val="Akapitzlist"/>
        <w:numPr>
          <w:ilvl w:val="0"/>
          <w:numId w:val="112"/>
        </w:numPr>
        <w:autoSpaceDE w:val="0"/>
        <w:autoSpaceDN w:val="0"/>
        <w:adjustRightInd w:val="0"/>
        <w:spacing w:after="0" w:line="240" w:lineRule="auto"/>
        <w:jc w:val="both"/>
      </w:pPr>
      <w:r w:rsidRPr="00F83DFD">
        <w:rPr>
          <w:lang w:val="pl"/>
        </w:rPr>
        <w:t>mają wyraźn</w:t>
      </w:r>
      <w:r w:rsidR="00CC2A94">
        <w:rPr>
          <w:lang w:val="pl"/>
        </w:rPr>
        <w:t>e</w:t>
      </w:r>
      <w:r w:rsidRPr="00F83DFD">
        <w:rPr>
          <w:lang w:val="pl"/>
        </w:rPr>
        <w:t xml:space="preserve"> oddziaływanie transgraniczne i </w:t>
      </w:r>
      <w:r w:rsidR="001A6C7D" w:rsidRPr="00F83DFD">
        <w:rPr>
          <w:lang w:val="pl"/>
        </w:rPr>
        <w:t xml:space="preserve">zapewnią </w:t>
      </w:r>
      <w:r w:rsidRPr="00F83DFD">
        <w:rPr>
          <w:lang w:val="pl"/>
        </w:rPr>
        <w:t xml:space="preserve">korzyści opisane w </w:t>
      </w:r>
      <w:r w:rsidR="00A474FF">
        <w:rPr>
          <w:lang w:val="pl"/>
        </w:rPr>
        <w:t>D</w:t>
      </w:r>
      <w:r w:rsidRPr="00F83DFD">
        <w:rPr>
          <w:lang w:val="pl"/>
        </w:rPr>
        <w:t xml:space="preserve">okumencie </w:t>
      </w:r>
      <w:r w:rsidR="00A474FF">
        <w:rPr>
          <w:lang w:val="pl"/>
        </w:rPr>
        <w:t>P</w:t>
      </w:r>
      <w:r w:rsidRPr="00F83DFD">
        <w:rPr>
          <w:lang w:val="pl"/>
        </w:rPr>
        <w:t>rogramowym</w:t>
      </w:r>
      <w:r w:rsidR="00A474FF">
        <w:rPr>
          <w:lang w:val="pl"/>
        </w:rPr>
        <w:t>;</w:t>
      </w:r>
    </w:p>
    <w:p w:rsidR="00BD114B" w:rsidRPr="00F83DFD" w:rsidRDefault="005B4738" w:rsidP="00B6384E">
      <w:pPr>
        <w:pStyle w:val="Akapitzlist"/>
        <w:numPr>
          <w:ilvl w:val="0"/>
          <w:numId w:val="112"/>
        </w:numPr>
        <w:autoSpaceDE w:val="0"/>
        <w:autoSpaceDN w:val="0"/>
        <w:adjustRightInd w:val="0"/>
        <w:spacing w:after="0" w:line="240" w:lineRule="auto"/>
        <w:jc w:val="both"/>
      </w:pPr>
      <w:r w:rsidRPr="00F83DFD">
        <w:rPr>
          <w:lang w:val="pl"/>
        </w:rPr>
        <w:t xml:space="preserve">zapewniają wartość dodaną </w:t>
      </w:r>
      <w:r w:rsidR="00BD114B" w:rsidRPr="00F83DFD">
        <w:rPr>
          <w:lang w:val="pl"/>
        </w:rPr>
        <w:t xml:space="preserve">dla strategii i </w:t>
      </w:r>
      <w:r w:rsidR="00696D6F">
        <w:rPr>
          <w:lang w:val="pl"/>
        </w:rPr>
        <w:t>p</w:t>
      </w:r>
      <w:r w:rsidR="00BD114B" w:rsidRPr="00F83DFD">
        <w:rPr>
          <w:lang w:val="pl"/>
        </w:rPr>
        <w:t>rogramów Unii;</w:t>
      </w:r>
    </w:p>
    <w:p w:rsidR="00696D6F" w:rsidRPr="00696D6F" w:rsidRDefault="005B4738" w:rsidP="00B6384E">
      <w:pPr>
        <w:pStyle w:val="Akapitzlist"/>
        <w:numPr>
          <w:ilvl w:val="0"/>
          <w:numId w:val="112"/>
        </w:numPr>
        <w:autoSpaceDE w:val="0"/>
        <w:autoSpaceDN w:val="0"/>
        <w:adjustRightInd w:val="0"/>
        <w:spacing w:after="0" w:line="240" w:lineRule="auto"/>
        <w:jc w:val="both"/>
      </w:pPr>
      <w:r w:rsidRPr="00F83DFD">
        <w:rPr>
          <w:lang w:val="pl"/>
        </w:rPr>
        <w:t xml:space="preserve">są wdrażane </w:t>
      </w:r>
      <w:r w:rsidR="004A1988" w:rsidRPr="00F83DFD">
        <w:rPr>
          <w:lang w:val="pl"/>
        </w:rPr>
        <w:t xml:space="preserve">w </w:t>
      </w:r>
      <w:r w:rsidRPr="00F83DFD">
        <w:rPr>
          <w:lang w:val="pl"/>
        </w:rPr>
        <w:t xml:space="preserve">obszarze </w:t>
      </w:r>
      <w:r w:rsidR="004A1988" w:rsidRPr="00F83DFD">
        <w:rPr>
          <w:lang w:val="pl"/>
        </w:rPr>
        <w:t xml:space="preserve">wsparcia </w:t>
      </w:r>
      <w:r w:rsidRPr="00F83DFD">
        <w:rPr>
          <w:lang w:val="pl"/>
        </w:rPr>
        <w:t>Program</w:t>
      </w:r>
      <w:r w:rsidR="004A1988" w:rsidRPr="00F83DFD">
        <w:rPr>
          <w:lang w:val="pl"/>
        </w:rPr>
        <w:t>u</w:t>
      </w:r>
      <w:r w:rsidRPr="00F83DFD">
        <w:rPr>
          <w:lang w:val="pl"/>
        </w:rPr>
        <w:t xml:space="preserve">; </w:t>
      </w:r>
    </w:p>
    <w:p w:rsidR="00884EB4" w:rsidRPr="00F83DFD" w:rsidRDefault="005B4738" w:rsidP="00B6384E">
      <w:pPr>
        <w:pStyle w:val="Akapitzlist"/>
        <w:numPr>
          <w:ilvl w:val="0"/>
          <w:numId w:val="112"/>
        </w:numPr>
        <w:autoSpaceDE w:val="0"/>
        <w:autoSpaceDN w:val="0"/>
        <w:adjustRightInd w:val="0"/>
        <w:spacing w:after="0" w:line="240" w:lineRule="auto"/>
        <w:jc w:val="both"/>
      </w:pPr>
      <w:r w:rsidRPr="00F83DFD">
        <w:rPr>
          <w:lang w:val="pl"/>
        </w:rPr>
        <w:t xml:space="preserve">należą do jednej z kategorii: projekty zintegrowane, projekty symetryczne, projekty obejmujące jeden kraj. </w:t>
      </w:r>
    </w:p>
    <w:p w:rsidR="00884EB4" w:rsidRPr="00696D6F" w:rsidRDefault="00884EB4" w:rsidP="003A72B0">
      <w:pPr>
        <w:pStyle w:val="Akapitzlist"/>
        <w:autoSpaceDE w:val="0"/>
        <w:autoSpaceDN w:val="0"/>
        <w:adjustRightInd w:val="0"/>
        <w:spacing w:after="0" w:line="240" w:lineRule="auto"/>
        <w:ind w:left="0"/>
        <w:jc w:val="both"/>
        <w:rPr>
          <w:lang w:val="pl-PL"/>
        </w:rPr>
      </w:pPr>
    </w:p>
    <w:p w:rsidR="005B4738" w:rsidRPr="00F83DFD" w:rsidRDefault="005B4738" w:rsidP="003A72B0">
      <w:pPr>
        <w:pStyle w:val="Akapitzlist"/>
        <w:autoSpaceDE w:val="0"/>
        <w:autoSpaceDN w:val="0"/>
        <w:adjustRightInd w:val="0"/>
        <w:spacing w:after="0" w:line="240" w:lineRule="auto"/>
        <w:ind w:left="0"/>
        <w:jc w:val="both"/>
      </w:pPr>
      <w:r w:rsidRPr="00F83DFD">
        <w:rPr>
          <w:lang w:val="pl"/>
        </w:rPr>
        <w:t>Projekty mogą być częściowo wdrażane poza obszarem objętym Programem, o ile spełnione są</w:t>
      </w:r>
      <w:r w:rsidR="00B13D59">
        <w:rPr>
          <w:lang w:val="pl"/>
        </w:rPr>
        <w:t> </w:t>
      </w:r>
      <w:r w:rsidRPr="00F83DFD">
        <w:rPr>
          <w:lang w:val="pl"/>
        </w:rPr>
        <w:t xml:space="preserve">wszystkie następujące warunki: </w:t>
      </w:r>
    </w:p>
    <w:p w:rsidR="005B4738" w:rsidRPr="00F83DFD" w:rsidRDefault="005B4738" w:rsidP="00B6384E">
      <w:pPr>
        <w:numPr>
          <w:ilvl w:val="0"/>
          <w:numId w:val="72"/>
        </w:numPr>
        <w:autoSpaceDE w:val="0"/>
        <w:autoSpaceDN w:val="0"/>
        <w:adjustRightInd w:val="0"/>
        <w:spacing w:after="0" w:line="240" w:lineRule="auto"/>
        <w:contextualSpacing/>
        <w:jc w:val="both"/>
      </w:pPr>
      <w:r w:rsidRPr="00F83DFD">
        <w:rPr>
          <w:lang w:val="pl"/>
        </w:rPr>
        <w:t xml:space="preserve">projekty są niezbędne dla osiągnięcia celów Programu i przynoszą korzyści dla obszaru </w:t>
      </w:r>
      <w:r w:rsidR="00144AF1" w:rsidRPr="00F83DFD">
        <w:rPr>
          <w:lang w:val="pl"/>
        </w:rPr>
        <w:t xml:space="preserve">wsparcia </w:t>
      </w:r>
      <w:r w:rsidRPr="00F83DFD">
        <w:rPr>
          <w:lang w:val="pl"/>
        </w:rPr>
        <w:t>Program</w:t>
      </w:r>
      <w:r w:rsidR="00144AF1" w:rsidRPr="00F83DFD">
        <w:rPr>
          <w:lang w:val="pl"/>
        </w:rPr>
        <w:t>u</w:t>
      </w:r>
      <w:r w:rsidRPr="00F83DFD">
        <w:rPr>
          <w:lang w:val="pl"/>
        </w:rPr>
        <w:t xml:space="preserve">; </w:t>
      </w:r>
    </w:p>
    <w:p w:rsidR="005B4738" w:rsidRPr="00F83DFD" w:rsidRDefault="005B4738" w:rsidP="00B6384E">
      <w:pPr>
        <w:numPr>
          <w:ilvl w:val="0"/>
          <w:numId w:val="72"/>
        </w:numPr>
        <w:autoSpaceDE w:val="0"/>
        <w:autoSpaceDN w:val="0"/>
        <w:adjustRightInd w:val="0"/>
        <w:spacing w:after="0" w:line="240" w:lineRule="auto"/>
        <w:contextualSpacing/>
        <w:jc w:val="both"/>
      </w:pPr>
      <w:r w:rsidRPr="00F83DFD">
        <w:rPr>
          <w:lang w:val="pl"/>
        </w:rPr>
        <w:t>łączna kwota przydzielona w ramach Programu na działania poza obszarem Program</w:t>
      </w:r>
      <w:r w:rsidR="00144AF1" w:rsidRPr="00F83DFD">
        <w:rPr>
          <w:lang w:val="pl"/>
        </w:rPr>
        <w:t>u</w:t>
      </w:r>
      <w:r w:rsidRPr="00F83DFD">
        <w:rPr>
          <w:lang w:val="pl"/>
        </w:rPr>
        <w:t xml:space="preserve"> nie</w:t>
      </w:r>
      <w:r w:rsidR="00B13D59">
        <w:rPr>
          <w:lang w:val="pl"/>
        </w:rPr>
        <w:t> </w:t>
      </w:r>
      <w:r w:rsidRPr="00F83DFD">
        <w:rPr>
          <w:lang w:val="pl"/>
        </w:rPr>
        <w:t xml:space="preserve">przekracza 20% wkładu Unii na poziomie Programu; </w:t>
      </w:r>
    </w:p>
    <w:p w:rsidR="005B4738" w:rsidRPr="00F83DFD" w:rsidRDefault="005B4738" w:rsidP="00B6384E">
      <w:pPr>
        <w:numPr>
          <w:ilvl w:val="0"/>
          <w:numId w:val="72"/>
        </w:numPr>
        <w:autoSpaceDE w:val="0"/>
        <w:autoSpaceDN w:val="0"/>
        <w:adjustRightInd w:val="0"/>
        <w:spacing w:after="0" w:line="240" w:lineRule="auto"/>
        <w:contextualSpacing/>
        <w:jc w:val="both"/>
      </w:pPr>
      <w:r w:rsidRPr="00F83DFD">
        <w:rPr>
          <w:lang w:val="pl"/>
        </w:rPr>
        <w:t xml:space="preserve">obowiązki </w:t>
      </w:r>
      <w:r w:rsidR="008D0D6D">
        <w:rPr>
          <w:lang w:val="pl"/>
        </w:rPr>
        <w:t xml:space="preserve">IZ </w:t>
      </w:r>
      <w:r w:rsidRPr="00F83DFD">
        <w:rPr>
          <w:lang w:val="pl"/>
        </w:rPr>
        <w:t xml:space="preserve">i </w:t>
      </w:r>
      <w:r w:rsidR="008D0D6D">
        <w:rPr>
          <w:lang w:val="pl"/>
        </w:rPr>
        <w:t xml:space="preserve">IA </w:t>
      </w:r>
      <w:r w:rsidRPr="00F83DFD">
        <w:rPr>
          <w:lang w:val="pl"/>
        </w:rPr>
        <w:t>związane z zarządzaniem, kontrolą i audytem w odniesieniu do projektu są</w:t>
      </w:r>
      <w:r w:rsidR="00B13D59">
        <w:rPr>
          <w:lang w:val="pl"/>
        </w:rPr>
        <w:t> </w:t>
      </w:r>
      <w:r w:rsidRPr="00F83DFD">
        <w:rPr>
          <w:lang w:val="pl"/>
        </w:rPr>
        <w:t>pełnione przez organy odpowiedzialne za Program lub poprzez umowy zawierane z</w:t>
      </w:r>
      <w:r w:rsidR="00B13D59">
        <w:rPr>
          <w:lang w:val="pl"/>
        </w:rPr>
        <w:t> </w:t>
      </w:r>
      <w:r w:rsidRPr="00F83DFD">
        <w:rPr>
          <w:lang w:val="pl"/>
        </w:rPr>
        <w:t xml:space="preserve">organami w krajach, w których dane działania są realizowane. </w:t>
      </w:r>
    </w:p>
    <w:p w:rsidR="008F7376" w:rsidRPr="00F83DFD" w:rsidRDefault="008F7376" w:rsidP="003A72B0">
      <w:pPr>
        <w:autoSpaceDE w:val="0"/>
        <w:autoSpaceDN w:val="0"/>
        <w:adjustRightInd w:val="0"/>
        <w:spacing w:after="0" w:line="240" w:lineRule="auto"/>
        <w:contextualSpacing/>
        <w:jc w:val="both"/>
        <w:rPr>
          <w:b/>
        </w:rPr>
      </w:pPr>
    </w:p>
    <w:p w:rsidR="005B4738" w:rsidRPr="00F83DFD" w:rsidRDefault="005B4738" w:rsidP="003A72B0">
      <w:pPr>
        <w:autoSpaceDE w:val="0"/>
        <w:autoSpaceDN w:val="0"/>
        <w:adjustRightInd w:val="0"/>
        <w:spacing w:after="0" w:line="240" w:lineRule="auto"/>
        <w:contextualSpacing/>
        <w:jc w:val="both"/>
        <w:rPr>
          <w:b/>
        </w:rPr>
      </w:pPr>
      <w:r w:rsidRPr="00F83DFD">
        <w:rPr>
          <w:b/>
          <w:bCs/>
          <w:lang w:val="pl"/>
        </w:rPr>
        <w:t xml:space="preserve">Wymóg dotyczący </w:t>
      </w:r>
      <w:r w:rsidR="00144AF1" w:rsidRPr="00F83DFD">
        <w:rPr>
          <w:b/>
          <w:bCs/>
          <w:lang w:val="pl"/>
        </w:rPr>
        <w:t xml:space="preserve">trwałości </w:t>
      </w: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W przypadku każdego projektu zawierającego element infrastrukturalny dokonuje się zwrotu wkładu Unii, jeśli w okresie </w:t>
      </w:r>
      <w:r w:rsidRPr="009C7911">
        <w:rPr>
          <w:bCs/>
          <w:lang w:val="pl"/>
        </w:rPr>
        <w:t>pięciu</w:t>
      </w:r>
      <w:r w:rsidRPr="00F83DFD">
        <w:rPr>
          <w:lang w:val="pl"/>
        </w:rPr>
        <w:t xml:space="preserve"> lat od zakończenia projektu lub, w stosownych przypadkach, w okresie przewidzianym w przepisach dotyczących pomocy państwa nastąpiła istotna zmiana wpływająca na</w:t>
      </w:r>
      <w:r w:rsidR="00B13D59">
        <w:rPr>
          <w:lang w:val="pl"/>
        </w:rPr>
        <w:t> </w:t>
      </w:r>
      <w:r w:rsidRPr="00F83DFD">
        <w:rPr>
          <w:lang w:val="pl"/>
        </w:rPr>
        <w:t xml:space="preserve">jego charakter, cele lub warunki realizacji, co mogłoby doprowadzić do naruszenia jego pierwotnych celów. Kwoty nienależnie wypłacone w odniesieniu do takiego projektu są odzyskiwane przez </w:t>
      </w:r>
      <w:r w:rsidR="00696D6F">
        <w:rPr>
          <w:lang w:val="pl"/>
        </w:rPr>
        <w:t xml:space="preserve">IZ </w:t>
      </w:r>
      <w:r w:rsidRPr="00F83DFD">
        <w:rPr>
          <w:lang w:val="pl"/>
        </w:rPr>
        <w:t xml:space="preserve">proporcjonalnie do okresu, za który wymaganie nie zostało spełnione. </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smallCaps/>
          <w:color w:val="4F81BD"/>
        </w:rPr>
      </w:pPr>
      <w:bookmarkStart w:id="168" w:name="_Toc422841738"/>
      <w:bookmarkStart w:id="169" w:name="_Toc422326480"/>
      <w:bookmarkStart w:id="170" w:name="_Toc441585106"/>
      <w:r w:rsidRPr="00F83DFD">
        <w:rPr>
          <w:rFonts w:ascii="Calibri" w:hAnsi="Calibri"/>
          <w:smallCaps/>
          <w:color w:val="4F81BD"/>
          <w:lang w:val="pl"/>
        </w:rPr>
        <w:t>Procedury dot</w:t>
      </w:r>
      <w:r w:rsidR="009C7911">
        <w:rPr>
          <w:rFonts w:ascii="Calibri" w:hAnsi="Calibri"/>
          <w:smallCaps/>
          <w:color w:val="4F81BD"/>
          <w:lang w:val="pl"/>
        </w:rPr>
        <w:t>yczące</w:t>
      </w:r>
      <w:r w:rsidRPr="00F83DFD">
        <w:rPr>
          <w:rFonts w:ascii="Calibri" w:hAnsi="Calibri"/>
          <w:smallCaps/>
          <w:color w:val="4F81BD"/>
          <w:lang w:val="pl"/>
        </w:rPr>
        <w:t xml:space="preserve"> umów o do</w:t>
      </w:r>
      <w:r w:rsidR="00144AF1" w:rsidRPr="00F83DFD">
        <w:rPr>
          <w:rFonts w:ascii="Calibri" w:hAnsi="Calibri"/>
          <w:smallCaps/>
          <w:color w:val="4F81BD"/>
          <w:lang w:val="pl"/>
        </w:rPr>
        <w:t>finansowanie</w:t>
      </w:r>
      <w:bookmarkEnd w:id="168"/>
      <w:bookmarkEnd w:id="169"/>
      <w:bookmarkEnd w:id="170"/>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Zgodnie z </w:t>
      </w:r>
      <w:r w:rsidR="002B29EB">
        <w:rPr>
          <w:lang w:val="pl"/>
        </w:rPr>
        <w:t xml:space="preserve">opisem </w:t>
      </w:r>
      <w:r w:rsidRPr="00F83DFD">
        <w:rPr>
          <w:lang w:val="pl"/>
        </w:rPr>
        <w:t xml:space="preserve">w punkcie 5.3.1 powyżej, co do zasady wsparcie dla projektów udzielane </w:t>
      </w:r>
      <w:r w:rsidRPr="00424868">
        <w:rPr>
          <w:lang w:val="pl"/>
        </w:rPr>
        <w:t xml:space="preserve">będzie w postaci </w:t>
      </w:r>
      <w:r w:rsidRPr="00424868">
        <w:rPr>
          <w:bCs/>
          <w:lang w:val="pl"/>
        </w:rPr>
        <w:t>do</w:t>
      </w:r>
      <w:r w:rsidR="00144AF1" w:rsidRPr="00424868">
        <w:rPr>
          <w:bCs/>
          <w:lang w:val="pl"/>
        </w:rPr>
        <w:t>finansowania</w:t>
      </w:r>
      <w:r w:rsidRPr="00424868">
        <w:rPr>
          <w:bCs/>
          <w:lang w:val="pl"/>
        </w:rPr>
        <w:t xml:space="preserve"> udzielan</w:t>
      </w:r>
      <w:r w:rsidR="00144AF1" w:rsidRPr="00424868">
        <w:rPr>
          <w:bCs/>
          <w:lang w:val="pl"/>
        </w:rPr>
        <w:t>ego</w:t>
      </w:r>
      <w:r w:rsidRPr="00424868">
        <w:rPr>
          <w:bCs/>
          <w:lang w:val="pl"/>
        </w:rPr>
        <w:t xml:space="preserve"> projekt</w:t>
      </w:r>
      <w:r w:rsidR="00240A3D" w:rsidRPr="00424868">
        <w:rPr>
          <w:bCs/>
          <w:lang w:val="pl"/>
        </w:rPr>
        <w:t>om</w:t>
      </w:r>
      <w:r w:rsidRPr="00424868">
        <w:rPr>
          <w:bCs/>
          <w:lang w:val="pl"/>
        </w:rPr>
        <w:t xml:space="preserve"> wybrany</w:t>
      </w:r>
      <w:r w:rsidR="00240A3D" w:rsidRPr="00424868">
        <w:rPr>
          <w:bCs/>
          <w:lang w:val="pl"/>
        </w:rPr>
        <w:t>m</w:t>
      </w:r>
      <w:r w:rsidRPr="00424868">
        <w:rPr>
          <w:bCs/>
          <w:lang w:val="pl"/>
        </w:rPr>
        <w:t xml:space="preserve"> w drodze </w:t>
      </w:r>
      <w:r w:rsidR="00144AF1" w:rsidRPr="00424868">
        <w:rPr>
          <w:bCs/>
          <w:lang w:val="pl"/>
        </w:rPr>
        <w:t xml:space="preserve">naborów </w:t>
      </w:r>
      <w:r w:rsidRPr="00424868">
        <w:rPr>
          <w:bCs/>
          <w:lang w:val="pl"/>
        </w:rPr>
        <w:t>wniosków.</w:t>
      </w:r>
      <w:r w:rsidRPr="00F83DFD">
        <w:rPr>
          <w:lang w:val="pl"/>
        </w:rPr>
        <w:t xml:space="preserve"> Podczas </w:t>
      </w:r>
      <w:r w:rsidRPr="00F83DFD">
        <w:rPr>
          <w:lang w:val="pl"/>
        </w:rPr>
        <w:lastRenderedPageBreak/>
        <w:t xml:space="preserve">realizacji Programu </w:t>
      </w:r>
      <w:r w:rsidR="00240A3D">
        <w:rPr>
          <w:lang w:val="pl"/>
        </w:rPr>
        <w:t xml:space="preserve">zakłada się </w:t>
      </w:r>
      <w:r w:rsidRPr="00F83DFD">
        <w:rPr>
          <w:lang w:val="pl"/>
        </w:rPr>
        <w:t>ogłosz</w:t>
      </w:r>
      <w:r w:rsidR="00240A3D">
        <w:rPr>
          <w:lang w:val="pl"/>
        </w:rPr>
        <w:t>enie</w:t>
      </w:r>
      <w:r w:rsidRPr="00F83DFD">
        <w:rPr>
          <w:lang w:val="pl"/>
        </w:rPr>
        <w:t xml:space="preserve"> co najmniej trz</w:t>
      </w:r>
      <w:r w:rsidR="00240A3D">
        <w:rPr>
          <w:lang w:val="pl"/>
        </w:rPr>
        <w:t>ech</w:t>
      </w:r>
      <w:r w:rsidRPr="00F83DFD">
        <w:rPr>
          <w:lang w:val="pl"/>
        </w:rPr>
        <w:t xml:space="preserve"> taki</w:t>
      </w:r>
      <w:r w:rsidR="00240A3D">
        <w:rPr>
          <w:lang w:val="pl"/>
        </w:rPr>
        <w:t>ch</w:t>
      </w:r>
      <w:r w:rsidRPr="00F83DFD">
        <w:rPr>
          <w:lang w:val="pl"/>
        </w:rPr>
        <w:t xml:space="preserve"> </w:t>
      </w:r>
      <w:r w:rsidR="00144AF1" w:rsidRPr="00F83DFD">
        <w:rPr>
          <w:lang w:val="pl"/>
        </w:rPr>
        <w:t>nabor</w:t>
      </w:r>
      <w:r w:rsidR="00240A3D">
        <w:rPr>
          <w:lang w:val="pl"/>
        </w:rPr>
        <w:t>ów</w:t>
      </w:r>
      <w:r w:rsidRPr="00F83DFD">
        <w:rPr>
          <w:lang w:val="pl"/>
        </w:rPr>
        <w:t>, zgodnie z</w:t>
      </w:r>
      <w:r w:rsidR="00326231">
        <w:rPr>
          <w:lang w:val="pl"/>
        </w:rPr>
        <w:t> </w:t>
      </w:r>
      <w:r w:rsidRPr="00F83DFD">
        <w:rPr>
          <w:lang w:val="pl"/>
        </w:rPr>
        <w:t xml:space="preserve">założeniami co do ram czasowych realizacji Programu (patrz punkt 5.2). </w:t>
      </w:r>
    </w:p>
    <w:p w:rsidR="008F7376" w:rsidRPr="00F83DFD" w:rsidRDefault="008F7376" w:rsidP="003A72B0">
      <w:pPr>
        <w:autoSpaceDE w:val="0"/>
        <w:autoSpaceDN w:val="0"/>
        <w:adjustRightInd w:val="0"/>
        <w:spacing w:after="0" w:line="240" w:lineRule="auto"/>
        <w:contextualSpacing/>
        <w:jc w:val="both"/>
      </w:pPr>
    </w:p>
    <w:p w:rsidR="005B4738" w:rsidRPr="00F83DFD" w:rsidRDefault="009438D8" w:rsidP="003A72B0">
      <w:pPr>
        <w:autoSpaceDE w:val="0"/>
        <w:autoSpaceDN w:val="0"/>
        <w:adjustRightInd w:val="0"/>
        <w:spacing w:after="0" w:line="240" w:lineRule="auto"/>
        <w:contextualSpacing/>
        <w:jc w:val="both"/>
        <w:rPr>
          <w:color w:val="FF0000"/>
        </w:rPr>
      </w:pPr>
      <w:r>
        <w:rPr>
          <w:lang w:val="pl"/>
        </w:rPr>
        <w:t>WST-</w:t>
      </w:r>
      <w:r w:rsidR="005B4738" w:rsidRPr="00F83DFD">
        <w:rPr>
          <w:lang w:val="pl"/>
        </w:rPr>
        <w:t xml:space="preserve">IP przygotowuje </w:t>
      </w:r>
      <w:r w:rsidR="006D49D3">
        <w:rPr>
          <w:lang w:val="pl"/>
        </w:rPr>
        <w:t>dossier kontraktu</w:t>
      </w:r>
      <w:r w:rsidR="00144AF1" w:rsidRPr="00F83DFD">
        <w:rPr>
          <w:lang w:val="pl"/>
        </w:rPr>
        <w:t xml:space="preserve"> </w:t>
      </w:r>
      <w:r w:rsidR="00240A3D">
        <w:rPr>
          <w:lang w:val="pl"/>
        </w:rPr>
        <w:t xml:space="preserve">dla </w:t>
      </w:r>
      <w:r w:rsidR="005B4738" w:rsidRPr="00F83DFD">
        <w:rPr>
          <w:lang w:val="pl"/>
        </w:rPr>
        <w:t>wnioskodawc</w:t>
      </w:r>
      <w:r w:rsidR="00144AF1" w:rsidRPr="00F83DFD">
        <w:rPr>
          <w:lang w:val="pl"/>
        </w:rPr>
        <w:t>ów</w:t>
      </w:r>
      <w:r w:rsidR="005B4738" w:rsidRPr="00F83DFD">
        <w:rPr>
          <w:lang w:val="pl"/>
        </w:rPr>
        <w:t xml:space="preserve">, których wnioski zostały </w:t>
      </w:r>
      <w:r w:rsidR="00837D8F">
        <w:rPr>
          <w:lang w:val="pl"/>
        </w:rPr>
        <w:t>wybrane</w:t>
      </w:r>
      <w:r w:rsidR="005B4738" w:rsidRPr="00F83DFD">
        <w:rPr>
          <w:lang w:val="pl"/>
        </w:rPr>
        <w:t>, wyko</w:t>
      </w:r>
      <w:r w:rsidR="00E648ED" w:rsidRPr="00F83DFD">
        <w:rPr>
          <w:lang w:val="pl"/>
        </w:rPr>
        <w:t>rzystując w tym celu wzór umowy</w:t>
      </w:r>
      <w:r w:rsidR="00424868">
        <w:rPr>
          <w:lang w:val="pl"/>
        </w:rPr>
        <w:t xml:space="preserve"> </w:t>
      </w:r>
      <w:r w:rsidR="005B4738" w:rsidRPr="00F83DFD">
        <w:rPr>
          <w:lang w:val="pl"/>
        </w:rPr>
        <w:t xml:space="preserve">o </w:t>
      </w:r>
      <w:r w:rsidR="00144AF1" w:rsidRPr="00F83DFD">
        <w:rPr>
          <w:lang w:val="pl"/>
        </w:rPr>
        <w:t xml:space="preserve">dofinansowanie </w:t>
      </w:r>
      <w:r w:rsidR="005B4738" w:rsidRPr="00F83DFD">
        <w:rPr>
          <w:lang w:val="pl"/>
        </w:rPr>
        <w:t xml:space="preserve">zatwierdzony przez WKM dla danego </w:t>
      </w:r>
      <w:r w:rsidR="00144AF1" w:rsidRPr="00F83DFD">
        <w:rPr>
          <w:lang w:val="pl"/>
        </w:rPr>
        <w:t>naboru</w:t>
      </w:r>
      <w:r w:rsidR="005B4738" w:rsidRPr="00F83DFD">
        <w:rPr>
          <w:lang w:val="pl"/>
        </w:rPr>
        <w:t xml:space="preserve"> wniosków. Prośby o wprowadzenie korekt/udzielenie wyjaśnie</w:t>
      </w:r>
      <w:r w:rsidR="000C4413">
        <w:rPr>
          <w:lang w:val="pl"/>
        </w:rPr>
        <w:t>ń</w:t>
      </w:r>
      <w:r w:rsidR="005B4738" w:rsidRPr="00F83DFD">
        <w:rPr>
          <w:lang w:val="pl"/>
        </w:rPr>
        <w:t>/wprowadzenie niewielkich zmian (</w:t>
      </w:r>
      <w:r w:rsidR="00240A3D">
        <w:rPr>
          <w:lang w:val="pl"/>
        </w:rPr>
        <w:t xml:space="preserve">będące częścią </w:t>
      </w:r>
      <w:r w:rsidR="005B4738" w:rsidRPr="00F83DFD">
        <w:rPr>
          <w:lang w:val="pl"/>
        </w:rPr>
        <w:t>rekomendacj</w:t>
      </w:r>
      <w:r w:rsidR="00240A3D">
        <w:rPr>
          <w:lang w:val="pl"/>
        </w:rPr>
        <w:t>i</w:t>
      </w:r>
      <w:r w:rsidR="005B4738" w:rsidRPr="00F83DFD">
        <w:rPr>
          <w:lang w:val="pl"/>
        </w:rPr>
        <w:t xml:space="preserve"> WKM) oraz dodatkowe dokumenty przekazywane będą wnioskodawcom, których</w:t>
      </w:r>
      <w:r w:rsidR="00E648ED" w:rsidRPr="00F83DFD">
        <w:rPr>
          <w:lang w:val="pl"/>
        </w:rPr>
        <w:t xml:space="preserve"> wnioski zostały zaakceptowane,</w:t>
      </w:r>
      <w:r w:rsidR="00E67A92">
        <w:rPr>
          <w:lang w:val="pl"/>
        </w:rPr>
        <w:t xml:space="preserve"> </w:t>
      </w:r>
      <w:r w:rsidR="005B4738" w:rsidRPr="00F83DFD">
        <w:rPr>
          <w:lang w:val="pl"/>
        </w:rPr>
        <w:t>po</w:t>
      </w:r>
      <w:r w:rsidR="00C961BB">
        <w:rPr>
          <w:lang w:val="pl"/>
        </w:rPr>
        <w:t> </w:t>
      </w:r>
      <w:r w:rsidR="005B4738" w:rsidRPr="00F83DFD">
        <w:rPr>
          <w:lang w:val="pl"/>
        </w:rPr>
        <w:t xml:space="preserve">zatwierdzeniu przez WKM </w:t>
      </w:r>
      <w:r w:rsidR="002B29EB">
        <w:rPr>
          <w:lang w:val="pl"/>
        </w:rPr>
        <w:t>R</w:t>
      </w:r>
      <w:r w:rsidR="005B4738" w:rsidRPr="00F83DFD">
        <w:rPr>
          <w:lang w:val="pl"/>
        </w:rPr>
        <w:t xml:space="preserve">aportu z </w:t>
      </w:r>
      <w:r w:rsidR="002B29EB">
        <w:rPr>
          <w:lang w:val="pl"/>
        </w:rPr>
        <w:t>O</w:t>
      </w:r>
      <w:r w:rsidR="005B4738" w:rsidRPr="00F83DFD">
        <w:rPr>
          <w:lang w:val="pl"/>
        </w:rPr>
        <w:t xml:space="preserve">ceny dla każdego </w:t>
      </w:r>
      <w:r w:rsidR="00096C7C" w:rsidRPr="00F83DFD">
        <w:rPr>
          <w:lang w:val="pl"/>
        </w:rPr>
        <w:t>naboru</w:t>
      </w:r>
      <w:r w:rsidR="005B4738" w:rsidRPr="00F83DFD">
        <w:rPr>
          <w:lang w:val="pl"/>
        </w:rPr>
        <w:t xml:space="preserve"> wniosków. </w:t>
      </w:r>
      <w:r w:rsidR="00733337">
        <w:rPr>
          <w:lang w:val="pl"/>
        </w:rPr>
        <w:t>Po przygotowaniu i</w:t>
      </w:r>
      <w:r w:rsidR="00C961BB">
        <w:rPr>
          <w:lang w:val="pl"/>
        </w:rPr>
        <w:t> </w:t>
      </w:r>
      <w:r w:rsidR="00733337">
        <w:rPr>
          <w:lang w:val="pl"/>
        </w:rPr>
        <w:t xml:space="preserve">sprawdzeniu umowy </w:t>
      </w:r>
      <w:r w:rsidR="005B4738" w:rsidRPr="00F83DFD">
        <w:rPr>
          <w:lang w:val="pl"/>
        </w:rPr>
        <w:t>wraz z załącznikami</w:t>
      </w:r>
      <w:r w:rsidR="00733337">
        <w:rPr>
          <w:lang w:val="pl"/>
        </w:rPr>
        <w:t>,</w:t>
      </w:r>
      <w:r w:rsidR="00E11EF4">
        <w:rPr>
          <w:lang w:val="pl"/>
        </w:rPr>
        <w:t xml:space="preserve"> zostaj</w:t>
      </w:r>
      <w:r w:rsidR="005B4738" w:rsidRPr="00F83DFD">
        <w:rPr>
          <w:lang w:val="pl"/>
        </w:rPr>
        <w:t xml:space="preserve">e </w:t>
      </w:r>
      <w:r w:rsidR="00733337">
        <w:rPr>
          <w:lang w:val="pl"/>
        </w:rPr>
        <w:t xml:space="preserve">ona podpisana przez </w:t>
      </w:r>
      <w:r w:rsidR="005B4738" w:rsidRPr="00F83DFD">
        <w:rPr>
          <w:lang w:val="pl"/>
        </w:rPr>
        <w:t>IZ.</w:t>
      </w:r>
      <w:r w:rsidR="005B4738" w:rsidRPr="00F83DFD">
        <w:rPr>
          <w:color w:val="FF0000"/>
          <w:lang w:val="pl"/>
        </w:rPr>
        <w:t xml:space="preserve"> </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Lista umów zawartych pomiędzy IZ a beneficjentami </w:t>
      </w:r>
      <w:r w:rsidR="00A52B12" w:rsidRPr="00F83DFD">
        <w:rPr>
          <w:lang w:val="pl"/>
        </w:rPr>
        <w:t xml:space="preserve">musi zostać </w:t>
      </w:r>
      <w:r w:rsidRPr="00F83DFD">
        <w:rPr>
          <w:lang w:val="pl"/>
        </w:rPr>
        <w:t xml:space="preserve">opublikowana na stronie internetowej Programu. </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smallCaps/>
          <w:color w:val="4F81BD"/>
        </w:rPr>
      </w:pPr>
      <w:bookmarkStart w:id="171" w:name="_Toc422841739"/>
      <w:bookmarkStart w:id="172" w:name="_Toc422326481"/>
      <w:bookmarkStart w:id="173" w:name="_Toc441585107"/>
      <w:r w:rsidRPr="00F83DFD">
        <w:rPr>
          <w:rFonts w:ascii="Calibri" w:hAnsi="Calibri"/>
          <w:smallCaps/>
          <w:color w:val="4F81BD"/>
          <w:lang w:val="pl"/>
        </w:rPr>
        <w:t xml:space="preserve">Procedury modyfikowania umów o </w:t>
      </w:r>
      <w:r w:rsidR="008525C6" w:rsidRPr="00F83DFD">
        <w:rPr>
          <w:rFonts w:ascii="Calibri" w:hAnsi="Calibri"/>
          <w:smallCaps/>
          <w:color w:val="4F81BD"/>
          <w:lang w:val="pl"/>
        </w:rPr>
        <w:t>dofinansowanie</w:t>
      </w:r>
      <w:bookmarkEnd w:id="171"/>
      <w:bookmarkEnd w:id="172"/>
      <w:bookmarkEnd w:id="173"/>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W przypadku, gdy od moment</w:t>
      </w:r>
      <w:r w:rsidR="00240A3D">
        <w:rPr>
          <w:lang w:val="pl"/>
        </w:rPr>
        <w:t>u</w:t>
      </w:r>
      <w:r w:rsidRPr="00F83DFD">
        <w:rPr>
          <w:lang w:val="pl"/>
        </w:rPr>
        <w:t xml:space="preserve"> zawarcia umowy dojdzie do zmiany okoliczności mających wpływ na realizację projektu, może zaistnieć konieczność zmiany umowy w trakcie jej obowiązywania. Zmiany te mogą mieć zarówno charakter zmian o niewielkim zakresie, jak i zmian znaczących. Znaczące zmiany w treści umowy </w:t>
      </w:r>
      <w:r w:rsidR="00A52B12" w:rsidRPr="00F83DFD">
        <w:rPr>
          <w:lang w:val="pl"/>
        </w:rPr>
        <w:t xml:space="preserve">muszą być </w:t>
      </w:r>
      <w:r w:rsidRPr="00F83DFD">
        <w:rPr>
          <w:lang w:val="pl"/>
        </w:rPr>
        <w:t xml:space="preserve">wprowadzane w formie aneksu. </w:t>
      </w:r>
      <w:r w:rsidR="00E11EF4">
        <w:rPr>
          <w:lang w:val="pl"/>
        </w:rPr>
        <w:t>Każdy taki a</w:t>
      </w:r>
      <w:r w:rsidRPr="00F83DFD">
        <w:rPr>
          <w:lang w:val="pl"/>
        </w:rPr>
        <w:t>neks musi zostać podpisany przez strony umowy.</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Informacja na temat zmiany adresu, zmiany numeru rachunku bankowego oraz zmiany audytora może zostać przekazana </w:t>
      </w:r>
      <w:r w:rsidR="00C056C1" w:rsidRPr="00F83DFD">
        <w:rPr>
          <w:lang w:val="pl"/>
        </w:rPr>
        <w:t>pisemnie</w:t>
      </w:r>
      <w:r w:rsidRPr="00F83DFD">
        <w:rPr>
          <w:lang w:val="pl"/>
        </w:rPr>
        <w:t xml:space="preserve"> </w:t>
      </w:r>
      <w:r w:rsidR="00A52B12" w:rsidRPr="00F83DFD">
        <w:rPr>
          <w:lang w:val="pl"/>
        </w:rPr>
        <w:t xml:space="preserve">przez </w:t>
      </w:r>
      <w:r w:rsidR="00E11EF4">
        <w:rPr>
          <w:lang w:val="pl"/>
        </w:rPr>
        <w:t>b</w:t>
      </w:r>
      <w:r w:rsidRPr="00F83DFD">
        <w:rPr>
          <w:lang w:val="pl"/>
        </w:rPr>
        <w:t xml:space="preserve">eneficjenta </w:t>
      </w:r>
      <w:r w:rsidR="00E11EF4">
        <w:rPr>
          <w:lang w:val="pl"/>
        </w:rPr>
        <w:t>w</w:t>
      </w:r>
      <w:r w:rsidRPr="00F83DFD">
        <w:rPr>
          <w:lang w:val="pl"/>
        </w:rPr>
        <w:t xml:space="preserve">iodącego </w:t>
      </w:r>
      <w:r w:rsidR="00A52B12" w:rsidRPr="00F83DFD">
        <w:rPr>
          <w:lang w:val="pl"/>
        </w:rPr>
        <w:t xml:space="preserve">do </w:t>
      </w:r>
      <w:r w:rsidR="009438D8">
        <w:rPr>
          <w:lang w:val="pl"/>
        </w:rPr>
        <w:t>WST-</w:t>
      </w:r>
      <w:r w:rsidRPr="00F83DFD">
        <w:rPr>
          <w:lang w:val="pl"/>
        </w:rPr>
        <w:t xml:space="preserve">IP, </w:t>
      </w:r>
      <w:r w:rsidR="00C056C1" w:rsidRPr="00F83DFD">
        <w:rPr>
          <w:lang w:val="pl"/>
        </w:rPr>
        <w:t>niemniej jednak</w:t>
      </w:r>
      <w:r w:rsidRPr="00F83DFD">
        <w:rPr>
          <w:lang w:val="pl"/>
        </w:rPr>
        <w:t xml:space="preserve"> nie </w:t>
      </w:r>
      <w:r w:rsidR="00C056C1" w:rsidRPr="00F83DFD">
        <w:rPr>
          <w:lang w:val="pl"/>
        </w:rPr>
        <w:t>zmienia to</w:t>
      </w:r>
      <w:r w:rsidR="00B13D59">
        <w:rPr>
          <w:lang w:val="pl"/>
        </w:rPr>
        <w:t> </w:t>
      </w:r>
      <w:r w:rsidR="00C056C1" w:rsidRPr="00F83DFD">
        <w:rPr>
          <w:lang w:val="pl"/>
        </w:rPr>
        <w:t xml:space="preserve">faktu, iż </w:t>
      </w:r>
      <w:r w:rsidR="009438D8">
        <w:rPr>
          <w:lang w:val="pl"/>
        </w:rPr>
        <w:t>WST-</w:t>
      </w:r>
      <w:r w:rsidR="00C056C1" w:rsidRPr="00F83DFD">
        <w:rPr>
          <w:lang w:val="pl"/>
        </w:rPr>
        <w:t xml:space="preserve">IP/IZ </w:t>
      </w:r>
      <w:r w:rsidRPr="00F83DFD">
        <w:rPr>
          <w:lang w:val="pl"/>
        </w:rPr>
        <w:t xml:space="preserve">ma prawo do wyrażenia sprzeciwu wobec </w:t>
      </w:r>
      <w:r w:rsidR="00C056C1" w:rsidRPr="00F83DFD">
        <w:rPr>
          <w:lang w:val="pl"/>
        </w:rPr>
        <w:t>proponowanych zmian</w:t>
      </w:r>
      <w:r w:rsidRPr="00F83DFD">
        <w:rPr>
          <w:lang w:val="pl"/>
        </w:rPr>
        <w:t xml:space="preserve"> wyboru rachunku bankowego bądź audytora.</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Żadne zmiany w treści umowy nie mogą skutkować zmianą warunków udzielenia </w:t>
      </w:r>
      <w:r w:rsidR="008525C6">
        <w:rPr>
          <w:lang w:val="pl"/>
        </w:rPr>
        <w:t>dofinansowania</w:t>
      </w:r>
      <w:r w:rsidR="008525C6" w:rsidRPr="00F83DFD">
        <w:rPr>
          <w:lang w:val="pl"/>
        </w:rPr>
        <w:t xml:space="preserve"> </w:t>
      </w:r>
      <w:r w:rsidRPr="00F83DFD">
        <w:rPr>
          <w:lang w:val="pl"/>
        </w:rPr>
        <w:t>obowiązujących w momencie zawarcia danej umowy. Zmiany nie</w:t>
      </w:r>
      <w:r w:rsidR="00E648ED" w:rsidRPr="00F83DFD">
        <w:rPr>
          <w:lang w:val="pl"/>
        </w:rPr>
        <w:t xml:space="preserve"> mogą pozostawać w sprzeczności</w:t>
      </w:r>
      <w:r w:rsidR="00096C7C" w:rsidRPr="00F83DFD">
        <w:rPr>
          <w:lang w:val="pl"/>
        </w:rPr>
        <w:t xml:space="preserve"> </w:t>
      </w:r>
      <w:r w:rsidRPr="00F83DFD">
        <w:rPr>
          <w:lang w:val="pl"/>
        </w:rPr>
        <w:t>z</w:t>
      </w:r>
      <w:r w:rsidR="00096C7C" w:rsidRPr="00F83DFD">
        <w:rPr>
          <w:lang w:val="pl"/>
        </w:rPr>
        <w:t> </w:t>
      </w:r>
      <w:r w:rsidRPr="00F83DFD">
        <w:rPr>
          <w:lang w:val="pl"/>
        </w:rPr>
        <w:t>zasadą równego traktowania projektów.</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Cel </w:t>
      </w:r>
      <w:r w:rsidR="00C056C1" w:rsidRPr="00F83DFD">
        <w:rPr>
          <w:lang w:val="pl"/>
        </w:rPr>
        <w:t xml:space="preserve">podpisania </w:t>
      </w:r>
      <w:r w:rsidRPr="00F83DFD">
        <w:rPr>
          <w:lang w:val="pl"/>
        </w:rPr>
        <w:t>aneksu musi być ściśle powiązany z charakterem projektu, którego dotyczyła umowa w swojej pierwotnej wersji.</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Times-Roman"/>
        </w:rPr>
      </w:pPr>
      <w:r w:rsidRPr="00F83DFD">
        <w:rPr>
          <w:rFonts w:cs="Times-Roman"/>
          <w:lang w:val="pl"/>
        </w:rPr>
        <w:t>Do</w:t>
      </w:r>
      <w:r w:rsidR="00C056C1" w:rsidRPr="00F83DFD">
        <w:rPr>
          <w:rFonts w:cs="Times-Roman"/>
          <w:lang w:val="pl"/>
        </w:rPr>
        <w:t>finansowanie</w:t>
      </w:r>
      <w:r w:rsidRPr="00F83DFD">
        <w:rPr>
          <w:rFonts w:cs="Times-Roman"/>
          <w:lang w:val="pl"/>
        </w:rPr>
        <w:t xml:space="preserve"> nie </w:t>
      </w:r>
      <w:r w:rsidR="00C056C1" w:rsidRPr="00F83DFD">
        <w:rPr>
          <w:rFonts w:cs="Times-Roman"/>
          <w:lang w:val="pl"/>
        </w:rPr>
        <w:t xml:space="preserve">może </w:t>
      </w:r>
      <w:r w:rsidRPr="00F83DFD">
        <w:rPr>
          <w:rFonts w:cs="Times-Roman"/>
          <w:lang w:val="pl"/>
        </w:rPr>
        <w:t>przekr</w:t>
      </w:r>
      <w:r w:rsidR="00C056C1" w:rsidRPr="00F83DFD">
        <w:rPr>
          <w:rFonts w:cs="Times-Roman"/>
          <w:lang w:val="pl"/>
        </w:rPr>
        <w:t>oczyć</w:t>
      </w:r>
      <w:r w:rsidRPr="00F83DFD">
        <w:rPr>
          <w:rFonts w:cs="Times-Roman"/>
          <w:lang w:val="pl"/>
        </w:rPr>
        <w:t xml:space="preserve"> ogólnego pułapu wyrażonego procentowo i jako wartość bezwzględna ustanowiona na podstawie szacunkowych kosztów kwalifikowalnych. Do</w:t>
      </w:r>
      <w:r w:rsidR="00C056C1" w:rsidRPr="00F83DFD">
        <w:rPr>
          <w:rFonts w:cs="Times-Roman"/>
          <w:lang w:val="pl"/>
        </w:rPr>
        <w:t>finansowanie</w:t>
      </w:r>
      <w:r w:rsidRPr="00F83DFD">
        <w:rPr>
          <w:rFonts w:cs="Times-Roman"/>
          <w:lang w:val="pl"/>
        </w:rPr>
        <w:t xml:space="preserve"> nie przekracza kosztów kwalifikowalnych.</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Wnioski o wprowadzenie zmian w treści umów muszą być przedstawiane </w:t>
      </w:r>
      <w:r w:rsidR="009560E8">
        <w:rPr>
          <w:lang w:val="pl"/>
        </w:rPr>
        <w:t xml:space="preserve">(przez jedną stronę umowy </w:t>
      </w:r>
      <w:r w:rsidRPr="00F83DFD">
        <w:rPr>
          <w:lang w:val="pl"/>
        </w:rPr>
        <w:t>drugiej</w:t>
      </w:r>
      <w:r w:rsidR="009560E8">
        <w:rPr>
          <w:lang w:val="pl"/>
        </w:rPr>
        <w:t>)</w:t>
      </w:r>
      <w:r w:rsidRPr="00F83DFD">
        <w:rPr>
          <w:lang w:val="pl"/>
        </w:rPr>
        <w:t xml:space="preserve"> z</w:t>
      </w:r>
      <w:r w:rsidR="00B13D59">
        <w:rPr>
          <w:lang w:val="pl"/>
        </w:rPr>
        <w:t> </w:t>
      </w:r>
      <w:r w:rsidR="002B29EB">
        <w:rPr>
          <w:lang w:val="pl"/>
        </w:rPr>
        <w:t>należytym</w:t>
      </w:r>
      <w:r w:rsidRPr="00F83DFD">
        <w:rPr>
          <w:lang w:val="pl"/>
        </w:rPr>
        <w:t xml:space="preserve"> wyprzedzeniem, umożliwiając podpisanie aneksu przez obie strony przed upływem okresu obowiązywania umowy.</w:t>
      </w:r>
    </w:p>
    <w:p w:rsidR="008F7376" w:rsidRPr="00F83DFD" w:rsidRDefault="008F7376" w:rsidP="003A72B0">
      <w:pPr>
        <w:autoSpaceDE w:val="0"/>
        <w:autoSpaceDN w:val="0"/>
        <w:adjustRightInd w:val="0"/>
        <w:spacing w:after="0" w:line="240" w:lineRule="auto"/>
        <w:contextualSpacing/>
        <w:jc w:val="both"/>
      </w:pPr>
    </w:p>
    <w:p w:rsidR="005B4738" w:rsidRPr="00F83DFD" w:rsidRDefault="005B4738" w:rsidP="003C1F89">
      <w:pPr>
        <w:pStyle w:val="Nagwek3"/>
        <w:numPr>
          <w:ilvl w:val="2"/>
          <w:numId w:val="76"/>
        </w:numPr>
        <w:spacing w:before="120" w:after="0" w:line="240" w:lineRule="auto"/>
        <w:contextualSpacing/>
        <w:rPr>
          <w:rFonts w:ascii="Calibri" w:hAnsi="Calibri"/>
          <w:smallCaps/>
          <w:color w:val="4F81BD"/>
        </w:rPr>
      </w:pPr>
      <w:bookmarkStart w:id="174" w:name="_Toc422841740"/>
      <w:bookmarkStart w:id="175" w:name="_Toc422326482"/>
      <w:bookmarkStart w:id="176" w:name="_Toc441585108"/>
      <w:r w:rsidRPr="00F83DFD">
        <w:rPr>
          <w:rFonts w:ascii="Calibri" w:hAnsi="Calibri"/>
          <w:smallCaps/>
          <w:color w:val="4F81BD"/>
          <w:lang w:val="pl"/>
        </w:rPr>
        <w:t xml:space="preserve">Zasady zamówień </w:t>
      </w:r>
      <w:r w:rsidR="001E0245" w:rsidRPr="00F83DFD">
        <w:rPr>
          <w:rFonts w:ascii="Calibri" w:hAnsi="Calibri"/>
          <w:smallCaps/>
          <w:color w:val="4F81BD"/>
          <w:lang w:val="pl"/>
        </w:rPr>
        <w:t>dla</w:t>
      </w:r>
      <w:r w:rsidRPr="00F83DFD">
        <w:rPr>
          <w:rFonts w:ascii="Calibri" w:hAnsi="Calibri"/>
          <w:smallCaps/>
          <w:color w:val="4F81BD"/>
          <w:lang w:val="pl"/>
        </w:rPr>
        <w:t xml:space="preserve"> beneficjentów</w:t>
      </w:r>
      <w:bookmarkEnd w:id="174"/>
      <w:bookmarkEnd w:id="175"/>
      <w:bookmarkEnd w:id="176"/>
    </w:p>
    <w:p w:rsidR="008F7376" w:rsidRPr="00F83DFD" w:rsidRDefault="008F7376" w:rsidP="003A72B0">
      <w:pPr>
        <w:spacing w:after="0" w:line="240" w:lineRule="auto"/>
        <w:contextualSpacing/>
        <w:jc w:val="both"/>
        <w:rPr>
          <w:rFonts w:cs="Garamond"/>
        </w:rPr>
      </w:pPr>
    </w:p>
    <w:p w:rsidR="005B4738" w:rsidRPr="00F83DFD" w:rsidRDefault="005B4738" w:rsidP="003A72B0">
      <w:pPr>
        <w:spacing w:after="0" w:line="240" w:lineRule="auto"/>
        <w:contextualSpacing/>
        <w:jc w:val="both"/>
        <w:rPr>
          <w:rFonts w:cs="Garamond"/>
        </w:rPr>
      </w:pPr>
      <w:r w:rsidRPr="00F83DFD">
        <w:rPr>
          <w:rFonts w:cs="Garamond"/>
          <w:lang w:val="pl"/>
        </w:rPr>
        <w:t>Procedury przetargowe na poziomie projektó</w:t>
      </w:r>
      <w:r w:rsidR="00E648ED" w:rsidRPr="00F83DFD">
        <w:rPr>
          <w:rFonts w:cs="Garamond"/>
          <w:lang w:val="pl"/>
        </w:rPr>
        <w:t>w</w:t>
      </w:r>
      <w:r w:rsidR="00EE4BB9" w:rsidRPr="00F83DFD">
        <w:rPr>
          <w:rFonts w:cs="Garamond"/>
          <w:lang w:val="pl"/>
        </w:rPr>
        <w:t xml:space="preserve"> (zamówienia </w:t>
      </w:r>
      <w:r w:rsidR="00240A3D">
        <w:rPr>
          <w:rFonts w:cs="Garamond"/>
          <w:lang w:val="pl"/>
        </w:rPr>
        <w:t>w ramach do</w:t>
      </w:r>
      <w:r w:rsidR="008525C6">
        <w:rPr>
          <w:rFonts w:cs="Garamond"/>
          <w:lang w:val="pl"/>
        </w:rPr>
        <w:t>finansowania</w:t>
      </w:r>
      <w:r w:rsidR="00C360F4" w:rsidRPr="00F83DFD">
        <w:rPr>
          <w:rFonts w:cs="Garamond"/>
          <w:lang w:val="pl"/>
        </w:rPr>
        <w:t xml:space="preserve">) </w:t>
      </w:r>
      <w:r w:rsidR="00E648ED" w:rsidRPr="00F83DFD">
        <w:rPr>
          <w:rFonts w:cs="Garamond"/>
          <w:lang w:val="pl"/>
        </w:rPr>
        <w:t>uzależnione są od narodowości</w:t>
      </w:r>
      <w:r w:rsidR="00C360F4" w:rsidRPr="00F83DFD">
        <w:rPr>
          <w:rFonts w:cs="Garamond"/>
          <w:lang w:val="pl"/>
        </w:rPr>
        <w:t xml:space="preserve"> </w:t>
      </w:r>
      <w:r w:rsidRPr="00F83DFD">
        <w:rPr>
          <w:rFonts w:cs="Garamond"/>
          <w:lang w:val="pl"/>
        </w:rPr>
        <w:t xml:space="preserve">i statusu prawnego beneficjenta </w:t>
      </w:r>
      <w:r w:rsidR="00502360">
        <w:rPr>
          <w:rFonts w:cs="Garamond"/>
          <w:lang w:val="pl"/>
        </w:rPr>
        <w:t>ogłaszającego</w:t>
      </w:r>
      <w:r w:rsidRPr="00F83DFD">
        <w:rPr>
          <w:rFonts w:cs="Garamond"/>
          <w:lang w:val="pl"/>
        </w:rPr>
        <w:t xml:space="preserve"> przetarg. </w:t>
      </w:r>
    </w:p>
    <w:p w:rsidR="008F7376" w:rsidRPr="00F83DFD" w:rsidRDefault="008F7376" w:rsidP="003A72B0">
      <w:pPr>
        <w:spacing w:after="0" w:line="240" w:lineRule="auto"/>
        <w:contextualSpacing/>
        <w:jc w:val="both"/>
        <w:rPr>
          <w:rFonts w:cs="Garamond"/>
        </w:rPr>
      </w:pPr>
    </w:p>
    <w:p w:rsidR="005B4738" w:rsidRPr="00F83DFD" w:rsidRDefault="005B4738" w:rsidP="003A72B0">
      <w:pPr>
        <w:spacing w:after="0" w:line="240" w:lineRule="auto"/>
        <w:contextualSpacing/>
        <w:jc w:val="both"/>
        <w:rPr>
          <w:rFonts w:cs="Garamond"/>
        </w:rPr>
      </w:pPr>
      <w:r w:rsidRPr="00F83DFD">
        <w:rPr>
          <w:rFonts w:cs="Garamond"/>
          <w:b/>
          <w:bCs/>
          <w:lang w:val="pl"/>
        </w:rPr>
        <w:t>Beneficjenci mający siedzibę na terenie Polski</w:t>
      </w:r>
      <w:r w:rsidRPr="00F83DFD">
        <w:rPr>
          <w:rFonts w:cs="Garamond"/>
          <w:lang w:val="pl"/>
        </w:rPr>
        <w:t xml:space="preserve"> zobowiązani będą postępować zgodnie z przepisami polskiego prawa zamówień publicznych</w:t>
      </w:r>
      <w:r w:rsidR="00240A3D">
        <w:rPr>
          <w:rFonts w:cs="Garamond"/>
          <w:lang w:val="pl"/>
        </w:rPr>
        <w:t>. Prawo to</w:t>
      </w:r>
      <w:r w:rsidRPr="00F83DFD">
        <w:rPr>
          <w:rFonts w:cs="Garamond"/>
          <w:lang w:val="pl"/>
        </w:rPr>
        <w:t xml:space="preserve"> spełnia wymogi ustawodawstwa unijnego mającego zastosowanie do procedur zamówień publicznych. </w:t>
      </w:r>
    </w:p>
    <w:p w:rsidR="008F7376" w:rsidRPr="00F83DFD" w:rsidRDefault="008F7376" w:rsidP="003A72B0">
      <w:pPr>
        <w:spacing w:after="0" w:line="240" w:lineRule="auto"/>
        <w:contextualSpacing/>
        <w:jc w:val="both"/>
        <w:rPr>
          <w:rFonts w:cs="Garamond"/>
        </w:rPr>
      </w:pPr>
    </w:p>
    <w:p w:rsidR="005B4738" w:rsidRPr="00F83DFD" w:rsidRDefault="005B4738" w:rsidP="003A72B0">
      <w:pPr>
        <w:spacing w:after="0" w:line="240" w:lineRule="auto"/>
        <w:contextualSpacing/>
        <w:jc w:val="both"/>
        <w:rPr>
          <w:rFonts w:cs="Garamond"/>
        </w:rPr>
      </w:pPr>
      <w:r w:rsidRPr="00F83DFD">
        <w:rPr>
          <w:rFonts w:cs="Garamond"/>
          <w:b/>
          <w:bCs/>
          <w:lang w:val="pl"/>
        </w:rPr>
        <w:t xml:space="preserve">Beneficjenci mający siedzibę na terenie Ukrainy i Białorusi </w:t>
      </w:r>
      <w:r w:rsidRPr="00F83DFD">
        <w:rPr>
          <w:rFonts w:cs="Garamond"/>
          <w:lang w:val="pl"/>
        </w:rPr>
        <w:t xml:space="preserve">zobowiązani będą do postępowania zgodnie z zasadami zamówień publicznych wskazanymi w  art. 52 </w:t>
      </w:r>
      <w:r w:rsidR="00EE4BB9" w:rsidRPr="00F83DFD">
        <w:rPr>
          <w:rFonts w:cs="Garamond"/>
          <w:lang w:val="pl"/>
        </w:rPr>
        <w:t xml:space="preserve">-56 </w:t>
      </w:r>
      <w:r w:rsidRPr="00F83DFD">
        <w:rPr>
          <w:rFonts w:cs="Garamond"/>
          <w:lang w:val="pl"/>
        </w:rPr>
        <w:t xml:space="preserve">RW, </w:t>
      </w:r>
      <w:r w:rsidR="00240A3D">
        <w:rPr>
          <w:rFonts w:cs="Garamond"/>
          <w:lang w:val="pl"/>
        </w:rPr>
        <w:t>tj.</w:t>
      </w:r>
      <w:r w:rsidRPr="00F83DFD">
        <w:rPr>
          <w:rFonts w:cs="Garamond"/>
          <w:lang w:val="pl"/>
        </w:rPr>
        <w:t xml:space="preserve">: </w:t>
      </w:r>
    </w:p>
    <w:p w:rsidR="005B4738" w:rsidRPr="00F83DFD" w:rsidRDefault="005B4738" w:rsidP="00B6384E">
      <w:pPr>
        <w:numPr>
          <w:ilvl w:val="0"/>
          <w:numId w:val="74"/>
        </w:numPr>
        <w:autoSpaceDE w:val="0"/>
        <w:autoSpaceDN w:val="0"/>
        <w:adjustRightInd w:val="0"/>
        <w:spacing w:after="0" w:line="240" w:lineRule="auto"/>
        <w:contextualSpacing/>
        <w:jc w:val="both"/>
        <w:rPr>
          <w:rFonts w:cs="Garamond"/>
        </w:rPr>
      </w:pPr>
      <w:r w:rsidRPr="00F83DFD">
        <w:rPr>
          <w:rFonts w:cs="Garamond"/>
          <w:lang w:val="pl"/>
        </w:rPr>
        <w:t>zamówienie jest udzielane ofercie o najkorzystniejsz</w:t>
      </w:r>
      <w:r w:rsidR="00E648ED" w:rsidRPr="00F83DFD">
        <w:rPr>
          <w:rFonts w:cs="Garamond"/>
          <w:lang w:val="pl"/>
        </w:rPr>
        <w:t>ej relacji jakości do ceny lub,</w:t>
      </w:r>
      <w:r w:rsidR="00E648ED" w:rsidRPr="00F83DFD">
        <w:rPr>
          <w:rFonts w:cs="Garamond"/>
          <w:lang w:val="pl"/>
        </w:rPr>
        <w:br/>
      </w:r>
      <w:r w:rsidRPr="00F83DFD">
        <w:rPr>
          <w:rFonts w:cs="Garamond"/>
          <w:lang w:val="pl"/>
        </w:rPr>
        <w:t xml:space="preserve">w stosownych przypadkach, ofercie o najniższej cenie, przy czym unika się sytuacji konfliktu interesów; </w:t>
      </w:r>
    </w:p>
    <w:p w:rsidR="005B4738" w:rsidRPr="00F83DFD" w:rsidRDefault="005B4738" w:rsidP="00B6384E">
      <w:pPr>
        <w:numPr>
          <w:ilvl w:val="0"/>
          <w:numId w:val="74"/>
        </w:numPr>
        <w:autoSpaceDE w:val="0"/>
        <w:autoSpaceDN w:val="0"/>
        <w:adjustRightInd w:val="0"/>
        <w:spacing w:after="0" w:line="240" w:lineRule="auto"/>
        <w:ind w:hanging="357"/>
        <w:contextualSpacing/>
        <w:jc w:val="both"/>
        <w:rPr>
          <w:rFonts w:cs="Garamond"/>
        </w:rPr>
      </w:pPr>
      <w:r w:rsidRPr="00F83DFD">
        <w:rPr>
          <w:rFonts w:cs="Garamond"/>
          <w:lang w:val="pl"/>
        </w:rPr>
        <w:t xml:space="preserve">w przypadku zamówień o wartości przekraczającej 60 000 EUR zastosowanie mają również następujące zasady: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ustanawia się komi</w:t>
      </w:r>
      <w:r w:rsidR="00EE05F0" w:rsidRPr="00F83DFD">
        <w:rPr>
          <w:rFonts w:cs="Garamond"/>
          <w:lang w:val="pl"/>
        </w:rPr>
        <w:t>sję</w:t>
      </w:r>
      <w:r w:rsidRPr="00F83DFD">
        <w:rPr>
          <w:rFonts w:cs="Garamond"/>
          <w:lang w:val="pl"/>
        </w:rPr>
        <w:t xml:space="preserve"> oceniając</w:t>
      </w:r>
      <w:r w:rsidR="00EE05F0" w:rsidRPr="00F83DFD">
        <w:rPr>
          <w:rFonts w:cs="Garamond"/>
          <w:lang w:val="pl"/>
        </w:rPr>
        <w:t>ą</w:t>
      </w:r>
      <w:r w:rsidRPr="00F83DFD">
        <w:rPr>
          <w:rFonts w:cs="Garamond"/>
          <w:lang w:val="pl"/>
        </w:rPr>
        <w:t xml:space="preserve"> </w:t>
      </w:r>
      <w:r w:rsidR="00240A3D">
        <w:rPr>
          <w:rFonts w:cs="Garamond"/>
          <w:lang w:val="pl"/>
        </w:rPr>
        <w:t xml:space="preserve">do oceny wniosków </w:t>
      </w:r>
      <w:r w:rsidRPr="00F83DFD">
        <w:rPr>
          <w:rFonts w:cs="Garamond"/>
          <w:lang w:val="pl"/>
        </w:rPr>
        <w:t>i/lub ofert na podstawie kryteriów wykluczenia, selekcji i udzielenia zamówienia opublikowanych uprzednio przez beneficjenta w dokumentacji przetargowej. Kom</w:t>
      </w:r>
      <w:r w:rsidR="00EE05F0" w:rsidRPr="00F83DFD">
        <w:rPr>
          <w:rFonts w:cs="Garamond"/>
          <w:lang w:val="pl"/>
        </w:rPr>
        <w:t>isja</w:t>
      </w:r>
      <w:r w:rsidRPr="00F83DFD">
        <w:rPr>
          <w:rFonts w:cs="Garamond"/>
          <w:lang w:val="pl"/>
        </w:rPr>
        <w:t xml:space="preserve"> składa się z nieparzystej liczby członków z doświadczeniem technicznym i administracyjnym niezbędnym do</w:t>
      </w:r>
      <w:r w:rsidR="00B13D59">
        <w:rPr>
          <w:rFonts w:cs="Garamond"/>
          <w:lang w:val="pl"/>
        </w:rPr>
        <w:t> </w:t>
      </w:r>
      <w:r w:rsidRPr="00F83DFD">
        <w:rPr>
          <w:rFonts w:cs="Garamond"/>
          <w:lang w:val="pl"/>
        </w:rPr>
        <w:t xml:space="preserve">opartej na wiedzy oceny ofert/wniosków;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konieczne jest zapewnienie wystarczającej przejrzystości, sprawiedliwej konkurencji</w:t>
      </w:r>
      <w:r w:rsidR="00E648ED" w:rsidRPr="00F83DFD">
        <w:rPr>
          <w:rFonts w:cs="Garamond"/>
          <w:lang w:val="pl"/>
        </w:rPr>
        <w:br/>
      </w:r>
      <w:r w:rsidRPr="00F83DFD">
        <w:rPr>
          <w:rFonts w:cs="Garamond"/>
          <w:lang w:val="pl"/>
        </w:rPr>
        <w:t xml:space="preserve">i publikacji ex </w:t>
      </w:r>
      <w:proofErr w:type="spellStart"/>
      <w:r w:rsidRPr="00F83DFD">
        <w:rPr>
          <w:rFonts w:cs="Garamond"/>
          <w:lang w:val="pl"/>
        </w:rPr>
        <w:t>ante</w:t>
      </w:r>
      <w:proofErr w:type="spellEnd"/>
      <w:r w:rsidRPr="00F83DFD">
        <w:rPr>
          <w:rFonts w:cs="Garamond"/>
          <w:lang w:val="pl"/>
        </w:rPr>
        <w:t xml:space="preserve">;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konieczne jest zapewnienie równego</w:t>
      </w:r>
      <w:r w:rsidR="00E648ED" w:rsidRPr="00F83DFD">
        <w:rPr>
          <w:rFonts w:cs="Garamond"/>
          <w:lang w:val="pl"/>
        </w:rPr>
        <w:t xml:space="preserve"> traktowania, proporcjonalności</w:t>
      </w:r>
      <w:r w:rsidR="00E648ED" w:rsidRPr="00F83DFD">
        <w:rPr>
          <w:rFonts w:cs="Garamond"/>
          <w:lang w:val="pl"/>
        </w:rPr>
        <w:br/>
      </w:r>
      <w:r w:rsidRPr="00F83DFD">
        <w:rPr>
          <w:rFonts w:cs="Garamond"/>
          <w:lang w:val="pl"/>
        </w:rPr>
        <w:t xml:space="preserve">i niedyskryminacji;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 xml:space="preserve">dokumentacja przetargowa musi zostać sporządzona zgodnie z najlepszą praktyką międzynarodową;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 xml:space="preserve">terminy składania wniosków lub ofert muszą być wystarczająco długie, aby zapewnić zainteresowanym stronom odpowiedni okres na przygotowanie ofert;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 xml:space="preserve">kandydaci lub oferenci są wykluczani z udziału w postępowaniu o udzielenie zamówienia, jeśli znajdują się w jednej z sytuacji opisanych w art. 106 ust. 1 rozporządzenia (UE, </w:t>
      </w:r>
      <w:proofErr w:type="spellStart"/>
      <w:r w:rsidRPr="00F83DFD">
        <w:rPr>
          <w:rFonts w:cs="Garamond"/>
          <w:lang w:val="pl"/>
        </w:rPr>
        <w:t>Euratom</w:t>
      </w:r>
      <w:proofErr w:type="spellEnd"/>
      <w:r w:rsidRPr="00F83DFD">
        <w:rPr>
          <w:rFonts w:cs="Garamond"/>
          <w:lang w:val="pl"/>
        </w:rPr>
        <w:t xml:space="preserve">) nr 966/2012. Kandydaci lub oferenci muszą oświadczyć, że nie znajdują się w żadnej z tych sytuacji. Ponadto zamówień nie udziela się kandydatom lub oferentom, którzy w trakcie postępowania o udzielenie zamówienia znajdą się w jednej z sytuacji, o których mowa w art. 107 rozporządzenia (UE, </w:t>
      </w:r>
      <w:proofErr w:type="spellStart"/>
      <w:r w:rsidRPr="00F83DFD">
        <w:rPr>
          <w:rFonts w:cs="Garamond"/>
          <w:lang w:val="pl"/>
        </w:rPr>
        <w:t>Euratom</w:t>
      </w:r>
      <w:proofErr w:type="spellEnd"/>
      <w:r w:rsidRPr="00F83DFD">
        <w:rPr>
          <w:rFonts w:cs="Garamond"/>
          <w:lang w:val="pl"/>
        </w:rPr>
        <w:t xml:space="preserve">) nr 966/2012; </w:t>
      </w:r>
    </w:p>
    <w:p w:rsidR="005B4738" w:rsidRPr="00F83DFD" w:rsidRDefault="005B4738" w:rsidP="00B6384E">
      <w:pPr>
        <w:numPr>
          <w:ilvl w:val="0"/>
          <w:numId w:val="73"/>
        </w:numPr>
        <w:autoSpaceDE w:val="0"/>
        <w:autoSpaceDN w:val="0"/>
        <w:adjustRightInd w:val="0"/>
        <w:spacing w:after="0" w:line="240" w:lineRule="auto"/>
        <w:ind w:hanging="357"/>
        <w:contextualSpacing/>
        <w:jc w:val="both"/>
        <w:rPr>
          <w:rFonts w:cs="Garamond"/>
        </w:rPr>
      </w:pPr>
      <w:r w:rsidRPr="00F83DFD">
        <w:rPr>
          <w:rFonts w:cs="Garamond"/>
          <w:lang w:val="pl"/>
        </w:rPr>
        <w:t>wymagane jest przestrzeganie procedur udzielania zamówień określonych w art. 53 do</w:t>
      </w:r>
      <w:r w:rsidR="003C1F89">
        <w:rPr>
          <w:rFonts w:cs="Garamond"/>
          <w:lang w:val="pl"/>
        </w:rPr>
        <w:t> </w:t>
      </w:r>
      <w:r w:rsidRPr="00F83DFD">
        <w:rPr>
          <w:rFonts w:cs="Garamond"/>
          <w:lang w:val="pl"/>
        </w:rPr>
        <w:t>56 RW.</w:t>
      </w:r>
    </w:p>
    <w:p w:rsidR="008F7376" w:rsidRPr="00F83DFD" w:rsidRDefault="008F7376" w:rsidP="003A72B0">
      <w:pPr>
        <w:autoSpaceDE w:val="0"/>
        <w:autoSpaceDN w:val="0"/>
        <w:adjustRightInd w:val="0"/>
        <w:spacing w:after="0" w:line="240" w:lineRule="auto"/>
        <w:contextualSpacing/>
        <w:jc w:val="both"/>
        <w:rPr>
          <w:rFonts w:cs="Garamond"/>
          <w:b/>
          <w:i/>
        </w:rPr>
      </w:pPr>
    </w:p>
    <w:p w:rsidR="005B4738" w:rsidRPr="00F83DFD" w:rsidRDefault="005B4738" w:rsidP="003A72B0">
      <w:pPr>
        <w:autoSpaceDE w:val="0"/>
        <w:autoSpaceDN w:val="0"/>
        <w:adjustRightInd w:val="0"/>
        <w:spacing w:after="0" w:line="240" w:lineRule="auto"/>
        <w:contextualSpacing/>
        <w:jc w:val="both"/>
        <w:rPr>
          <w:rFonts w:cs="Garamond"/>
          <w:b/>
        </w:rPr>
      </w:pPr>
      <w:r w:rsidRPr="00F83DFD">
        <w:rPr>
          <w:rFonts w:cs="Garamond"/>
          <w:b/>
          <w:bCs/>
          <w:lang w:val="pl"/>
        </w:rPr>
        <w:t>Kwalifikowalność umów</w:t>
      </w:r>
    </w:p>
    <w:p w:rsidR="005B4738" w:rsidRPr="00F83DFD" w:rsidRDefault="005B4738" w:rsidP="003A72B0">
      <w:pPr>
        <w:autoSpaceDE w:val="0"/>
        <w:autoSpaceDN w:val="0"/>
        <w:adjustRightInd w:val="0"/>
        <w:spacing w:after="0" w:line="240" w:lineRule="auto"/>
        <w:contextualSpacing/>
        <w:jc w:val="both"/>
        <w:rPr>
          <w:rFonts w:cs="Garamond"/>
        </w:rPr>
      </w:pPr>
      <w:r w:rsidRPr="00F83DFD">
        <w:rPr>
          <w:rFonts w:cs="Garamond"/>
          <w:lang w:val="pl"/>
        </w:rPr>
        <w:t xml:space="preserve">We wszystkich przypadkach zastosowanie mają </w:t>
      </w:r>
      <w:r w:rsidR="00EE05F0" w:rsidRPr="00F83DFD">
        <w:rPr>
          <w:rFonts w:cs="Garamond"/>
          <w:lang w:val="pl"/>
        </w:rPr>
        <w:t>reguły</w:t>
      </w:r>
      <w:r w:rsidRPr="00F83DFD">
        <w:rPr>
          <w:rFonts w:cs="Garamond"/>
          <w:lang w:val="pl"/>
        </w:rPr>
        <w:t xml:space="preserve"> </w:t>
      </w:r>
      <w:r w:rsidR="00EE05F0" w:rsidRPr="00F83DFD">
        <w:rPr>
          <w:rFonts w:cs="Garamond"/>
          <w:lang w:val="pl"/>
        </w:rPr>
        <w:t>narodowości</w:t>
      </w:r>
      <w:r w:rsidRPr="00F83DFD">
        <w:rPr>
          <w:rFonts w:cs="Garamond"/>
          <w:lang w:val="pl"/>
        </w:rPr>
        <w:t xml:space="preserve"> i pochodzenia określone w art. 8 i 9 </w:t>
      </w:r>
      <w:r w:rsidR="001B77EF">
        <w:rPr>
          <w:rFonts w:cs="Garamond"/>
          <w:lang w:val="pl"/>
        </w:rPr>
        <w:t>R</w:t>
      </w:r>
      <w:r w:rsidRPr="00F83DFD">
        <w:rPr>
          <w:rFonts w:cs="Garamond"/>
          <w:lang w:val="pl"/>
        </w:rPr>
        <w:t>ozporządzenia (UE) nr 236/2014 Parlamentu Europejskiego i Rady z dnia 11 marca 2014, ustanawiającego wspólne zasady i procedury wdrażania unijnych instrumentów na rzecz finansowania działań zewnętrznych.</w:t>
      </w:r>
    </w:p>
    <w:p w:rsidR="008F7376" w:rsidRPr="00F83DFD" w:rsidRDefault="008F7376" w:rsidP="003A72B0">
      <w:pPr>
        <w:autoSpaceDE w:val="0"/>
        <w:autoSpaceDN w:val="0"/>
        <w:adjustRightInd w:val="0"/>
        <w:spacing w:after="0" w:line="240" w:lineRule="auto"/>
        <w:contextualSpacing/>
        <w:jc w:val="both"/>
        <w:rPr>
          <w:rFonts w:cs="Garamond"/>
        </w:rPr>
      </w:pPr>
    </w:p>
    <w:p w:rsidR="005B4738" w:rsidRPr="00F83DFD" w:rsidRDefault="005B4738" w:rsidP="00F70C2A">
      <w:pPr>
        <w:pStyle w:val="Nagwek2"/>
        <w:numPr>
          <w:ilvl w:val="1"/>
          <w:numId w:val="76"/>
        </w:numPr>
        <w:spacing w:before="120" w:line="240" w:lineRule="auto"/>
        <w:ind w:left="425" w:hanging="425"/>
        <w:contextualSpacing/>
        <w:jc w:val="both"/>
        <w:rPr>
          <w:rFonts w:ascii="Calibri" w:hAnsi="Calibri"/>
          <w:smallCaps/>
          <w:sz w:val="30"/>
          <w:szCs w:val="30"/>
        </w:rPr>
      </w:pPr>
      <w:bookmarkStart w:id="177" w:name="_Toc422841741"/>
      <w:bookmarkStart w:id="178" w:name="_Toc422326483"/>
      <w:bookmarkStart w:id="179" w:name="_Toc441585109"/>
      <w:r w:rsidRPr="00F83DFD">
        <w:rPr>
          <w:rFonts w:ascii="Calibri" w:hAnsi="Calibri"/>
          <w:smallCaps/>
          <w:sz w:val="30"/>
          <w:szCs w:val="30"/>
          <w:lang w:val="pl"/>
        </w:rPr>
        <w:t>Pomoc techniczna i procedury udzielania zamówień</w:t>
      </w:r>
      <w:bookmarkEnd w:id="177"/>
      <w:bookmarkEnd w:id="178"/>
      <w:bookmarkEnd w:id="179"/>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jc w:val="both"/>
        <w:rPr>
          <w:color w:val="000000"/>
        </w:rPr>
      </w:pPr>
      <w:r w:rsidRPr="00F83DFD">
        <w:rPr>
          <w:lang w:val="pl"/>
        </w:rPr>
        <w:t xml:space="preserve">Celem PT jest zagwarantowanie skutecznej realizacji Programu poprzez zapewnienie odpowiedniego przygotowywania, zarządzania, </w:t>
      </w:r>
      <w:r w:rsidR="004C7AA0" w:rsidRPr="00F83DFD">
        <w:rPr>
          <w:lang w:val="pl"/>
        </w:rPr>
        <w:t>wdrażania</w:t>
      </w:r>
      <w:r w:rsidRPr="00F83DFD">
        <w:rPr>
          <w:lang w:val="pl"/>
        </w:rPr>
        <w:t>, monitorowania, oceny, audytu i kontroli Programu, a</w:t>
      </w:r>
      <w:r w:rsidR="00293E9E">
        <w:rPr>
          <w:lang w:val="pl"/>
        </w:rPr>
        <w:t> </w:t>
      </w:r>
      <w:r w:rsidRPr="00F83DFD">
        <w:rPr>
          <w:lang w:val="pl"/>
        </w:rPr>
        <w:t xml:space="preserve">także poprzez udzielanie wsparcia inicjatyw poszukiwania partnerów </w:t>
      </w:r>
      <w:r w:rsidR="001B77EF">
        <w:rPr>
          <w:lang w:val="pl"/>
        </w:rPr>
        <w:t xml:space="preserve">do projektów </w:t>
      </w:r>
      <w:r w:rsidRPr="00F83DFD">
        <w:rPr>
          <w:lang w:val="pl"/>
        </w:rPr>
        <w:t>oraz czynności promocyjnych i informacyjnych związanych z Programem.</w:t>
      </w:r>
      <w:r w:rsidR="004C7AA0" w:rsidRPr="00F83DFD">
        <w:rPr>
          <w:lang w:val="pl"/>
        </w:rPr>
        <w:t xml:space="preserve"> </w:t>
      </w:r>
      <w:r w:rsidRPr="00F83DFD">
        <w:rPr>
          <w:color w:val="000000"/>
          <w:lang w:val="pl"/>
        </w:rPr>
        <w:t xml:space="preserve">Poziom udzielanej </w:t>
      </w:r>
      <w:r w:rsidR="005A3B25">
        <w:rPr>
          <w:color w:val="000000"/>
          <w:lang w:val="pl"/>
        </w:rPr>
        <w:t xml:space="preserve">PT </w:t>
      </w:r>
      <w:r w:rsidRPr="00F83DFD">
        <w:rPr>
          <w:color w:val="000000"/>
          <w:lang w:val="pl"/>
        </w:rPr>
        <w:t>powinien odzwierciedlać realne potrzeby Program</w:t>
      </w:r>
      <w:r w:rsidR="004C7AA0" w:rsidRPr="00F83DFD">
        <w:rPr>
          <w:color w:val="000000"/>
          <w:lang w:val="pl"/>
        </w:rPr>
        <w:t>u</w:t>
      </w:r>
      <w:r w:rsidRPr="00F83DFD">
        <w:rPr>
          <w:color w:val="000000"/>
          <w:lang w:val="pl"/>
        </w:rPr>
        <w:t>.</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Aby umożliwić skuteczną realizację Programu, konieczne jest przygotowanie odpowiedniego systemu zarządzania i </w:t>
      </w:r>
      <w:r w:rsidR="006069B2" w:rsidRPr="00F83DFD">
        <w:rPr>
          <w:lang w:val="pl"/>
        </w:rPr>
        <w:t>wdrażania</w:t>
      </w:r>
      <w:r w:rsidRPr="00F83DFD">
        <w:rPr>
          <w:lang w:val="pl"/>
        </w:rPr>
        <w:t xml:space="preserve">. </w:t>
      </w:r>
      <w:r w:rsidR="00765D61">
        <w:rPr>
          <w:lang w:val="pl"/>
        </w:rPr>
        <w:t>PT</w:t>
      </w:r>
      <w:r w:rsidRPr="00F83DFD">
        <w:rPr>
          <w:lang w:val="pl"/>
        </w:rPr>
        <w:t xml:space="preserve"> </w:t>
      </w:r>
      <w:r w:rsidR="001B77EF">
        <w:rPr>
          <w:lang w:val="pl"/>
        </w:rPr>
        <w:t xml:space="preserve">ustanowiona </w:t>
      </w:r>
      <w:r w:rsidRPr="00F83DFD">
        <w:rPr>
          <w:lang w:val="pl"/>
        </w:rPr>
        <w:t xml:space="preserve">jest w celu zapewnienia wsparcia instytucjom odpowiedzialnym za realizację tych funkcji. Kluczowe znaczenie ma także stworzenie skutecznego systemu promocji i rozpowszechniania informacji na temat Programu. </w:t>
      </w:r>
      <w:r w:rsidR="00765D61">
        <w:rPr>
          <w:lang w:val="pl"/>
        </w:rPr>
        <w:t xml:space="preserve">PT </w:t>
      </w:r>
      <w:r w:rsidRPr="00F83DFD">
        <w:rPr>
          <w:lang w:val="pl"/>
        </w:rPr>
        <w:t xml:space="preserve">będzie </w:t>
      </w:r>
      <w:r w:rsidR="001B77EF" w:rsidRPr="00F83DFD">
        <w:rPr>
          <w:lang w:val="pl"/>
        </w:rPr>
        <w:t xml:space="preserve">mieć </w:t>
      </w:r>
      <w:r w:rsidRPr="00F83DFD">
        <w:rPr>
          <w:lang w:val="pl"/>
        </w:rPr>
        <w:t xml:space="preserve">za zadanie wspieranie oceny projektów, przygotowywania </w:t>
      </w:r>
      <w:r w:rsidR="001B77EF" w:rsidRPr="00F83DFD">
        <w:rPr>
          <w:lang w:val="pl"/>
        </w:rPr>
        <w:t xml:space="preserve">dokumentacji </w:t>
      </w:r>
      <w:r w:rsidR="001B77EF">
        <w:rPr>
          <w:lang w:val="pl"/>
        </w:rPr>
        <w:t>p</w:t>
      </w:r>
      <w:r w:rsidRPr="00F83DFD">
        <w:rPr>
          <w:lang w:val="pl"/>
        </w:rPr>
        <w:t>rogram</w:t>
      </w:r>
      <w:r w:rsidR="001B77EF">
        <w:rPr>
          <w:lang w:val="pl"/>
        </w:rPr>
        <w:t>owej</w:t>
      </w:r>
      <w:r w:rsidRPr="00F83DFD">
        <w:rPr>
          <w:lang w:val="pl"/>
        </w:rPr>
        <w:t xml:space="preserve">, a także umożliwienie zatrudnienia ekspertów. </w:t>
      </w:r>
    </w:p>
    <w:p w:rsidR="006069B2" w:rsidRPr="00F83DFD" w:rsidRDefault="006069B2" w:rsidP="003A72B0">
      <w:pPr>
        <w:spacing w:after="0" w:line="240" w:lineRule="auto"/>
        <w:contextualSpacing/>
        <w:jc w:val="both"/>
      </w:pPr>
    </w:p>
    <w:p w:rsidR="005B4738" w:rsidRPr="00F83DFD" w:rsidRDefault="00246E2D" w:rsidP="003A72B0">
      <w:pPr>
        <w:spacing w:after="0" w:line="240" w:lineRule="auto"/>
        <w:contextualSpacing/>
        <w:jc w:val="both"/>
      </w:pPr>
      <w:r w:rsidRPr="00F83DFD">
        <w:rPr>
          <w:lang w:val="pl"/>
        </w:rPr>
        <w:t xml:space="preserve">Z </w:t>
      </w:r>
      <w:r w:rsidR="00765D61">
        <w:rPr>
          <w:lang w:val="pl"/>
        </w:rPr>
        <w:t>PT</w:t>
      </w:r>
      <w:r w:rsidRPr="00F83DFD">
        <w:rPr>
          <w:lang w:val="pl"/>
        </w:rPr>
        <w:t xml:space="preserve"> będą ponoszone koszty na działania mające na celu </w:t>
      </w:r>
      <w:r w:rsidR="005B4738" w:rsidRPr="00F83DFD">
        <w:rPr>
          <w:lang w:val="pl"/>
        </w:rPr>
        <w:t>podnoszenie zdolności beneficjent</w:t>
      </w:r>
      <w:r w:rsidR="006069B2" w:rsidRPr="00F83DFD">
        <w:rPr>
          <w:lang w:val="pl"/>
        </w:rPr>
        <w:t>ów końcowych</w:t>
      </w:r>
      <w:r w:rsidR="005B4738" w:rsidRPr="00F83DFD">
        <w:rPr>
          <w:lang w:val="pl"/>
        </w:rPr>
        <w:t xml:space="preserve"> do przyjmowania </w:t>
      </w:r>
      <w:r w:rsidR="00860231">
        <w:rPr>
          <w:lang w:val="pl"/>
        </w:rPr>
        <w:t>wsparcia</w:t>
      </w:r>
      <w:r w:rsidR="00860231" w:rsidRPr="00F83DFD">
        <w:rPr>
          <w:lang w:val="pl"/>
        </w:rPr>
        <w:t xml:space="preserve"> </w:t>
      </w:r>
      <w:r w:rsidR="005B4738" w:rsidRPr="00F83DFD">
        <w:rPr>
          <w:lang w:val="pl"/>
        </w:rPr>
        <w:t xml:space="preserve">Programu. Za działania kwalifikowalne uznawać się będzie także działania wpływające na rozwój zasobów ludzkich. </w:t>
      </w:r>
      <w:r w:rsidR="00E648ED" w:rsidRPr="00F83DFD">
        <w:rPr>
          <w:lang w:val="pl"/>
        </w:rPr>
        <w:t xml:space="preserve">Wsparcie udzielane będzie </w:t>
      </w:r>
      <w:r w:rsidR="00293E9E">
        <w:rPr>
          <w:lang w:val="pl"/>
        </w:rPr>
        <w:t xml:space="preserve">też </w:t>
      </w:r>
      <w:r w:rsidR="005B4738" w:rsidRPr="00F83DFD">
        <w:rPr>
          <w:lang w:val="pl"/>
        </w:rPr>
        <w:t xml:space="preserve">w odniesieniu do </w:t>
      </w:r>
      <w:r w:rsidR="00860231">
        <w:rPr>
          <w:lang w:val="pl"/>
        </w:rPr>
        <w:t>działań</w:t>
      </w:r>
      <w:r w:rsidR="005B4738" w:rsidRPr="00F83DFD">
        <w:rPr>
          <w:lang w:val="pl"/>
        </w:rPr>
        <w:t xml:space="preserve"> mających na celu podnoszenie jakości pracy instytucji zaangażowanych w proces zarządzania Programem i jego wdrażania, </w:t>
      </w:r>
      <w:r w:rsidR="00293E9E">
        <w:rPr>
          <w:lang w:val="pl"/>
        </w:rPr>
        <w:t xml:space="preserve">włączając </w:t>
      </w:r>
      <w:r w:rsidR="005B4738" w:rsidRPr="00F83DFD">
        <w:rPr>
          <w:lang w:val="pl"/>
        </w:rPr>
        <w:t xml:space="preserve">w szczególności IZ, WKM, </w:t>
      </w:r>
      <w:r w:rsidR="009438D8">
        <w:rPr>
          <w:lang w:val="pl"/>
        </w:rPr>
        <w:t>WST-</w:t>
      </w:r>
      <w:r w:rsidR="005B4738" w:rsidRPr="00F83DFD">
        <w:rPr>
          <w:lang w:val="pl"/>
        </w:rPr>
        <w:t>IP i</w:t>
      </w:r>
      <w:r w:rsidR="00293E9E">
        <w:rPr>
          <w:lang w:val="pl"/>
        </w:rPr>
        <w:t> Oddziały</w:t>
      </w:r>
      <w:r w:rsidR="005B4738" w:rsidRPr="00F83DFD">
        <w:rPr>
          <w:lang w:val="pl"/>
        </w:rPr>
        <w:t>, KPK</w:t>
      </w:r>
      <w:r w:rsidR="00293E9E">
        <w:rPr>
          <w:lang w:val="pl"/>
        </w:rPr>
        <w:t xml:space="preserve"> </w:t>
      </w:r>
      <w:r w:rsidR="005B4738" w:rsidRPr="00F83DFD">
        <w:rPr>
          <w:lang w:val="pl"/>
        </w:rPr>
        <w:t>oraz</w:t>
      </w:r>
      <w:r w:rsidR="00B13D59">
        <w:rPr>
          <w:lang w:val="pl"/>
        </w:rPr>
        <w:t> </w:t>
      </w:r>
      <w:r w:rsidR="005B4738" w:rsidRPr="00F83DFD">
        <w:rPr>
          <w:lang w:val="pl"/>
        </w:rPr>
        <w:t xml:space="preserve">IK. </w:t>
      </w:r>
    </w:p>
    <w:p w:rsidR="005B4738" w:rsidRPr="00F83DFD" w:rsidRDefault="005B4738" w:rsidP="003A72B0">
      <w:pPr>
        <w:spacing w:after="0" w:line="240" w:lineRule="auto"/>
        <w:contextualSpacing/>
        <w:jc w:val="both"/>
      </w:pPr>
    </w:p>
    <w:p w:rsidR="005B4738" w:rsidRPr="00F83DFD" w:rsidRDefault="00765D61" w:rsidP="003A72B0">
      <w:pPr>
        <w:spacing w:after="0" w:line="240" w:lineRule="auto"/>
        <w:contextualSpacing/>
        <w:jc w:val="both"/>
      </w:pPr>
      <w:r>
        <w:rPr>
          <w:lang w:val="pl"/>
        </w:rPr>
        <w:t xml:space="preserve">PT </w:t>
      </w:r>
      <w:r w:rsidR="005B4738" w:rsidRPr="00F83DFD">
        <w:rPr>
          <w:lang w:val="pl"/>
        </w:rPr>
        <w:t xml:space="preserve">udzielana będzie także w celu wspierania </w:t>
      </w:r>
      <w:r w:rsidR="00860231">
        <w:t>działań</w:t>
      </w:r>
      <w:r w:rsidR="00860231" w:rsidRPr="00F83DFD">
        <w:t xml:space="preserve"> </w:t>
      </w:r>
      <w:r w:rsidR="005B4738" w:rsidRPr="00F83DFD">
        <w:rPr>
          <w:lang w:val="pl"/>
        </w:rPr>
        <w:t>związanych z inicjatywami informacyjnymi i</w:t>
      </w:r>
      <w:r w:rsidR="00B13D59">
        <w:rPr>
          <w:lang w:val="pl"/>
        </w:rPr>
        <w:t> </w:t>
      </w:r>
      <w:r w:rsidR="005B4738" w:rsidRPr="00F83DFD">
        <w:rPr>
          <w:lang w:val="pl"/>
        </w:rPr>
        <w:t xml:space="preserve">promocyjnymi. </w:t>
      </w:r>
      <w:r w:rsidR="00860231">
        <w:rPr>
          <w:lang w:val="pl"/>
        </w:rPr>
        <w:t>Inicjatywy</w:t>
      </w:r>
      <w:r w:rsidR="005B4738" w:rsidRPr="00F83DFD">
        <w:rPr>
          <w:lang w:val="pl"/>
        </w:rPr>
        <w:t xml:space="preserve"> t</w:t>
      </w:r>
      <w:r>
        <w:rPr>
          <w:lang w:val="pl"/>
        </w:rPr>
        <w:t>e</w:t>
      </w:r>
      <w:r w:rsidR="005B4738" w:rsidRPr="00F83DFD">
        <w:rPr>
          <w:lang w:val="pl"/>
        </w:rPr>
        <w:t xml:space="preserve"> obejm</w:t>
      </w:r>
      <w:r>
        <w:rPr>
          <w:lang w:val="pl"/>
        </w:rPr>
        <w:t>ują</w:t>
      </w:r>
      <w:r w:rsidR="005B4738" w:rsidRPr="00F83DFD">
        <w:rPr>
          <w:lang w:val="pl"/>
        </w:rPr>
        <w:t xml:space="preserve"> udzielanie informacji potencjalnym beneficjentom na temat możliwości otrzymania pomocy w ramach Programu, </w:t>
      </w:r>
      <w:r>
        <w:rPr>
          <w:lang w:val="pl"/>
        </w:rPr>
        <w:t xml:space="preserve">szkolenia </w:t>
      </w:r>
      <w:r w:rsidR="005B4738" w:rsidRPr="00F83DFD">
        <w:rPr>
          <w:lang w:val="pl"/>
        </w:rPr>
        <w:t xml:space="preserve">dla </w:t>
      </w:r>
      <w:r>
        <w:rPr>
          <w:lang w:val="pl"/>
        </w:rPr>
        <w:t>beneficjentów Programu</w:t>
      </w:r>
      <w:r w:rsidR="005B4738" w:rsidRPr="00F83DFD">
        <w:rPr>
          <w:lang w:val="pl"/>
        </w:rPr>
        <w:t xml:space="preserve"> oraz</w:t>
      </w:r>
      <w:r w:rsidR="00B13D59">
        <w:rPr>
          <w:lang w:val="pl"/>
        </w:rPr>
        <w:t> </w:t>
      </w:r>
      <w:r w:rsidR="005B4738" w:rsidRPr="00F83DFD">
        <w:rPr>
          <w:lang w:val="pl"/>
        </w:rPr>
        <w:t xml:space="preserve">rozpowszechnianie najlepszych praktyk. </w:t>
      </w:r>
      <w:r>
        <w:rPr>
          <w:lang w:val="pl"/>
        </w:rPr>
        <w:t xml:space="preserve">Koszty związane z </w:t>
      </w:r>
      <w:r w:rsidR="005B4738" w:rsidRPr="00F83DFD">
        <w:rPr>
          <w:lang w:val="pl"/>
        </w:rPr>
        <w:t>działa</w:t>
      </w:r>
      <w:r>
        <w:rPr>
          <w:lang w:val="pl"/>
        </w:rPr>
        <w:t>niami</w:t>
      </w:r>
      <w:r w:rsidR="005B4738" w:rsidRPr="00F83DFD">
        <w:rPr>
          <w:lang w:val="pl"/>
        </w:rPr>
        <w:t xml:space="preserve"> informacyjny</w:t>
      </w:r>
      <w:r>
        <w:rPr>
          <w:lang w:val="pl"/>
        </w:rPr>
        <w:t>mi</w:t>
      </w:r>
      <w:r w:rsidR="005B4738" w:rsidRPr="00F83DFD">
        <w:rPr>
          <w:lang w:val="pl"/>
        </w:rPr>
        <w:t xml:space="preserve"> dotyczący</w:t>
      </w:r>
      <w:r>
        <w:rPr>
          <w:lang w:val="pl"/>
        </w:rPr>
        <w:t>mi</w:t>
      </w:r>
      <w:r w:rsidR="005B4738" w:rsidRPr="00F83DFD">
        <w:rPr>
          <w:lang w:val="pl"/>
        </w:rPr>
        <w:t xml:space="preserve"> zarządzania Programem, monitorowania go</w:t>
      </w:r>
      <w:r w:rsidR="00B24172">
        <w:rPr>
          <w:lang w:val="pl"/>
        </w:rPr>
        <w:t xml:space="preserve"> </w:t>
      </w:r>
      <w:r w:rsidR="005B4738" w:rsidRPr="00F83DFD">
        <w:rPr>
          <w:lang w:val="pl"/>
        </w:rPr>
        <w:t>i sprawowania nad nim kontroli</w:t>
      </w:r>
      <w:r>
        <w:rPr>
          <w:lang w:val="pl"/>
        </w:rPr>
        <w:t xml:space="preserve"> </w:t>
      </w:r>
      <w:r>
        <w:t>również będą ponoszone z PT</w:t>
      </w:r>
      <w:r w:rsidR="005B4738" w:rsidRPr="00F83DFD">
        <w:rPr>
          <w:lang w:val="pl"/>
        </w:rPr>
        <w:t xml:space="preserve">. </w:t>
      </w:r>
      <w:r>
        <w:rPr>
          <w:lang w:val="pl"/>
        </w:rPr>
        <w:t>Działania</w:t>
      </w:r>
      <w:r w:rsidRPr="00F83DFD">
        <w:rPr>
          <w:lang w:val="pl"/>
        </w:rPr>
        <w:t xml:space="preserve"> </w:t>
      </w:r>
      <w:r w:rsidR="005B4738" w:rsidRPr="00F83DFD">
        <w:rPr>
          <w:lang w:val="pl"/>
        </w:rPr>
        <w:t xml:space="preserve">mające na celu zapewnienie odpowiedniego przepływu informacji pomiędzy instytucjami i podmiotami zaangażowanymi w proces zarządzania i wdrażania Programu </w:t>
      </w:r>
      <w:r>
        <w:rPr>
          <w:lang w:val="pl"/>
        </w:rPr>
        <w:t xml:space="preserve">będą </w:t>
      </w:r>
      <w:r w:rsidR="005B4738" w:rsidRPr="00F83DFD">
        <w:rPr>
          <w:lang w:val="pl"/>
        </w:rPr>
        <w:t xml:space="preserve">również </w:t>
      </w:r>
      <w:r>
        <w:t>finansowane w ramach budżetu PT</w:t>
      </w:r>
      <w:r w:rsidR="005B4738" w:rsidRPr="00F83DFD">
        <w:rPr>
          <w:lang w:val="pl"/>
        </w:rPr>
        <w:t>. Organizowane będą szkolenia, seminaria i</w:t>
      </w:r>
      <w:r w:rsidR="00B13D59">
        <w:rPr>
          <w:lang w:val="pl"/>
        </w:rPr>
        <w:t> </w:t>
      </w:r>
      <w:r w:rsidR="005B4738" w:rsidRPr="00F83DFD">
        <w:rPr>
          <w:lang w:val="pl"/>
        </w:rPr>
        <w:t>konferencje, z</w:t>
      </w:r>
      <w:r w:rsidR="00E66383">
        <w:rPr>
          <w:lang w:val="pl"/>
        </w:rPr>
        <w:t> </w:t>
      </w:r>
      <w:r w:rsidR="005B4738" w:rsidRPr="00F83DFD">
        <w:rPr>
          <w:lang w:val="pl"/>
        </w:rPr>
        <w:t xml:space="preserve">których </w:t>
      </w:r>
      <w:r w:rsidR="00E66383" w:rsidRPr="00F83DFD">
        <w:rPr>
          <w:lang w:val="pl"/>
        </w:rPr>
        <w:t xml:space="preserve">część </w:t>
      </w:r>
      <w:r w:rsidR="005B4738" w:rsidRPr="00F83DFD">
        <w:rPr>
          <w:lang w:val="pl"/>
        </w:rPr>
        <w:t xml:space="preserve">będzie </w:t>
      </w:r>
      <w:r w:rsidR="00E66383">
        <w:rPr>
          <w:lang w:val="pl"/>
        </w:rPr>
        <w:t xml:space="preserve">miała </w:t>
      </w:r>
      <w:r w:rsidR="006069B2" w:rsidRPr="00F83DFD">
        <w:rPr>
          <w:lang w:val="pl"/>
        </w:rPr>
        <w:t xml:space="preserve">w celu </w:t>
      </w:r>
      <w:r w:rsidR="005B4738" w:rsidRPr="00F83DFD">
        <w:rPr>
          <w:lang w:val="pl"/>
        </w:rPr>
        <w:t>podnoszeni</w:t>
      </w:r>
      <w:r w:rsidR="00E66383">
        <w:rPr>
          <w:lang w:val="pl"/>
        </w:rPr>
        <w:t>e</w:t>
      </w:r>
      <w:r w:rsidR="005B4738" w:rsidRPr="00F83DFD">
        <w:rPr>
          <w:lang w:val="pl"/>
        </w:rPr>
        <w:t xml:space="preserve"> świadomości na temat Programu oraz</w:t>
      </w:r>
      <w:r w:rsidR="00B13D59">
        <w:rPr>
          <w:lang w:val="pl"/>
        </w:rPr>
        <w:t> </w:t>
      </w:r>
      <w:r w:rsidR="005B4738" w:rsidRPr="00F83DFD">
        <w:rPr>
          <w:lang w:val="pl"/>
        </w:rPr>
        <w:t xml:space="preserve">jego celów. Informacje na temat Programu rozpowszechniane będą drogą radiową, telewizyjną, w prasie, w </w:t>
      </w:r>
      <w:proofErr w:type="spellStart"/>
      <w:r w:rsidR="005B4738" w:rsidRPr="00F83DFD">
        <w:rPr>
          <w:lang w:val="pl"/>
        </w:rPr>
        <w:t>internecie</w:t>
      </w:r>
      <w:proofErr w:type="spellEnd"/>
      <w:r w:rsidR="005B4738" w:rsidRPr="00F83DFD">
        <w:rPr>
          <w:lang w:val="pl"/>
        </w:rPr>
        <w:t>, za pomocą broszur i ulotek itd. Działania komunikacyjne skierowane będą do</w:t>
      </w:r>
      <w:r w:rsidR="00B13D59">
        <w:rPr>
          <w:lang w:val="pl"/>
        </w:rPr>
        <w:t> </w:t>
      </w:r>
      <w:r w:rsidR="005B4738" w:rsidRPr="00F83DFD">
        <w:rPr>
          <w:lang w:val="pl"/>
        </w:rPr>
        <w:t>potencjalnych wnioskodawców, beneficjentów i do ogółu społeczeństwa w celu podniesienia poziomu wiedzy na temat Programu.</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rPr>
          <w:color w:val="000000"/>
        </w:rPr>
      </w:pPr>
      <w:r w:rsidRPr="00F83DFD">
        <w:rPr>
          <w:lang w:val="pl"/>
        </w:rPr>
        <w:t xml:space="preserve">Na </w:t>
      </w:r>
      <w:r w:rsidR="00765D61">
        <w:rPr>
          <w:lang w:val="pl"/>
        </w:rPr>
        <w:t xml:space="preserve">PT </w:t>
      </w:r>
      <w:r w:rsidRPr="00F83DFD">
        <w:rPr>
          <w:lang w:val="pl"/>
        </w:rPr>
        <w:t xml:space="preserve">może zostać przeznaczone </w:t>
      </w:r>
      <w:r w:rsidR="006069B2" w:rsidRPr="00F83DFD">
        <w:rPr>
          <w:lang w:val="pl"/>
        </w:rPr>
        <w:t>nie więcej niż</w:t>
      </w:r>
      <w:r w:rsidRPr="00F83DFD">
        <w:rPr>
          <w:lang w:val="pl"/>
        </w:rPr>
        <w:t xml:space="preserve"> 10% całkowitego wkładu Unii Europejskiej </w:t>
      </w:r>
      <w:r w:rsidR="00765D61">
        <w:rPr>
          <w:lang w:val="pl"/>
        </w:rPr>
        <w:t>do</w:t>
      </w:r>
      <w:r w:rsidR="00B13D59">
        <w:rPr>
          <w:lang w:val="pl"/>
        </w:rPr>
        <w:t> </w:t>
      </w:r>
      <w:r w:rsidRPr="00F83DFD">
        <w:rPr>
          <w:lang w:val="pl"/>
        </w:rPr>
        <w:t xml:space="preserve">Programu. </w:t>
      </w:r>
      <w:r w:rsidR="00765D61">
        <w:rPr>
          <w:color w:val="000000"/>
          <w:lang w:val="pl"/>
        </w:rPr>
        <w:t xml:space="preserve">PT </w:t>
      </w:r>
      <w:r w:rsidRPr="00F83DFD">
        <w:rPr>
          <w:color w:val="000000"/>
          <w:lang w:val="pl"/>
        </w:rPr>
        <w:t>finansowana będzie wyłącznie z</w:t>
      </w:r>
      <w:r w:rsidR="006069B2" w:rsidRPr="00F83DFD">
        <w:rPr>
          <w:color w:val="000000"/>
          <w:lang w:val="pl"/>
        </w:rPr>
        <w:t>e</w:t>
      </w:r>
      <w:r w:rsidRPr="00F83DFD">
        <w:rPr>
          <w:color w:val="000000"/>
          <w:lang w:val="pl"/>
        </w:rPr>
        <w:t xml:space="preserve"> </w:t>
      </w:r>
      <w:r w:rsidR="006069B2" w:rsidRPr="00F83DFD">
        <w:rPr>
          <w:color w:val="000000"/>
          <w:lang w:val="pl"/>
        </w:rPr>
        <w:t xml:space="preserve">środków </w:t>
      </w:r>
      <w:r w:rsidRPr="00F83DFD">
        <w:rPr>
          <w:color w:val="000000"/>
          <w:lang w:val="pl"/>
        </w:rPr>
        <w:t>UE.</w:t>
      </w:r>
    </w:p>
    <w:p w:rsidR="005B4738" w:rsidRPr="00F83DFD" w:rsidRDefault="005B4738" w:rsidP="003A72B0">
      <w:pPr>
        <w:spacing w:after="0" w:line="240" w:lineRule="auto"/>
        <w:contextualSpacing/>
        <w:jc w:val="both"/>
      </w:pPr>
    </w:p>
    <w:p w:rsidR="005B4738" w:rsidRPr="00F83DFD" w:rsidRDefault="005B4738" w:rsidP="003A72B0">
      <w:pPr>
        <w:pStyle w:val="Default"/>
        <w:contextualSpacing/>
        <w:jc w:val="both"/>
        <w:rPr>
          <w:rFonts w:ascii="Calibri" w:hAnsi="Calibri"/>
        </w:rPr>
      </w:pPr>
      <w:r w:rsidRPr="00F83DFD">
        <w:rPr>
          <w:rFonts w:ascii="Calibri" w:hAnsi="Calibri"/>
          <w:color w:val="auto"/>
          <w:sz w:val="22"/>
          <w:szCs w:val="22"/>
          <w:lang w:val="pl"/>
        </w:rPr>
        <w:t>Wydatki związane z działaniami dotyczącymi promocji oraz budowania potencjału, poniesione poza</w:t>
      </w:r>
      <w:r w:rsidR="00BF5F5A">
        <w:rPr>
          <w:rFonts w:ascii="Calibri" w:hAnsi="Calibri"/>
          <w:color w:val="auto"/>
          <w:sz w:val="22"/>
          <w:szCs w:val="22"/>
          <w:lang w:val="pl"/>
        </w:rPr>
        <w:t> </w:t>
      </w:r>
      <w:r w:rsidRPr="00F83DFD">
        <w:rPr>
          <w:rFonts w:ascii="Calibri" w:hAnsi="Calibri"/>
          <w:color w:val="auto"/>
          <w:sz w:val="22"/>
          <w:szCs w:val="22"/>
          <w:lang w:val="pl"/>
        </w:rPr>
        <w:t>obszarem realizacji Programu, mogą zostać pokryte w ramach limitu wynoszącego 20% wkładu UE na</w:t>
      </w:r>
      <w:r w:rsidR="00B13D59">
        <w:rPr>
          <w:rFonts w:ascii="Calibri" w:hAnsi="Calibri"/>
          <w:color w:val="auto"/>
          <w:sz w:val="22"/>
          <w:szCs w:val="22"/>
          <w:lang w:val="pl"/>
        </w:rPr>
        <w:t> </w:t>
      </w:r>
      <w:r w:rsidRPr="00F83DFD">
        <w:rPr>
          <w:rFonts w:ascii="Calibri" w:hAnsi="Calibri"/>
          <w:color w:val="auto"/>
          <w:sz w:val="22"/>
          <w:szCs w:val="22"/>
          <w:lang w:val="pl"/>
        </w:rPr>
        <w:t>poziomie Programu</w:t>
      </w:r>
      <w:r w:rsidRPr="00F83DFD">
        <w:rPr>
          <w:rFonts w:ascii="Calibri" w:hAnsi="Calibri"/>
          <w:color w:val="auto"/>
          <w:lang w:val="pl"/>
        </w:rPr>
        <w:t>.</w:t>
      </w:r>
    </w:p>
    <w:p w:rsidR="005B4738" w:rsidRPr="00F83DFD" w:rsidRDefault="005B4738" w:rsidP="003A72B0">
      <w:pPr>
        <w:spacing w:after="0" w:line="240" w:lineRule="auto"/>
        <w:contextualSpacing/>
        <w:jc w:val="both"/>
        <w:rPr>
          <w:b/>
        </w:rPr>
      </w:pPr>
    </w:p>
    <w:p w:rsidR="005B4738" w:rsidRPr="00F83DFD" w:rsidRDefault="006069B2" w:rsidP="003A72B0">
      <w:pPr>
        <w:spacing w:after="0" w:line="240" w:lineRule="auto"/>
        <w:contextualSpacing/>
        <w:jc w:val="both"/>
        <w:rPr>
          <w:b/>
        </w:rPr>
      </w:pPr>
      <w:r w:rsidRPr="00F83DFD">
        <w:rPr>
          <w:b/>
          <w:bCs/>
          <w:lang w:val="pl"/>
        </w:rPr>
        <w:t>Indykatywn</w:t>
      </w:r>
      <w:r w:rsidR="009560E8">
        <w:rPr>
          <w:b/>
          <w:bCs/>
          <w:lang w:val="pl"/>
        </w:rPr>
        <w:t xml:space="preserve">e </w:t>
      </w:r>
      <w:r w:rsidR="005B4738" w:rsidRPr="00F83DFD">
        <w:rPr>
          <w:b/>
          <w:bCs/>
          <w:lang w:val="pl"/>
        </w:rPr>
        <w:t xml:space="preserve"> działa</w:t>
      </w:r>
      <w:r w:rsidR="009560E8">
        <w:rPr>
          <w:b/>
          <w:bCs/>
          <w:lang w:val="pl"/>
        </w:rPr>
        <w:t>nia</w:t>
      </w:r>
      <w:r w:rsidR="005B4738" w:rsidRPr="00F83DFD">
        <w:rPr>
          <w:b/>
          <w:bCs/>
          <w:lang w:val="pl"/>
        </w:rPr>
        <w:t xml:space="preserve">:  </w:t>
      </w:r>
    </w:p>
    <w:p w:rsidR="005B4738" w:rsidRPr="00F83DFD" w:rsidRDefault="005B4738" w:rsidP="00B6384E">
      <w:pPr>
        <w:pStyle w:val="Akapitzlist"/>
        <w:numPr>
          <w:ilvl w:val="0"/>
          <w:numId w:val="75"/>
        </w:numPr>
        <w:spacing w:after="0" w:line="240" w:lineRule="auto"/>
        <w:jc w:val="both"/>
      </w:pPr>
      <w:r w:rsidRPr="00F83DFD">
        <w:rPr>
          <w:lang w:val="pl"/>
        </w:rPr>
        <w:t xml:space="preserve">przygotowywanie, </w:t>
      </w:r>
      <w:r w:rsidR="00134C22">
        <w:rPr>
          <w:lang w:val="pl"/>
        </w:rPr>
        <w:t>wybór</w:t>
      </w:r>
      <w:r w:rsidRPr="00F83DFD">
        <w:rPr>
          <w:lang w:val="pl"/>
        </w:rPr>
        <w:t xml:space="preserve">, </w:t>
      </w:r>
      <w:r w:rsidR="00405124">
        <w:rPr>
          <w:lang w:val="pl"/>
        </w:rPr>
        <w:t>ocena i monitorowanie projektów;</w:t>
      </w:r>
    </w:p>
    <w:p w:rsidR="005B4738" w:rsidRPr="00F83DFD" w:rsidRDefault="005B4738" w:rsidP="00B6384E">
      <w:pPr>
        <w:pStyle w:val="Akapitzlist"/>
        <w:numPr>
          <w:ilvl w:val="0"/>
          <w:numId w:val="75"/>
        </w:numPr>
        <w:spacing w:after="0" w:line="240" w:lineRule="auto"/>
        <w:jc w:val="both"/>
      </w:pPr>
      <w:r w:rsidRPr="00F83DFD">
        <w:rPr>
          <w:lang w:val="pl"/>
        </w:rPr>
        <w:t>posiedzenia WKM (</w:t>
      </w:r>
      <w:r w:rsidR="00405124">
        <w:rPr>
          <w:lang w:val="pl"/>
        </w:rPr>
        <w:t>włączając</w:t>
      </w:r>
      <w:r w:rsidRPr="00F83DFD">
        <w:rPr>
          <w:lang w:val="pl"/>
        </w:rPr>
        <w:t xml:space="preserve"> </w:t>
      </w:r>
      <w:r w:rsidR="00405124">
        <w:rPr>
          <w:lang w:val="pl"/>
        </w:rPr>
        <w:t>koszty podróży członków WKM);</w:t>
      </w:r>
    </w:p>
    <w:p w:rsidR="005B4738" w:rsidRPr="00F83DFD" w:rsidRDefault="005B4738" w:rsidP="00B6384E">
      <w:pPr>
        <w:pStyle w:val="Akapitzlist"/>
        <w:numPr>
          <w:ilvl w:val="0"/>
          <w:numId w:val="75"/>
        </w:numPr>
        <w:spacing w:after="0" w:line="240" w:lineRule="auto"/>
        <w:jc w:val="both"/>
      </w:pPr>
      <w:r w:rsidRPr="00F83DFD">
        <w:rPr>
          <w:lang w:val="pl"/>
        </w:rPr>
        <w:t xml:space="preserve">funkcjonowanie IZ, </w:t>
      </w:r>
      <w:r w:rsidR="009438D8">
        <w:rPr>
          <w:lang w:val="pl"/>
        </w:rPr>
        <w:t>WST-</w:t>
      </w:r>
      <w:r w:rsidRPr="00F83DFD">
        <w:rPr>
          <w:lang w:val="pl"/>
        </w:rPr>
        <w:t xml:space="preserve">IP i Oddziałów, KPK i </w:t>
      </w:r>
      <w:r w:rsidR="00405124">
        <w:rPr>
          <w:lang w:val="pl"/>
        </w:rPr>
        <w:t>IK</w:t>
      </w:r>
      <w:r w:rsidRPr="00F83DFD">
        <w:rPr>
          <w:lang w:val="pl"/>
        </w:rPr>
        <w:t xml:space="preserve">. </w:t>
      </w:r>
      <w:r w:rsidR="00E648ED" w:rsidRPr="00F83DFD">
        <w:rPr>
          <w:color w:val="000000"/>
          <w:lang w:val="pl"/>
        </w:rPr>
        <w:t>Koszty dotyczące urzędników</w:t>
      </w:r>
      <w:r w:rsidR="00405124">
        <w:rPr>
          <w:color w:val="000000"/>
          <w:lang w:val="pl"/>
        </w:rPr>
        <w:t xml:space="preserve"> </w:t>
      </w:r>
      <w:r w:rsidRPr="00F83DFD">
        <w:rPr>
          <w:color w:val="000000"/>
          <w:lang w:val="pl"/>
        </w:rPr>
        <w:t xml:space="preserve">z </w:t>
      </w:r>
      <w:r w:rsidR="00BF0C58">
        <w:rPr>
          <w:lang w:val="pl"/>
        </w:rPr>
        <w:t>państw</w:t>
      </w:r>
      <w:r w:rsidR="00BF0C58" w:rsidRPr="00F83DFD" w:rsidDel="00BF0C58">
        <w:rPr>
          <w:color w:val="000000"/>
          <w:lang w:val="pl"/>
        </w:rPr>
        <w:t xml:space="preserve"> </w:t>
      </w:r>
      <w:r w:rsidRPr="00F83DFD">
        <w:rPr>
          <w:color w:val="000000"/>
          <w:lang w:val="pl"/>
        </w:rPr>
        <w:t xml:space="preserve">uczestniczących przydzielonych do realizacji Programu mogą być uznane za kwalifikowane jako koszty </w:t>
      </w:r>
      <w:r w:rsidR="005A3B25">
        <w:rPr>
          <w:color w:val="000000"/>
          <w:lang w:val="pl"/>
        </w:rPr>
        <w:t>PT</w:t>
      </w:r>
      <w:r w:rsidRPr="00F83DFD">
        <w:rPr>
          <w:color w:val="000000"/>
          <w:lang w:val="pl"/>
        </w:rPr>
        <w:t>. Unika się równoległych systemów wynagrodzeń i dopłat uzupełniających</w:t>
      </w:r>
      <w:r w:rsidR="00405124">
        <w:rPr>
          <w:color w:val="000000"/>
          <w:lang w:val="pl"/>
        </w:rPr>
        <w:t>;</w:t>
      </w:r>
    </w:p>
    <w:p w:rsidR="005B4738" w:rsidRPr="00F83DFD" w:rsidRDefault="005B4738" w:rsidP="00B6384E">
      <w:pPr>
        <w:pStyle w:val="Akapitzlist"/>
        <w:numPr>
          <w:ilvl w:val="0"/>
          <w:numId w:val="75"/>
        </w:numPr>
        <w:spacing w:after="0" w:line="240" w:lineRule="auto"/>
        <w:jc w:val="both"/>
      </w:pPr>
      <w:r w:rsidRPr="00F83DFD">
        <w:rPr>
          <w:lang w:val="pl"/>
        </w:rPr>
        <w:t>działania promocyjne i informacyjne dotyczące Programu (np. seminaria, strona inter</w:t>
      </w:r>
      <w:r w:rsidR="00405124">
        <w:rPr>
          <w:lang w:val="pl"/>
        </w:rPr>
        <w:t>netowa Programu i publikacje);</w:t>
      </w:r>
    </w:p>
    <w:p w:rsidR="005B4738" w:rsidRPr="00F83DFD" w:rsidRDefault="005B4738" w:rsidP="00B6384E">
      <w:pPr>
        <w:pStyle w:val="Akapitzlist"/>
        <w:numPr>
          <w:ilvl w:val="0"/>
          <w:numId w:val="75"/>
        </w:numPr>
        <w:spacing w:after="0" w:line="240" w:lineRule="auto"/>
        <w:jc w:val="both"/>
      </w:pPr>
      <w:r w:rsidRPr="00F83DFD">
        <w:rPr>
          <w:lang w:val="pl"/>
        </w:rPr>
        <w:t>udzielanie wsparcia, konsul</w:t>
      </w:r>
      <w:r w:rsidR="00765D61">
        <w:rPr>
          <w:lang w:val="pl"/>
        </w:rPr>
        <w:t>tacje</w:t>
      </w:r>
      <w:r w:rsidRPr="00F83DFD">
        <w:rPr>
          <w:lang w:val="pl"/>
        </w:rPr>
        <w:t xml:space="preserve"> i koordynowanie beneficjentów i instytucji zaanga</w:t>
      </w:r>
      <w:r w:rsidR="00405124">
        <w:rPr>
          <w:lang w:val="pl"/>
        </w:rPr>
        <w:t>żowanych w realizację Programu;</w:t>
      </w:r>
      <w:r w:rsidRPr="00F83DFD">
        <w:rPr>
          <w:lang w:val="pl"/>
        </w:rPr>
        <w:t xml:space="preserve"> </w:t>
      </w:r>
    </w:p>
    <w:p w:rsidR="005B4738" w:rsidRPr="00F83DFD" w:rsidRDefault="005B4738" w:rsidP="00B6384E">
      <w:pPr>
        <w:pStyle w:val="Akapitzlist"/>
        <w:numPr>
          <w:ilvl w:val="0"/>
          <w:numId w:val="75"/>
        </w:numPr>
        <w:spacing w:after="0" w:line="240" w:lineRule="auto"/>
        <w:jc w:val="both"/>
      </w:pPr>
      <w:r w:rsidRPr="00F83DFD">
        <w:rPr>
          <w:lang w:val="pl"/>
        </w:rPr>
        <w:t xml:space="preserve">analizy, ankiety, badania i praca ekspertów, a także oceny i raporty konieczne do </w:t>
      </w:r>
      <w:r w:rsidR="00FC1A59" w:rsidRPr="00F83DFD">
        <w:rPr>
          <w:lang w:val="pl"/>
        </w:rPr>
        <w:t>wdrożenia</w:t>
      </w:r>
      <w:r w:rsidR="00405124">
        <w:rPr>
          <w:lang w:val="pl"/>
        </w:rPr>
        <w:t xml:space="preserve"> Programu i do zarządzania nim;</w:t>
      </w:r>
    </w:p>
    <w:p w:rsidR="005B4738" w:rsidRPr="00F83DFD" w:rsidRDefault="005B4738" w:rsidP="00B6384E">
      <w:pPr>
        <w:pStyle w:val="Akapitzlist"/>
        <w:numPr>
          <w:ilvl w:val="0"/>
          <w:numId w:val="75"/>
        </w:numPr>
        <w:spacing w:after="0" w:line="240" w:lineRule="auto"/>
        <w:jc w:val="both"/>
      </w:pPr>
      <w:r w:rsidRPr="00F83DFD">
        <w:rPr>
          <w:lang w:val="pl"/>
        </w:rPr>
        <w:t xml:space="preserve">tłumaczenia. </w:t>
      </w:r>
    </w:p>
    <w:p w:rsidR="005B4738" w:rsidRPr="00F83DFD" w:rsidRDefault="005B4738" w:rsidP="003A72B0">
      <w:pPr>
        <w:spacing w:after="0" w:line="240" w:lineRule="auto"/>
        <w:contextualSpacing/>
        <w:jc w:val="both"/>
      </w:pPr>
    </w:p>
    <w:p w:rsidR="005B4738" w:rsidRPr="00F83DFD" w:rsidRDefault="00765D61" w:rsidP="003A72B0">
      <w:pPr>
        <w:spacing w:after="0" w:line="240" w:lineRule="auto"/>
        <w:contextualSpacing/>
        <w:jc w:val="both"/>
      </w:pPr>
      <w:r>
        <w:rPr>
          <w:lang w:val="pl"/>
        </w:rPr>
        <w:t>Zakładani</w:t>
      </w:r>
      <w:r w:rsidRPr="00F83DFD">
        <w:rPr>
          <w:lang w:val="pl"/>
        </w:rPr>
        <w:t xml:space="preserve"> </w:t>
      </w:r>
      <w:r w:rsidR="005B4738" w:rsidRPr="00F83DFD">
        <w:rPr>
          <w:lang w:val="pl"/>
        </w:rPr>
        <w:t>beneficjenci: instytucje/organy zaangażowane w proces zarządzania</w:t>
      </w:r>
      <w:r w:rsidR="00FC1A59" w:rsidRPr="00F83DFD">
        <w:rPr>
          <w:lang w:val="pl"/>
        </w:rPr>
        <w:t xml:space="preserve"> i wdrażania</w:t>
      </w:r>
      <w:r w:rsidR="005B4738" w:rsidRPr="00F83DFD">
        <w:rPr>
          <w:lang w:val="pl"/>
        </w:rPr>
        <w:t xml:space="preserve"> Program</w:t>
      </w:r>
      <w:r w:rsidR="00FC1A59" w:rsidRPr="00F83DFD">
        <w:rPr>
          <w:lang w:val="pl"/>
        </w:rPr>
        <w:t>u</w:t>
      </w:r>
      <w:r w:rsidR="005B4738" w:rsidRPr="00F83DFD">
        <w:rPr>
          <w:lang w:val="pl"/>
        </w:rPr>
        <w:t xml:space="preserve">, </w:t>
      </w:r>
      <w:r w:rsidR="00405124">
        <w:rPr>
          <w:lang w:val="pl"/>
        </w:rPr>
        <w:t>włączając</w:t>
      </w:r>
      <w:r w:rsidR="005B4738" w:rsidRPr="00F83DFD">
        <w:rPr>
          <w:lang w:val="pl"/>
        </w:rPr>
        <w:t xml:space="preserve"> w szczególności IZ, WKM, </w:t>
      </w:r>
      <w:r w:rsidR="009438D8">
        <w:rPr>
          <w:lang w:val="pl"/>
        </w:rPr>
        <w:t>WST-</w:t>
      </w:r>
      <w:r w:rsidR="005B4738" w:rsidRPr="00F83DFD">
        <w:rPr>
          <w:lang w:val="pl"/>
        </w:rPr>
        <w:t>IP i Oddział</w:t>
      </w:r>
      <w:r w:rsidR="00FC1A59" w:rsidRPr="00F83DFD">
        <w:rPr>
          <w:lang w:val="pl"/>
        </w:rPr>
        <w:t>y</w:t>
      </w:r>
      <w:r w:rsidR="005B4738" w:rsidRPr="00F83DFD">
        <w:rPr>
          <w:lang w:val="pl"/>
        </w:rPr>
        <w:t>, KPK oraz IK.</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rPr>
          <w:lang w:val="pl"/>
        </w:rPr>
      </w:pPr>
      <w:r w:rsidRPr="00F83DFD">
        <w:rPr>
          <w:lang w:val="pl"/>
        </w:rPr>
        <w:t xml:space="preserve">Jeśli </w:t>
      </w:r>
      <w:r w:rsidR="00FC1A59" w:rsidRPr="00F83DFD">
        <w:rPr>
          <w:lang w:val="pl"/>
        </w:rPr>
        <w:t xml:space="preserve">podczas wykorzystywania środków </w:t>
      </w:r>
      <w:r w:rsidRPr="00F83DFD">
        <w:rPr>
          <w:lang w:val="pl"/>
        </w:rPr>
        <w:t xml:space="preserve">budżetu </w:t>
      </w:r>
      <w:r w:rsidR="00765D61">
        <w:rPr>
          <w:lang w:val="pl"/>
        </w:rPr>
        <w:t xml:space="preserve">PT </w:t>
      </w:r>
      <w:r w:rsidRPr="00F83DFD">
        <w:rPr>
          <w:lang w:val="pl"/>
        </w:rPr>
        <w:t>wymaga</w:t>
      </w:r>
      <w:r w:rsidR="00FC1A59" w:rsidRPr="00F83DFD">
        <w:rPr>
          <w:lang w:val="pl"/>
        </w:rPr>
        <w:t>ne jest</w:t>
      </w:r>
      <w:r w:rsidRPr="00F83DFD">
        <w:rPr>
          <w:lang w:val="pl"/>
        </w:rPr>
        <w:t xml:space="preserve"> udzieleni</w:t>
      </w:r>
      <w:r w:rsidR="00FC1A59" w:rsidRPr="00F83DFD">
        <w:rPr>
          <w:lang w:val="pl"/>
        </w:rPr>
        <w:t>e</w:t>
      </w:r>
      <w:r w:rsidRPr="00F83DFD">
        <w:rPr>
          <w:lang w:val="pl"/>
        </w:rPr>
        <w:t xml:space="preserve"> zamówienia, stosowane postępowanie przeprowadzane jest zgodnie z następującymi zasadami:</w:t>
      </w:r>
    </w:p>
    <w:p w:rsidR="00303411" w:rsidRPr="00F83DFD" w:rsidRDefault="00303411" w:rsidP="00B6384E">
      <w:pPr>
        <w:numPr>
          <w:ilvl w:val="0"/>
          <w:numId w:val="109"/>
        </w:numPr>
        <w:spacing w:after="0" w:line="240" w:lineRule="auto"/>
        <w:contextualSpacing/>
        <w:jc w:val="both"/>
      </w:pPr>
      <w:r w:rsidRPr="00F83DFD">
        <w:t xml:space="preserve">w przypadku podmiotu mającego siedzibę w państwie członkowskim zastosowanie mają krajowe przepisy, regulacje i przepisy administracyjne przyjęte w związku z przepisami Unii dotyczącymi udzielania zamówień publicznych lub przepisy w tym zakresie określone </w:t>
      </w:r>
      <w:r w:rsidRPr="00F83DFD">
        <w:lastRenderedPageBreak/>
        <w:t>w</w:t>
      </w:r>
      <w:r w:rsidR="00B13D59">
        <w:t> </w:t>
      </w:r>
      <w:r w:rsidR="00765D61">
        <w:t>C</w:t>
      </w:r>
      <w:r w:rsidRPr="00F83DFD">
        <w:t xml:space="preserve">zęści </w:t>
      </w:r>
      <w:r w:rsidR="00765D61">
        <w:t>D</w:t>
      </w:r>
      <w:r w:rsidRPr="00F83DFD">
        <w:t xml:space="preserve">rugiej </w:t>
      </w:r>
      <w:r w:rsidR="00765D61">
        <w:t>T</w:t>
      </w:r>
      <w:r w:rsidRPr="00F83DFD">
        <w:t xml:space="preserve">ytuł IV </w:t>
      </w:r>
      <w:r w:rsidR="00765D61">
        <w:t>R</w:t>
      </w:r>
      <w:r w:rsidRPr="00F83DFD">
        <w:t xml:space="preserve">ozporządzenia (UE, </w:t>
      </w:r>
      <w:proofErr w:type="spellStart"/>
      <w:r w:rsidRPr="00F83DFD">
        <w:t>Euratom</w:t>
      </w:r>
      <w:proofErr w:type="spellEnd"/>
      <w:r w:rsidRPr="00F83DFD">
        <w:t xml:space="preserve">) nr 966/2012 oraz </w:t>
      </w:r>
      <w:r w:rsidR="00765D61">
        <w:t>C</w:t>
      </w:r>
      <w:r w:rsidRPr="00F83DFD">
        <w:t xml:space="preserve">zęści </w:t>
      </w:r>
      <w:r w:rsidR="00765D61">
        <w:t>D</w:t>
      </w:r>
      <w:r w:rsidRPr="00F83DFD">
        <w:t xml:space="preserve">rugiej </w:t>
      </w:r>
      <w:r w:rsidR="00765D61">
        <w:t>T</w:t>
      </w:r>
      <w:r w:rsidRPr="00F83DFD">
        <w:t xml:space="preserve">ytuł II </w:t>
      </w:r>
      <w:r w:rsidR="00765D61">
        <w:t>R</w:t>
      </w:r>
      <w:r w:rsidRPr="00F83DFD">
        <w:t>ozporządzenia delegowanego (UE) nr 1268/2012;</w:t>
      </w:r>
    </w:p>
    <w:p w:rsidR="00303411" w:rsidRPr="00F83DFD" w:rsidRDefault="00303411" w:rsidP="00B6384E">
      <w:pPr>
        <w:numPr>
          <w:ilvl w:val="0"/>
          <w:numId w:val="109"/>
        </w:numPr>
        <w:spacing w:after="0" w:line="240" w:lineRule="auto"/>
        <w:contextualSpacing/>
        <w:jc w:val="both"/>
      </w:pPr>
      <w:r w:rsidRPr="00D3389A">
        <w:t xml:space="preserve">na potrzeby zawierania umów z Oddziałami, </w:t>
      </w:r>
      <w:r w:rsidR="00D3389A" w:rsidRPr="00D3389A">
        <w:t xml:space="preserve">Program powinien stosować postanowienia PRAG  </w:t>
      </w:r>
      <w:r w:rsidR="00013847">
        <w:t>(</w:t>
      </w:r>
      <w:r w:rsidR="00D3389A" w:rsidRPr="00D3389A">
        <w:rPr>
          <w:lang w:val="pl"/>
        </w:rPr>
        <w:t xml:space="preserve">w wersji mającej zastosowanie </w:t>
      </w:r>
      <w:r w:rsidRPr="00F83DFD">
        <w:t>w momencie przyjęcia WPO przez KE</w:t>
      </w:r>
      <w:r w:rsidR="00013847">
        <w:t>)</w:t>
      </w:r>
      <w:r w:rsidRPr="00F83DFD">
        <w:t>;</w:t>
      </w:r>
    </w:p>
    <w:p w:rsidR="00303411" w:rsidRPr="00F83DFD" w:rsidRDefault="00303411" w:rsidP="00B6384E">
      <w:pPr>
        <w:numPr>
          <w:ilvl w:val="0"/>
          <w:numId w:val="109"/>
        </w:numPr>
        <w:spacing w:after="0" w:line="240" w:lineRule="auto"/>
        <w:contextualSpacing/>
        <w:jc w:val="both"/>
      </w:pPr>
      <w:r w:rsidRPr="00F83DFD">
        <w:t>we wszystkich innych przypadkach odpowiednie zasady udzielania zamówień określa się w</w:t>
      </w:r>
      <w:r w:rsidR="00B13D59">
        <w:t> </w:t>
      </w:r>
      <w:r w:rsidRPr="00F83DFD">
        <w:t>umowach finansowych, o których mowa w art. 8 i 9 RW.</w:t>
      </w:r>
    </w:p>
    <w:p w:rsidR="00303411" w:rsidRPr="00F83DFD" w:rsidRDefault="00303411" w:rsidP="003A72B0">
      <w:pPr>
        <w:spacing w:after="0" w:line="240" w:lineRule="auto"/>
        <w:contextualSpacing/>
        <w:jc w:val="both"/>
      </w:pPr>
    </w:p>
    <w:p w:rsidR="00303411" w:rsidRPr="00F83DFD" w:rsidRDefault="006167D0" w:rsidP="00B730DC">
      <w:pPr>
        <w:spacing w:after="0" w:line="240" w:lineRule="auto"/>
        <w:contextualSpacing/>
        <w:jc w:val="both"/>
      </w:pPr>
      <w:r w:rsidRPr="00F83DFD">
        <w:t>Działania przygotowawcze Programu (np. organizacja spotkania WKP, opracowanie różnych ekspertyz zewnętrznych) były prowadzone od 2013 r</w:t>
      </w:r>
      <w:r w:rsidR="00405124">
        <w:t>.</w:t>
      </w:r>
      <w:r w:rsidRPr="00F83DFD">
        <w:t xml:space="preserve"> i były finansowane z </w:t>
      </w:r>
      <w:r w:rsidR="006F72BB">
        <w:t>PWT</w:t>
      </w:r>
      <w:r w:rsidRPr="00F83DFD">
        <w:t xml:space="preserve"> EISP Polska-Białoruś-Ukraina 2007-2013.</w:t>
      </w:r>
      <w:r w:rsidR="00303411" w:rsidRPr="00F83DFD">
        <w:t xml:space="preserve"> </w:t>
      </w:r>
      <w:r w:rsidR="00B730DC" w:rsidRPr="00F83DFD">
        <w:t xml:space="preserve">Z zastrzeżeniem przyjęcia odpowiedniej decyzji modyfikującej </w:t>
      </w:r>
      <w:r w:rsidR="006F72BB">
        <w:t>P</w:t>
      </w:r>
      <w:r w:rsidR="002C5EB2" w:rsidRPr="00F83DFD">
        <w:t>WT EISP</w:t>
      </w:r>
      <w:r w:rsidR="00303411" w:rsidRPr="00F83DFD">
        <w:t xml:space="preserve"> </w:t>
      </w:r>
      <w:r w:rsidR="007778D0" w:rsidRPr="00F83DFD">
        <w:t>Polska</w:t>
      </w:r>
      <w:r w:rsidR="006F72BB">
        <w:t>-</w:t>
      </w:r>
      <w:r w:rsidR="007778D0" w:rsidRPr="00F83DFD">
        <w:t>Białoruś-Ukraina</w:t>
      </w:r>
      <w:r w:rsidR="00303411" w:rsidRPr="00F83DFD">
        <w:t xml:space="preserve"> 2007-2013, </w:t>
      </w:r>
      <w:r w:rsidR="00D3389A">
        <w:t>budżet PT tego Programu będzie nadal</w:t>
      </w:r>
      <w:r w:rsidR="00D3389A" w:rsidRPr="00F83DFD">
        <w:t xml:space="preserve"> </w:t>
      </w:r>
      <w:r w:rsidR="00C11559" w:rsidRPr="00F83DFD">
        <w:t>finansowa</w:t>
      </w:r>
      <w:r w:rsidR="00D3389A">
        <w:t>ł</w:t>
      </w:r>
      <w:r w:rsidR="00C11559" w:rsidRPr="00F83DFD">
        <w:t xml:space="preserve"> działa</w:t>
      </w:r>
      <w:r w:rsidR="00D3389A">
        <w:t>nia</w:t>
      </w:r>
      <w:r w:rsidR="00C11559" w:rsidRPr="00F83DFD">
        <w:t xml:space="preserve"> przygotowawcz</w:t>
      </w:r>
      <w:r w:rsidR="00D3389A">
        <w:t>e</w:t>
      </w:r>
      <w:r w:rsidR="00C11559" w:rsidRPr="00F83DFD">
        <w:t xml:space="preserve"> </w:t>
      </w:r>
      <w:r w:rsidR="007778D0" w:rsidRPr="00F83DFD">
        <w:t>dla nowego Programu do 31 stycznia 2017</w:t>
      </w:r>
      <w:r w:rsidR="006F72BB">
        <w:t xml:space="preserve"> r.</w:t>
      </w:r>
      <w:r w:rsidR="007778D0" w:rsidRPr="00F83DFD">
        <w:t>, ale nie dłużej niż do otrzymania pierwszej zaliczki w ramach nowego Programu.</w:t>
      </w:r>
      <w:r w:rsidR="00303411" w:rsidRPr="00F83DFD">
        <w:t xml:space="preserve"> </w:t>
      </w:r>
      <w:r w:rsidR="00D3389A">
        <w:t>Jednocześnie</w:t>
      </w:r>
      <w:r w:rsidR="004E08E0" w:rsidRPr="00F83DFD">
        <w:t xml:space="preserve">, w razie potrzeby, powinno być możliwe </w:t>
      </w:r>
      <w:r w:rsidR="00EE6757" w:rsidRPr="00F83DFD">
        <w:t>finansowanie</w:t>
      </w:r>
      <w:r w:rsidR="004E08E0" w:rsidRPr="00F83DFD">
        <w:t xml:space="preserve"> działań przygotowawczych, o których mowa w artykule 16 RW również z </w:t>
      </w:r>
      <w:r w:rsidR="006F72BB">
        <w:t xml:space="preserve">PWT </w:t>
      </w:r>
      <w:r w:rsidR="004E08E0" w:rsidRPr="00F83DFD">
        <w:t>EIS Polska</w:t>
      </w:r>
      <w:r w:rsidR="006F72BB">
        <w:t>-</w:t>
      </w:r>
      <w:r w:rsidR="004E08E0" w:rsidRPr="00F83DFD">
        <w:t>Białoruś-Ukraina 2014-2020.</w:t>
      </w:r>
      <w:r w:rsidR="00303411" w:rsidRPr="00F83DFD">
        <w:t xml:space="preserve"> </w:t>
      </w:r>
      <w:r w:rsidR="004E08E0" w:rsidRPr="00F83DFD">
        <w:t xml:space="preserve">W tym przypadku koszty działań przygotowawczych, o których mowa w artykule 16 RW są kwalifikowalne po przedstawieniu </w:t>
      </w:r>
      <w:r w:rsidR="00405124">
        <w:t>P</w:t>
      </w:r>
      <w:r w:rsidR="004E08E0" w:rsidRPr="00F83DFD">
        <w:t xml:space="preserve">rogramu Komisji, jednak nie wcześniej niż 1 stycznia 2014 </w:t>
      </w:r>
      <w:r w:rsidR="006F72BB">
        <w:t xml:space="preserve">r. </w:t>
      </w:r>
      <w:r w:rsidR="004E08E0" w:rsidRPr="00F83DFD">
        <w:t>pod warunkiem, że Program został zatwierdzony przez Komisję, zgodnie z art. 36 RW.</w:t>
      </w:r>
    </w:p>
    <w:p w:rsidR="00303411" w:rsidRPr="00F83DFD" w:rsidRDefault="00303411" w:rsidP="003A72B0">
      <w:pPr>
        <w:spacing w:after="0" w:line="240" w:lineRule="auto"/>
        <w:contextualSpacing/>
        <w:jc w:val="both"/>
      </w:pPr>
    </w:p>
    <w:p w:rsidR="005B4738" w:rsidRPr="00F83DFD" w:rsidRDefault="005B4738" w:rsidP="003A72B0">
      <w:pPr>
        <w:spacing w:after="0" w:line="240" w:lineRule="auto"/>
        <w:contextualSpacing/>
        <w:jc w:val="both"/>
      </w:pPr>
      <w:r w:rsidRPr="00F83DFD">
        <w:t xml:space="preserve">Ogólny, </w:t>
      </w:r>
      <w:r w:rsidR="00FC1A59" w:rsidRPr="00F83DFD">
        <w:t xml:space="preserve">indykatywny </w:t>
      </w:r>
      <w:r w:rsidRPr="00F83DFD">
        <w:t xml:space="preserve">budżet </w:t>
      </w:r>
      <w:r w:rsidR="00D3389A">
        <w:t xml:space="preserve">PT </w:t>
      </w:r>
      <w:r w:rsidR="00FC1A59" w:rsidRPr="00F83DFD">
        <w:t>przedstawiony został</w:t>
      </w:r>
      <w:r w:rsidRPr="00F83DFD">
        <w:t xml:space="preserve"> w tabeli znajdującej się poniżej. </w:t>
      </w:r>
      <w:r w:rsidRPr="00F83DFD">
        <w:rPr>
          <w:lang w:val="pl"/>
        </w:rPr>
        <w:t xml:space="preserve">Tabela ta ma charakter wyłącznie orientacyjny. Wszelkie zmiany dokonywane </w:t>
      </w:r>
      <w:r w:rsidR="00687C5D">
        <w:rPr>
          <w:lang w:val="pl"/>
        </w:rPr>
        <w:t xml:space="preserve">w niej </w:t>
      </w:r>
      <w:r w:rsidRPr="00F83DFD">
        <w:rPr>
          <w:lang w:val="pl"/>
        </w:rPr>
        <w:t xml:space="preserve">w trakcie </w:t>
      </w:r>
      <w:r w:rsidR="00FC1A59" w:rsidRPr="00F83DFD">
        <w:rPr>
          <w:lang w:val="pl"/>
        </w:rPr>
        <w:t xml:space="preserve">wdrażania </w:t>
      </w:r>
      <w:r w:rsidRPr="00F83DFD">
        <w:rPr>
          <w:lang w:val="pl"/>
        </w:rPr>
        <w:t>nie będą wymagały zmiany Programu.</w:t>
      </w:r>
    </w:p>
    <w:p w:rsidR="005B4738" w:rsidRPr="00F83DFD" w:rsidRDefault="005B4738" w:rsidP="003A72B0">
      <w:pPr>
        <w:spacing w:after="0" w:line="240" w:lineRule="auto"/>
        <w:contextualSpacing/>
      </w:pPr>
    </w:p>
    <w:tbl>
      <w:tblPr>
        <w:tblW w:w="9208"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27"/>
        <w:gridCol w:w="3407"/>
        <w:gridCol w:w="2774"/>
      </w:tblGrid>
      <w:tr w:rsidR="005B4738" w:rsidRPr="00F83DFD" w:rsidTr="00570287">
        <w:trPr>
          <w:trHeight w:val="284"/>
        </w:trPr>
        <w:tc>
          <w:tcPr>
            <w:tcW w:w="3027" w:type="dxa"/>
            <w:tcBorders>
              <w:top w:val="single" w:sz="4" w:space="0" w:color="auto"/>
              <w:bottom w:val="nil"/>
            </w:tcBorders>
            <w:shd w:val="clear" w:color="auto" w:fill="7F7F7F"/>
            <w:noWrap/>
            <w:vAlign w:val="bottom"/>
            <w:hideMark/>
          </w:tcPr>
          <w:p w:rsidR="005B4738" w:rsidRPr="00F83DFD" w:rsidRDefault="005B4738" w:rsidP="003A72B0">
            <w:pPr>
              <w:spacing w:after="0" w:line="240" w:lineRule="auto"/>
              <w:contextualSpacing/>
              <w:rPr>
                <w:rFonts w:eastAsia="Times New Roman" w:cs="Arial"/>
                <w:b/>
                <w:color w:val="FFFFFF"/>
              </w:rPr>
            </w:pPr>
            <w:r w:rsidRPr="00F83DFD">
              <w:rPr>
                <w:rFonts w:eastAsia="Times New Roman" w:cs="Arial"/>
                <w:b/>
                <w:bCs/>
                <w:color w:val="FFFFFF"/>
                <w:lang w:val="pl"/>
              </w:rPr>
              <w:t>KATEGORIA BUDŻETOWA</w:t>
            </w:r>
          </w:p>
        </w:tc>
        <w:tc>
          <w:tcPr>
            <w:tcW w:w="6181" w:type="dxa"/>
            <w:gridSpan w:val="2"/>
            <w:tcBorders>
              <w:top w:val="single" w:sz="4" w:space="0" w:color="auto"/>
              <w:bottom w:val="nil"/>
            </w:tcBorders>
            <w:shd w:val="clear" w:color="auto" w:fill="7F7F7F"/>
            <w:noWrap/>
            <w:vAlign w:val="bottom"/>
            <w:hideMark/>
          </w:tcPr>
          <w:p w:rsidR="005B4738" w:rsidRPr="00F83DFD" w:rsidRDefault="005B4738" w:rsidP="003A72B0">
            <w:pPr>
              <w:spacing w:after="0" w:line="240" w:lineRule="auto"/>
              <w:contextualSpacing/>
              <w:jc w:val="center"/>
              <w:rPr>
                <w:rFonts w:eastAsia="Times New Roman" w:cs="Arial"/>
                <w:b/>
                <w:bCs/>
                <w:color w:val="FFFFFF"/>
              </w:rPr>
            </w:pPr>
            <w:r w:rsidRPr="00F83DFD">
              <w:rPr>
                <w:rFonts w:eastAsia="Times New Roman" w:cs="Arial"/>
                <w:b/>
                <w:bCs/>
                <w:color w:val="FFFFFF"/>
                <w:lang w:val="pl"/>
              </w:rPr>
              <w:t>RAZEM (2016-2024)</w:t>
            </w:r>
          </w:p>
        </w:tc>
      </w:tr>
      <w:tr w:rsidR="005B4738" w:rsidRPr="00F83DFD" w:rsidTr="00570287">
        <w:trPr>
          <w:trHeight w:val="243"/>
        </w:trPr>
        <w:tc>
          <w:tcPr>
            <w:tcW w:w="3027" w:type="dxa"/>
            <w:tcBorders>
              <w:top w:val="nil"/>
            </w:tcBorders>
            <w:shd w:val="clear" w:color="auto" w:fill="auto"/>
            <w:noWrap/>
            <w:vAlign w:val="bottom"/>
            <w:hideMark/>
          </w:tcPr>
          <w:p w:rsidR="005B4738" w:rsidRPr="00F83DFD" w:rsidRDefault="005B4738" w:rsidP="003A72B0">
            <w:pPr>
              <w:spacing w:after="0" w:line="240" w:lineRule="auto"/>
              <w:contextualSpacing/>
              <w:rPr>
                <w:rFonts w:eastAsia="Times New Roman" w:cs="Arial"/>
              </w:rPr>
            </w:pPr>
            <w:r w:rsidRPr="00F83DFD">
              <w:rPr>
                <w:rFonts w:eastAsia="Times New Roman" w:cs="Arial"/>
                <w:lang w:val="pl"/>
              </w:rPr>
              <w:t xml:space="preserve">Koszty personelu </w:t>
            </w:r>
          </w:p>
        </w:tc>
        <w:tc>
          <w:tcPr>
            <w:tcW w:w="3407" w:type="dxa"/>
            <w:tcBorders>
              <w:top w:val="nil"/>
            </w:tcBorders>
            <w:shd w:val="clear" w:color="auto" w:fill="auto"/>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9 446 000,00 EUR</w:t>
            </w:r>
          </w:p>
        </w:tc>
        <w:tc>
          <w:tcPr>
            <w:tcW w:w="2774" w:type="dxa"/>
            <w:tcBorders>
              <w:top w:val="nil"/>
            </w:tcBorders>
            <w:shd w:val="clear" w:color="auto" w:fill="auto"/>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53,73%</w:t>
            </w:r>
          </w:p>
        </w:tc>
      </w:tr>
      <w:tr w:rsidR="005B4738" w:rsidRPr="00F83DFD" w:rsidTr="005B4738">
        <w:trPr>
          <w:trHeight w:val="243"/>
        </w:trPr>
        <w:tc>
          <w:tcPr>
            <w:tcW w:w="3027" w:type="dxa"/>
            <w:shd w:val="clear" w:color="auto" w:fill="D9D9D9"/>
            <w:noWrap/>
            <w:vAlign w:val="bottom"/>
            <w:hideMark/>
          </w:tcPr>
          <w:p w:rsidR="005B4738" w:rsidRPr="00F83DFD" w:rsidRDefault="005B4738" w:rsidP="003A72B0">
            <w:pPr>
              <w:spacing w:after="0" w:line="240" w:lineRule="auto"/>
              <w:contextualSpacing/>
              <w:rPr>
                <w:rFonts w:eastAsia="Times New Roman" w:cs="Arial"/>
              </w:rPr>
            </w:pPr>
            <w:r w:rsidRPr="00F83DFD">
              <w:rPr>
                <w:rFonts w:eastAsia="Times New Roman" w:cs="Arial"/>
                <w:lang w:val="pl"/>
              </w:rPr>
              <w:t xml:space="preserve">Wybór projektów </w:t>
            </w:r>
          </w:p>
        </w:tc>
        <w:tc>
          <w:tcPr>
            <w:tcW w:w="3407" w:type="dxa"/>
            <w:shd w:val="clear" w:color="auto" w:fill="D9D9D9"/>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253 930,40 EUR</w:t>
            </w:r>
          </w:p>
        </w:tc>
        <w:tc>
          <w:tcPr>
            <w:tcW w:w="2774" w:type="dxa"/>
            <w:shd w:val="clear" w:color="auto" w:fill="D9D9D9"/>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1,44 %</w:t>
            </w:r>
          </w:p>
        </w:tc>
      </w:tr>
      <w:tr w:rsidR="005B4738" w:rsidRPr="00F83DFD" w:rsidTr="005B4738">
        <w:trPr>
          <w:trHeight w:val="243"/>
        </w:trPr>
        <w:tc>
          <w:tcPr>
            <w:tcW w:w="3027" w:type="dxa"/>
            <w:shd w:val="clear" w:color="auto" w:fill="auto"/>
            <w:noWrap/>
            <w:vAlign w:val="bottom"/>
            <w:hideMark/>
          </w:tcPr>
          <w:p w:rsidR="005B4738" w:rsidRPr="00F83DFD" w:rsidRDefault="005B4738" w:rsidP="003A72B0">
            <w:pPr>
              <w:spacing w:after="0" w:line="240" w:lineRule="auto"/>
              <w:contextualSpacing/>
              <w:rPr>
                <w:rFonts w:eastAsia="Times New Roman" w:cs="Arial"/>
              </w:rPr>
            </w:pPr>
            <w:r w:rsidRPr="00F83DFD">
              <w:rPr>
                <w:rFonts w:eastAsia="Times New Roman" w:cs="Arial"/>
                <w:lang w:val="pl"/>
              </w:rPr>
              <w:t>Działania informacyjne i komunikacyjne</w:t>
            </w:r>
          </w:p>
        </w:tc>
        <w:tc>
          <w:tcPr>
            <w:tcW w:w="3407" w:type="dxa"/>
            <w:shd w:val="clear" w:color="auto" w:fill="auto"/>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2 543 000,00 EUR</w:t>
            </w:r>
          </w:p>
        </w:tc>
        <w:tc>
          <w:tcPr>
            <w:tcW w:w="2774" w:type="dxa"/>
            <w:shd w:val="clear" w:color="auto" w:fill="auto"/>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14,47 %</w:t>
            </w:r>
          </w:p>
        </w:tc>
      </w:tr>
      <w:tr w:rsidR="005B4738" w:rsidRPr="00F83DFD" w:rsidTr="005B4738">
        <w:trPr>
          <w:trHeight w:val="243"/>
        </w:trPr>
        <w:tc>
          <w:tcPr>
            <w:tcW w:w="3027" w:type="dxa"/>
            <w:shd w:val="clear" w:color="auto" w:fill="D9D9D9"/>
            <w:noWrap/>
            <w:vAlign w:val="bottom"/>
            <w:hideMark/>
          </w:tcPr>
          <w:p w:rsidR="005B4738" w:rsidRPr="00F83DFD" w:rsidRDefault="005B4738" w:rsidP="003A72B0">
            <w:pPr>
              <w:spacing w:after="0" w:line="240" w:lineRule="auto"/>
              <w:contextualSpacing/>
              <w:rPr>
                <w:rFonts w:eastAsia="Times New Roman" w:cs="Arial"/>
              </w:rPr>
            </w:pPr>
            <w:r w:rsidRPr="00F83DFD">
              <w:rPr>
                <w:rFonts w:eastAsia="Times New Roman" w:cs="Arial"/>
                <w:lang w:val="pl"/>
              </w:rPr>
              <w:t>Monitorowanie i ocena</w:t>
            </w:r>
          </w:p>
        </w:tc>
        <w:tc>
          <w:tcPr>
            <w:tcW w:w="3407" w:type="dxa"/>
            <w:shd w:val="clear" w:color="auto" w:fill="D9D9D9"/>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300 000,00 EUR</w:t>
            </w:r>
          </w:p>
        </w:tc>
        <w:tc>
          <w:tcPr>
            <w:tcW w:w="2774" w:type="dxa"/>
            <w:shd w:val="clear" w:color="auto" w:fill="D9D9D9"/>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1,71 %</w:t>
            </w:r>
          </w:p>
        </w:tc>
      </w:tr>
      <w:tr w:rsidR="005B4738" w:rsidRPr="00F83DFD" w:rsidTr="005B4738">
        <w:trPr>
          <w:trHeight w:val="243"/>
        </w:trPr>
        <w:tc>
          <w:tcPr>
            <w:tcW w:w="3027" w:type="dxa"/>
            <w:shd w:val="clear" w:color="auto" w:fill="auto"/>
            <w:noWrap/>
            <w:vAlign w:val="bottom"/>
            <w:hideMark/>
          </w:tcPr>
          <w:p w:rsidR="005B4738" w:rsidRPr="00F83DFD" w:rsidRDefault="005B4738" w:rsidP="003B2189">
            <w:pPr>
              <w:spacing w:after="0" w:line="240" w:lineRule="auto"/>
              <w:contextualSpacing/>
              <w:rPr>
                <w:rFonts w:eastAsia="Times New Roman" w:cs="Arial"/>
              </w:rPr>
            </w:pPr>
            <w:r w:rsidRPr="00F83DFD">
              <w:rPr>
                <w:rFonts w:eastAsia="Times New Roman" w:cs="Arial"/>
                <w:lang w:val="pl"/>
              </w:rPr>
              <w:t xml:space="preserve">Koszty </w:t>
            </w:r>
            <w:r w:rsidR="003B2189">
              <w:rPr>
                <w:rFonts w:eastAsia="Times New Roman" w:cs="Arial"/>
                <w:lang w:val="pl"/>
              </w:rPr>
              <w:t xml:space="preserve"> ogólne</w:t>
            </w:r>
          </w:p>
        </w:tc>
        <w:tc>
          <w:tcPr>
            <w:tcW w:w="3407" w:type="dxa"/>
            <w:shd w:val="clear" w:color="auto" w:fill="auto"/>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4 887 000,00 EUR</w:t>
            </w:r>
          </w:p>
        </w:tc>
        <w:tc>
          <w:tcPr>
            <w:tcW w:w="2774" w:type="dxa"/>
            <w:shd w:val="clear" w:color="auto" w:fill="auto"/>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27,80 %</w:t>
            </w:r>
          </w:p>
        </w:tc>
      </w:tr>
      <w:tr w:rsidR="005B4738" w:rsidRPr="00F83DFD" w:rsidTr="005B4738">
        <w:trPr>
          <w:trHeight w:val="243"/>
        </w:trPr>
        <w:tc>
          <w:tcPr>
            <w:tcW w:w="3027" w:type="dxa"/>
            <w:shd w:val="clear" w:color="auto" w:fill="D9D9D9"/>
            <w:noWrap/>
            <w:vAlign w:val="bottom"/>
            <w:hideMark/>
          </w:tcPr>
          <w:p w:rsidR="005B4738" w:rsidRPr="00F83DFD" w:rsidRDefault="00D3389A" w:rsidP="00D3389A">
            <w:pPr>
              <w:spacing w:after="0" w:line="240" w:lineRule="auto"/>
              <w:contextualSpacing/>
              <w:rPr>
                <w:rFonts w:eastAsia="Times New Roman" w:cs="Arial"/>
              </w:rPr>
            </w:pPr>
            <w:r>
              <w:rPr>
                <w:rFonts w:eastAsia="Times New Roman" w:cs="Arial"/>
                <w:lang w:val="pl"/>
              </w:rPr>
              <w:t xml:space="preserve">Wsparcie z PT dla </w:t>
            </w:r>
            <w:r w:rsidR="005B4738" w:rsidRPr="00F83DFD">
              <w:rPr>
                <w:rFonts w:eastAsia="Times New Roman" w:cs="Arial"/>
                <w:lang w:val="pl"/>
              </w:rPr>
              <w:t>beneficjent</w:t>
            </w:r>
            <w:r>
              <w:rPr>
                <w:rFonts w:eastAsia="Times New Roman" w:cs="Arial"/>
                <w:lang w:val="pl"/>
              </w:rPr>
              <w:t>ów</w:t>
            </w:r>
          </w:p>
        </w:tc>
        <w:tc>
          <w:tcPr>
            <w:tcW w:w="3407" w:type="dxa"/>
            <w:shd w:val="clear" w:color="auto" w:fill="D9D9D9"/>
            <w:noWrap/>
            <w:vAlign w:val="bottom"/>
            <w:hideMark/>
          </w:tcPr>
          <w:p w:rsidR="005B4738" w:rsidRPr="00F83DFD" w:rsidRDefault="005B4738" w:rsidP="003A72B0">
            <w:pPr>
              <w:spacing w:after="0" w:line="240" w:lineRule="auto"/>
              <w:ind w:right="342"/>
              <w:contextualSpacing/>
              <w:jc w:val="right"/>
              <w:rPr>
                <w:rFonts w:eastAsia="Times New Roman" w:cs="Arial"/>
                <w:bCs/>
              </w:rPr>
            </w:pPr>
            <w:r w:rsidRPr="00F83DFD">
              <w:rPr>
                <w:rFonts w:eastAsia="Times New Roman" w:cs="Arial"/>
                <w:lang w:val="pl"/>
              </w:rPr>
              <w:t>150 000,00 EUR</w:t>
            </w:r>
          </w:p>
        </w:tc>
        <w:tc>
          <w:tcPr>
            <w:tcW w:w="2774" w:type="dxa"/>
            <w:shd w:val="clear" w:color="auto" w:fill="D9D9D9"/>
            <w:noWrap/>
            <w:vAlign w:val="bottom"/>
            <w:hideMark/>
          </w:tcPr>
          <w:p w:rsidR="005B4738" w:rsidRPr="00F83DFD" w:rsidRDefault="005B4738" w:rsidP="003A72B0">
            <w:pPr>
              <w:spacing w:after="0" w:line="240" w:lineRule="auto"/>
              <w:ind w:right="369" w:firstLineChars="100" w:firstLine="220"/>
              <w:contextualSpacing/>
              <w:jc w:val="right"/>
              <w:rPr>
                <w:rFonts w:eastAsia="Times New Roman" w:cs="Arial"/>
              </w:rPr>
            </w:pPr>
            <w:r w:rsidRPr="00F83DFD">
              <w:rPr>
                <w:rFonts w:eastAsia="Times New Roman" w:cs="Arial"/>
                <w:lang w:val="pl"/>
              </w:rPr>
              <w:t>0,85 %</w:t>
            </w:r>
          </w:p>
        </w:tc>
      </w:tr>
      <w:tr w:rsidR="005B4738" w:rsidRPr="00F83DFD" w:rsidTr="005B4738">
        <w:trPr>
          <w:trHeight w:val="284"/>
        </w:trPr>
        <w:tc>
          <w:tcPr>
            <w:tcW w:w="3027" w:type="dxa"/>
            <w:shd w:val="clear" w:color="000000" w:fill="808080"/>
            <w:noWrap/>
            <w:vAlign w:val="bottom"/>
            <w:hideMark/>
          </w:tcPr>
          <w:p w:rsidR="005B4738" w:rsidRPr="00F83DFD" w:rsidRDefault="005B4738" w:rsidP="003A72B0">
            <w:pPr>
              <w:spacing w:after="0" w:line="240" w:lineRule="auto"/>
              <w:contextualSpacing/>
              <w:rPr>
                <w:rFonts w:eastAsia="Times New Roman" w:cs="Arial"/>
                <w:b/>
                <w:color w:val="FFFFFF"/>
              </w:rPr>
            </w:pPr>
            <w:r w:rsidRPr="00F83DFD">
              <w:rPr>
                <w:rFonts w:eastAsia="Times New Roman" w:cs="Arial"/>
                <w:b/>
                <w:bCs/>
                <w:color w:val="FFFFFF"/>
                <w:lang w:val="pl"/>
              </w:rPr>
              <w:t xml:space="preserve"> RAZEM</w:t>
            </w:r>
          </w:p>
        </w:tc>
        <w:tc>
          <w:tcPr>
            <w:tcW w:w="3407" w:type="dxa"/>
            <w:shd w:val="clear" w:color="000000" w:fill="808080"/>
            <w:noWrap/>
            <w:vAlign w:val="bottom"/>
            <w:hideMark/>
          </w:tcPr>
          <w:p w:rsidR="005B4738" w:rsidRPr="00F83DFD" w:rsidRDefault="005B4738" w:rsidP="003A72B0">
            <w:pPr>
              <w:spacing w:after="0" w:line="240" w:lineRule="auto"/>
              <w:ind w:right="342"/>
              <w:contextualSpacing/>
              <w:jc w:val="right"/>
              <w:rPr>
                <w:rFonts w:eastAsia="Times New Roman" w:cs="Arial"/>
                <w:b/>
                <w:bCs/>
                <w:color w:val="FFFFFF"/>
              </w:rPr>
            </w:pPr>
            <w:r w:rsidRPr="00F83DFD">
              <w:rPr>
                <w:rFonts w:eastAsia="Times New Roman" w:cs="Arial"/>
                <w:b/>
                <w:bCs/>
                <w:color w:val="FFFFFF"/>
                <w:lang w:val="pl"/>
              </w:rPr>
              <w:t>17 579 930,40 EUR</w:t>
            </w:r>
          </w:p>
        </w:tc>
        <w:tc>
          <w:tcPr>
            <w:tcW w:w="2774" w:type="dxa"/>
            <w:shd w:val="clear" w:color="000000" w:fill="808080"/>
            <w:noWrap/>
            <w:vAlign w:val="bottom"/>
            <w:hideMark/>
          </w:tcPr>
          <w:p w:rsidR="005B4738" w:rsidRPr="00F83DFD" w:rsidRDefault="005B4738" w:rsidP="003A72B0">
            <w:pPr>
              <w:spacing w:after="0" w:line="240" w:lineRule="auto"/>
              <w:ind w:right="369" w:firstLineChars="100" w:firstLine="221"/>
              <w:contextualSpacing/>
              <w:jc w:val="right"/>
              <w:rPr>
                <w:rFonts w:eastAsia="Times New Roman" w:cs="Arial"/>
                <w:b/>
                <w:bCs/>
                <w:color w:val="FFFFFF"/>
              </w:rPr>
            </w:pPr>
            <w:r w:rsidRPr="00F83DFD">
              <w:rPr>
                <w:rFonts w:eastAsia="Times New Roman" w:cs="Arial"/>
                <w:b/>
                <w:bCs/>
                <w:color w:val="FFFFFF"/>
                <w:lang w:val="pl"/>
              </w:rPr>
              <w:t>100,00 %</w:t>
            </w:r>
          </w:p>
        </w:tc>
      </w:tr>
    </w:tbl>
    <w:p w:rsidR="005B4738" w:rsidRPr="00F83DFD" w:rsidRDefault="005B4738" w:rsidP="003A72B0">
      <w:pPr>
        <w:spacing w:after="0" w:line="240" w:lineRule="auto"/>
        <w:contextualSpacing/>
        <w:jc w:val="both"/>
        <w:rPr>
          <w:rFonts w:cs="Arial"/>
          <w:b/>
          <w:i/>
          <w:sz w:val="20"/>
          <w:szCs w:val="16"/>
        </w:rPr>
      </w:pPr>
      <w:r w:rsidRPr="00F83DFD">
        <w:rPr>
          <w:rFonts w:cs="Arial"/>
          <w:b/>
          <w:bCs/>
          <w:i/>
          <w:iCs/>
          <w:sz w:val="20"/>
          <w:szCs w:val="16"/>
          <w:lang w:val="pl"/>
        </w:rPr>
        <w:t xml:space="preserve">Tabela 7. Orientacyjne wydatki na </w:t>
      </w:r>
      <w:r w:rsidR="00013847">
        <w:rPr>
          <w:rFonts w:cs="Arial"/>
          <w:b/>
          <w:bCs/>
          <w:i/>
          <w:iCs/>
          <w:sz w:val="20"/>
          <w:szCs w:val="16"/>
          <w:lang w:val="pl"/>
        </w:rPr>
        <w:t xml:space="preserve">PT </w:t>
      </w:r>
      <w:r w:rsidRPr="00F83DFD">
        <w:rPr>
          <w:rFonts w:cs="Arial"/>
          <w:b/>
          <w:bCs/>
          <w:i/>
          <w:iCs/>
          <w:sz w:val="20"/>
          <w:szCs w:val="16"/>
          <w:lang w:val="pl"/>
        </w:rPr>
        <w:t>w ramach Programu</w:t>
      </w:r>
    </w:p>
    <w:p w:rsidR="00F00BEE" w:rsidRPr="00F83DFD" w:rsidRDefault="00F00BEE"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 xml:space="preserve">Umowy </w:t>
      </w:r>
      <w:r w:rsidR="00D3389A">
        <w:rPr>
          <w:b/>
          <w:bCs/>
          <w:lang w:val="pl"/>
        </w:rPr>
        <w:t xml:space="preserve">serwisowe </w:t>
      </w:r>
      <w:r w:rsidRPr="00F83DFD">
        <w:rPr>
          <w:b/>
          <w:bCs/>
          <w:lang w:val="pl"/>
        </w:rPr>
        <w:t>ustanawiające Oddziały</w:t>
      </w:r>
      <w:r w:rsidR="000418FA">
        <w:rPr>
          <w:b/>
          <w:bCs/>
          <w:lang w:val="pl"/>
        </w:rPr>
        <w:t xml:space="preserve"> / KPK na Białorusi</w:t>
      </w:r>
    </w:p>
    <w:p w:rsidR="005B4738" w:rsidRPr="00F83DFD" w:rsidRDefault="005B4738" w:rsidP="003A72B0">
      <w:pPr>
        <w:spacing w:after="0" w:line="240" w:lineRule="auto"/>
        <w:contextualSpacing/>
        <w:jc w:val="both"/>
      </w:pPr>
      <w:r w:rsidRPr="00F83DFD">
        <w:rPr>
          <w:lang w:val="pl"/>
        </w:rPr>
        <w:t xml:space="preserve">Umowy </w:t>
      </w:r>
      <w:r w:rsidR="00D3389A">
        <w:rPr>
          <w:lang w:val="pl"/>
        </w:rPr>
        <w:t>serwisowe</w:t>
      </w:r>
      <w:r w:rsidRPr="00F83DFD">
        <w:rPr>
          <w:lang w:val="pl"/>
        </w:rPr>
        <w:t>, na mocy których ustanawiane będą Oddziały na terenie</w:t>
      </w:r>
      <w:r w:rsidR="000418FA">
        <w:rPr>
          <w:lang w:val="pl"/>
        </w:rPr>
        <w:t xml:space="preserve"> Polski,</w:t>
      </w:r>
      <w:r w:rsidRPr="00F83DFD">
        <w:rPr>
          <w:lang w:val="pl"/>
        </w:rPr>
        <w:t xml:space="preserve"> Ukrainy</w:t>
      </w:r>
      <w:r w:rsidR="00D3389A">
        <w:rPr>
          <w:lang w:val="pl"/>
        </w:rPr>
        <w:t xml:space="preserve"> </w:t>
      </w:r>
      <w:r w:rsidRPr="00F83DFD">
        <w:rPr>
          <w:lang w:val="pl"/>
        </w:rPr>
        <w:t xml:space="preserve">i Białorusi </w:t>
      </w:r>
      <w:r w:rsidR="000418FA">
        <w:rPr>
          <w:lang w:val="pl"/>
        </w:rPr>
        <w:t xml:space="preserve">oraz KPK na Białorusi </w:t>
      </w:r>
      <w:r w:rsidRPr="00F83DFD">
        <w:rPr>
          <w:lang w:val="pl"/>
        </w:rPr>
        <w:t xml:space="preserve">zawierane będą w następstwie przeprowadzenia procedury negocjacyjnej na podstawie jednej oferty, </w:t>
      </w:r>
      <w:r w:rsidR="00013847">
        <w:rPr>
          <w:lang w:val="pl"/>
        </w:rPr>
        <w:t xml:space="preserve">uwzględniając sytuację </w:t>
      </w:r>
      <w:r w:rsidRPr="00F83DFD">
        <w:rPr>
          <w:lang w:val="pl"/>
        </w:rPr>
        <w:t xml:space="preserve">w przypadku, gdy z przyczyn technicznych zamówienie może zostać udzielone tylko jednemu, konkretnemu usługodawcy (art. 266 </w:t>
      </w:r>
      <w:r w:rsidR="00D3389A">
        <w:rPr>
          <w:lang w:val="pl"/>
        </w:rPr>
        <w:t>R</w:t>
      </w:r>
      <w:r w:rsidRPr="00F83DFD">
        <w:rPr>
          <w:lang w:val="pl"/>
        </w:rPr>
        <w:t>ozporządzenia delegowanego (U</w:t>
      </w:r>
      <w:r w:rsidR="00E648ED" w:rsidRPr="00F83DFD">
        <w:rPr>
          <w:lang w:val="pl"/>
        </w:rPr>
        <w:t xml:space="preserve">E, </w:t>
      </w:r>
      <w:proofErr w:type="spellStart"/>
      <w:r w:rsidR="00E648ED" w:rsidRPr="00F83DFD">
        <w:rPr>
          <w:lang w:val="pl"/>
        </w:rPr>
        <w:t>Euratom</w:t>
      </w:r>
      <w:proofErr w:type="spellEnd"/>
      <w:r w:rsidR="00E648ED" w:rsidRPr="00F83DFD">
        <w:rPr>
          <w:lang w:val="pl"/>
        </w:rPr>
        <w:t>) nr </w:t>
      </w:r>
      <w:r w:rsidRPr="00F83DFD">
        <w:rPr>
          <w:lang w:val="pl"/>
        </w:rPr>
        <w:t xml:space="preserve">1268/2012). </w:t>
      </w:r>
      <w:r w:rsidR="000418FA">
        <w:rPr>
          <w:lang w:val="pl"/>
        </w:rPr>
        <w:t xml:space="preserve">Umowa z ukraińskim Oddziałem będzie również wspierać działania ukraińskiej IK oraz KPK. </w:t>
      </w:r>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Zgodnie z postanowieniami art. 37 RW, art. 273 </w:t>
      </w:r>
      <w:r w:rsidR="00D3389A">
        <w:rPr>
          <w:lang w:val="pl"/>
        </w:rPr>
        <w:t>R</w:t>
      </w:r>
      <w:r w:rsidRPr="00F83DFD">
        <w:rPr>
          <w:lang w:val="pl"/>
        </w:rPr>
        <w:t xml:space="preserve">ozporządzenia delegowanego (UE) nr 1268/2012 oraz zgodnie z decyzją </w:t>
      </w:r>
      <w:r w:rsidR="00D3389A">
        <w:rPr>
          <w:lang w:val="pl"/>
        </w:rPr>
        <w:t xml:space="preserve">WKP </w:t>
      </w:r>
      <w:r w:rsidRPr="00F83DFD">
        <w:rPr>
          <w:lang w:val="pl"/>
        </w:rPr>
        <w:t xml:space="preserve">postanowiono, że dokumentacja umów o świadczenie usług, na mocy których powołane zostaną Oddziały na Białorusi i Ukrainie w ramach Programu, </w:t>
      </w:r>
      <w:r w:rsidR="00A6483E">
        <w:rPr>
          <w:lang w:val="pl"/>
        </w:rPr>
        <w:t xml:space="preserve">sporządzona </w:t>
      </w:r>
      <w:r w:rsidRPr="00F83DFD">
        <w:rPr>
          <w:lang w:val="pl"/>
        </w:rPr>
        <w:t xml:space="preserve">zostanie na podstawie </w:t>
      </w:r>
      <w:r w:rsidR="00A6483E" w:rsidRPr="00013847">
        <w:rPr>
          <w:i/>
          <w:lang w:val="pl"/>
        </w:rPr>
        <w:t>Praktycznego przewodnika procedur udzielania zamówień publicznych i dotacji na potrzeby działań zewnętrznych Unii Europejskiej</w:t>
      </w:r>
      <w:r w:rsidR="00A6483E">
        <w:rPr>
          <w:lang w:val="pl"/>
        </w:rPr>
        <w:t xml:space="preserve"> (</w:t>
      </w:r>
      <w:r w:rsidRPr="00D3389A">
        <w:rPr>
          <w:iCs/>
          <w:lang w:val="pl"/>
        </w:rPr>
        <w:t>PRAG</w:t>
      </w:r>
      <w:r w:rsidR="00A6483E">
        <w:rPr>
          <w:iCs/>
          <w:lang w:val="pl"/>
        </w:rPr>
        <w:t>)</w:t>
      </w:r>
      <w:r w:rsidRPr="00F83DFD">
        <w:rPr>
          <w:i/>
          <w:iCs/>
          <w:lang w:val="pl"/>
        </w:rPr>
        <w:t>,</w:t>
      </w:r>
      <w:r w:rsidR="000F0BFE">
        <w:rPr>
          <w:iCs/>
          <w:lang w:val="pl"/>
        </w:rPr>
        <w:t xml:space="preserve"> stanowiący</w:t>
      </w:r>
      <w:r w:rsidR="00A6483E">
        <w:rPr>
          <w:iCs/>
          <w:lang w:val="pl"/>
        </w:rPr>
        <w:t xml:space="preserve"> najlepszą</w:t>
      </w:r>
      <w:r w:rsidR="00BB421F">
        <w:rPr>
          <w:iCs/>
          <w:lang w:val="pl"/>
        </w:rPr>
        <w:t xml:space="preserve"> międzynarodow</w:t>
      </w:r>
      <w:r w:rsidR="00A6483E">
        <w:rPr>
          <w:iCs/>
          <w:lang w:val="pl"/>
        </w:rPr>
        <w:t>ą</w:t>
      </w:r>
      <w:r w:rsidR="00BB421F">
        <w:rPr>
          <w:iCs/>
          <w:lang w:val="pl"/>
        </w:rPr>
        <w:t xml:space="preserve"> praktyk</w:t>
      </w:r>
      <w:r w:rsidR="00A6483E">
        <w:rPr>
          <w:iCs/>
          <w:lang w:val="pl"/>
        </w:rPr>
        <w:t>ę</w:t>
      </w:r>
      <w:r w:rsidR="00BB421F">
        <w:rPr>
          <w:iCs/>
          <w:lang w:val="pl"/>
        </w:rPr>
        <w:t>,</w:t>
      </w:r>
      <w:r w:rsidRPr="00F83DFD">
        <w:rPr>
          <w:i/>
          <w:iCs/>
          <w:lang w:val="pl"/>
        </w:rPr>
        <w:t xml:space="preserve"> </w:t>
      </w:r>
      <w:r w:rsidRPr="00F83DFD">
        <w:rPr>
          <w:lang w:val="pl"/>
        </w:rPr>
        <w:t xml:space="preserve">(w wersji obowiązującej w momencie zatwierdzenia WPO), </w:t>
      </w:r>
      <w:r w:rsidR="000F0BFE">
        <w:rPr>
          <w:lang w:val="pl"/>
        </w:rPr>
        <w:t xml:space="preserve">dostosowanym </w:t>
      </w:r>
      <w:r w:rsidRPr="00F83DFD">
        <w:rPr>
          <w:lang w:val="pl"/>
        </w:rPr>
        <w:t xml:space="preserve">w razie konieczności </w:t>
      </w:r>
      <w:r w:rsidR="000F0BFE">
        <w:rPr>
          <w:lang w:val="pl"/>
        </w:rPr>
        <w:t xml:space="preserve"> zgodnie z </w:t>
      </w:r>
      <w:r w:rsidRPr="00F83DFD">
        <w:rPr>
          <w:lang w:val="pl"/>
        </w:rPr>
        <w:t>decyzj</w:t>
      </w:r>
      <w:r w:rsidR="000F0BFE">
        <w:rPr>
          <w:lang w:val="pl"/>
        </w:rPr>
        <w:t>ą</w:t>
      </w:r>
      <w:r w:rsidRPr="00F83DFD">
        <w:rPr>
          <w:lang w:val="pl"/>
        </w:rPr>
        <w:t xml:space="preserve"> IZ. </w:t>
      </w:r>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lastRenderedPageBreak/>
        <w:t xml:space="preserve">Zakres głównych zadań realizowanych w ramach umowy (który stanowić będzie część dokumentacji przetargowej </w:t>
      </w:r>
      <w:r w:rsidR="000F0BFE">
        <w:rPr>
          <w:lang w:val="pl"/>
        </w:rPr>
        <w:t xml:space="preserve">jako </w:t>
      </w:r>
      <w:r w:rsidRPr="00F83DFD">
        <w:rPr>
          <w:lang w:val="pl"/>
        </w:rPr>
        <w:t xml:space="preserve">SIWZ) odzwierciedlał będzie wyniki konsultacji prowadzonych z władzami krajowymi i/lub regionalnymi państwa, w którym </w:t>
      </w:r>
      <w:r w:rsidR="000F0BFE">
        <w:rPr>
          <w:lang w:val="pl"/>
        </w:rPr>
        <w:t>planowane jest utworzenie</w:t>
      </w:r>
      <w:r w:rsidRPr="00F83DFD">
        <w:rPr>
          <w:lang w:val="pl"/>
        </w:rPr>
        <w:t xml:space="preserve"> Oddział</w:t>
      </w:r>
      <w:r w:rsidR="000F0BFE">
        <w:rPr>
          <w:lang w:val="pl"/>
        </w:rPr>
        <w:t>u</w:t>
      </w:r>
      <w:r w:rsidRPr="00F83DFD">
        <w:rPr>
          <w:lang w:val="pl"/>
        </w:rPr>
        <w:t xml:space="preserve">. Umowa </w:t>
      </w:r>
      <w:r w:rsidR="00D3389A">
        <w:rPr>
          <w:lang w:val="pl"/>
        </w:rPr>
        <w:t>serwisowa</w:t>
      </w:r>
      <w:r w:rsidRPr="00F83DFD">
        <w:rPr>
          <w:lang w:val="pl"/>
        </w:rPr>
        <w:t xml:space="preserve"> podpisana będzie przez IZ.</w:t>
      </w:r>
    </w:p>
    <w:p w:rsidR="008F7376" w:rsidRDefault="008F7376" w:rsidP="003A72B0">
      <w:pPr>
        <w:spacing w:after="0" w:line="240" w:lineRule="auto"/>
        <w:contextualSpacing/>
        <w:jc w:val="both"/>
        <w:rPr>
          <w:b/>
        </w:rPr>
      </w:pPr>
    </w:p>
    <w:p w:rsidR="007022C1" w:rsidRPr="00F83DFD" w:rsidRDefault="007022C1" w:rsidP="003A72B0">
      <w:pPr>
        <w:spacing w:after="0" w:line="240" w:lineRule="auto"/>
        <w:contextualSpacing/>
        <w:jc w:val="both"/>
        <w:rPr>
          <w:b/>
        </w:rPr>
      </w:pPr>
    </w:p>
    <w:p w:rsidR="005B4738" w:rsidRPr="00F83DFD" w:rsidRDefault="005B4738" w:rsidP="003A72B0">
      <w:pPr>
        <w:spacing w:after="0" w:line="240" w:lineRule="auto"/>
        <w:contextualSpacing/>
        <w:jc w:val="both"/>
        <w:rPr>
          <w:b/>
        </w:rPr>
      </w:pPr>
      <w:r w:rsidRPr="00F83DFD">
        <w:rPr>
          <w:b/>
          <w:bCs/>
          <w:lang w:val="pl"/>
        </w:rPr>
        <w:t>Kwalifikowalność kosztów ponoszonych przez Oddziały</w:t>
      </w:r>
      <w:r w:rsidR="000418FA">
        <w:rPr>
          <w:b/>
          <w:bCs/>
          <w:lang w:val="pl"/>
        </w:rPr>
        <w:t xml:space="preserve"> / KPK na Białorusi</w:t>
      </w:r>
    </w:p>
    <w:p w:rsidR="005B4738" w:rsidRPr="00F83DFD" w:rsidRDefault="005B4738" w:rsidP="003A72B0">
      <w:pPr>
        <w:spacing w:after="0" w:line="240" w:lineRule="auto"/>
        <w:contextualSpacing/>
        <w:jc w:val="both"/>
        <w:rPr>
          <w:rFonts w:cs="Times-Roman"/>
        </w:rPr>
      </w:pPr>
      <w:r w:rsidRPr="00F83DFD">
        <w:rPr>
          <w:lang w:val="pl"/>
        </w:rPr>
        <w:t xml:space="preserve">Wymagania </w:t>
      </w:r>
      <w:r w:rsidR="001F59A9" w:rsidRPr="00F83DFD">
        <w:rPr>
          <w:lang w:val="pl"/>
        </w:rPr>
        <w:t>dot</w:t>
      </w:r>
      <w:r w:rsidR="001F59A9">
        <w:rPr>
          <w:lang w:val="pl"/>
        </w:rPr>
        <w:t>yczące</w:t>
      </w:r>
      <w:r w:rsidRPr="00F83DFD">
        <w:rPr>
          <w:lang w:val="pl"/>
        </w:rPr>
        <w:t xml:space="preserve"> kwalifikowalności wskazane w art. 48 RW stosuje się odpowiednio do kosztów </w:t>
      </w:r>
      <w:r w:rsidR="00013847">
        <w:rPr>
          <w:lang w:val="pl"/>
        </w:rPr>
        <w:t>PT</w:t>
      </w:r>
      <w:r w:rsidRPr="00F83DFD">
        <w:rPr>
          <w:lang w:val="pl"/>
        </w:rPr>
        <w:t xml:space="preserve">. Zamówienia publiczne udzielane przez Oddziały ograniczać się będą do kosztów zwykłego prowadzenia działalności oraz kosztów działań komunikacyjnych i </w:t>
      </w:r>
      <w:proofErr w:type="spellStart"/>
      <w:r w:rsidRPr="00F83DFD">
        <w:rPr>
          <w:lang w:val="pl"/>
        </w:rPr>
        <w:t>promocyjnych.Płatności</w:t>
      </w:r>
      <w:proofErr w:type="spellEnd"/>
      <w:r w:rsidRPr="00F83DFD">
        <w:rPr>
          <w:lang w:val="pl"/>
        </w:rPr>
        <w:t xml:space="preserve"> na rzecz Oddziałów</w:t>
      </w:r>
      <w:r w:rsidR="000418FA">
        <w:rPr>
          <w:lang w:val="pl"/>
        </w:rPr>
        <w:t>/ KPK na Białorusi</w:t>
      </w:r>
      <w:r w:rsidRPr="00F83DFD">
        <w:rPr>
          <w:lang w:val="pl"/>
        </w:rPr>
        <w:t xml:space="preserve"> dokonywane będą przez IZ w walu</w:t>
      </w:r>
      <w:r w:rsidR="00E648ED" w:rsidRPr="00F83DFD">
        <w:rPr>
          <w:lang w:val="pl"/>
        </w:rPr>
        <w:t>cie euro. Zgodnie z art. 67 RW,</w:t>
      </w:r>
      <w:r w:rsidR="00E648ED" w:rsidRPr="00F83DFD">
        <w:rPr>
          <w:lang w:val="pl"/>
        </w:rPr>
        <w:br/>
      </w:r>
      <w:r w:rsidRPr="00F83DFD">
        <w:rPr>
          <w:lang w:val="pl"/>
        </w:rPr>
        <w:t xml:space="preserve">w odniesieniu do kosztów </w:t>
      </w:r>
      <w:r w:rsidR="00013847">
        <w:rPr>
          <w:lang w:val="pl"/>
        </w:rPr>
        <w:t xml:space="preserve">PT </w:t>
      </w:r>
      <w:r w:rsidRPr="00F83DFD">
        <w:rPr>
          <w:lang w:val="pl"/>
        </w:rPr>
        <w:t>IZ wybierze metodę przeliczania na walutę euro kosztów poniesionych w walucie innej niż euro. Metoda ta mieć będzie zastosowanie przez cały okres realizacji Programu.</w:t>
      </w:r>
      <w:r w:rsidRPr="00F83DFD">
        <w:rPr>
          <w:sz w:val="19"/>
          <w:szCs w:val="19"/>
          <w:lang w:val="pl"/>
        </w:rPr>
        <w:t xml:space="preserve"> </w:t>
      </w:r>
      <w:r w:rsidRPr="00F83DFD">
        <w:rPr>
          <w:lang w:val="pl"/>
        </w:rPr>
        <w:t>Wydatki poniesione w walucie innej niż euro zostaną przeliczone na euro przez dany Oddział</w:t>
      </w:r>
      <w:r w:rsidR="000418FA">
        <w:rPr>
          <w:lang w:val="pl"/>
        </w:rPr>
        <w:t>/ KPK na Białorusi</w:t>
      </w:r>
      <w:r w:rsidRPr="00F83DFD">
        <w:rPr>
          <w:lang w:val="pl"/>
        </w:rPr>
        <w:t xml:space="preserve"> z wykorzystaniem stosowanego przez Komisję miesięcznego kursu księgowego wymiany z</w:t>
      </w:r>
      <w:r w:rsidR="00B13D59">
        <w:rPr>
          <w:lang w:val="pl"/>
        </w:rPr>
        <w:t> </w:t>
      </w:r>
      <w:r w:rsidRPr="00F83DFD">
        <w:rPr>
          <w:lang w:val="pl"/>
        </w:rPr>
        <w:t>miesiąca, w którym wydatki te zostały poniesione.</w:t>
      </w:r>
    </w:p>
    <w:p w:rsidR="008F7376" w:rsidRPr="00F83DFD" w:rsidRDefault="008F7376" w:rsidP="003A72B0">
      <w:pPr>
        <w:spacing w:after="0" w:line="240" w:lineRule="auto"/>
        <w:contextualSpacing/>
        <w:jc w:val="both"/>
        <w:rPr>
          <w:rFonts w:eastAsia="Times New Roman"/>
        </w:rPr>
      </w:pPr>
    </w:p>
    <w:p w:rsidR="005B4738" w:rsidRPr="00F83DFD" w:rsidRDefault="005B4738" w:rsidP="003A72B0">
      <w:pPr>
        <w:spacing w:after="0" w:line="240" w:lineRule="auto"/>
        <w:contextualSpacing/>
        <w:rPr>
          <w:b/>
        </w:rPr>
      </w:pPr>
      <w:r w:rsidRPr="00F83DFD">
        <w:rPr>
          <w:b/>
          <w:bCs/>
          <w:lang w:val="pl"/>
        </w:rPr>
        <w:t>Zmiany w umowach o świadczenie usług zawieranych z Oddziałami</w:t>
      </w:r>
      <w:r w:rsidR="00495939">
        <w:rPr>
          <w:b/>
          <w:bCs/>
          <w:lang w:val="pl"/>
        </w:rPr>
        <w:t xml:space="preserve"> / KPK na Białorusi</w:t>
      </w:r>
    </w:p>
    <w:p w:rsidR="005B4738" w:rsidRPr="00F83DFD" w:rsidRDefault="005B4738" w:rsidP="003A72B0">
      <w:pPr>
        <w:spacing w:after="0" w:line="240" w:lineRule="auto"/>
        <w:contextualSpacing/>
        <w:jc w:val="both"/>
      </w:pPr>
      <w:r w:rsidRPr="00F83DFD">
        <w:rPr>
          <w:lang w:val="pl"/>
        </w:rPr>
        <w:t xml:space="preserve">Konkretne procedury dotyczące wprowadzania zmian w treści umów </w:t>
      </w:r>
      <w:r w:rsidR="00013847">
        <w:rPr>
          <w:lang w:val="pl"/>
        </w:rPr>
        <w:t xml:space="preserve">serwisowych </w:t>
      </w:r>
      <w:r w:rsidR="00D9170A" w:rsidRPr="00F83DFD">
        <w:rPr>
          <w:lang w:val="pl"/>
        </w:rPr>
        <w:t xml:space="preserve">zawartych przez IZ </w:t>
      </w:r>
      <w:r w:rsidRPr="00F83DFD">
        <w:rPr>
          <w:lang w:val="pl"/>
        </w:rPr>
        <w:t xml:space="preserve">z Oddziałami </w:t>
      </w:r>
      <w:r w:rsidR="00013847">
        <w:rPr>
          <w:lang w:val="pl"/>
        </w:rPr>
        <w:t xml:space="preserve">ujęte </w:t>
      </w:r>
      <w:r w:rsidRPr="00F83DFD">
        <w:rPr>
          <w:lang w:val="pl"/>
        </w:rPr>
        <w:t xml:space="preserve">zostaną w </w:t>
      </w:r>
      <w:r w:rsidR="00D9170A" w:rsidRPr="00F83DFD">
        <w:rPr>
          <w:lang w:val="pl"/>
        </w:rPr>
        <w:t xml:space="preserve">tych  </w:t>
      </w:r>
      <w:r w:rsidRPr="00F83DFD">
        <w:rPr>
          <w:lang w:val="pl"/>
        </w:rPr>
        <w:t>umowach.</w:t>
      </w:r>
    </w:p>
    <w:p w:rsidR="008F7376" w:rsidRPr="00F83DFD" w:rsidRDefault="008F7376" w:rsidP="003A72B0">
      <w:pPr>
        <w:spacing w:after="0" w:line="240" w:lineRule="auto"/>
        <w:contextualSpacing/>
        <w:jc w:val="both"/>
      </w:pPr>
    </w:p>
    <w:p w:rsidR="005B4738" w:rsidRPr="00F83DFD" w:rsidRDefault="005B4738" w:rsidP="00F70C2A">
      <w:pPr>
        <w:pStyle w:val="Nagwek2"/>
        <w:numPr>
          <w:ilvl w:val="1"/>
          <w:numId w:val="76"/>
        </w:numPr>
        <w:spacing w:before="120" w:line="240" w:lineRule="auto"/>
        <w:ind w:left="425" w:hanging="425"/>
        <w:contextualSpacing/>
        <w:rPr>
          <w:rFonts w:ascii="Calibri" w:hAnsi="Calibri"/>
          <w:smallCaps/>
          <w:sz w:val="30"/>
        </w:rPr>
      </w:pPr>
      <w:bookmarkStart w:id="180" w:name="_Toc422841742"/>
      <w:bookmarkStart w:id="181" w:name="_Toc422326484"/>
      <w:bookmarkStart w:id="182" w:name="_Toc441585110"/>
      <w:r w:rsidRPr="00F83DFD">
        <w:rPr>
          <w:rFonts w:ascii="Calibri" w:hAnsi="Calibri"/>
          <w:smallCaps/>
          <w:sz w:val="30"/>
          <w:lang w:val="pl"/>
        </w:rPr>
        <w:t>System monitorowania i oceny</w:t>
      </w:r>
      <w:bookmarkEnd w:id="180"/>
      <w:bookmarkEnd w:id="181"/>
      <w:bookmarkEnd w:id="182"/>
      <w:r w:rsidR="000F0BFE">
        <w:rPr>
          <w:rFonts w:ascii="Calibri" w:hAnsi="Calibri"/>
          <w:smallCaps/>
          <w:sz w:val="30"/>
          <w:lang w:val="pl"/>
        </w:rPr>
        <w:t xml:space="preserve"> </w:t>
      </w:r>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Jedną z funkcji, jakie IZ realizuje w ramach zarządzania Programem, jest </w:t>
      </w:r>
      <w:r w:rsidR="00687C5D">
        <w:rPr>
          <w:lang w:val="pl"/>
        </w:rPr>
        <w:t>realizacja</w:t>
      </w:r>
      <w:r w:rsidRPr="00F83DFD">
        <w:rPr>
          <w:lang w:val="pl"/>
        </w:rPr>
        <w:t xml:space="preserve"> planów dotyczących monitorowania i oceny. Monitorowanie i ocena Programu mają za zadanie ulepszenie jakości projektowania i wdrażania oraz dokonanie oceny i poprawienie spójności, efektywności, skuteczności i </w:t>
      </w:r>
      <w:r w:rsidR="00013847">
        <w:rPr>
          <w:lang w:val="pl"/>
        </w:rPr>
        <w:t>oddziaływania</w:t>
      </w:r>
      <w:r w:rsidRPr="00F83DFD">
        <w:rPr>
          <w:lang w:val="pl"/>
        </w:rPr>
        <w:t xml:space="preserve">. Wyniki monitorowania i oceny </w:t>
      </w:r>
      <w:r w:rsidR="00900FC5" w:rsidRPr="00F83DFD">
        <w:rPr>
          <w:lang w:val="pl"/>
        </w:rPr>
        <w:t xml:space="preserve">powinny być wzięte pod uwagę </w:t>
      </w:r>
      <w:r w:rsidRPr="00F83DFD">
        <w:rPr>
          <w:lang w:val="pl"/>
        </w:rPr>
        <w:t>w cyklu programowania</w:t>
      </w:r>
      <w:r w:rsidR="00BF0C58">
        <w:rPr>
          <w:lang w:val="pl"/>
        </w:rPr>
        <w:t xml:space="preserve"> </w:t>
      </w:r>
      <w:r w:rsidRPr="00F83DFD">
        <w:rPr>
          <w:lang w:val="pl"/>
        </w:rPr>
        <w:t>i wdrażania.</w:t>
      </w:r>
    </w:p>
    <w:p w:rsidR="008F608E" w:rsidRPr="00F83DFD" w:rsidRDefault="008F608E" w:rsidP="003A72B0">
      <w:pPr>
        <w:spacing w:after="0" w:line="240" w:lineRule="auto"/>
        <w:contextualSpacing/>
        <w:rPr>
          <w:b/>
          <w:bCs/>
          <w:lang w:val="pl"/>
        </w:rPr>
      </w:pPr>
    </w:p>
    <w:p w:rsidR="001554E6" w:rsidRPr="00B24172" w:rsidRDefault="005B4738" w:rsidP="003A72B0">
      <w:pPr>
        <w:spacing w:after="0" w:line="240" w:lineRule="auto"/>
        <w:contextualSpacing/>
        <w:rPr>
          <w:b/>
          <w:bCs/>
          <w:lang w:val="pl"/>
        </w:rPr>
      </w:pPr>
      <w:r w:rsidRPr="00F83DFD">
        <w:rPr>
          <w:b/>
          <w:bCs/>
          <w:lang w:val="pl"/>
        </w:rPr>
        <w:t>Monitorowanie</w:t>
      </w:r>
    </w:p>
    <w:p w:rsidR="005B4738" w:rsidRPr="00F83DFD" w:rsidRDefault="005B4738" w:rsidP="003A72B0">
      <w:pPr>
        <w:spacing w:after="0" w:line="240" w:lineRule="auto"/>
        <w:contextualSpacing/>
        <w:jc w:val="both"/>
      </w:pPr>
      <w:r w:rsidRPr="00F83DFD">
        <w:rPr>
          <w:lang w:val="pl"/>
        </w:rPr>
        <w:t>Monitorowanie to proces ciągłego gromadzenia i wykorzystywan</w:t>
      </w:r>
      <w:r w:rsidR="00E648ED" w:rsidRPr="00F83DFD">
        <w:rPr>
          <w:lang w:val="pl"/>
        </w:rPr>
        <w:t>ia ustandaryzowanych informacji</w:t>
      </w:r>
      <w:r w:rsidR="00E648ED" w:rsidRPr="00F83DFD">
        <w:rPr>
          <w:lang w:val="pl"/>
        </w:rPr>
        <w:br/>
      </w:r>
      <w:r w:rsidRPr="00F83DFD">
        <w:rPr>
          <w:lang w:val="pl"/>
        </w:rPr>
        <w:t>w celu dokonywania oceny postępów na drodze do realizacji celów, poziomu wykorzystania zasobów oraz osiąganych postępów i oddziaływania. Regularne monitor</w:t>
      </w:r>
      <w:r w:rsidR="000F0BFE">
        <w:rPr>
          <w:lang w:val="pl"/>
        </w:rPr>
        <w:t>owanie</w:t>
      </w:r>
      <w:r w:rsidRPr="00F83DFD">
        <w:rPr>
          <w:lang w:val="pl"/>
        </w:rPr>
        <w:t xml:space="preserve"> powinno pozwolić na uzyskanie szczegółowych informacji (dotyczących głównie wyników i rezultatów osiąganych w ramach projektów oraz Programu, stopnia absorpcji środków finansowych oraz jakości mechanizmów wdrażania) oraz na wykrywanie wszelkich sygnałów ostrzegawczych. Działania te</w:t>
      </w:r>
      <w:r w:rsidR="00BF5F5A">
        <w:rPr>
          <w:lang w:val="pl"/>
        </w:rPr>
        <w:t> </w:t>
      </w:r>
      <w:r w:rsidRPr="00F83DFD">
        <w:rPr>
          <w:lang w:val="pl"/>
        </w:rPr>
        <w:t>zazwyczaj obejmują dokonywanie oceny z punktu widzenia realizacji zaakceptowanych wcześniej wskaźników i celów (</w:t>
      </w:r>
      <w:r w:rsidR="00B011F5">
        <w:rPr>
          <w:lang w:val="pl"/>
        </w:rPr>
        <w:t>określonych</w:t>
      </w:r>
      <w:r w:rsidRPr="00F83DFD">
        <w:rPr>
          <w:lang w:val="pl"/>
        </w:rPr>
        <w:t xml:space="preserve"> w punkcie 3.1.6 WPO). </w:t>
      </w:r>
    </w:p>
    <w:p w:rsidR="008F7376" w:rsidRPr="00F83DFD" w:rsidRDefault="008F7376" w:rsidP="003A72B0">
      <w:pPr>
        <w:spacing w:after="0" w:line="240" w:lineRule="auto"/>
        <w:contextualSpacing/>
        <w:jc w:val="both"/>
      </w:pPr>
    </w:p>
    <w:p w:rsidR="005B4738" w:rsidRPr="00F83DFD" w:rsidRDefault="00687C5D" w:rsidP="003A72B0">
      <w:pPr>
        <w:spacing w:after="0" w:line="240" w:lineRule="auto"/>
        <w:contextualSpacing/>
        <w:jc w:val="both"/>
      </w:pPr>
      <w:r>
        <w:rPr>
          <w:lang w:val="pl"/>
        </w:rPr>
        <w:t>Wraz</w:t>
      </w:r>
      <w:r w:rsidR="005B4738" w:rsidRPr="00F83DFD">
        <w:rPr>
          <w:lang w:val="pl"/>
        </w:rPr>
        <w:t xml:space="preserve"> z informacjami dotyczącymi oceny, skuteczne monitorow</w:t>
      </w:r>
      <w:r w:rsidR="00E648ED" w:rsidRPr="00F83DFD">
        <w:rPr>
          <w:lang w:val="pl"/>
        </w:rPr>
        <w:t>anie i raportowanie powinno być</w:t>
      </w:r>
      <w:r>
        <w:rPr>
          <w:lang w:val="pl"/>
        </w:rPr>
        <w:t xml:space="preserve"> </w:t>
      </w:r>
      <w:r w:rsidR="005B4738" w:rsidRPr="00F83DFD">
        <w:rPr>
          <w:lang w:val="pl"/>
        </w:rPr>
        <w:t>w</w:t>
      </w:r>
      <w:r>
        <w:rPr>
          <w:lang w:val="pl"/>
        </w:rPr>
        <w:t> </w:t>
      </w:r>
      <w:r w:rsidR="005B4738" w:rsidRPr="00F83DFD">
        <w:rPr>
          <w:lang w:val="pl"/>
        </w:rPr>
        <w:t>stanie dostarczać decydentom i interesariuszom potrzebnej im</w:t>
      </w:r>
      <w:r w:rsidR="00E648ED" w:rsidRPr="00F83DFD">
        <w:rPr>
          <w:lang w:val="pl"/>
        </w:rPr>
        <w:t xml:space="preserve"> wiedzy, dzięki której będą oni</w:t>
      </w:r>
      <w:r w:rsidR="00E648ED" w:rsidRPr="00F83DFD">
        <w:rPr>
          <w:lang w:val="pl"/>
        </w:rPr>
        <w:br/>
      </w:r>
      <w:r w:rsidR="005B4738" w:rsidRPr="00F83DFD">
        <w:rPr>
          <w:lang w:val="pl"/>
        </w:rPr>
        <w:t>w stanie stwierdzić, czy proces wdrażania Programu odbywa się zgodnie z oczekiwaniami oraz</w:t>
      </w:r>
      <w:r w:rsidR="00541CA5">
        <w:rPr>
          <w:lang w:val="pl"/>
        </w:rPr>
        <w:t xml:space="preserve"> będą mogli </w:t>
      </w:r>
      <w:r w:rsidR="005B4738" w:rsidRPr="00F83DFD">
        <w:rPr>
          <w:lang w:val="pl"/>
        </w:rPr>
        <w:t>na</w:t>
      </w:r>
      <w:r w:rsidR="00541CA5">
        <w:rPr>
          <w:lang w:val="pl"/>
        </w:rPr>
        <w:t> </w:t>
      </w:r>
      <w:r w:rsidR="005B4738" w:rsidRPr="00F83DFD">
        <w:rPr>
          <w:lang w:val="pl"/>
        </w:rPr>
        <w:t>bieżąco zarządzać realizacją całej inicjatywy. Monitorowanie stan</w:t>
      </w:r>
      <w:r w:rsidR="00E648ED" w:rsidRPr="00F83DFD">
        <w:rPr>
          <w:lang w:val="pl"/>
        </w:rPr>
        <w:t>owi podstawę do</w:t>
      </w:r>
      <w:r w:rsidR="00541CA5">
        <w:rPr>
          <w:lang w:val="pl"/>
        </w:rPr>
        <w:t> </w:t>
      </w:r>
      <w:r w:rsidR="00E648ED" w:rsidRPr="00F83DFD">
        <w:rPr>
          <w:lang w:val="pl"/>
        </w:rPr>
        <w:t>dokonania oceny</w:t>
      </w:r>
      <w:r w:rsidR="00541CA5">
        <w:rPr>
          <w:lang w:val="pl"/>
        </w:rPr>
        <w:t xml:space="preserve"> </w:t>
      </w:r>
      <w:r w:rsidR="005B4738" w:rsidRPr="00F83DFD">
        <w:rPr>
          <w:lang w:val="pl"/>
        </w:rPr>
        <w:t>i powinno dostarczać cennych danych potrzebnych do ustalenia, czy dokonanie oceny na</w:t>
      </w:r>
      <w:r w:rsidR="00541CA5">
        <w:rPr>
          <w:lang w:val="pl"/>
        </w:rPr>
        <w:t> </w:t>
      </w:r>
      <w:r w:rsidR="005B4738" w:rsidRPr="00F83DFD">
        <w:rPr>
          <w:lang w:val="pl"/>
        </w:rPr>
        <w:t xml:space="preserve">poziomie Programu jest </w:t>
      </w:r>
      <w:r w:rsidR="00B011F5">
        <w:rPr>
          <w:lang w:val="pl"/>
        </w:rPr>
        <w:t>potrzebne</w:t>
      </w:r>
      <w:r w:rsidR="005B4738" w:rsidRPr="00F83DFD">
        <w:rPr>
          <w:lang w:val="pl"/>
        </w:rPr>
        <w:t>, a jeżeli tak – to w jakim terminie i na czym powinno się ono koncentrować.</w:t>
      </w:r>
    </w:p>
    <w:p w:rsidR="008F7376" w:rsidRPr="00F83DFD" w:rsidRDefault="008F7376" w:rsidP="003A72B0">
      <w:pPr>
        <w:spacing w:after="0" w:line="240" w:lineRule="auto"/>
        <w:contextualSpacing/>
        <w:jc w:val="both"/>
      </w:pPr>
    </w:p>
    <w:p w:rsidR="005B4738" w:rsidRPr="00F83DFD" w:rsidRDefault="00495939" w:rsidP="003A72B0">
      <w:pPr>
        <w:spacing w:after="0" w:line="240" w:lineRule="auto"/>
        <w:contextualSpacing/>
        <w:jc w:val="both"/>
      </w:pPr>
      <w:r>
        <w:rPr>
          <w:lang w:val="pl"/>
        </w:rPr>
        <w:t>IZ</w:t>
      </w:r>
      <w:r w:rsidR="005B4738" w:rsidRPr="00F83DFD">
        <w:rPr>
          <w:lang w:val="pl"/>
        </w:rPr>
        <w:t xml:space="preserve"> stworzy i zapewni obsługę systemu komputerowe</w:t>
      </w:r>
      <w:r w:rsidR="00E648ED" w:rsidRPr="00F83DFD">
        <w:rPr>
          <w:lang w:val="pl"/>
        </w:rPr>
        <w:t>go pozwalającego na zapisywanie</w:t>
      </w:r>
      <w:r w:rsidR="00E648ED" w:rsidRPr="00F83DFD">
        <w:rPr>
          <w:lang w:val="pl"/>
        </w:rPr>
        <w:br/>
      </w:r>
      <w:r w:rsidR="005B4738" w:rsidRPr="00F83DFD">
        <w:rPr>
          <w:lang w:val="pl"/>
        </w:rPr>
        <w:t>i przechowywanie danych dotyczących każdego projektu finansowanego w ramach Programu. System archiwizować będzie informacje niezbędne do monitorowania, oceny, zarządzania finansami, kontroli i audytu, wliczając w to dane dotyczące indywidualnych uczestników projekt</w:t>
      </w:r>
      <w:r w:rsidR="00B011F5">
        <w:rPr>
          <w:lang w:val="pl"/>
        </w:rPr>
        <w:t>ów</w:t>
      </w:r>
      <w:r w:rsidR="005B4738" w:rsidRPr="00F83DFD">
        <w:rPr>
          <w:lang w:val="pl"/>
        </w:rPr>
        <w:t xml:space="preserve"> (w stosownych </w:t>
      </w:r>
      <w:r w:rsidR="005B4738" w:rsidRPr="00F83DFD">
        <w:rPr>
          <w:lang w:val="pl"/>
        </w:rPr>
        <w:lastRenderedPageBreak/>
        <w:t>przypadkach). W szczególności, rejestracji i przechowywaniu podlegały będą raporty techniczne</w:t>
      </w:r>
      <w:r w:rsidR="00E648ED" w:rsidRPr="00F83DFD">
        <w:rPr>
          <w:lang w:val="pl"/>
        </w:rPr>
        <w:br/>
      </w:r>
      <w:r w:rsidR="005B4738" w:rsidRPr="00F83DFD">
        <w:rPr>
          <w:lang w:val="pl"/>
        </w:rPr>
        <w:t>i finansowe dotyczące każdego projektu. System dostarczał będzie kompletu niezbędnych danych na</w:t>
      </w:r>
      <w:r w:rsidR="00355AA6">
        <w:rPr>
          <w:lang w:val="pl"/>
        </w:rPr>
        <w:t> </w:t>
      </w:r>
      <w:r w:rsidR="005B4738" w:rsidRPr="00F83DFD">
        <w:rPr>
          <w:lang w:val="pl"/>
        </w:rPr>
        <w:t xml:space="preserve">potrzeby sporządzania wniosków o płatność i sprawozdań rocznych, </w:t>
      </w:r>
      <w:r w:rsidR="00541CA5">
        <w:rPr>
          <w:lang w:val="pl"/>
        </w:rPr>
        <w:t>włączając</w:t>
      </w:r>
      <w:r w:rsidR="005B4738" w:rsidRPr="00F83DFD">
        <w:rPr>
          <w:lang w:val="pl"/>
        </w:rPr>
        <w:t xml:space="preserve"> dane na temat możliwych do odzyskania kwot, kwot odzyskanych oraz kwot obniżonych w następstwie anulowania całości bądź części wkładu w odniesieniu do projektu bądź Programu. System monitorowania Programu służył będzie do gromadzenia i przechowywania niezbędnych informacji na temat projektu oraz Programu </w:t>
      </w:r>
      <w:r w:rsidR="00D33772">
        <w:rPr>
          <w:lang w:val="pl"/>
        </w:rPr>
        <w:t>Wszystkie i</w:t>
      </w:r>
      <w:r w:rsidR="005B4738" w:rsidRPr="00F83DFD">
        <w:rPr>
          <w:lang w:val="pl"/>
        </w:rPr>
        <w:t xml:space="preserve">nformacje wprowadzane będą do systemu w sposób regularny. </w:t>
      </w:r>
    </w:p>
    <w:p w:rsidR="008F7376" w:rsidRPr="00F83DFD" w:rsidRDefault="008F7376" w:rsidP="003A72B0">
      <w:pPr>
        <w:spacing w:after="0" w:line="240" w:lineRule="auto"/>
        <w:contextualSpacing/>
        <w:jc w:val="both"/>
      </w:pPr>
    </w:p>
    <w:p w:rsidR="005B4738" w:rsidRDefault="005B4738" w:rsidP="003A72B0">
      <w:pPr>
        <w:spacing w:after="0" w:line="240" w:lineRule="auto"/>
        <w:contextualSpacing/>
        <w:jc w:val="both"/>
        <w:rPr>
          <w:lang w:val="pl"/>
        </w:rPr>
      </w:pPr>
      <w:r w:rsidRPr="00F83DFD">
        <w:rPr>
          <w:lang w:val="pl"/>
        </w:rPr>
        <w:t xml:space="preserve">Coroczne raporty </w:t>
      </w:r>
      <w:r w:rsidR="00D33772">
        <w:rPr>
          <w:lang w:val="pl"/>
        </w:rPr>
        <w:t xml:space="preserve">z </w:t>
      </w:r>
      <w:r w:rsidR="008F608E" w:rsidRPr="00F83DFD">
        <w:rPr>
          <w:lang w:val="pl"/>
        </w:rPr>
        <w:t>wdrażania</w:t>
      </w:r>
      <w:r w:rsidRPr="00F83DFD">
        <w:rPr>
          <w:lang w:val="pl"/>
        </w:rPr>
        <w:t>, przekazywane KE, stanowią jeden z kluczowych elementów procesu monitorowania Programu operacyjnego. Tego rodzaju raporty zawierały będą informacje techniczne i</w:t>
      </w:r>
      <w:r w:rsidR="00355AA6">
        <w:rPr>
          <w:lang w:val="pl"/>
        </w:rPr>
        <w:t> </w:t>
      </w:r>
      <w:r w:rsidRPr="00F83DFD">
        <w:rPr>
          <w:lang w:val="pl"/>
        </w:rPr>
        <w:t>finansowe dotyczące poprzedniego roku obrachunkowego. Poczynając od raportu za 2016 r</w:t>
      </w:r>
      <w:r w:rsidR="000C16EB">
        <w:rPr>
          <w:lang w:val="pl"/>
        </w:rPr>
        <w:t>.</w:t>
      </w:r>
      <w:r w:rsidRPr="00F83DFD">
        <w:rPr>
          <w:lang w:val="pl"/>
        </w:rPr>
        <w:t>, zawierały one będą np. podstawowe informacje na temat implementacji Programu i jego C</w:t>
      </w:r>
      <w:r w:rsidR="00B011F5">
        <w:rPr>
          <w:lang w:val="pl"/>
        </w:rPr>
        <w:t>T</w:t>
      </w:r>
      <w:r w:rsidRPr="00F83DFD">
        <w:rPr>
          <w:lang w:val="pl"/>
        </w:rPr>
        <w:t xml:space="preserve">, wszelkich zagadnień mających wpływ na realizację Programu wliczając w to osiągnięcie wymaganych wartości wskaźników </w:t>
      </w:r>
      <w:r w:rsidR="00D33772">
        <w:rPr>
          <w:lang w:val="pl"/>
        </w:rPr>
        <w:t xml:space="preserve">rezultatów </w:t>
      </w:r>
      <w:r w:rsidRPr="00F83DFD">
        <w:rPr>
          <w:lang w:val="pl"/>
        </w:rPr>
        <w:t>Programu oraz postępy poczynione na drodze ku realizacji celów Programu. Ponadto każdego roku przekazywane będą także informacje dotyczące projektów, ich oceny, ostatecznych decyzji na temat współfinansowania oraz inne informacje o charakterze szczegółowym. Raport za rok 2023 oraz raport końcowy zawierać będą elementy wskazane powyżej, a także informacje dotyczące wkładu w realizację pierwotnych celów Programu oraz oceny tego wkładu.</w:t>
      </w:r>
    </w:p>
    <w:p w:rsidR="00B24172" w:rsidRPr="00F83DFD" w:rsidRDefault="00B24172" w:rsidP="003A72B0">
      <w:pPr>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TimesNewRoman"/>
          <w:color w:val="000000"/>
        </w:rPr>
      </w:pPr>
      <w:r w:rsidRPr="00F83DFD">
        <w:rPr>
          <w:rFonts w:cs="TimesNewRoman"/>
          <w:color w:val="000000"/>
          <w:lang w:val="pl"/>
        </w:rPr>
        <w:t xml:space="preserve">Oprócz danych wymaganych w odniesieniu do raportów </w:t>
      </w:r>
      <w:r w:rsidR="00B24172">
        <w:rPr>
          <w:rFonts w:cs="TimesNewRoman"/>
          <w:color w:val="000000"/>
          <w:lang w:val="pl"/>
        </w:rPr>
        <w:t>rocznych</w:t>
      </w:r>
      <w:r w:rsidR="000F0BFE">
        <w:rPr>
          <w:rFonts w:cs="TimesNewRoman"/>
          <w:color w:val="000000"/>
          <w:lang w:val="pl"/>
        </w:rPr>
        <w:t>,</w:t>
      </w:r>
      <w:r w:rsidRPr="00F83DFD">
        <w:rPr>
          <w:rFonts w:cs="TimesNewRoman"/>
          <w:color w:val="000000"/>
          <w:lang w:val="pl"/>
        </w:rPr>
        <w:t xml:space="preserve"> IZ może </w:t>
      </w:r>
      <w:r w:rsidR="00576418">
        <w:rPr>
          <w:rFonts w:cs="TimesNewRoman"/>
          <w:color w:val="000000"/>
          <w:lang w:val="pl"/>
        </w:rPr>
        <w:t>potrzebować gromadzić</w:t>
      </w:r>
      <w:r w:rsidRPr="00F83DFD">
        <w:rPr>
          <w:rFonts w:cs="TimesNewRoman"/>
          <w:color w:val="000000"/>
          <w:lang w:val="pl"/>
        </w:rPr>
        <w:t xml:space="preserve"> </w:t>
      </w:r>
      <w:r w:rsidR="00576418">
        <w:rPr>
          <w:rFonts w:cs="TimesNewRoman"/>
          <w:color w:val="000000"/>
          <w:lang w:val="pl"/>
        </w:rPr>
        <w:t xml:space="preserve"> inne dane</w:t>
      </w:r>
      <w:r w:rsidRPr="00F83DFD">
        <w:rPr>
          <w:rFonts w:cs="TimesNewRoman"/>
          <w:color w:val="000000"/>
          <w:lang w:val="pl"/>
        </w:rPr>
        <w:t xml:space="preserve">. </w:t>
      </w:r>
    </w:p>
    <w:p w:rsidR="008F7376" w:rsidRPr="00F83DFD" w:rsidRDefault="008F7376" w:rsidP="003A72B0">
      <w:pPr>
        <w:spacing w:after="0" w:line="240" w:lineRule="auto"/>
        <w:contextualSpacing/>
        <w:rPr>
          <w:b/>
        </w:rPr>
      </w:pPr>
    </w:p>
    <w:p w:rsidR="005B4738" w:rsidRPr="00F83DFD" w:rsidRDefault="00D33772" w:rsidP="003A72B0">
      <w:pPr>
        <w:spacing w:after="0" w:line="240" w:lineRule="auto"/>
        <w:contextualSpacing/>
        <w:rPr>
          <w:b/>
        </w:rPr>
      </w:pPr>
      <w:r>
        <w:rPr>
          <w:b/>
          <w:bCs/>
          <w:lang w:val="pl"/>
        </w:rPr>
        <w:t>Ocena</w:t>
      </w:r>
    </w:p>
    <w:p w:rsidR="005B4738" w:rsidRPr="00F83DFD" w:rsidRDefault="00D33772" w:rsidP="00147F2B">
      <w:pPr>
        <w:autoSpaceDE w:val="0"/>
        <w:autoSpaceDN w:val="0"/>
        <w:adjustRightInd w:val="0"/>
        <w:spacing w:after="0" w:line="240" w:lineRule="auto"/>
        <w:contextualSpacing/>
        <w:jc w:val="both"/>
        <w:rPr>
          <w:b/>
        </w:rPr>
      </w:pPr>
      <w:r>
        <w:rPr>
          <w:lang w:val="pl"/>
        </w:rPr>
        <w:t>Ocena</w:t>
      </w:r>
      <w:r w:rsidRPr="00F83DFD">
        <w:rPr>
          <w:lang w:val="pl"/>
        </w:rPr>
        <w:t xml:space="preserve"> </w:t>
      </w:r>
      <w:r w:rsidR="005B4738" w:rsidRPr="00F83DFD">
        <w:rPr>
          <w:lang w:val="pl"/>
        </w:rPr>
        <w:t>to systematyczna metoda gromadzenia, analizowania i wykorzystywania informacji w celu udzielenia odpowiedzi na pytania dotyczące projektów, poli</w:t>
      </w:r>
      <w:r w:rsidR="00E648ED" w:rsidRPr="00F83DFD">
        <w:rPr>
          <w:lang w:val="pl"/>
        </w:rPr>
        <w:t xml:space="preserve">tyk i programów, </w:t>
      </w:r>
      <w:r w:rsidR="00612D49">
        <w:rPr>
          <w:lang w:val="pl"/>
        </w:rPr>
        <w:t xml:space="preserve">włączając </w:t>
      </w:r>
      <w:r w:rsidR="005B4738" w:rsidRPr="00F83DFD">
        <w:rPr>
          <w:lang w:val="pl"/>
        </w:rPr>
        <w:t>w</w:t>
      </w:r>
      <w:r w:rsidR="00612D49">
        <w:rPr>
          <w:lang w:val="pl"/>
        </w:rPr>
        <w:t> </w:t>
      </w:r>
      <w:r w:rsidR="005B4738" w:rsidRPr="00F83DFD">
        <w:rPr>
          <w:lang w:val="pl"/>
        </w:rPr>
        <w:t xml:space="preserve">szczególności ich skuteczność i efektywność. Podstawowe </w:t>
      </w:r>
      <w:r w:rsidR="00147F2B">
        <w:rPr>
          <w:lang w:val="pl"/>
        </w:rPr>
        <w:t xml:space="preserve">pytania dotyczą </w:t>
      </w:r>
      <w:r w:rsidR="005B4738" w:rsidRPr="00F83DFD">
        <w:rPr>
          <w:lang w:val="pl"/>
        </w:rPr>
        <w:t>potrzeb Program</w:t>
      </w:r>
      <w:r w:rsidR="00147F2B">
        <w:rPr>
          <w:lang w:val="pl"/>
        </w:rPr>
        <w:t>u</w:t>
      </w:r>
      <w:r w:rsidR="005B4738" w:rsidRPr="00F83DFD">
        <w:rPr>
          <w:lang w:val="pl"/>
        </w:rPr>
        <w:t xml:space="preserve"> i</w:t>
      </w:r>
      <w:r w:rsidR="00612D49">
        <w:rPr>
          <w:lang w:val="pl"/>
        </w:rPr>
        <w:t> </w:t>
      </w:r>
      <w:r w:rsidR="005B4738" w:rsidRPr="00F83DFD">
        <w:rPr>
          <w:lang w:val="pl"/>
        </w:rPr>
        <w:t>w</w:t>
      </w:r>
      <w:r w:rsidR="00612D49">
        <w:rPr>
          <w:lang w:val="pl"/>
        </w:rPr>
        <w:t> </w:t>
      </w:r>
      <w:r w:rsidR="005B4738" w:rsidRPr="00F83DFD">
        <w:rPr>
          <w:lang w:val="pl"/>
        </w:rPr>
        <w:t xml:space="preserve">jaki sposób są one spełniane, a także </w:t>
      </w:r>
      <w:r w:rsidR="00147F2B">
        <w:rPr>
          <w:lang w:val="pl"/>
        </w:rPr>
        <w:t>potencjalnych i już istniejących</w:t>
      </w:r>
      <w:r w:rsidR="00147F2B" w:rsidRPr="00F83DFD">
        <w:rPr>
          <w:lang w:val="pl"/>
        </w:rPr>
        <w:t xml:space="preserve"> </w:t>
      </w:r>
      <w:r w:rsidR="005B4738" w:rsidRPr="00F83DFD">
        <w:rPr>
          <w:lang w:val="pl"/>
        </w:rPr>
        <w:t>problem</w:t>
      </w:r>
      <w:r w:rsidR="00147F2B">
        <w:rPr>
          <w:lang w:val="pl"/>
        </w:rPr>
        <w:t>ów</w:t>
      </w:r>
      <w:r w:rsidR="005B4738" w:rsidRPr="00F83DFD">
        <w:rPr>
          <w:lang w:val="pl"/>
        </w:rPr>
        <w:t xml:space="preserve"> </w:t>
      </w:r>
      <w:r w:rsidR="00147F2B">
        <w:rPr>
          <w:lang w:val="pl"/>
        </w:rPr>
        <w:t xml:space="preserve">oraz </w:t>
      </w:r>
      <w:r w:rsidR="00147F2B" w:rsidRPr="00F83DFD">
        <w:rPr>
          <w:lang w:val="pl"/>
        </w:rPr>
        <w:t>spos</w:t>
      </w:r>
      <w:r w:rsidR="00147F2B">
        <w:rPr>
          <w:lang w:val="pl"/>
        </w:rPr>
        <w:t>obów, w jaki są rozwiązywane.</w:t>
      </w:r>
    </w:p>
    <w:p w:rsidR="00612D49" w:rsidRDefault="00612D49" w:rsidP="003A72B0">
      <w:pPr>
        <w:autoSpaceDE w:val="0"/>
        <w:autoSpaceDN w:val="0"/>
        <w:adjustRightInd w:val="0"/>
        <w:spacing w:after="0" w:line="240" w:lineRule="auto"/>
        <w:contextualSpacing/>
        <w:jc w:val="both"/>
        <w:rPr>
          <w:lang w:val="pl"/>
        </w:rPr>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Program poddawany będzie </w:t>
      </w:r>
      <w:r w:rsidR="004A0D48">
        <w:rPr>
          <w:lang w:val="pl"/>
        </w:rPr>
        <w:t>ocenie</w:t>
      </w:r>
      <w:r w:rsidR="004A0D48" w:rsidRPr="00F83DFD">
        <w:rPr>
          <w:lang w:val="pl"/>
        </w:rPr>
        <w:t xml:space="preserve"> </w:t>
      </w:r>
      <w:r w:rsidR="00D60D2F">
        <w:rPr>
          <w:lang w:val="pl"/>
        </w:rPr>
        <w:t xml:space="preserve">śródokresowej </w:t>
      </w:r>
      <w:r w:rsidR="008F608E" w:rsidRPr="00F83DFD">
        <w:rPr>
          <w:lang w:val="pl"/>
        </w:rPr>
        <w:t>(</w:t>
      </w:r>
      <w:proofErr w:type="spellStart"/>
      <w:r w:rsidR="008F608E" w:rsidRPr="00F83DFD">
        <w:rPr>
          <w:lang w:val="pl"/>
        </w:rPr>
        <w:t>mid</w:t>
      </w:r>
      <w:proofErr w:type="spellEnd"/>
      <w:r w:rsidR="008F608E" w:rsidRPr="00F83DFD">
        <w:rPr>
          <w:lang w:val="pl"/>
        </w:rPr>
        <w:t xml:space="preserve"> term) </w:t>
      </w:r>
      <w:r w:rsidRPr="00F83DFD">
        <w:rPr>
          <w:lang w:val="pl"/>
        </w:rPr>
        <w:t>oraz ex post. Jednocześnie, w ramach Programu mogą zostać przeprowadzone inne, konkretne czynności dotyczące oceny, realizowane w</w:t>
      </w:r>
      <w:r w:rsidR="00355AA6">
        <w:rPr>
          <w:lang w:val="pl"/>
        </w:rPr>
        <w:t> </w:t>
      </w:r>
      <w:r w:rsidRPr="00F83DFD">
        <w:rPr>
          <w:lang w:val="pl"/>
        </w:rPr>
        <w:t>innych okresach, które mogą następnie posłużyć jako podstawa do przygotowania przyszłych programów bądź też zmiany wartości docelowych wskaźników w ramach realizowanego Programu.</w:t>
      </w:r>
    </w:p>
    <w:p w:rsidR="005B4738" w:rsidRPr="00F83DFD" w:rsidRDefault="005B4738" w:rsidP="003A72B0">
      <w:pPr>
        <w:autoSpaceDE w:val="0"/>
        <w:autoSpaceDN w:val="0"/>
        <w:adjustRightInd w:val="0"/>
        <w:spacing w:after="0" w:line="240" w:lineRule="auto"/>
        <w:contextualSpacing/>
        <w:jc w:val="both"/>
      </w:pPr>
    </w:p>
    <w:p w:rsidR="005B4738" w:rsidRPr="00F83DFD" w:rsidRDefault="000F0BFE" w:rsidP="003A72B0">
      <w:pPr>
        <w:autoSpaceDE w:val="0"/>
        <w:autoSpaceDN w:val="0"/>
        <w:adjustRightInd w:val="0"/>
        <w:spacing w:after="0" w:line="240" w:lineRule="auto"/>
        <w:contextualSpacing/>
        <w:jc w:val="both"/>
        <w:rPr>
          <w:rFonts w:cs="TimesNewRoman"/>
        </w:rPr>
      </w:pPr>
      <w:r>
        <w:rPr>
          <w:lang w:val="pl"/>
        </w:rPr>
        <w:t>O</w:t>
      </w:r>
      <w:r w:rsidR="005B4738" w:rsidRPr="00F83DFD">
        <w:rPr>
          <w:lang w:val="pl"/>
        </w:rPr>
        <w:t xml:space="preserve">cena </w:t>
      </w:r>
      <w:r w:rsidR="00D60D2F">
        <w:rPr>
          <w:lang w:val="pl"/>
        </w:rPr>
        <w:t>śródokresowa</w:t>
      </w:r>
      <w:r w:rsidR="005B4738" w:rsidRPr="00F83DFD">
        <w:rPr>
          <w:lang w:val="pl"/>
        </w:rPr>
        <w:t xml:space="preserve">, zorientowana na </w:t>
      </w:r>
      <w:r w:rsidR="004A0D48">
        <w:rPr>
          <w:lang w:val="pl"/>
        </w:rPr>
        <w:t>rezultaty</w:t>
      </w:r>
      <w:r w:rsidR="005B4738" w:rsidRPr="00F83DFD">
        <w:rPr>
          <w:lang w:val="pl"/>
        </w:rPr>
        <w:t xml:space="preserve"> służyć będzie ocenie Programu z perspektywy operacyjnej, strategicznej bądź też z obu tych perspektyw. Może ona przybrać postać „tradycyjnej” oceny </w:t>
      </w:r>
      <w:r w:rsidR="00D60D2F">
        <w:rPr>
          <w:lang w:val="pl"/>
        </w:rPr>
        <w:t>śródokresowej</w:t>
      </w:r>
      <w:r w:rsidR="005B4738" w:rsidRPr="00F83DFD">
        <w:rPr>
          <w:lang w:val="pl"/>
        </w:rPr>
        <w:t>, realizowanej w połowie okresu realizacji Progra</w:t>
      </w:r>
      <w:r w:rsidR="00E648ED" w:rsidRPr="00F83DFD">
        <w:rPr>
          <w:lang w:val="pl"/>
        </w:rPr>
        <w:t>mu</w:t>
      </w:r>
      <w:r w:rsidR="003A210D">
        <w:rPr>
          <w:lang w:val="pl"/>
        </w:rPr>
        <w:t>.</w:t>
      </w:r>
      <w:r w:rsidR="005B4738" w:rsidRPr="00F83DFD">
        <w:rPr>
          <w:lang w:val="pl"/>
        </w:rPr>
        <w:t xml:space="preserve"> </w:t>
      </w:r>
      <w:r w:rsidR="00365127">
        <w:rPr>
          <w:lang w:val="pl"/>
        </w:rPr>
        <w:t xml:space="preserve">Taka ocena </w:t>
      </w:r>
      <w:r w:rsidR="00D60D2F">
        <w:rPr>
          <w:lang w:val="pl"/>
        </w:rPr>
        <w:t xml:space="preserve">śródokresowa </w:t>
      </w:r>
      <w:r w:rsidR="00365127">
        <w:rPr>
          <w:lang w:val="pl"/>
        </w:rPr>
        <w:t xml:space="preserve">(zlecona przez sam Program) będzie miała miejsce </w:t>
      </w:r>
      <w:r w:rsidR="005B4738" w:rsidRPr="00F83DFD">
        <w:rPr>
          <w:lang w:val="pl"/>
        </w:rPr>
        <w:t xml:space="preserve">najpóźniej w 2020 r. Wyniki </w:t>
      </w:r>
      <w:r w:rsidR="003A210D">
        <w:rPr>
          <w:lang w:val="pl"/>
        </w:rPr>
        <w:t>tego przeglądu</w:t>
      </w:r>
      <w:r w:rsidR="005B4738" w:rsidRPr="00F83DFD">
        <w:rPr>
          <w:lang w:val="pl"/>
        </w:rPr>
        <w:t xml:space="preserve"> mogą prowadzić do wprowadzenia korekt w treści nin</w:t>
      </w:r>
      <w:r w:rsidR="00E648ED" w:rsidRPr="00F83DFD">
        <w:rPr>
          <w:lang w:val="pl"/>
        </w:rPr>
        <w:t>iejszego dokumentu programowego</w:t>
      </w:r>
      <w:r w:rsidR="00D60D2F">
        <w:rPr>
          <w:lang w:val="pl"/>
        </w:rPr>
        <w:t xml:space="preserve"> </w:t>
      </w:r>
      <w:r w:rsidR="005B4738" w:rsidRPr="00F83DFD">
        <w:rPr>
          <w:lang w:val="pl"/>
        </w:rPr>
        <w:t>w odniesieniu do</w:t>
      </w:r>
      <w:r w:rsidR="00612D49">
        <w:rPr>
          <w:lang w:val="pl"/>
        </w:rPr>
        <w:t> </w:t>
      </w:r>
      <w:r w:rsidR="005B4738" w:rsidRPr="00F83DFD">
        <w:rPr>
          <w:lang w:val="pl"/>
        </w:rPr>
        <w:t xml:space="preserve">dalszego okresu realizacji Programu. W ramach </w:t>
      </w:r>
      <w:r w:rsidR="003A210D">
        <w:rPr>
          <w:lang w:val="pl"/>
        </w:rPr>
        <w:t xml:space="preserve">przeglądu </w:t>
      </w:r>
      <w:r w:rsidR="005B4738" w:rsidRPr="00F83DFD">
        <w:rPr>
          <w:lang w:val="pl"/>
        </w:rPr>
        <w:t>w perspektywie śr</w:t>
      </w:r>
      <w:r w:rsidR="00612D49">
        <w:rPr>
          <w:lang w:val="pl"/>
        </w:rPr>
        <w:t>ód</w:t>
      </w:r>
      <w:r w:rsidR="005B4738" w:rsidRPr="00F83DFD">
        <w:rPr>
          <w:lang w:val="pl"/>
        </w:rPr>
        <w:t>okresowej pod uwagę brane będą wszelkie zmiany dotyczące priorytetów współpracy, zmian</w:t>
      </w:r>
      <w:r w:rsidR="00A300AD">
        <w:rPr>
          <w:lang w:val="pl"/>
        </w:rPr>
        <w:t>y</w:t>
      </w:r>
      <w:r w:rsidR="005B4738" w:rsidRPr="00F83DFD">
        <w:rPr>
          <w:lang w:val="pl"/>
        </w:rPr>
        <w:t xml:space="preserve"> o charakterze społeczno-gospodarczym, rezultaty stwierdzone na podstawie </w:t>
      </w:r>
      <w:r w:rsidR="00612D49">
        <w:rPr>
          <w:lang w:val="pl"/>
        </w:rPr>
        <w:t xml:space="preserve">realizacji </w:t>
      </w:r>
      <w:r w:rsidR="005B4738" w:rsidRPr="00F83DFD">
        <w:rPr>
          <w:lang w:val="pl"/>
        </w:rPr>
        <w:t>właściwych środków oraz na podstawie monitorowania procesu o</w:t>
      </w:r>
      <w:r w:rsidR="00E648ED" w:rsidRPr="00F83DFD">
        <w:rPr>
          <w:lang w:val="pl"/>
        </w:rPr>
        <w:t>ceny, a także wszelkie potrzeby</w:t>
      </w:r>
      <w:r w:rsidR="00D60D2F">
        <w:rPr>
          <w:lang w:val="pl"/>
        </w:rPr>
        <w:t xml:space="preserve"> </w:t>
      </w:r>
      <w:r w:rsidR="005B4738" w:rsidRPr="00F83DFD">
        <w:rPr>
          <w:lang w:val="pl"/>
        </w:rPr>
        <w:t xml:space="preserve">w zakresie korekty dostępnych kwot finansowania, co pozwoli na przeniesienie dostępnych środków </w:t>
      </w:r>
      <w:r w:rsidR="00491009">
        <w:rPr>
          <w:lang w:val="pl"/>
        </w:rPr>
        <w:t xml:space="preserve">pomiędzy poszczególnymi </w:t>
      </w:r>
      <w:r w:rsidR="00550E08" w:rsidRPr="00F83DFD">
        <w:rPr>
          <w:lang w:val="pl"/>
        </w:rPr>
        <w:t>CT</w:t>
      </w:r>
      <w:r w:rsidR="00D60D2F">
        <w:rPr>
          <w:lang w:val="pl"/>
        </w:rPr>
        <w:t>.</w:t>
      </w:r>
      <w:r w:rsidR="005B4738" w:rsidRPr="00F83DFD">
        <w:rPr>
          <w:lang w:val="pl"/>
        </w:rPr>
        <w:t xml:space="preserve"> </w:t>
      </w:r>
      <w:r w:rsidR="003A210D">
        <w:rPr>
          <w:lang w:val="pl"/>
        </w:rPr>
        <w:t xml:space="preserve">Przegląd </w:t>
      </w:r>
      <w:r w:rsidR="005B4738" w:rsidRPr="00F83DFD">
        <w:rPr>
          <w:lang w:val="pl"/>
        </w:rPr>
        <w:t xml:space="preserve">może mieć miejsce na wcześniejszym etapie, jeśli będzie to konieczne w celu rozwiązania konkretnych problemów mających wpływ na proces </w:t>
      </w:r>
      <w:r w:rsidR="008F608E" w:rsidRPr="00F83DFD">
        <w:rPr>
          <w:lang w:val="pl"/>
        </w:rPr>
        <w:t xml:space="preserve">wdrażania </w:t>
      </w:r>
      <w:r w:rsidR="005B4738" w:rsidRPr="00F83DFD">
        <w:rPr>
          <w:lang w:val="pl"/>
        </w:rPr>
        <w:t>Programu.</w:t>
      </w:r>
    </w:p>
    <w:p w:rsidR="005B4738" w:rsidRPr="00F83DFD" w:rsidRDefault="005B4738" w:rsidP="003A72B0">
      <w:pPr>
        <w:autoSpaceDE w:val="0"/>
        <w:autoSpaceDN w:val="0"/>
        <w:adjustRightInd w:val="0"/>
        <w:spacing w:after="0" w:line="240" w:lineRule="auto"/>
        <w:contextualSpacing/>
        <w:jc w:val="both"/>
        <w:rPr>
          <w:rFonts w:cs="TrebuchetMS"/>
        </w:rPr>
      </w:pPr>
    </w:p>
    <w:p w:rsidR="005B4738" w:rsidRPr="00F83DFD" w:rsidRDefault="005B4738" w:rsidP="003A72B0">
      <w:pPr>
        <w:autoSpaceDE w:val="0"/>
        <w:autoSpaceDN w:val="0"/>
        <w:adjustRightInd w:val="0"/>
        <w:spacing w:after="0" w:line="240" w:lineRule="auto"/>
        <w:contextualSpacing/>
        <w:jc w:val="both"/>
        <w:rPr>
          <w:rFonts w:cs="TimesNewRoman"/>
          <w:color w:val="000000"/>
        </w:rPr>
      </w:pPr>
      <w:r w:rsidRPr="00F83DFD">
        <w:rPr>
          <w:lang w:val="pl"/>
        </w:rPr>
        <w:t xml:space="preserve">Ocena ex post </w:t>
      </w:r>
      <w:r w:rsidRPr="000A6445">
        <w:rPr>
          <w:lang w:val="pl"/>
        </w:rPr>
        <w:t xml:space="preserve">przeprowadzona zostanie </w:t>
      </w:r>
      <w:r w:rsidR="00491009" w:rsidRPr="000A6445">
        <w:rPr>
          <w:lang w:val="pl"/>
        </w:rPr>
        <w:t>pod koniec rozliczenia Programu</w:t>
      </w:r>
      <w:r w:rsidRPr="000A6445">
        <w:rPr>
          <w:lang w:val="pl"/>
        </w:rPr>
        <w:t xml:space="preserve"> (lata</w:t>
      </w:r>
      <w:r w:rsidRPr="00F83DFD">
        <w:rPr>
          <w:lang w:val="pl"/>
        </w:rPr>
        <w:t xml:space="preserve"> 2023-2024). </w:t>
      </w:r>
      <w:r w:rsidRPr="00F83DFD">
        <w:rPr>
          <w:color w:val="000000"/>
          <w:lang w:val="pl"/>
        </w:rPr>
        <w:t>Celem oceny ex post jest spojrzenie na cały okres realizacji Programu. Pozwoli to na zbadanie efektywności i</w:t>
      </w:r>
      <w:r w:rsidR="00355AA6">
        <w:rPr>
          <w:color w:val="000000"/>
          <w:lang w:val="pl"/>
        </w:rPr>
        <w:t> </w:t>
      </w:r>
      <w:r w:rsidRPr="00F83DFD">
        <w:rPr>
          <w:color w:val="000000"/>
          <w:lang w:val="pl"/>
        </w:rPr>
        <w:t xml:space="preserve">skuteczności oddziaływania funduszy </w:t>
      </w:r>
      <w:r w:rsidR="00B811BB">
        <w:rPr>
          <w:color w:val="000000"/>
          <w:lang w:val="pl"/>
        </w:rPr>
        <w:t>Programu</w:t>
      </w:r>
      <w:r w:rsidR="00B811BB" w:rsidRPr="00F83DFD">
        <w:rPr>
          <w:color w:val="000000"/>
          <w:lang w:val="pl"/>
        </w:rPr>
        <w:t xml:space="preserve"> </w:t>
      </w:r>
      <w:r w:rsidRPr="00F83DFD">
        <w:rPr>
          <w:color w:val="000000"/>
          <w:lang w:val="pl"/>
        </w:rPr>
        <w:t>oraz ich wpływu na spójność ekonomiczną, społeczną i terytorialną, a także ich wkład w realizację polityk Unii Europejskiej.</w:t>
      </w:r>
    </w:p>
    <w:p w:rsidR="008F7376" w:rsidRPr="00F83DFD" w:rsidRDefault="008F7376" w:rsidP="003A72B0">
      <w:pPr>
        <w:spacing w:after="0" w:line="240" w:lineRule="auto"/>
        <w:contextualSpacing/>
        <w:rPr>
          <w:b/>
        </w:rPr>
      </w:pPr>
    </w:p>
    <w:p w:rsidR="005B4738" w:rsidRPr="00F83DFD" w:rsidRDefault="005B4738" w:rsidP="003A72B0">
      <w:pPr>
        <w:spacing w:after="0" w:line="240" w:lineRule="auto"/>
        <w:contextualSpacing/>
        <w:rPr>
          <w:rFonts w:cs="TimesNewRoman"/>
          <w:b/>
        </w:rPr>
      </w:pPr>
      <w:r w:rsidRPr="00F83DFD">
        <w:rPr>
          <w:b/>
          <w:bCs/>
          <w:lang w:val="pl"/>
        </w:rPr>
        <w:t>Plan monitorowania i oceny</w:t>
      </w:r>
    </w:p>
    <w:p w:rsidR="005B4738" w:rsidRPr="00F83DFD" w:rsidRDefault="005B4738" w:rsidP="003A72B0">
      <w:pPr>
        <w:autoSpaceDE w:val="0"/>
        <w:autoSpaceDN w:val="0"/>
        <w:adjustRightInd w:val="0"/>
        <w:spacing w:after="0" w:line="240" w:lineRule="auto"/>
        <w:contextualSpacing/>
        <w:jc w:val="both"/>
        <w:rPr>
          <w:rFonts w:cs="TimesNewRoman"/>
        </w:rPr>
      </w:pPr>
      <w:r w:rsidRPr="00F83DFD">
        <w:rPr>
          <w:lang w:val="pl"/>
        </w:rPr>
        <w:t xml:space="preserve">Plan monitorowania i oceny pełni funkcję narzędzia wykorzystywanego w procesie planowania </w:t>
      </w:r>
      <w:r w:rsidR="00B811BB">
        <w:rPr>
          <w:lang w:val="pl"/>
        </w:rPr>
        <w:t>zbierania</w:t>
      </w:r>
      <w:r w:rsidR="00B811BB" w:rsidRPr="00F83DFD">
        <w:rPr>
          <w:lang w:val="pl"/>
        </w:rPr>
        <w:t xml:space="preserve"> </w:t>
      </w:r>
      <w:r w:rsidRPr="00F83DFD">
        <w:rPr>
          <w:lang w:val="pl"/>
        </w:rPr>
        <w:t xml:space="preserve">danych koniecznych do dokonania oceny postępów w realizacji Programu. </w:t>
      </w:r>
      <w:r w:rsidR="003A210D">
        <w:rPr>
          <w:lang w:val="pl"/>
        </w:rPr>
        <w:t xml:space="preserve">Opisuje </w:t>
      </w:r>
      <w:r w:rsidRPr="00F83DFD">
        <w:rPr>
          <w:lang w:val="pl"/>
        </w:rPr>
        <w:t>on</w:t>
      </w:r>
      <w:r w:rsidR="00BF5F5A">
        <w:rPr>
          <w:lang w:val="pl"/>
        </w:rPr>
        <w:t> </w:t>
      </w:r>
      <w:r w:rsidRPr="00F83DFD">
        <w:rPr>
          <w:color w:val="000000"/>
          <w:lang w:val="pl"/>
        </w:rPr>
        <w:t>orientacyjny wykaz czynności</w:t>
      </w:r>
      <w:r w:rsidR="003A210D">
        <w:rPr>
          <w:color w:val="000000"/>
          <w:lang w:val="pl"/>
        </w:rPr>
        <w:t xml:space="preserve"> </w:t>
      </w:r>
      <w:r w:rsidR="00464038">
        <w:rPr>
          <w:color w:val="000000"/>
          <w:lang w:val="pl"/>
        </w:rPr>
        <w:t>oceniających</w:t>
      </w:r>
      <w:r w:rsidRPr="00F83DFD">
        <w:rPr>
          <w:color w:val="000000"/>
          <w:lang w:val="pl"/>
        </w:rPr>
        <w:t>, jakie należy podjąć w ramach oceny (wliczając w to ich przedmiot oraz</w:t>
      </w:r>
      <w:r w:rsidR="00355AA6">
        <w:rPr>
          <w:color w:val="000000"/>
          <w:lang w:val="pl"/>
        </w:rPr>
        <w:t> </w:t>
      </w:r>
      <w:r w:rsidRPr="00F83DFD">
        <w:rPr>
          <w:color w:val="000000"/>
          <w:lang w:val="pl"/>
        </w:rPr>
        <w:t>ich uzasadnienie)</w:t>
      </w:r>
      <w:r w:rsidR="00B811BB">
        <w:rPr>
          <w:color w:val="000000"/>
          <w:lang w:val="pl"/>
        </w:rPr>
        <w:t xml:space="preserve"> wraz z</w:t>
      </w:r>
      <w:r w:rsidRPr="00F83DFD">
        <w:rPr>
          <w:color w:val="000000"/>
          <w:lang w:val="pl"/>
        </w:rPr>
        <w:t xml:space="preserve"> metod</w:t>
      </w:r>
      <w:r w:rsidR="00B811BB">
        <w:rPr>
          <w:color w:val="000000"/>
          <w:lang w:val="pl"/>
        </w:rPr>
        <w:t>ami</w:t>
      </w:r>
      <w:r w:rsidRPr="00F83DFD">
        <w:rPr>
          <w:color w:val="000000"/>
          <w:lang w:val="pl"/>
        </w:rPr>
        <w:t>, które mają zostać zastosowane na po</w:t>
      </w:r>
      <w:r w:rsidR="00E648ED" w:rsidRPr="00F83DFD">
        <w:rPr>
          <w:color w:val="000000"/>
          <w:lang w:val="pl"/>
        </w:rPr>
        <w:t>trzeby indywidualnych czynności</w:t>
      </w:r>
      <w:r w:rsidR="00B811BB">
        <w:rPr>
          <w:color w:val="000000"/>
          <w:lang w:val="pl"/>
        </w:rPr>
        <w:t xml:space="preserve"> </w:t>
      </w:r>
      <w:r w:rsidRPr="00F83DFD">
        <w:rPr>
          <w:color w:val="000000"/>
          <w:lang w:val="pl"/>
        </w:rPr>
        <w:t xml:space="preserve">w ramach oceny oraz odpowiednie wymagania dotyczące danych. Plan ten zawiera także harmonogram gromadzenia danych oraz strategię mającą na celu zapewnienie, aby wyniki dokonanej oceny zostały wykorzystane i przekazane dalej. Plan zawiera również informacje na temat orientacyjnego budżetu oraz zasobów ludzkich (i ewentualnych planów szkoleń personelu) koniecznych, aby zapewnić jego wdrożenie. </w:t>
      </w:r>
      <w:r w:rsidRPr="00F83DFD">
        <w:rPr>
          <w:lang w:val="pl"/>
        </w:rPr>
        <w:t xml:space="preserve">IZ odpowiada także za przygotowanie rocznych planów </w:t>
      </w:r>
      <w:r w:rsidR="00A300AD">
        <w:rPr>
          <w:lang w:val="pl"/>
        </w:rPr>
        <w:t>m</w:t>
      </w:r>
      <w:r w:rsidRPr="00F83DFD">
        <w:rPr>
          <w:lang w:val="pl"/>
        </w:rPr>
        <w:t xml:space="preserve">onitorowania i </w:t>
      </w:r>
      <w:r w:rsidR="00A300AD">
        <w:rPr>
          <w:lang w:val="pl"/>
        </w:rPr>
        <w:t>o</w:t>
      </w:r>
      <w:r w:rsidRPr="00F83DFD">
        <w:rPr>
          <w:lang w:val="pl"/>
        </w:rPr>
        <w:t>ceny. Plan ten należy przekazać Komisji nie później niż do 15 lutego każdego roku.</w:t>
      </w:r>
    </w:p>
    <w:p w:rsidR="005B4738" w:rsidRPr="00F83DFD" w:rsidRDefault="005B4738" w:rsidP="003A72B0">
      <w:pPr>
        <w:autoSpaceDE w:val="0"/>
        <w:autoSpaceDN w:val="0"/>
        <w:adjustRightInd w:val="0"/>
        <w:spacing w:after="0" w:line="240" w:lineRule="auto"/>
        <w:contextualSpacing/>
        <w:jc w:val="both"/>
        <w:rPr>
          <w:rFonts w:cs="TimesNewRoman"/>
        </w:rPr>
      </w:pPr>
    </w:p>
    <w:p w:rsidR="005B4738" w:rsidRDefault="005B4738" w:rsidP="003A72B0">
      <w:pPr>
        <w:autoSpaceDE w:val="0"/>
        <w:autoSpaceDN w:val="0"/>
        <w:adjustRightInd w:val="0"/>
        <w:spacing w:after="0" w:line="240" w:lineRule="auto"/>
        <w:contextualSpacing/>
        <w:jc w:val="both"/>
        <w:rPr>
          <w:rFonts w:cs="TimesNewRoman"/>
          <w:lang w:val="pl"/>
        </w:rPr>
      </w:pPr>
      <w:r w:rsidRPr="00F83DFD">
        <w:rPr>
          <w:rFonts w:cs="TimesNewRoman"/>
          <w:lang w:val="pl"/>
        </w:rPr>
        <w:t xml:space="preserve">WKM przeanalizuje plan oceny i zatwierdzi </w:t>
      </w:r>
      <w:r w:rsidR="00550E08" w:rsidRPr="00F83DFD">
        <w:rPr>
          <w:rFonts w:cs="TimesNewRoman"/>
          <w:lang w:val="pl"/>
        </w:rPr>
        <w:t xml:space="preserve">go przed przekazaniem do KE. </w:t>
      </w:r>
    </w:p>
    <w:p w:rsidR="00406E5E" w:rsidRPr="00F83DFD" w:rsidRDefault="00406E5E" w:rsidP="003A72B0">
      <w:pPr>
        <w:autoSpaceDE w:val="0"/>
        <w:autoSpaceDN w:val="0"/>
        <w:adjustRightInd w:val="0"/>
        <w:spacing w:after="0" w:line="240" w:lineRule="auto"/>
        <w:contextualSpacing/>
        <w:jc w:val="both"/>
        <w:rPr>
          <w:rFonts w:cs="TimesNewRoman"/>
        </w:rPr>
      </w:pPr>
    </w:p>
    <w:p w:rsidR="005B4738" w:rsidRPr="00F83DFD" w:rsidRDefault="005B4738" w:rsidP="003A72B0">
      <w:pPr>
        <w:spacing w:after="0" w:line="240" w:lineRule="auto"/>
        <w:contextualSpacing/>
        <w:jc w:val="both"/>
        <w:rPr>
          <w:rFonts w:cs="TimesNewRoman"/>
        </w:rPr>
      </w:pPr>
      <w:r w:rsidRPr="00F83DFD">
        <w:rPr>
          <w:lang w:val="pl"/>
        </w:rPr>
        <w:t xml:space="preserve">Proces monitorowania na poziomie Programu koncentrować się będzie głównie na weryfikacji wskaźników Programu, monitorowaniu różnego rodzaju czynników ryzyka, a także regularnym kontrolowaniu założeń, które mogą okazać się przydatne w trakcie codziennych czynności składających się na proces </w:t>
      </w:r>
      <w:r w:rsidR="00A300AD">
        <w:rPr>
          <w:lang w:val="pl"/>
        </w:rPr>
        <w:t>realizacji</w:t>
      </w:r>
      <w:r w:rsidRPr="00F83DFD">
        <w:rPr>
          <w:lang w:val="pl"/>
        </w:rPr>
        <w:t xml:space="preserve"> Programu (wprowadzanie uproszczeń, organizowanie szkoleń itd.). IZ/</w:t>
      </w:r>
      <w:r w:rsidR="009438D8">
        <w:rPr>
          <w:lang w:val="pl"/>
        </w:rPr>
        <w:t>WST-</w:t>
      </w:r>
      <w:r w:rsidRPr="00F83DFD">
        <w:rPr>
          <w:lang w:val="pl"/>
        </w:rPr>
        <w:t xml:space="preserve">IP gromadzić będzie </w:t>
      </w:r>
      <w:r w:rsidR="003A210D">
        <w:rPr>
          <w:lang w:val="pl"/>
        </w:rPr>
        <w:t xml:space="preserve">na bieżąco </w:t>
      </w:r>
      <w:r w:rsidRPr="00F83DFD">
        <w:rPr>
          <w:lang w:val="pl"/>
        </w:rPr>
        <w:t xml:space="preserve">dane </w:t>
      </w:r>
      <w:r w:rsidR="00E648ED" w:rsidRPr="00F83DFD">
        <w:rPr>
          <w:lang w:val="pl"/>
        </w:rPr>
        <w:t xml:space="preserve">dotyczące wskaźników </w:t>
      </w:r>
      <w:r w:rsidR="003A210D">
        <w:rPr>
          <w:lang w:val="pl"/>
        </w:rPr>
        <w:t xml:space="preserve">produktów i </w:t>
      </w:r>
      <w:r w:rsidR="00E648ED" w:rsidRPr="00F83DFD">
        <w:rPr>
          <w:lang w:val="pl"/>
        </w:rPr>
        <w:t>rezultatów</w:t>
      </w:r>
      <w:r w:rsidRPr="00F83DFD">
        <w:rPr>
          <w:lang w:val="pl"/>
        </w:rPr>
        <w:t xml:space="preserve">, pozyskując te dane z wniosków i podpisanych umów, a także z raportów sporządzanych przez beneficjentów. </w:t>
      </w:r>
      <w:r w:rsidRPr="00F83DFD">
        <w:t>Orientacyjny plan monitorowania wskaźników zaprezentowano w tabeli 2 rozdziału 3.1.6. WPO.</w:t>
      </w:r>
    </w:p>
    <w:p w:rsidR="005B4738" w:rsidRDefault="005B4738" w:rsidP="003A72B0">
      <w:pPr>
        <w:spacing w:after="0" w:line="240" w:lineRule="auto"/>
        <w:contextualSpacing/>
        <w:jc w:val="both"/>
        <w:rPr>
          <w:rFonts w:cs="TimesNewRoman"/>
        </w:rPr>
      </w:pPr>
    </w:p>
    <w:p w:rsidR="00406E5E" w:rsidRPr="004F01F2" w:rsidRDefault="00867F17" w:rsidP="00406E5E">
      <w:pPr>
        <w:spacing w:after="0" w:line="240" w:lineRule="auto"/>
        <w:contextualSpacing/>
        <w:jc w:val="both"/>
        <w:rPr>
          <w:rFonts w:cs="TimesNewRoman"/>
        </w:rPr>
      </w:pPr>
      <w:r w:rsidRPr="0032002B">
        <w:rPr>
          <w:rFonts w:cs="TimesNewRoman"/>
        </w:rPr>
        <w:t xml:space="preserve">Monitorowanie na poziomie projektów obejmować będzie monitorowanie wewnętrzne, prowadzone przez beneficjentów celem </w:t>
      </w:r>
      <w:r w:rsidR="0032002B" w:rsidRPr="0032002B">
        <w:rPr>
          <w:rFonts w:cs="TimesNewRoman"/>
        </w:rPr>
        <w:t>kontrolowania postępu w realizacji projektu</w:t>
      </w:r>
      <w:r w:rsidR="00406E5E" w:rsidRPr="0032002B">
        <w:rPr>
          <w:rFonts w:cs="TimesNewRoman"/>
        </w:rPr>
        <w:t xml:space="preserve">, </w:t>
      </w:r>
      <w:r w:rsidR="0032002B">
        <w:rPr>
          <w:rFonts w:cs="TimesNewRoman"/>
        </w:rPr>
        <w:t xml:space="preserve">zbierania niezbędnych danych i podejmowania odpowiednich działań </w:t>
      </w:r>
      <w:r w:rsidR="00406E5E" w:rsidRPr="0032002B">
        <w:rPr>
          <w:rFonts w:cs="TimesNewRoman"/>
        </w:rPr>
        <w:t>(</w:t>
      </w:r>
      <w:r w:rsidR="0032002B">
        <w:rPr>
          <w:rFonts w:cs="TimesNewRoman"/>
        </w:rPr>
        <w:t>np. aktualizacja harmonogramu działania)</w:t>
      </w:r>
      <w:r w:rsidR="00406E5E" w:rsidRPr="0032002B">
        <w:rPr>
          <w:rFonts w:cs="TimesNewRoman"/>
        </w:rPr>
        <w:t xml:space="preserve">. </w:t>
      </w:r>
      <w:r w:rsidR="004F01F2" w:rsidRPr="004F01F2">
        <w:rPr>
          <w:rFonts w:cs="TimesNewRoman"/>
        </w:rPr>
        <w:t>Takie monitorowanie będzie miało chara</w:t>
      </w:r>
      <w:r w:rsidR="004F01F2">
        <w:rPr>
          <w:rFonts w:cs="TimesNewRoman"/>
        </w:rPr>
        <w:t>k</w:t>
      </w:r>
      <w:r w:rsidR="004F01F2" w:rsidRPr="004F01F2">
        <w:rPr>
          <w:rFonts w:cs="TimesNewRoman"/>
        </w:rPr>
        <w:t xml:space="preserve">ter ciągły </w:t>
      </w:r>
      <w:r w:rsidR="00406E5E" w:rsidRPr="004F01F2">
        <w:rPr>
          <w:rFonts w:cs="TimesNewRoman"/>
        </w:rPr>
        <w:t>(</w:t>
      </w:r>
      <w:r w:rsidR="004F01F2" w:rsidRPr="004F01F2">
        <w:rPr>
          <w:rFonts w:cs="TimesNewRoman"/>
        </w:rPr>
        <w:t>część zarządzania projektem)</w:t>
      </w:r>
      <w:r w:rsidR="004F01F2">
        <w:rPr>
          <w:rFonts w:cs="TimesNewRoman"/>
        </w:rPr>
        <w:t>.</w:t>
      </w:r>
    </w:p>
    <w:p w:rsidR="00406E5E" w:rsidRPr="004F01F2" w:rsidRDefault="00406E5E" w:rsidP="003A72B0">
      <w:pPr>
        <w:spacing w:after="0" w:line="240" w:lineRule="auto"/>
        <w:contextualSpacing/>
        <w:jc w:val="both"/>
        <w:rPr>
          <w:rFonts w:cs="TimesNewRoman"/>
        </w:rPr>
      </w:pPr>
    </w:p>
    <w:p w:rsidR="00BE1CAC" w:rsidRPr="00F83DFD" w:rsidRDefault="00BE1CAC" w:rsidP="00C53746">
      <w:pPr>
        <w:spacing w:after="0" w:line="240" w:lineRule="auto"/>
        <w:contextualSpacing/>
        <w:jc w:val="both"/>
        <w:rPr>
          <w:rFonts w:cs="TimesNewRoman"/>
        </w:rPr>
      </w:pPr>
      <w:r w:rsidRPr="00F83DFD">
        <w:rPr>
          <w:rFonts w:cs="TimesNewRoman"/>
        </w:rPr>
        <w:t>Codzienn</w:t>
      </w:r>
      <w:r w:rsidR="00E03728">
        <w:rPr>
          <w:rFonts w:cs="TimesNewRoman"/>
        </w:rPr>
        <w:t>e</w:t>
      </w:r>
      <w:r w:rsidRPr="00F83DFD">
        <w:rPr>
          <w:rFonts w:cs="TimesNewRoman"/>
        </w:rPr>
        <w:t xml:space="preserve"> </w:t>
      </w:r>
      <w:r w:rsidR="00E03728">
        <w:rPr>
          <w:rFonts w:cs="TimesNewRoman"/>
        </w:rPr>
        <w:t xml:space="preserve">monitorowanie </w:t>
      </w:r>
      <w:r w:rsidRPr="00F83DFD">
        <w:rPr>
          <w:rFonts w:cs="TimesNewRoman"/>
        </w:rPr>
        <w:t>projektów przez instytucje Programu (</w:t>
      </w:r>
      <w:r w:rsidR="009438D8">
        <w:rPr>
          <w:rFonts w:cs="TimesNewRoman"/>
        </w:rPr>
        <w:t>WST-</w:t>
      </w:r>
      <w:r w:rsidRPr="00F83DFD">
        <w:rPr>
          <w:rFonts w:cs="TimesNewRoman"/>
        </w:rPr>
        <w:t>I</w:t>
      </w:r>
      <w:r w:rsidR="00570493">
        <w:rPr>
          <w:rFonts w:cs="TimesNewRoman"/>
        </w:rPr>
        <w:t>P</w:t>
      </w:r>
      <w:r w:rsidR="00622D01" w:rsidRPr="00F83DFD">
        <w:rPr>
          <w:rFonts w:cs="TimesNewRoman"/>
        </w:rPr>
        <w:t xml:space="preserve">/IZ przy wsparciu </w:t>
      </w:r>
      <w:r w:rsidR="00570493">
        <w:rPr>
          <w:rFonts w:cs="TimesNewRoman"/>
        </w:rPr>
        <w:t>Oddziałów</w:t>
      </w:r>
      <w:r w:rsidRPr="00F83DFD">
        <w:rPr>
          <w:rFonts w:cs="TimesNewRoman"/>
        </w:rPr>
        <w:t>/IK) będzie również zakładał</w:t>
      </w:r>
      <w:r w:rsidR="0036701A">
        <w:rPr>
          <w:rFonts w:cs="TimesNewRoman"/>
        </w:rPr>
        <w:t>o</w:t>
      </w:r>
      <w:r w:rsidRPr="00F83DFD">
        <w:rPr>
          <w:rFonts w:cs="TimesNewRoman"/>
        </w:rPr>
        <w:t xml:space="preserve"> regularne kontakty z beneficjentami, a także uczestnictwo w ważnych dla projektów </w:t>
      </w:r>
      <w:r w:rsidR="00E03728">
        <w:rPr>
          <w:rFonts w:cs="TimesNewRoman"/>
        </w:rPr>
        <w:t>wydarzeniach</w:t>
      </w:r>
      <w:r w:rsidRPr="00F83DFD">
        <w:rPr>
          <w:rFonts w:cs="TimesNewRoman"/>
        </w:rPr>
        <w:t>. Wyniki misji ekspertów zewnętrznych mogą być również przydatne</w:t>
      </w:r>
      <w:r w:rsidR="0036701A">
        <w:rPr>
          <w:rFonts w:cs="TimesNewRoman"/>
        </w:rPr>
        <w:t xml:space="preserve"> w tym zakresie</w:t>
      </w:r>
      <w:r w:rsidRPr="00F83DFD">
        <w:rPr>
          <w:rFonts w:cs="TimesNewRoman"/>
        </w:rPr>
        <w:t>.</w:t>
      </w:r>
    </w:p>
    <w:p w:rsidR="00C53746" w:rsidRPr="00F83DFD" w:rsidRDefault="00C53746" w:rsidP="00C53746">
      <w:pPr>
        <w:spacing w:after="0" w:line="240" w:lineRule="auto"/>
        <w:contextualSpacing/>
        <w:jc w:val="both"/>
        <w:rPr>
          <w:rFonts w:cs="TimesNewRoman"/>
        </w:rPr>
      </w:pPr>
    </w:p>
    <w:p w:rsidR="00C53746" w:rsidRPr="00F83DFD" w:rsidRDefault="00931989" w:rsidP="00C53746">
      <w:pPr>
        <w:autoSpaceDE w:val="0"/>
        <w:autoSpaceDN w:val="0"/>
        <w:adjustRightInd w:val="0"/>
        <w:spacing w:after="0" w:line="240" w:lineRule="auto"/>
        <w:jc w:val="both"/>
        <w:rPr>
          <w:rFonts w:cs="TimesNewRoman"/>
        </w:rPr>
      </w:pPr>
      <w:r w:rsidRPr="00F83DFD">
        <w:rPr>
          <w:rFonts w:cs="TimesNewRoman"/>
        </w:rPr>
        <w:t>Wewnętrzn</w:t>
      </w:r>
      <w:r w:rsidR="00E03728">
        <w:rPr>
          <w:rFonts w:cs="TimesNewRoman"/>
        </w:rPr>
        <w:t>e</w:t>
      </w:r>
      <w:r w:rsidRPr="00F83DFD">
        <w:rPr>
          <w:rFonts w:cs="TimesNewRoman"/>
        </w:rPr>
        <w:t xml:space="preserve"> </w:t>
      </w:r>
      <w:r w:rsidR="00E03728">
        <w:rPr>
          <w:rFonts w:cs="TimesNewRoman"/>
        </w:rPr>
        <w:t xml:space="preserve">monitorowanie </w:t>
      </w:r>
      <w:r w:rsidRPr="00F83DFD">
        <w:rPr>
          <w:rFonts w:cs="TimesNewRoman"/>
        </w:rPr>
        <w:t>ukierunkowan</w:t>
      </w:r>
      <w:r w:rsidR="00E03728">
        <w:rPr>
          <w:rFonts w:cs="TimesNewRoman"/>
        </w:rPr>
        <w:t>e</w:t>
      </w:r>
      <w:r w:rsidRPr="00F83DFD">
        <w:rPr>
          <w:rFonts w:cs="TimesNewRoman"/>
        </w:rPr>
        <w:t xml:space="preserve"> na rezultaty będzie prowadzon</w:t>
      </w:r>
      <w:r w:rsidR="0036701A">
        <w:rPr>
          <w:rFonts w:cs="TimesNewRoman"/>
        </w:rPr>
        <w:t>e</w:t>
      </w:r>
      <w:r w:rsidRPr="00F83DFD">
        <w:rPr>
          <w:rFonts w:cs="TimesNewRoman"/>
        </w:rPr>
        <w:t xml:space="preserve"> przez </w:t>
      </w:r>
      <w:r w:rsidR="003A210D">
        <w:rPr>
          <w:rFonts w:cs="TimesNewRoman"/>
        </w:rPr>
        <w:t xml:space="preserve">instytucje </w:t>
      </w:r>
      <w:r w:rsidRPr="00F83DFD">
        <w:rPr>
          <w:rFonts w:cs="TimesNewRoman"/>
        </w:rPr>
        <w:t>Program</w:t>
      </w:r>
      <w:r w:rsidR="003A210D">
        <w:rPr>
          <w:rFonts w:cs="TimesNewRoman"/>
        </w:rPr>
        <w:t>owe</w:t>
      </w:r>
      <w:r w:rsidRPr="00F83DFD">
        <w:rPr>
          <w:rFonts w:cs="TimesNewRoman"/>
        </w:rPr>
        <w:t xml:space="preserve"> </w:t>
      </w:r>
      <w:r w:rsidR="00C53746" w:rsidRPr="00F83DFD">
        <w:rPr>
          <w:rFonts w:cs="TimesNewRoman"/>
        </w:rPr>
        <w:t>(</w:t>
      </w:r>
      <w:r w:rsidR="009438D8">
        <w:rPr>
          <w:rFonts w:cs="TimesNewRoman"/>
        </w:rPr>
        <w:t>WST-</w:t>
      </w:r>
      <w:r w:rsidR="00C53746" w:rsidRPr="00F83DFD">
        <w:rPr>
          <w:rFonts w:cs="TimesNewRoman"/>
        </w:rPr>
        <w:t>I</w:t>
      </w:r>
      <w:r w:rsidRPr="00F83DFD">
        <w:rPr>
          <w:rFonts w:cs="TimesNewRoman"/>
        </w:rPr>
        <w:t>P</w:t>
      </w:r>
      <w:r w:rsidR="00C53746" w:rsidRPr="00F83DFD">
        <w:rPr>
          <w:rFonts w:cs="TimesNewRoman"/>
        </w:rPr>
        <w:t>/</w:t>
      </w:r>
      <w:r w:rsidRPr="00F83DFD">
        <w:rPr>
          <w:rFonts w:cs="TimesNewRoman"/>
        </w:rPr>
        <w:t>IZ</w:t>
      </w:r>
      <w:r w:rsidR="00C53746" w:rsidRPr="00F83DFD">
        <w:rPr>
          <w:rFonts w:cs="TimesNewRoman"/>
        </w:rPr>
        <w:t xml:space="preserve"> </w:t>
      </w:r>
      <w:r w:rsidRPr="00F83DFD">
        <w:rPr>
          <w:rFonts w:cs="TimesNewRoman"/>
        </w:rPr>
        <w:t xml:space="preserve">przy wsparciu </w:t>
      </w:r>
      <w:r w:rsidR="00931497">
        <w:rPr>
          <w:rFonts w:cs="TimesNewRoman"/>
        </w:rPr>
        <w:t>Oddziałów</w:t>
      </w:r>
      <w:r w:rsidR="00C53746" w:rsidRPr="00F83DFD">
        <w:rPr>
          <w:rFonts w:cs="TimesNewRoman"/>
        </w:rPr>
        <w:t>/</w:t>
      </w:r>
      <w:r w:rsidRPr="00F83DFD">
        <w:rPr>
          <w:rFonts w:cs="TimesNewRoman"/>
        </w:rPr>
        <w:t>IK</w:t>
      </w:r>
      <w:r w:rsidR="00C53746" w:rsidRPr="00F83DFD">
        <w:rPr>
          <w:rFonts w:cs="TimesNewRoman"/>
        </w:rPr>
        <w:t>) (</w:t>
      </w:r>
      <w:r w:rsidR="0036701A">
        <w:rPr>
          <w:rFonts w:cs="TimesNewRoman"/>
        </w:rPr>
        <w:t>oparte</w:t>
      </w:r>
      <w:r w:rsidRPr="00F83DFD">
        <w:rPr>
          <w:rFonts w:cs="TimesNewRoman"/>
        </w:rPr>
        <w:t xml:space="preserve"> na analizie ryzyka</w:t>
      </w:r>
      <w:r w:rsidR="00C53746" w:rsidRPr="00F83DFD">
        <w:rPr>
          <w:rFonts w:cs="TimesNewRoman"/>
        </w:rPr>
        <w:t xml:space="preserve">) </w:t>
      </w:r>
      <w:r w:rsidR="00F0300F" w:rsidRPr="00F83DFD">
        <w:rPr>
          <w:rFonts w:cs="TimesNewRoman"/>
        </w:rPr>
        <w:t xml:space="preserve">aby sprawdzić </w:t>
      </w:r>
      <w:r w:rsidR="001A4821" w:rsidRPr="00F83DFD">
        <w:rPr>
          <w:rFonts w:cs="TimesNewRoman"/>
        </w:rPr>
        <w:t xml:space="preserve">wykonanie </w:t>
      </w:r>
      <w:r w:rsidR="00A45FB6" w:rsidRPr="00F83DFD">
        <w:rPr>
          <w:rFonts w:cs="TimesNewRoman"/>
        </w:rPr>
        <w:t>projektu</w:t>
      </w:r>
      <w:r w:rsidR="001A4821" w:rsidRPr="00F83DFD">
        <w:rPr>
          <w:rFonts w:cs="TimesNewRoman"/>
        </w:rPr>
        <w:t xml:space="preserve"> z nastawieniem na rezultaty i podjąć odpowiednie działania ulepszające – na podstawie krótkich raportów opisowych i pełnych okresowych/końcowych</w:t>
      </w:r>
      <w:r w:rsidR="00A45FB6" w:rsidRPr="00F83DFD">
        <w:rPr>
          <w:rFonts w:cs="TimesNewRoman"/>
        </w:rPr>
        <w:t xml:space="preserve"> raportów przedłożonych przez beneficjentów jak również rezultatów wizyt w miejscu realizacji projektów przeprowadzonych przez </w:t>
      </w:r>
      <w:r w:rsidR="009438D8">
        <w:rPr>
          <w:rFonts w:cs="TimesNewRoman"/>
        </w:rPr>
        <w:t>WST-</w:t>
      </w:r>
      <w:r w:rsidR="00A45FB6" w:rsidRPr="00F83DFD">
        <w:rPr>
          <w:rFonts w:cs="TimesNewRoman"/>
        </w:rPr>
        <w:t>IP przy zaangażowaniu innych jednostek Programu.</w:t>
      </w:r>
    </w:p>
    <w:p w:rsidR="005B4738" w:rsidRPr="00F83DFD" w:rsidRDefault="005B4738" w:rsidP="003A72B0">
      <w:pPr>
        <w:spacing w:after="0" w:line="240" w:lineRule="auto"/>
        <w:contextualSpacing/>
        <w:jc w:val="both"/>
        <w:rPr>
          <w:rFonts w:cs="TimesNewRoman"/>
        </w:rPr>
      </w:pPr>
    </w:p>
    <w:p w:rsidR="005B4738" w:rsidRPr="00F83DFD" w:rsidRDefault="005B4738" w:rsidP="003A72B0">
      <w:pPr>
        <w:autoSpaceDE w:val="0"/>
        <w:autoSpaceDN w:val="0"/>
        <w:adjustRightInd w:val="0"/>
        <w:spacing w:after="0" w:line="240" w:lineRule="auto"/>
        <w:contextualSpacing/>
        <w:jc w:val="both"/>
      </w:pPr>
      <w:r w:rsidRPr="00E03728">
        <w:rPr>
          <w:lang w:val="pl"/>
        </w:rPr>
        <w:t xml:space="preserve">W ramach Programu zaplanowano dwa etapy oceny: ocenę </w:t>
      </w:r>
      <w:r w:rsidR="00E648ED" w:rsidRPr="00E03728">
        <w:rPr>
          <w:lang w:val="pl"/>
        </w:rPr>
        <w:t>w perspektywie śr</w:t>
      </w:r>
      <w:r w:rsidR="008148A6" w:rsidRPr="00E03728">
        <w:rPr>
          <w:lang w:val="pl"/>
        </w:rPr>
        <w:t>ód</w:t>
      </w:r>
      <w:r w:rsidR="00E648ED" w:rsidRPr="00E03728">
        <w:rPr>
          <w:lang w:val="pl"/>
        </w:rPr>
        <w:t>okresowej</w:t>
      </w:r>
      <w:r w:rsidR="00E648ED" w:rsidRPr="00F83DFD">
        <w:rPr>
          <w:lang w:val="pl"/>
        </w:rPr>
        <w:br/>
      </w:r>
      <w:r w:rsidRPr="00F83DFD">
        <w:rPr>
          <w:lang w:val="pl"/>
        </w:rPr>
        <w:t>w 2020 r</w:t>
      </w:r>
      <w:r w:rsidR="00E03728">
        <w:rPr>
          <w:lang w:val="pl"/>
        </w:rPr>
        <w:t>.</w:t>
      </w:r>
      <w:r w:rsidRPr="00F83DFD">
        <w:rPr>
          <w:lang w:val="pl"/>
        </w:rPr>
        <w:t xml:space="preserve"> oraz ocenę ex post w 2023/2024 r</w:t>
      </w:r>
      <w:r w:rsidR="0036701A">
        <w:rPr>
          <w:lang w:val="pl"/>
        </w:rPr>
        <w:t>.</w:t>
      </w:r>
      <w:r w:rsidRPr="00F83DFD">
        <w:rPr>
          <w:lang w:val="pl"/>
        </w:rPr>
        <w:t>, zgodnie ze wskazanymi wyżej założeniami</w:t>
      </w:r>
      <w:r w:rsidR="003A210D">
        <w:rPr>
          <w:lang w:val="pl"/>
        </w:rPr>
        <w:t>, zgodnie z którymi</w:t>
      </w:r>
      <w:r w:rsidRPr="00F83DFD">
        <w:rPr>
          <w:lang w:val="pl"/>
        </w:rPr>
        <w:t xml:space="preserve"> ocena skupiać się będzie na stopniu realizacji </w:t>
      </w:r>
      <w:r w:rsidR="00EF5046">
        <w:rPr>
          <w:lang w:val="pl"/>
        </w:rPr>
        <w:t>rezultatów</w:t>
      </w:r>
      <w:r w:rsidRPr="00F83DFD">
        <w:rPr>
          <w:lang w:val="pl"/>
        </w:rPr>
        <w:t>. Wszelkie niezbędne dane gromadzone i</w:t>
      </w:r>
      <w:r w:rsidR="0036701A">
        <w:rPr>
          <w:lang w:val="pl"/>
        </w:rPr>
        <w:t> </w:t>
      </w:r>
      <w:r w:rsidRPr="00F83DFD">
        <w:rPr>
          <w:lang w:val="pl"/>
        </w:rPr>
        <w:t xml:space="preserve">agregowane będą przez </w:t>
      </w:r>
      <w:r w:rsidR="009438D8">
        <w:rPr>
          <w:lang w:val="pl"/>
        </w:rPr>
        <w:t>WST-</w:t>
      </w:r>
      <w:r w:rsidRPr="00F83DFD">
        <w:rPr>
          <w:lang w:val="pl"/>
        </w:rPr>
        <w:t xml:space="preserve">IP za pomocą systemu, o którym mowa w punkcie 5.13 WPO. </w:t>
      </w:r>
    </w:p>
    <w:p w:rsidR="008F7376" w:rsidRPr="00F83DFD" w:rsidRDefault="008F7376" w:rsidP="003A72B0">
      <w:pPr>
        <w:autoSpaceDE w:val="0"/>
        <w:autoSpaceDN w:val="0"/>
        <w:adjustRightInd w:val="0"/>
        <w:spacing w:after="0" w:line="240" w:lineRule="auto"/>
        <w:contextualSpacing/>
        <w:jc w:val="both"/>
      </w:pPr>
    </w:p>
    <w:tbl>
      <w:tblPr>
        <w:tblW w:w="91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2"/>
        <w:gridCol w:w="1994"/>
        <w:gridCol w:w="1140"/>
        <w:gridCol w:w="2136"/>
        <w:gridCol w:w="1146"/>
        <w:gridCol w:w="810"/>
        <w:gridCol w:w="1176"/>
      </w:tblGrid>
      <w:tr w:rsidR="00C53746" w:rsidRPr="00F83DFD" w:rsidTr="00C53746">
        <w:trPr>
          <w:trHeight w:val="549"/>
        </w:trPr>
        <w:tc>
          <w:tcPr>
            <w:tcW w:w="9114" w:type="dxa"/>
            <w:gridSpan w:val="7"/>
            <w:shd w:val="clear" w:color="auto" w:fill="BFBFBF"/>
            <w:noWrap/>
            <w:vAlign w:val="center"/>
            <w:hideMark/>
          </w:tcPr>
          <w:p w:rsidR="00C53746" w:rsidRPr="00F83DFD" w:rsidRDefault="008A4D45" w:rsidP="00C53746">
            <w:pPr>
              <w:spacing w:after="0" w:line="240" w:lineRule="auto"/>
              <w:contextualSpacing/>
              <w:jc w:val="center"/>
              <w:rPr>
                <w:b/>
                <w:caps/>
                <w:sz w:val="18"/>
                <w:szCs w:val="18"/>
                <w:highlight w:val="green"/>
              </w:rPr>
            </w:pPr>
            <w:r w:rsidRPr="00F83DFD">
              <w:rPr>
                <w:b/>
                <w:caps/>
                <w:sz w:val="18"/>
                <w:szCs w:val="18"/>
              </w:rPr>
              <w:t>Indykatywny plan monitorowania i oceny</w:t>
            </w:r>
          </w:p>
        </w:tc>
      </w:tr>
      <w:tr w:rsidR="00C53746" w:rsidRPr="00F83DFD" w:rsidTr="00C53746">
        <w:trPr>
          <w:trHeight w:val="557"/>
        </w:trPr>
        <w:tc>
          <w:tcPr>
            <w:tcW w:w="712" w:type="dxa"/>
            <w:vMerge w:val="restart"/>
            <w:shd w:val="clear" w:color="auto" w:fill="BFBFBF"/>
            <w:noWrap/>
            <w:vAlign w:val="center"/>
            <w:hideMark/>
          </w:tcPr>
          <w:p w:rsidR="00C53746" w:rsidRPr="00F83DFD" w:rsidRDefault="008A4D45" w:rsidP="00C53746">
            <w:pPr>
              <w:spacing w:before="120" w:after="120"/>
              <w:jc w:val="center"/>
              <w:rPr>
                <w:rFonts w:eastAsia="Times New Roman" w:cs="Arial"/>
                <w:b/>
                <w:bCs/>
                <w:color w:val="000000"/>
                <w:sz w:val="18"/>
                <w:szCs w:val="18"/>
                <w:lang w:val="en-GB" w:eastAsia="pl-PL"/>
              </w:rPr>
            </w:pPr>
            <w:proofErr w:type="spellStart"/>
            <w:r w:rsidRPr="00F83DFD">
              <w:rPr>
                <w:rFonts w:eastAsia="Times New Roman" w:cs="Arial"/>
                <w:b/>
                <w:bCs/>
                <w:color w:val="000000"/>
                <w:sz w:val="18"/>
                <w:szCs w:val="18"/>
                <w:lang w:val="en-GB" w:eastAsia="pl-PL"/>
              </w:rPr>
              <w:t>Rok</w:t>
            </w:r>
            <w:proofErr w:type="spellEnd"/>
          </w:p>
        </w:tc>
        <w:tc>
          <w:tcPr>
            <w:tcW w:w="3134" w:type="dxa"/>
            <w:gridSpan w:val="2"/>
            <w:shd w:val="clear" w:color="auto" w:fill="BFBFBF"/>
            <w:noWrap/>
            <w:vAlign w:val="center"/>
            <w:hideMark/>
          </w:tcPr>
          <w:p w:rsidR="00C53746" w:rsidRPr="00F83DFD" w:rsidRDefault="00AD4731" w:rsidP="00EF5046">
            <w:pPr>
              <w:spacing w:after="0" w:line="240" w:lineRule="auto"/>
              <w:contextualSpacing/>
              <w:jc w:val="center"/>
              <w:rPr>
                <w:rFonts w:eastAsia="Times New Roman" w:cs="Arial"/>
                <w:b/>
                <w:bCs/>
                <w:color w:val="000000"/>
                <w:sz w:val="18"/>
                <w:szCs w:val="18"/>
                <w:lang w:val="en-GB" w:eastAsia="pl-PL"/>
              </w:rPr>
            </w:pPr>
            <w:proofErr w:type="spellStart"/>
            <w:r w:rsidRPr="00F83DFD">
              <w:rPr>
                <w:rFonts w:eastAsia="Times New Roman" w:cs="Arial"/>
                <w:b/>
                <w:bCs/>
                <w:color w:val="000000"/>
                <w:sz w:val="18"/>
                <w:szCs w:val="18"/>
                <w:lang w:val="en-GB" w:eastAsia="pl-PL"/>
              </w:rPr>
              <w:t>Codzienn</w:t>
            </w:r>
            <w:r w:rsidR="00EF5046">
              <w:rPr>
                <w:rFonts w:eastAsia="Times New Roman" w:cs="Arial"/>
                <w:b/>
                <w:bCs/>
                <w:color w:val="000000"/>
                <w:sz w:val="18"/>
                <w:szCs w:val="18"/>
                <w:lang w:val="en-GB" w:eastAsia="pl-PL"/>
              </w:rPr>
              <w:t>e</w:t>
            </w:r>
            <w:proofErr w:type="spellEnd"/>
            <w:r w:rsidRPr="00F83DFD">
              <w:rPr>
                <w:rFonts w:eastAsia="Times New Roman" w:cs="Arial"/>
                <w:b/>
                <w:bCs/>
                <w:color w:val="000000"/>
                <w:sz w:val="18"/>
                <w:szCs w:val="18"/>
                <w:lang w:val="en-GB" w:eastAsia="pl-PL"/>
              </w:rPr>
              <w:t xml:space="preserve"> </w:t>
            </w:r>
            <w:proofErr w:type="spellStart"/>
            <w:r w:rsidRPr="00F83DFD">
              <w:rPr>
                <w:rFonts w:eastAsia="Times New Roman" w:cs="Arial"/>
                <w:b/>
                <w:bCs/>
                <w:color w:val="000000"/>
                <w:sz w:val="18"/>
                <w:szCs w:val="18"/>
                <w:lang w:val="en-GB" w:eastAsia="pl-PL"/>
              </w:rPr>
              <w:t>monitor</w:t>
            </w:r>
            <w:r w:rsidR="00EF5046">
              <w:rPr>
                <w:rFonts w:eastAsia="Times New Roman" w:cs="Arial"/>
                <w:b/>
                <w:bCs/>
                <w:color w:val="000000"/>
                <w:sz w:val="18"/>
                <w:szCs w:val="18"/>
                <w:lang w:val="en-GB" w:eastAsia="pl-PL"/>
              </w:rPr>
              <w:t>owanie</w:t>
            </w:r>
            <w:proofErr w:type="spellEnd"/>
            <w:r w:rsidRPr="00F83DFD">
              <w:rPr>
                <w:rFonts w:eastAsia="Times New Roman" w:cs="Arial"/>
                <w:b/>
                <w:bCs/>
                <w:color w:val="000000"/>
                <w:sz w:val="18"/>
                <w:szCs w:val="18"/>
                <w:lang w:val="en-GB" w:eastAsia="pl-PL"/>
              </w:rPr>
              <w:t xml:space="preserve"> </w:t>
            </w:r>
            <w:proofErr w:type="spellStart"/>
            <w:r w:rsidRPr="00F83DFD">
              <w:rPr>
                <w:rFonts w:eastAsia="Times New Roman" w:cs="Arial"/>
                <w:b/>
                <w:bCs/>
                <w:color w:val="000000"/>
                <w:sz w:val="18"/>
                <w:szCs w:val="18"/>
                <w:lang w:val="en-GB" w:eastAsia="pl-PL"/>
              </w:rPr>
              <w:t>projektów</w:t>
            </w:r>
            <w:proofErr w:type="spellEnd"/>
          </w:p>
        </w:tc>
        <w:tc>
          <w:tcPr>
            <w:tcW w:w="3282" w:type="dxa"/>
            <w:gridSpan w:val="2"/>
            <w:shd w:val="clear" w:color="auto" w:fill="BFBFBF"/>
            <w:noWrap/>
            <w:vAlign w:val="center"/>
            <w:hideMark/>
          </w:tcPr>
          <w:p w:rsidR="00C53746" w:rsidRPr="00F83DFD" w:rsidRDefault="00AD4731" w:rsidP="00EF5046">
            <w:pPr>
              <w:spacing w:after="0" w:line="240" w:lineRule="auto"/>
              <w:contextualSpacing/>
              <w:jc w:val="center"/>
              <w:rPr>
                <w:rFonts w:eastAsia="Times New Roman" w:cs="Arial"/>
                <w:b/>
                <w:bCs/>
                <w:color w:val="000000"/>
                <w:sz w:val="18"/>
                <w:szCs w:val="18"/>
                <w:lang w:eastAsia="pl-PL"/>
              </w:rPr>
            </w:pPr>
            <w:r w:rsidRPr="00F83DFD">
              <w:rPr>
                <w:rFonts w:eastAsia="Times New Roman" w:cs="Arial"/>
                <w:b/>
                <w:bCs/>
                <w:color w:val="000000"/>
                <w:sz w:val="18"/>
                <w:szCs w:val="18"/>
                <w:lang w:eastAsia="pl-PL"/>
              </w:rPr>
              <w:t>Wewnętrzn</w:t>
            </w:r>
            <w:r w:rsidR="00EF5046">
              <w:rPr>
                <w:rFonts w:eastAsia="Times New Roman" w:cs="Arial"/>
                <w:b/>
                <w:bCs/>
                <w:color w:val="000000"/>
                <w:sz w:val="18"/>
                <w:szCs w:val="18"/>
                <w:lang w:eastAsia="pl-PL"/>
              </w:rPr>
              <w:t>e monitorowanie</w:t>
            </w:r>
            <w:r w:rsidRPr="00F83DFD">
              <w:rPr>
                <w:rFonts w:eastAsia="Times New Roman" w:cs="Arial"/>
                <w:b/>
                <w:bCs/>
                <w:color w:val="000000"/>
                <w:sz w:val="18"/>
                <w:szCs w:val="18"/>
                <w:lang w:eastAsia="pl-PL"/>
              </w:rPr>
              <w:t xml:space="preserve"> ukierunkowan</w:t>
            </w:r>
            <w:r w:rsidR="00EF5046">
              <w:rPr>
                <w:rFonts w:eastAsia="Times New Roman" w:cs="Arial"/>
                <w:b/>
                <w:bCs/>
                <w:color w:val="000000"/>
                <w:sz w:val="18"/>
                <w:szCs w:val="18"/>
                <w:lang w:eastAsia="pl-PL"/>
              </w:rPr>
              <w:t>e</w:t>
            </w:r>
            <w:r w:rsidRPr="00F83DFD">
              <w:rPr>
                <w:rFonts w:eastAsia="Times New Roman" w:cs="Arial"/>
                <w:b/>
                <w:bCs/>
                <w:color w:val="000000"/>
                <w:sz w:val="18"/>
                <w:szCs w:val="18"/>
                <w:lang w:eastAsia="pl-PL"/>
              </w:rPr>
              <w:t xml:space="preserve"> na </w:t>
            </w:r>
            <w:r w:rsidR="00EF5046">
              <w:rPr>
                <w:rFonts w:eastAsia="Times New Roman" w:cs="Arial"/>
                <w:b/>
                <w:bCs/>
                <w:color w:val="000000"/>
                <w:sz w:val="18"/>
                <w:szCs w:val="18"/>
                <w:lang w:eastAsia="pl-PL"/>
              </w:rPr>
              <w:t>rezultaty</w:t>
            </w:r>
          </w:p>
        </w:tc>
        <w:tc>
          <w:tcPr>
            <w:tcW w:w="1986" w:type="dxa"/>
            <w:gridSpan w:val="2"/>
            <w:shd w:val="clear" w:color="auto" w:fill="BFBFBF"/>
            <w:vAlign w:val="center"/>
          </w:tcPr>
          <w:p w:rsidR="00C53746" w:rsidRPr="00F83DFD" w:rsidRDefault="008A4D45" w:rsidP="00C53746">
            <w:pPr>
              <w:spacing w:after="0" w:line="240" w:lineRule="auto"/>
              <w:contextualSpacing/>
              <w:jc w:val="center"/>
              <w:rPr>
                <w:rFonts w:eastAsia="Times New Roman" w:cs="Arial"/>
                <w:b/>
                <w:bCs/>
                <w:color w:val="000000"/>
                <w:sz w:val="18"/>
                <w:szCs w:val="18"/>
                <w:lang w:val="en-GB" w:eastAsia="pl-PL"/>
              </w:rPr>
            </w:pPr>
            <w:proofErr w:type="spellStart"/>
            <w:r w:rsidRPr="00F83DFD">
              <w:rPr>
                <w:rFonts w:eastAsia="Times New Roman" w:cs="Arial"/>
                <w:b/>
                <w:bCs/>
                <w:color w:val="000000"/>
                <w:sz w:val="18"/>
                <w:szCs w:val="18"/>
                <w:lang w:val="en-GB" w:eastAsia="pl-PL"/>
              </w:rPr>
              <w:t>Ocena</w:t>
            </w:r>
            <w:proofErr w:type="spellEnd"/>
          </w:p>
        </w:tc>
      </w:tr>
      <w:tr w:rsidR="00C53746" w:rsidRPr="00F83DFD" w:rsidTr="008148A6">
        <w:trPr>
          <w:trHeight w:val="712"/>
        </w:trPr>
        <w:tc>
          <w:tcPr>
            <w:tcW w:w="712" w:type="dxa"/>
            <w:vMerge/>
            <w:tcBorders>
              <w:bottom w:val="single" w:sz="8" w:space="0" w:color="000000"/>
            </w:tcBorders>
            <w:shd w:val="clear" w:color="auto" w:fill="BFBFBF"/>
            <w:noWrap/>
            <w:vAlign w:val="center"/>
            <w:hideMark/>
          </w:tcPr>
          <w:p w:rsidR="00C53746" w:rsidRPr="00F83DFD" w:rsidRDefault="00C53746" w:rsidP="00C53746">
            <w:pPr>
              <w:spacing w:before="120" w:after="120"/>
              <w:jc w:val="center"/>
              <w:rPr>
                <w:rFonts w:eastAsia="Times New Roman" w:cs="Arial"/>
                <w:b/>
                <w:bCs/>
                <w:color w:val="000000"/>
                <w:sz w:val="18"/>
                <w:szCs w:val="18"/>
                <w:lang w:val="en-GB" w:eastAsia="pl-PL"/>
              </w:rPr>
            </w:pPr>
          </w:p>
        </w:tc>
        <w:tc>
          <w:tcPr>
            <w:tcW w:w="1994" w:type="dxa"/>
            <w:shd w:val="clear" w:color="auto" w:fill="BFBFBF"/>
            <w:noWrap/>
            <w:vAlign w:val="center"/>
            <w:hideMark/>
          </w:tcPr>
          <w:p w:rsidR="00C53746" w:rsidRPr="00F83DFD" w:rsidRDefault="008A4D45" w:rsidP="00C53746">
            <w:pPr>
              <w:spacing w:after="0" w:line="240" w:lineRule="auto"/>
              <w:contextualSpacing/>
              <w:jc w:val="center"/>
              <w:rPr>
                <w:rFonts w:eastAsia="Times New Roman" w:cs="Arial"/>
                <w:b/>
                <w:bCs/>
                <w:color w:val="000000"/>
                <w:sz w:val="18"/>
                <w:szCs w:val="18"/>
                <w:highlight w:val="green"/>
                <w:lang w:val="en-GB" w:eastAsia="pl-PL"/>
              </w:rPr>
            </w:pPr>
            <w:proofErr w:type="spellStart"/>
            <w:r w:rsidRPr="00F83DFD">
              <w:rPr>
                <w:rFonts w:eastAsia="Times New Roman" w:cs="Arial"/>
                <w:b/>
                <w:bCs/>
                <w:color w:val="000000"/>
                <w:sz w:val="18"/>
                <w:szCs w:val="18"/>
                <w:lang w:val="en-GB" w:eastAsia="pl-PL"/>
              </w:rPr>
              <w:t>Działanie</w:t>
            </w:r>
            <w:proofErr w:type="spellEnd"/>
          </w:p>
        </w:tc>
        <w:tc>
          <w:tcPr>
            <w:tcW w:w="1140" w:type="dxa"/>
            <w:shd w:val="clear" w:color="auto" w:fill="BFBFBF"/>
            <w:noWrap/>
            <w:vAlign w:val="center"/>
            <w:hideMark/>
          </w:tcPr>
          <w:p w:rsidR="00C53746" w:rsidRPr="00F83DFD" w:rsidRDefault="008A4D45" w:rsidP="00C53746">
            <w:pPr>
              <w:spacing w:after="0" w:line="240" w:lineRule="auto"/>
              <w:contextualSpacing/>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 xml:space="preserve">Organ </w:t>
            </w:r>
            <w:proofErr w:type="spellStart"/>
            <w:r w:rsidRPr="00F83DFD">
              <w:rPr>
                <w:rFonts w:eastAsia="Times New Roman" w:cs="Arial"/>
                <w:b/>
                <w:bCs/>
                <w:color w:val="000000"/>
                <w:sz w:val="18"/>
                <w:szCs w:val="18"/>
                <w:lang w:val="en-GB" w:eastAsia="pl-PL"/>
              </w:rPr>
              <w:t>odpowiedzialny</w:t>
            </w:r>
            <w:proofErr w:type="spellEnd"/>
          </w:p>
        </w:tc>
        <w:tc>
          <w:tcPr>
            <w:tcW w:w="2136" w:type="dxa"/>
            <w:shd w:val="clear" w:color="auto" w:fill="BFBFBF"/>
            <w:noWrap/>
            <w:vAlign w:val="center"/>
            <w:hideMark/>
          </w:tcPr>
          <w:p w:rsidR="00C53746" w:rsidRPr="00F83DFD" w:rsidRDefault="008A4D45" w:rsidP="00C53746">
            <w:pPr>
              <w:spacing w:after="0" w:line="240" w:lineRule="auto"/>
              <w:contextualSpacing/>
              <w:jc w:val="center"/>
              <w:rPr>
                <w:rFonts w:eastAsia="Times New Roman" w:cs="Arial"/>
                <w:b/>
                <w:bCs/>
                <w:color w:val="000000"/>
                <w:sz w:val="18"/>
                <w:szCs w:val="18"/>
                <w:lang w:val="en-GB" w:eastAsia="pl-PL"/>
              </w:rPr>
            </w:pPr>
            <w:proofErr w:type="spellStart"/>
            <w:r w:rsidRPr="00F83DFD">
              <w:rPr>
                <w:rFonts w:eastAsia="Times New Roman" w:cs="Arial"/>
                <w:b/>
                <w:bCs/>
                <w:color w:val="000000"/>
                <w:sz w:val="18"/>
                <w:szCs w:val="18"/>
                <w:lang w:val="en-GB" w:eastAsia="pl-PL"/>
              </w:rPr>
              <w:t>Działanie</w:t>
            </w:r>
            <w:proofErr w:type="spellEnd"/>
          </w:p>
        </w:tc>
        <w:tc>
          <w:tcPr>
            <w:tcW w:w="1146" w:type="dxa"/>
            <w:shd w:val="clear" w:color="auto" w:fill="BFBFBF"/>
            <w:vAlign w:val="center"/>
          </w:tcPr>
          <w:p w:rsidR="00C53746" w:rsidRPr="00F83DFD" w:rsidRDefault="008A4D45" w:rsidP="00C53746">
            <w:pPr>
              <w:spacing w:after="0" w:line="240" w:lineRule="auto"/>
              <w:contextualSpacing/>
              <w:jc w:val="center"/>
              <w:rPr>
                <w:rFonts w:eastAsia="Times New Roman" w:cs="Arial"/>
                <w:b/>
                <w:bCs/>
                <w:color w:val="000000"/>
                <w:sz w:val="18"/>
                <w:szCs w:val="18"/>
                <w:highlight w:val="green"/>
                <w:lang w:val="en-GB" w:eastAsia="pl-PL"/>
              </w:rPr>
            </w:pPr>
            <w:r w:rsidRPr="00F83DFD">
              <w:rPr>
                <w:rFonts w:eastAsia="Times New Roman" w:cs="Arial"/>
                <w:b/>
                <w:bCs/>
                <w:color w:val="000000"/>
                <w:sz w:val="18"/>
                <w:szCs w:val="18"/>
                <w:lang w:val="en-GB" w:eastAsia="pl-PL"/>
              </w:rPr>
              <w:t xml:space="preserve">Organ </w:t>
            </w:r>
            <w:proofErr w:type="spellStart"/>
            <w:r w:rsidRPr="00F83DFD">
              <w:rPr>
                <w:rFonts w:eastAsia="Times New Roman" w:cs="Arial"/>
                <w:b/>
                <w:bCs/>
                <w:color w:val="000000"/>
                <w:sz w:val="18"/>
                <w:szCs w:val="18"/>
                <w:lang w:val="en-GB" w:eastAsia="pl-PL"/>
              </w:rPr>
              <w:t>odpowiedzialny</w:t>
            </w:r>
            <w:proofErr w:type="spellEnd"/>
          </w:p>
        </w:tc>
        <w:tc>
          <w:tcPr>
            <w:tcW w:w="810" w:type="dxa"/>
            <w:shd w:val="clear" w:color="auto" w:fill="BFBFBF"/>
            <w:vAlign w:val="center"/>
          </w:tcPr>
          <w:p w:rsidR="00C53746" w:rsidRPr="00F83DFD" w:rsidRDefault="008A4D45" w:rsidP="00C53746">
            <w:pPr>
              <w:spacing w:after="0" w:line="240" w:lineRule="auto"/>
              <w:contextualSpacing/>
              <w:jc w:val="center"/>
              <w:rPr>
                <w:rFonts w:eastAsia="Times New Roman" w:cs="Arial"/>
                <w:b/>
                <w:bCs/>
                <w:color w:val="000000"/>
                <w:sz w:val="18"/>
                <w:szCs w:val="18"/>
                <w:highlight w:val="green"/>
                <w:lang w:val="en-GB" w:eastAsia="pl-PL"/>
              </w:rPr>
            </w:pPr>
            <w:proofErr w:type="spellStart"/>
            <w:r w:rsidRPr="00F83DFD">
              <w:rPr>
                <w:rFonts w:eastAsia="Times New Roman" w:cs="Arial"/>
                <w:b/>
                <w:bCs/>
                <w:color w:val="000000"/>
                <w:sz w:val="18"/>
                <w:szCs w:val="18"/>
                <w:lang w:val="en-GB" w:eastAsia="pl-PL"/>
              </w:rPr>
              <w:t>Działanie</w:t>
            </w:r>
            <w:proofErr w:type="spellEnd"/>
          </w:p>
        </w:tc>
        <w:tc>
          <w:tcPr>
            <w:tcW w:w="1176" w:type="dxa"/>
            <w:shd w:val="clear" w:color="auto" w:fill="BFBFBF"/>
            <w:vAlign w:val="center"/>
          </w:tcPr>
          <w:p w:rsidR="00C53746" w:rsidRPr="00F83DFD" w:rsidRDefault="008A4D45" w:rsidP="00C53746">
            <w:pPr>
              <w:spacing w:after="0" w:line="240" w:lineRule="auto"/>
              <w:contextualSpacing/>
              <w:jc w:val="center"/>
              <w:rPr>
                <w:rFonts w:eastAsia="Times New Roman" w:cs="Arial"/>
                <w:b/>
                <w:bCs/>
                <w:color w:val="000000"/>
                <w:sz w:val="18"/>
                <w:szCs w:val="18"/>
                <w:highlight w:val="green"/>
                <w:lang w:val="en-GB" w:eastAsia="pl-PL"/>
              </w:rPr>
            </w:pPr>
            <w:r w:rsidRPr="00F83DFD">
              <w:rPr>
                <w:rFonts w:eastAsia="Times New Roman" w:cs="Arial"/>
                <w:b/>
                <w:bCs/>
                <w:color w:val="000000"/>
                <w:sz w:val="18"/>
                <w:szCs w:val="18"/>
                <w:lang w:val="en-GB" w:eastAsia="pl-PL"/>
              </w:rPr>
              <w:t xml:space="preserve">Organ </w:t>
            </w:r>
            <w:proofErr w:type="spellStart"/>
            <w:r w:rsidRPr="00F83DFD">
              <w:rPr>
                <w:rFonts w:eastAsia="Times New Roman" w:cs="Arial"/>
                <w:b/>
                <w:bCs/>
                <w:color w:val="000000"/>
                <w:sz w:val="18"/>
                <w:szCs w:val="18"/>
                <w:lang w:val="en-GB" w:eastAsia="pl-PL"/>
              </w:rPr>
              <w:t>odpowiedzialny</w:t>
            </w:r>
            <w:proofErr w:type="spellEnd"/>
          </w:p>
        </w:tc>
      </w:tr>
      <w:tr w:rsidR="00C53746" w:rsidRPr="00F83DFD" w:rsidTr="008148A6">
        <w:trPr>
          <w:trHeight w:val="164"/>
        </w:trPr>
        <w:tc>
          <w:tcPr>
            <w:tcW w:w="712" w:type="dxa"/>
            <w:shd w:val="clear" w:color="auto" w:fill="BFBFBF"/>
            <w:noWrap/>
            <w:vAlign w:val="center"/>
            <w:hideMark/>
          </w:tcPr>
          <w:p w:rsidR="00C53746" w:rsidRPr="00F83DFD" w:rsidRDefault="00C53746"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2016</w:t>
            </w:r>
          </w:p>
        </w:tc>
        <w:tc>
          <w:tcPr>
            <w:tcW w:w="1994" w:type="dxa"/>
            <w:noWrap/>
            <w:vAlign w:val="center"/>
            <w:hideMark/>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0" w:type="dxa"/>
            <w:noWrap/>
            <w:vAlign w:val="center"/>
            <w:hideMark/>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2136" w:type="dxa"/>
            <w:noWrap/>
            <w:vAlign w:val="center"/>
            <w:hideMark/>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6" w:type="dxa"/>
            <w:vAlign w:val="center"/>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810" w:type="dxa"/>
            <w:vAlign w:val="center"/>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76" w:type="dxa"/>
            <w:vAlign w:val="center"/>
          </w:tcPr>
          <w:p w:rsidR="00C53746" w:rsidRPr="00F83DFD" w:rsidRDefault="00C53746" w:rsidP="00C53746">
            <w:pPr>
              <w:spacing w:after="0" w:line="240" w:lineRule="auto"/>
              <w:contextualSpacing/>
              <w:jc w:val="center"/>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r>
      <w:tr w:rsidR="00A055FD" w:rsidRPr="00F83DFD" w:rsidTr="008148A6">
        <w:trPr>
          <w:trHeight w:val="717"/>
        </w:trPr>
        <w:tc>
          <w:tcPr>
            <w:tcW w:w="712" w:type="dxa"/>
            <w:shd w:val="clear" w:color="auto" w:fill="BFBFBF"/>
            <w:noWrap/>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2017</w:t>
            </w:r>
          </w:p>
        </w:tc>
        <w:tc>
          <w:tcPr>
            <w:tcW w:w="1994" w:type="dxa"/>
            <w:noWrap/>
            <w:vAlign w:val="center"/>
            <w:hideMark/>
          </w:tcPr>
          <w:p w:rsidR="00A055FD" w:rsidRPr="00F83DFD" w:rsidRDefault="00A055FD" w:rsidP="00EF50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trwających projektów (w bazie danych, regularny kontakt, uczestniczenie w ważnych </w:t>
            </w:r>
            <w:r>
              <w:rPr>
                <w:rFonts w:eastAsia="Times New Roman" w:cs="Arial"/>
                <w:bCs/>
                <w:color w:val="000000"/>
                <w:sz w:val="16"/>
                <w:szCs w:val="16"/>
                <w:lang w:eastAsia="pl-PL"/>
              </w:rPr>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EF50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9044DF">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76"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r>
      <w:tr w:rsidR="00A055FD" w:rsidRPr="00F83DFD" w:rsidTr="008148A6">
        <w:trPr>
          <w:trHeight w:val="295"/>
        </w:trPr>
        <w:tc>
          <w:tcPr>
            <w:tcW w:w="712" w:type="dxa"/>
            <w:shd w:val="clear" w:color="auto" w:fill="BFBFBF"/>
            <w:noWrap/>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2018</w:t>
            </w:r>
          </w:p>
        </w:tc>
        <w:tc>
          <w:tcPr>
            <w:tcW w:w="1994"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 xml:space="preserve">Monitoring trwających projektów (w bazie danych, regularny kontakt, uczestniczenie w ważnych </w:t>
            </w:r>
            <w:r>
              <w:rPr>
                <w:rFonts w:eastAsia="Times New Roman" w:cs="Arial"/>
                <w:bCs/>
                <w:color w:val="000000"/>
                <w:sz w:val="16"/>
                <w:szCs w:val="16"/>
                <w:lang w:eastAsia="pl-PL"/>
              </w:rPr>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3A210D">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76"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r>
      <w:tr w:rsidR="00A055FD" w:rsidRPr="00F83DFD" w:rsidTr="008148A6">
        <w:trPr>
          <w:trHeight w:val="933"/>
        </w:trPr>
        <w:tc>
          <w:tcPr>
            <w:tcW w:w="712" w:type="dxa"/>
            <w:shd w:val="clear" w:color="auto" w:fill="BFBFBF"/>
            <w:noWrap/>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2019</w:t>
            </w:r>
          </w:p>
        </w:tc>
        <w:tc>
          <w:tcPr>
            <w:tcW w:w="1994"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 xml:space="preserve">Monitoring trwających projektów (w bazie danych, regularny kontakt, uczestniczenie w ważnych </w:t>
            </w:r>
            <w:r>
              <w:rPr>
                <w:rFonts w:eastAsia="Times New Roman" w:cs="Arial"/>
                <w:bCs/>
                <w:color w:val="000000"/>
                <w:sz w:val="16"/>
                <w:szCs w:val="16"/>
                <w:lang w:eastAsia="pl-PL"/>
              </w:rPr>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3A210D">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9438D8">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Merge w:val="restart"/>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proofErr w:type="spellStart"/>
            <w:r w:rsidRPr="00F83DFD">
              <w:rPr>
                <w:rFonts w:eastAsia="Times New Roman" w:cs="Arial"/>
                <w:bCs/>
                <w:color w:val="000000"/>
                <w:sz w:val="16"/>
                <w:szCs w:val="16"/>
                <w:lang w:val="en-GB" w:eastAsia="pl-PL"/>
              </w:rPr>
              <w:t>Śródokresowa</w:t>
            </w:r>
            <w:proofErr w:type="spellEnd"/>
            <w:r w:rsidRPr="00F83DFD">
              <w:rPr>
                <w:rFonts w:eastAsia="Times New Roman" w:cs="Arial"/>
                <w:bCs/>
                <w:color w:val="000000"/>
                <w:sz w:val="16"/>
                <w:szCs w:val="16"/>
                <w:lang w:val="en-GB" w:eastAsia="pl-PL"/>
              </w:rPr>
              <w:t xml:space="preserve"> </w:t>
            </w:r>
            <w:proofErr w:type="spellStart"/>
            <w:r w:rsidRPr="00F83DFD">
              <w:rPr>
                <w:rFonts w:eastAsia="Times New Roman" w:cs="Arial"/>
                <w:bCs/>
                <w:color w:val="000000"/>
                <w:sz w:val="16"/>
                <w:szCs w:val="16"/>
                <w:lang w:val="en-GB" w:eastAsia="pl-PL"/>
              </w:rPr>
              <w:t>ocena</w:t>
            </w:r>
            <w:proofErr w:type="spellEnd"/>
            <w:r w:rsidRPr="00F83DFD">
              <w:rPr>
                <w:rFonts w:eastAsia="Times New Roman" w:cs="Arial"/>
                <w:bCs/>
                <w:color w:val="000000"/>
                <w:sz w:val="16"/>
                <w:szCs w:val="16"/>
                <w:lang w:val="en-GB" w:eastAsia="pl-PL"/>
              </w:rPr>
              <w:t xml:space="preserve"> </w:t>
            </w:r>
            <w:proofErr w:type="spellStart"/>
            <w:r w:rsidRPr="00F83DFD">
              <w:rPr>
                <w:rFonts w:eastAsia="Times New Roman" w:cs="Arial"/>
                <w:bCs/>
                <w:color w:val="000000"/>
                <w:sz w:val="16"/>
                <w:szCs w:val="16"/>
                <w:lang w:val="en-GB" w:eastAsia="pl-PL"/>
              </w:rPr>
              <w:t>Programu</w:t>
            </w:r>
            <w:proofErr w:type="spellEnd"/>
          </w:p>
        </w:tc>
        <w:tc>
          <w:tcPr>
            <w:tcW w:w="1176" w:type="dxa"/>
            <w:vMerge w:val="restart"/>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proofErr w:type="spellStart"/>
            <w:r w:rsidR="00B824BE">
              <w:rPr>
                <w:rFonts w:eastAsia="Times New Roman" w:cs="Arial"/>
                <w:bCs/>
                <w:color w:val="000000"/>
                <w:sz w:val="16"/>
                <w:szCs w:val="16"/>
                <w:lang w:eastAsia="pl-PL"/>
              </w:rPr>
              <w:t>WSt</w:t>
            </w:r>
            <w:proofErr w:type="spellEnd"/>
            <w:r w:rsidR="00B824BE">
              <w:rPr>
                <w:rFonts w:eastAsia="Times New Roman" w:cs="Arial"/>
                <w:bCs/>
                <w:color w:val="000000"/>
                <w:sz w:val="16"/>
                <w:szCs w:val="16"/>
                <w:lang w:eastAsia="pl-PL"/>
              </w:rPr>
              <w:t>-</w:t>
            </w:r>
            <w:r w:rsidRPr="00F83DFD">
              <w:rPr>
                <w:rFonts w:eastAsia="Times New Roman" w:cs="Arial"/>
                <w:bCs/>
                <w:color w:val="000000"/>
                <w:sz w:val="16"/>
                <w:szCs w:val="16"/>
                <w:lang w:eastAsia="pl-PL"/>
              </w:rPr>
              <w:t>IP (przeprowadzona przez zewnętrznych oceniających)</w:t>
            </w:r>
          </w:p>
        </w:tc>
      </w:tr>
      <w:tr w:rsidR="00A055FD" w:rsidRPr="00F83DFD" w:rsidTr="008148A6">
        <w:trPr>
          <w:trHeight w:val="821"/>
        </w:trPr>
        <w:tc>
          <w:tcPr>
            <w:tcW w:w="712" w:type="dxa"/>
            <w:shd w:val="clear" w:color="auto" w:fill="BFBFBF"/>
            <w:noWrap/>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2020</w:t>
            </w:r>
          </w:p>
        </w:tc>
        <w:tc>
          <w:tcPr>
            <w:tcW w:w="1994"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 xml:space="preserve">Monitoring trwających projektów (w bazie danych, regularny kontakt, uczestniczenie w ważnych </w:t>
            </w:r>
            <w:r>
              <w:rPr>
                <w:rFonts w:eastAsia="Times New Roman" w:cs="Arial"/>
                <w:bCs/>
                <w:color w:val="000000"/>
                <w:sz w:val="16"/>
                <w:szCs w:val="16"/>
                <w:lang w:eastAsia="pl-PL"/>
              </w:rPr>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3A210D">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Merge/>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p>
        </w:tc>
        <w:tc>
          <w:tcPr>
            <w:tcW w:w="1176" w:type="dxa"/>
            <w:vMerge/>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p>
        </w:tc>
      </w:tr>
      <w:tr w:rsidR="00A055FD" w:rsidRPr="00F83DFD" w:rsidTr="008148A6">
        <w:trPr>
          <w:trHeight w:val="594"/>
        </w:trPr>
        <w:tc>
          <w:tcPr>
            <w:tcW w:w="712" w:type="dxa"/>
            <w:shd w:val="clear" w:color="auto" w:fill="BFBFBF"/>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2021</w:t>
            </w:r>
          </w:p>
        </w:tc>
        <w:tc>
          <w:tcPr>
            <w:tcW w:w="1994"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 xml:space="preserve">Monitoring trwających projektów (w bazie danych, regularny kontakt, uczestniczenie w ważnych </w:t>
            </w:r>
            <w:r>
              <w:rPr>
                <w:rFonts w:eastAsia="Times New Roman" w:cs="Arial"/>
                <w:bCs/>
                <w:color w:val="000000"/>
                <w:sz w:val="16"/>
                <w:szCs w:val="16"/>
                <w:lang w:eastAsia="pl-PL"/>
              </w:rPr>
              <w:lastRenderedPageBreak/>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3A210D">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lastRenderedPageBreak/>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w:t>
            </w:r>
            <w:r w:rsidRPr="00F83DFD">
              <w:rPr>
                <w:rFonts w:eastAsia="Times New Roman" w:cs="Arial"/>
                <w:bCs/>
                <w:color w:val="000000"/>
                <w:sz w:val="16"/>
                <w:szCs w:val="16"/>
                <w:lang w:eastAsia="pl-PL"/>
              </w:rPr>
              <w:lastRenderedPageBreak/>
              <w:t>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lastRenderedPageBreak/>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76"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r>
      <w:tr w:rsidR="00A055FD" w:rsidRPr="00F83DFD" w:rsidTr="008148A6">
        <w:trPr>
          <w:trHeight w:val="594"/>
        </w:trPr>
        <w:tc>
          <w:tcPr>
            <w:tcW w:w="712" w:type="dxa"/>
            <w:shd w:val="clear" w:color="auto" w:fill="BFBFBF"/>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lastRenderedPageBreak/>
              <w:t>2022</w:t>
            </w:r>
          </w:p>
        </w:tc>
        <w:tc>
          <w:tcPr>
            <w:tcW w:w="1994" w:type="dxa"/>
            <w:noWrap/>
            <w:vAlign w:val="center"/>
            <w:hideMark/>
          </w:tcPr>
          <w:p w:rsidR="00A055FD" w:rsidRPr="00F83DFD" w:rsidRDefault="00A055FD" w:rsidP="005D2A49">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 xml:space="preserve">Monitoring trwających projektów (w bazie danych, regularny kontakt, uczestniczenie w ważnych </w:t>
            </w:r>
            <w:r>
              <w:rPr>
                <w:rFonts w:eastAsia="Times New Roman" w:cs="Arial"/>
                <w:bCs/>
                <w:color w:val="000000"/>
                <w:sz w:val="16"/>
                <w:szCs w:val="16"/>
                <w:lang w:eastAsia="pl-PL"/>
              </w:rPr>
              <w:t>wydarzeniach</w:t>
            </w:r>
            <w:r w:rsidRPr="00F83DFD">
              <w:rPr>
                <w:rFonts w:eastAsia="Times New Roman" w:cs="Arial"/>
                <w:bCs/>
                <w:color w:val="000000"/>
                <w:sz w:val="16"/>
                <w:szCs w:val="16"/>
                <w:lang w:eastAsia="pl-PL"/>
              </w:rPr>
              <w:t xml:space="preserve">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w:t>
            </w:r>
          </w:p>
        </w:tc>
        <w:tc>
          <w:tcPr>
            <w:tcW w:w="1140"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 xml:space="preserve">IP przy wsparciu </w:t>
            </w:r>
            <w:r>
              <w:rPr>
                <w:rFonts w:eastAsia="Times New Roman" w:cs="Arial"/>
                <w:bCs/>
                <w:color w:val="000000"/>
                <w:sz w:val="16"/>
                <w:szCs w:val="16"/>
                <w:lang w:eastAsia="pl-PL"/>
              </w:rPr>
              <w:t>Oddział</w:t>
            </w:r>
            <w:r w:rsidR="003A210D">
              <w:rPr>
                <w:rFonts w:eastAsia="Times New Roman" w:cs="Arial"/>
                <w:bCs/>
                <w:color w:val="000000"/>
                <w:sz w:val="16"/>
                <w:szCs w:val="16"/>
                <w:lang w:eastAsia="pl-PL"/>
              </w:rPr>
              <w:t>ów</w:t>
            </w:r>
            <w:r w:rsidRPr="00F83DFD">
              <w:rPr>
                <w:rFonts w:eastAsia="Times New Roman" w:cs="Arial"/>
                <w:bCs/>
                <w:color w:val="000000"/>
                <w:sz w:val="16"/>
                <w:szCs w:val="16"/>
                <w:lang w:eastAsia="pl-PL"/>
              </w:rPr>
              <w:t>/IK</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Monitor</w:t>
            </w:r>
            <w:r>
              <w:rPr>
                <w:rFonts w:eastAsia="Times New Roman" w:cs="Arial"/>
                <w:bCs/>
                <w:color w:val="000000"/>
                <w:sz w:val="16"/>
                <w:szCs w:val="16"/>
                <w:lang w:eastAsia="pl-PL"/>
              </w:rPr>
              <w:t>owanie</w:t>
            </w:r>
            <w:r w:rsidRPr="00F83DFD">
              <w:rPr>
                <w:rFonts w:eastAsia="Times New Roman" w:cs="Arial"/>
                <w:bCs/>
                <w:color w:val="000000"/>
                <w:sz w:val="16"/>
                <w:szCs w:val="16"/>
                <w:lang w:eastAsia="pl-PL"/>
              </w:rPr>
              <w:t xml:space="preserve"> jest prowadzon</w:t>
            </w:r>
            <w:r>
              <w:rPr>
                <w:rFonts w:eastAsia="Times New Roman" w:cs="Arial"/>
                <w:bCs/>
                <w:color w:val="000000"/>
                <w:sz w:val="16"/>
                <w:szCs w:val="16"/>
                <w:lang w:eastAsia="pl-PL"/>
              </w:rPr>
              <w:t>e</w:t>
            </w:r>
            <w:r w:rsidRPr="00F83DFD">
              <w:rPr>
                <w:rFonts w:eastAsia="Times New Roman" w:cs="Arial"/>
                <w:bCs/>
                <w:color w:val="000000"/>
                <w:sz w:val="16"/>
                <w:szCs w:val="16"/>
                <w:lang w:eastAsia="pl-PL"/>
              </w:rPr>
              <w:t xml:space="preserve"> w odpowiednim czasie po rozpoczęciu wdrażania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(wizyty monitorujące w miejscu realizacji projekt</w:t>
            </w:r>
            <w:r>
              <w:rPr>
                <w:rFonts w:eastAsia="Times New Roman" w:cs="Arial"/>
                <w:bCs/>
                <w:color w:val="000000"/>
                <w:sz w:val="16"/>
                <w:szCs w:val="16"/>
                <w:lang w:eastAsia="pl-PL"/>
              </w:rPr>
              <w:t>ów</w:t>
            </w:r>
            <w:r w:rsidRPr="00F83DFD">
              <w:rPr>
                <w:rFonts w:eastAsia="Times New Roman" w:cs="Arial"/>
                <w:bCs/>
                <w:color w:val="000000"/>
                <w:sz w:val="16"/>
                <w:szCs w:val="16"/>
                <w:lang w:eastAsia="pl-PL"/>
              </w:rPr>
              <w:t xml:space="preserve"> prowadzone na podstawie </w:t>
            </w:r>
            <w:r w:rsidRPr="00360458">
              <w:rPr>
                <w:rFonts w:eastAsia="Times New Roman" w:cs="Arial"/>
                <w:bCs/>
                <w:color w:val="000000"/>
                <w:sz w:val="16"/>
                <w:szCs w:val="16"/>
                <w:lang w:eastAsia="pl-PL"/>
              </w:rPr>
              <w:t>wniosków wyciągniętych z codziennego monitorowania). Jest możliwe przeprowadzenie wizyty monitorującej w miejscu realizacji projektów razem z kontrolą na miejscu zgodnie z art. 26.5 RW.</w:t>
            </w:r>
          </w:p>
        </w:tc>
        <w:tc>
          <w:tcPr>
            <w:tcW w:w="1146" w:type="dxa"/>
            <w:vAlign w:val="center"/>
          </w:tcPr>
          <w:p w:rsidR="00A055FD" w:rsidRPr="00F83DFD" w:rsidRDefault="00A055FD" w:rsidP="00AC4BD3">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IP</w:t>
            </w:r>
            <w:r w:rsidRPr="00F83DFD" w:rsidDel="00AC4BD3">
              <w:rPr>
                <w:rFonts w:eastAsia="Times New Roman" w:cs="Arial"/>
                <w:bCs/>
                <w:color w:val="000000"/>
                <w:sz w:val="16"/>
                <w:szCs w:val="16"/>
                <w:lang w:eastAsia="pl-PL"/>
              </w:rPr>
              <w:t xml:space="preserve"> </w:t>
            </w:r>
            <w:r w:rsidRPr="00F83DFD">
              <w:rPr>
                <w:rFonts w:eastAsia="Times New Roman" w:cs="Arial"/>
                <w:bCs/>
                <w:color w:val="000000"/>
                <w:sz w:val="16"/>
                <w:szCs w:val="16"/>
                <w:lang w:eastAsia="pl-PL"/>
              </w:rPr>
              <w:t xml:space="preserve">przy wsparciu </w:t>
            </w:r>
            <w:r>
              <w:rPr>
                <w:rFonts w:eastAsia="Times New Roman" w:cs="Arial"/>
                <w:bCs/>
                <w:color w:val="000000"/>
                <w:sz w:val="16"/>
                <w:szCs w:val="16"/>
                <w:lang w:eastAsia="pl-PL"/>
              </w:rPr>
              <w:t>Oddziały</w:t>
            </w:r>
            <w:r w:rsidRPr="00F83DFD">
              <w:rPr>
                <w:rFonts w:eastAsia="Times New Roman" w:cs="Arial"/>
                <w:bCs/>
                <w:color w:val="000000"/>
                <w:sz w:val="16"/>
                <w:szCs w:val="16"/>
                <w:lang w:eastAsia="pl-PL"/>
              </w:rPr>
              <w:t>/IK</w:t>
            </w:r>
          </w:p>
        </w:tc>
        <w:tc>
          <w:tcPr>
            <w:tcW w:w="810"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76"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r>
      <w:tr w:rsidR="00A055FD" w:rsidRPr="00F83DFD" w:rsidTr="008148A6">
        <w:trPr>
          <w:trHeight w:val="594"/>
        </w:trPr>
        <w:tc>
          <w:tcPr>
            <w:tcW w:w="712" w:type="dxa"/>
            <w:shd w:val="clear" w:color="auto" w:fill="BFBFBF"/>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2023</w:t>
            </w:r>
          </w:p>
        </w:tc>
        <w:tc>
          <w:tcPr>
            <w:tcW w:w="1994"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0"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2136" w:type="dxa"/>
            <w:noWrap/>
            <w:vAlign w:val="center"/>
            <w:hideMark/>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6" w:type="dxa"/>
            <w:vAlign w:val="center"/>
          </w:tcPr>
          <w:p w:rsidR="00A055FD" w:rsidRPr="00F83DFD" w:rsidRDefault="00A055FD" w:rsidP="00C53746">
            <w:pPr>
              <w:spacing w:after="0" w:line="240" w:lineRule="auto"/>
              <w:contextualSpacing/>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810" w:type="dxa"/>
            <w:vMerge w:val="restart"/>
            <w:vAlign w:val="center"/>
          </w:tcPr>
          <w:p w:rsidR="00A055FD" w:rsidRPr="00F83DFD" w:rsidRDefault="00A055FD" w:rsidP="003D0B9C">
            <w:pPr>
              <w:spacing w:after="0" w:line="240" w:lineRule="auto"/>
              <w:contextualSpacing/>
              <w:rPr>
                <w:rFonts w:eastAsia="Times New Roman" w:cs="Arial"/>
                <w:bCs/>
                <w:color w:val="000000"/>
                <w:sz w:val="16"/>
                <w:szCs w:val="16"/>
                <w:lang w:val="en-GB" w:eastAsia="pl-PL"/>
              </w:rPr>
            </w:pPr>
            <w:proofErr w:type="spellStart"/>
            <w:r w:rsidRPr="00F83DFD">
              <w:rPr>
                <w:rFonts w:eastAsia="Times New Roman" w:cs="Arial"/>
                <w:bCs/>
                <w:color w:val="000000"/>
                <w:sz w:val="16"/>
                <w:szCs w:val="16"/>
                <w:lang w:val="en-GB" w:eastAsia="pl-PL"/>
              </w:rPr>
              <w:t>Ocena</w:t>
            </w:r>
            <w:proofErr w:type="spellEnd"/>
            <w:r w:rsidRPr="00F83DFD">
              <w:rPr>
                <w:rFonts w:eastAsia="Times New Roman" w:cs="Arial"/>
                <w:bCs/>
                <w:color w:val="000000"/>
                <w:sz w:val="16"/>
                <w:szCs w:val="16"/>
                <w:lang w:val="en-GB" w:eastAsia="pl-PL"/>
              </w:rPr>
              <w:t xml:space="preserve"> ex-post </w:t>
            </w:r>
            <w:proofErr w:type="spellStart"/>
            <w:r w:rsidRPr="00F83DFD">
              <w:rPr>
                <w:rFonts w:eastAsia="Times New Roman" w:cs="Arial"/>
                <w:bCs/>
                <w:color w:val="000000"/>
                <w:sz w:val="16"/>
                <w:szCs w:val="16"/>
                <w:lang w:val="en-GB" w:eastAsia="pl-PL"/>
              </w:rPr>
              <w:t>Programu</w:t>
            </w:r>
            <w:proofErr w:type="spellEnd"/>
          </w:p>
        </w:tc>
        <w:tc>
          <w:tcPr>
            <w:tcW w:w="1176" w:type="dxa"/>
            <w:vMerge w:val="restart"/>
            <w:vAlign w:val="center"/>
          </w:tcPr>
          <w:p w:rsidR="00A055FD" w:rsidRPr="00F83DFD" w:rsidRDefault="00A055FD" w:rsidP="00AC4BD3">
            <w:pPr>
              <w:spacing w:after="0" w:line="240" w:lineRule="auto"/>
              <w:contextualSpacing/>
              <w:rPr>
                <w:rFonts w:eastAsia="Times New Roman" w:cs="Arial"/>
                <w:bCs/>
                <w:color w:val="000000"/>
                <w:sz w:val="16"/>
                <w:szCs w:val="16"/>
                <w:lang w:eastAsia="pl-PL"/>
              </w:rPr>
            </w:pPr>
            <w:r w:rsidRPr="00F83DFD">
              <w:rPr>
                <w:rFonts w:eastAsia="Times New Roman" w:cs="Arial"/>
                <w:bCs/>
                <w:color w:val="000000"/>
                <w:sz w:val="16"/>
                <w:szCs w:val="16"/>
                <w:lang w:eastAsia="pl-PL"/>
              </w:rPr>
              <w:t>IZ/</w:t>
            </w:r>
            <w:r w:rsidR="00B824BE">
              <w:rPr>
                <w:rFonts w:eastAsia="Times New Roman" w:cs="Arial"/>
                <w:bCs/>
                <w:color w:val="000000"/>
                <w:sz w:val="16"/>
                <w:szCs w:val="16"/>
                <w:lang w:eastAsia="pl-PL"/>
              </w:rPr>
              <w:t>WST-</w:t>
            </w:r>
            <w:r w:rsidRPr="00F83DFD">
              <w:rPr>
                <w:rFonts w:eastAsia="Times New Roman" w:cs="Arial"/>
                <w:bCs/>
                <w:color w:val="000000"/>
                <w:sz w:val="16"/>
                <w:szCs w:val="16"/>
                <w:lang w:eastAsia="pl-PL"/>
              </w:rPr>
              <w:t>IP (przeprowadzona przez zewnętrznych oceniających)</w:t>
            </w:r>
          </w:p>
        </w:tc>
      </w:tr>
      <w:tr w:rsidR="00A055FD" w:rsidRPr="00F83DFD" w:rsidTr="008148A6">
        <w:trPr>
          <w:trHeight w:val="594"/>
        </w:trPr>
        <w:tc>
          <w:tcPr>
            <w:tcW w:w="712" w:type="dxa"/>
            <w:shd w:val="clear" w:color="auto" w:fill="BFBFBF"/>
            <w:vAlign w:val="center"/>
            <w:hideMark/>
          </w:tcPr>
          <w:p w:rsidR="00A055FD" w:rsidRPr="00F83DFD" w:rsidRDefault="00A055FD" w:rsidP="00C53746">
            <w:pPr>
              <w:spacing w:before="120" w:after="120"/>
              <w:jc w:val="center"/>
              <w:rPr>
                <w:rFonts w:eastAsia="Times New Roman" w:cs="Arial"/>
                <w:b/>
                <w:bCs/>
                <w:color w:val="000000"/>
                <w:sz w:val="18"/>
                <w:szCs w:val="18"/>
                <w:lang w:val="en-GB" w:eastAsia="pl-PL"/>
              </w:rPr>
            </w:pPr>
            <w:r w:rsidRPr="00F83DFD">
              <w:rPr>
                <w:rFonts w:eastAsia="Times New Roman" w:cs="Arial"/>
                <w:b/>
                <w:bCs/>
                <w:color w:val="000000"/>
                <w:sz w:val="18"/>
                <w:szCs w:val="18"/>
                <w:lang w:val="en-GB" w:eastAsia="pl-PL"/>
              </w:rPr>
              <w:t>2024</w:t>
            </w:r>
          </w:p>
        </w:tc>
        <w:tc>
          <w:tcPr>
            <w:tcW w:w="1994" w:type="dxa"/>
            <w:noWrap/>
            <w:hideMark/>
          </w:tcPr>
          <w:p w:rsidR="00A055FD" w:rsidRPr="00F83DFD" w:rsidRDefault="00A055FD" w:rsidP="00C53746">
            <w:pPr>
              <w:spacing w:before="120" w:after="120"/>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0" w:type="dxa"/>
            <w:noWrap/>
            <w:hideMark/>
          </w:tcPr>
          <w:p w:rsidR="00A055FD" w:rsidRPr="00F83DFD" w:rsidRDefault="00A055FD" w:rsidP="00C53746">
            <w:pPr>
              <w:spacing w:before="120" w:after="120"/>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2136" w:type="dxa"/>
            <w:noWrap/>
            <w:hideMark/>
          </w:tcPr>
          <w:p w:rsidR="00A055FD" w:rsidRPr="00F83DFD" w:rsidRDefault="00A055FD" w:rsidP="00C53746">
            <w:pPr>
              <w:spacing w:before="120" w:after="120"/>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1146" w:type="dxa"/>
          </w:tcPr>
          <w:p w:rsidR="00A055FD" w:rsidRPr="00F83DFD" w:rsidRDefault="00A055FD" w:rsidP="00C53746">
            <w:pPr>
              <w:spacing w:before="120" w:after="120"/>
              <w:rPr>
                <w:rFonts w:eastAsia="Times New Roman" w:cs="Arial"/>
                <w:bCs/>
                <w:color w:val="000000"/>
                <w:sz w:val="16"/>
                <w:szCs w:val="16"/>
                <w:lang w:val="en-GB" w:eastAsia="pl-PL"/>
              </w:rPr>
            </w:pPr>
            <w:r w:rsidRPr="00F83DFD">
              <w:rPr>
                <w:rFonts w:eastAsia="Times New Roman" w:cs="Arial"/>
                <w:bCs/>
                <w:color w:val="000000"/>
                <w:sz w:val="16"/>
                <w:szCs w:val="16"/>
                <w:lang w:val="en-GB" w:eastAsia="pl-PL"/>
              </w:rPr>
              <w:t>-</w:t>
            </w:r>
          </w:p>
        </w:tc>
        <w:tc>
          <w:tcPr>
            <w:tcW w:w="810" w:type="dxa"/>
            <w:vMerge/>
          </w:tcPr>
          <w:p w:rsidR="00A055FD" w:rsidRPr="00F83DFD" w:rsidRDefault="00A055FD" w:rsidP="00C53746">
            <w:pPr>
              <w:spacing w:before="120" w:after="120"/>
              <w:rPr>
                <w:rFonts w:eastAsia="Times New Roman" w:cs="Arial"/>
                <w:bCs/>
                <w:color w:val="000000"/>
                <w:sz w:val="16"/>
                <w:szCs w:val="16"/>
                <w:lang w:val="en-GB" w:eastAsia="pl-PL"/>
              </w:rPr>
            </w:pPr>
          </w:p>
        </w:tc>
        <w:tc>
          <w:tcPr>
            <w:tcW w:w="1176" w:type="dxa"/>
            <w:vMerge/>
          </w:tcPr>
          <w:p w:rsidR="00A055FD" w:rsidRPr="00F83DFD" w:rsidRDefault="00A055FD" w:rsidP="00C53746">
            <w:pPr>
              <w:spacing w:before="120" w:after="120"/>
              <w:rPr>
                <w:rFonts w:eastAsia="Times New Roman" w:cs="Arial"/>
                <w:bCs/>
                <w:color w:val="000000"/>
                <w:sz w:val="16"/>
                <w:szCs w:val="16"/>
                <w:lang w:val="en-GB" w:eastAsia="pl-PL"/>
              </w:rPr>
            </w:pPr>
          </w:p>
        </w:tc>
      </w:tr>
    </w:tbl>
    <w:p w:rsidR="00C53746" w:rsidRPr="00F83DFD" w:rsidRDefault="001D6693" w:rsidP="00C53746">
      <w:r w:rsidRPr="00F83DFD">
        <w:rPr>
          <w:b/>
          <w:i/>
          <w:sz w:val="20"/>
        </w:rPr>
        <w:t xml:space="preserve">Tabela </w:t>
      </w:r>
      <w:r w:rsidR="00C53746" w:rsidRPr="00F83DFD">
        <w:rPr>
          <w:b/>
          <w:i/>
          <w:sz w:val="20"/>
        </w:rPr>
        <w:t xml:space="preserve">8. </w:t>
      </w:r>
      <w:r w:rsidRPr="00F83DFD">
        <w:rPr>
          <w:b/>
          <w:i/>
          <w:sz w:val="20"/>
        </w:rPr>
        <w:t>Indykatywny plan monito</w:t>
      </w:r>
      <w:r w:rsidR="008A4D45" w:rsidRPr="00F83DFD">
        <w:rPr>
          <w:b/>
          <w:i/>
          <w:sz w:val="20"/>
        </w:rPr>
        <w:t>rowania</w:t>
      </w:r>
      <w:r w:rsidRPr="00F83DFD">
        <w:rPr>
          <w:b/>
          <w:i/>
          <w:sz w:val="20"/>
        </w:rPr>
        <w:t xml:space="preserve"> i oceny</w:t>
      </w:r>
      <w:r w:rsidR="00C53746" w:rsidRPr="00F83DFD">
        <w:rPr>
          <w:b/>
          <w:i/>
          <w:sz w:val="20"/>
        </w:rPr>
        <w:t xml:space="preserve"> </w:t>
      </w:r>
    </w:p>
    <w:p w:rsidR="00FC0F00" w:rsidRPr="00F83DFD" w:rsidRDefault="00FC0F00" w:rsidP="00C53746">
      <w:pPr>
        <w:autoSpaceDE w:val="0"/>
        <w:autoSpaceDN w:val="0"/>
        <w:adjustRightInd w:val="0"/>
        <w:spacing w:after="0" w:line="240" w:lineRule="auto"/>
        <w:jc w:val="both"/>
        <w:rPr>
          <w:rFonts w:cs="TimesNewRoman"/>
        </w:rPr>
      </w:pPr>
      <w:r w:rsidRPr="00F83DFD">
        <w:rPr>
          <w:rFonts w:cs="TimesNewRoman"/>
        </w:rPr>
        <w:t xml:space="preserve">Ponadto, na podstawie art. 78.5 RW, KE może w każdej chwili przeprowadzić własną </w:t>
      </w:r>
      <w:r w:rsidR="0079523D">
        <w:rPr>
          <w:rFonts w:cs="TimesNewRoman"/>
        </w:rPr>
        <w:t xml:space="preserve">śródokresową </w:t>
      </w:r>
      <w:r w:rsidRPr="00F83DFD">
        <w:rPr>
          <w:rFonts w:cs="TimesNewRoman"/>
        </w:rPr>
        <w:t>ocenę i</w:t>
      </w:r>
      <w:r w:rsidR="003A210D">
        <w:rPr>
          <w:rFonts w:cs="TimesNewRoman"/>
        </w:rPr>
        <w:t xml:space="preserve"> zewnętrzny monitoring zorientowany na rezultaty</w:t>
      </w:r>
      <w:r w:rsidRPr="00F83DFD">
        <w:rPr>
          <w:rFonts w:cs="TimesNewRoman"/>
        </w:rPr>
        <w:t xml:space="preserve"> (</w:t>
      </w:r>
      <w:r w:rsidR="0036701A">
        <w:rPr>
          <w:rFonts w:cs="TimesNewRoman"/>
        </w:rPr>
        <w:t>przeprowadzone</w:t>
      </w:r>
      <w:r w:rsidR="005D30F7" w:rsidRPr="00F83DFD">
        <w:rPr>
          <w:rFonts w:cs="TimesNewRoman"/>
        </w:rPr>
        <w:t xml:space="preserve"> przez </w:t>
      </w:r>
      <w:r w:rsidRPr="00F83DFD">
        <w:rPr>
          <w:rFonts w:cs="TimesNewRoman"/>
        </w:rPr>
        <w:t xml:space="preserve">ekspertów zewnętrznych, </w:t>
      </w:r>
      <w:r w:rsidR="009778C7" w:rsidRPr="00F83DFD">
        <w:rPr>
          <w:rFonts w:cs="TimesNewRoman"/>
        </w:rPr>
        <w:t xml:space="preserve">zwykle </w:t>
      </w:r>
      <w:r w:rsidR="00C377B7">
        <w:rPr>
          <w:rFonts w:cs="TimesNewRoman"/>
        </w:rPr>
        <w:t xml:space="preserve">w ramach </w:t>
      </w:r>
      <w:r w:rsidRPr="00F83DFD">
        <w:rPr>
          <w:rFonts w:cs="TimesNewRoman"/>
        </w:rPr>
        <w:t xml:space="preserve">rocznych misji) </w:t>
      </w:r>
      <w:r w:rsidR="00C377B7">
        <w:rPr>
          <w:rFonts w:cs="TimesNewRoman"/>
        </w:rPr>
        <w:t xml:space="preserve">celem </w:t>
      </w:r>
      <w:r w:rsidRPr="00F83DFD">
        <w:rPr>
          <w:rFonts w:cs="TimesNewRoman"/>
        </w:rPr>
        <w:t xml:space="preserve">przeglądu </w:t>
      </w:r>
      <w:r w:rsidR="00C377B7">
        <w:rPr>
          <w:rFonts w:cs="TimesNewRoman"/>
        </w:rPr>
        <w:t xml:space="preserve">wyników </w:t>
      </w:r>
      <w:r w:rsidRPr="00F83DFD">
        <w:rPr>
          <w:rFonts w:cs="TimesNewRoman"/>
        </w:rPr>
        <w:t xml:space="preserve">projektów i </w:t>
      </w:r>
      <w:r w:rsidR="00C96540" w:rsidRPr="00F83DFD">
        <w:rPr>
          <w:rFonts w:cs="TimesNewRoman"/>
        </w:rPr>
        <w:t xml:space="preserve">wykonania </w:t>
      </w:r>
      <w:r w:rsidRPr="00F83DFD">
        <w:rPr>
          <w:rFonts w:cs="TimesNewRoman"/>
        </w:rPr>
        <w:t xml:space="preserve">programów </w:t>
      </w:r>
      <w:r w:rsidR="00C96540" w:rsidRPr="00F83DFD">
        <w:rPr>
          <w:rFonts w:cs="TimesNewRoman"/>
        </w:rPr>
        <w:t xml:space="preserve">dla dalszej </w:t>
      </w:r>
      <w:r w:rsidRPr="00F83DFD">
        <w:rPr>
          <w:rFonts w:cs="TimesNewRoman"/>
        </w:rPr>
        <w:t xml:space="preserve">poprawy i </w:t>
      </w:r>
      <w:r w:rsidR="003266F7">
        <w:rPr>
          <w:rFonts w:cs="TimesNewRoman"/>
        </w:rPr>
        <w:t xml:space="preserve">zebrania dotychczasowych </w:t>
      </w:r>
      <w:r w:rsidRPr="00F83DFD">
        <w:rPr>
          <w:rFonts w:cs="TimesNewRoman"/>
        </w:rPr>
        <w:t>doświadczeń.</w:t>
      </w:r>
    </w:p>
    <w:p w:rsidR="0087654D" w:rsidRPr="00F83DFD" w:rsidRDefault="0087654D" w:rsidP="00C53746">
      <w:pPr>
        <w:autoSpaceDE w:val="0"/>
        <w:autoSpaceDN w:val="0"/>
        <w:adjustRightInd w:val="0"/>
        <w:spacing w:after="0" w:line="240" w:lineRule="auto"/>
        <w:jc w:val="both"/>
        <w:rPr>
          <w:rFonts w:cs="TimesNewRoman"/>
          <w:highlight w:val="green"/>
        </w:rPr>
      </w:pPr>
    </w:p>
    <w:p w:rsidR="005B4738" w:rsidRPr="00F83DFD" w:rsidRDefault="005B4738" w:rsidP="00B6384E">
      <w:pPr>
        <w:pStyle w:val="Nagwek2"/>
        <w:numPr>
          <w:ilvl w:val="1"/>
          <w:numId w:val="76"/>
        </w:numPr>
        <w:spacing w:before="0" w:line="240" w:lineRule="auto"/>
        <w:contextualSpacing/>
        <w:jc w:val="both"/>
        <w:rPr>
          <w:rFonts w:ascii="Calibri" w:hAnsi="Calibri"/>
          <w:smallCaps/>
          <w:sz w:val="30"/>
        </w:rPr>
      </w:pPr>
      <w:bookmarkStart w:id="183" w:name="_Toc422841743"/>
      <w:bookmarkStart w:id="184" w:name="_Toc422326485"/>
      <w:bookmarkStart w:id="185" w:name="_Toc441585111"/>
      <w:r w:rsidRPr="00F83DFD">
        <w:rPr>
          <w:rFonts w:ascii="Calibri" w:hAnsi="Calibri"/>
          <w:smallCaps/>
          <w:sz w:val="30"/>
          <w:lang w:val="pl"/>
        </w:rPr>
        <w:t>Strategia komunikacyjna i plan informac</w:t>
      </w:r>
      <w:r w:rsidR="00B43B84" w:rsidRPr="00F83DFD">
        <w:rPr>
          <w:rFonts w:ascii="Calibri" w:hAnsi="Calibri"/>
          <w:smallCaps/>
          <w:sz w:val="30"/>
          <w:lang w:val="pl"/>
        </w:rPr>
        <w:t>ji</w:t>
      </w:r>
      <w:r w:rsidRPr="00F83DFD">
        <w:rPr>
          <w:rFonts w:ascii="Calibri" w:hAnsi="Calibri"/>
          <w:smallCaps/>
          <w:sz w:val="30"/>
          <w:lang w:val="pl"/>
        </w:rPr>
        <w:t xml:space="preserve"> i</w:t>
      </w:r>
      <w:r w:rsidR="0074751C" w:rsidRPr="00F83DFD">
        <w:rPr>
          <w:rFonts w:ascii="Calibri" w:hAnsi="Calibri"/>
          <w:smallCaps/>
          <w:sz w:val="30"/>
          <w:lang w:val="pl"/>
        </w:rPr>
        <w:t> </w:t>
      </w:r>
      <w:r w:rsidRPr="00F83DFD">
        <w:rPr>
          <w:rFonts w:ascii="Calibri" w:hAnsi="Calibri"/>
          <w:smallCaps/>
          <w:sz w:val="30"/>
          <w:lang w:val="pl"/>
        </w:rPr>
        <w:t>komunikac</w:t>
      </w:r>
      <w:r w:rsidR="00B43B84" w:rsidRPr="00F83DFD">
        <w:rPr>
          <w:rFonts w:ascii="Calibri" w:hAnsi="Calibri"/>
          <w:smallCaps/>
          <w:sz w:val="30"/>
          <w:lang w:val="pl"/>
        </w:rPr>
        <w:t>ji</w:t>
      </w:r>
      <w:bookmarkEnd w:id="183"/>
      <w:bookmarkEnd w:id="184"/>
      <w:bookmarkEnd w:id="185"/>
      <w:r w:rsidRPr="00F83DFD">
        <w:rPr>
          <w:rFonts w:ascii="Calibri" w:hAnsi="Calibri"/>
          <w:b w:val="0"/>
          <w:bCs w:val="0"/>
          <w:smallCaps/>
          <w:sz w:val="30"/>
          <w:lang w:val="pl"/>
        </w:rPr>
        <w:t xml:space="preserve"> </w:t>
      </w:r>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IZ odpowiada za działania promocyjne i informacyjne realizowane w ramach Programu w celu zapewnienia jak najszerszego w nim uczestnictwa. Aby ten cel zrealizować, przygotowany zostanie plan informac</w:t>
      </w:r>
      <w:r w:rsidR="001F6DF2">
        <w:rPr>
          <w:lang w:val="pl"/>
        </w:rPr>
        <w:t>ji</w:t>
      </w:r>
      <w:r w:rsidRPr="00F83DFD">
        <w:rPr>
          <w:lang w:val="pl"/>
        </w:rPr>
        <w:t xml:space="preserve"> i komunikac</w:t>
      </w:r>
      <w:r w:rsidR="001F6DF2">
        <w:rPr>
          <w:lang w:val="pl"/>
        </w:rPr>
        <w:t>ji</w:t>
      </w:r>
      <w:r w:rsidRPr="00F83DFD">
        <w:rPr>
          <w:lang w:val="pl"/>
        </w:rPr>
        <w:t xml:space="preserve"> na kolejne lata, wskazujący cele i grupy </w:t>
      </w:r>
      <w:r w:rsidR="003266F7">
        <w:rPr>
          <w:lang w:val="pl"/>
        </w:rPr>
        <w:t>docelowe</w:t>
      </w:r>
      <w:r w:rsidRPr="00F83DFD">
        <w:rPr>
          <w:lang w:val="pl"/>
        </w:rPr>
        <w:t xml:space="preserve">, a także strategię </w:t>
      </w:r>
      <w:r w:rsidR="003266F7">
        <w:rPr>
          <w:lang w:val="pl"/>
        </w:rPr>
        <w:t>działań</w:t>
      </w:r>
      <w:r w:rsidRPr="00F83DFD">
        <w:rPr>
          <w:lang w:val="pl"/>
        </w:rPr>
        <w:t xml:space="preserve">. Plan na pierwszy rok realizacji Programu zawarty został w samym Programie. W odniesieniu do </w:t>
      </w:r>
      <w:r w:rsidR="003266F7">
        <w:rPr>
          <w:lang w:val="pl"/>
        </w:rPr>
        <w:t xml:space="preserve">tych </w:t>
      </w:r>
      <w:r w:rsidRPr="00F83DFD">
        <w:rPr>
          <w:lang w:val="pl"/>
        </w:rPr>
        <w:t xml:space="preserve">działań przygotowany zostanie orientacyjny budżet w ramach przydziału środków na </w:t>
      </w:r>
      <w:r w:rsidR="005A3B25">
        <w:rPr>
          <w:lang w:val="pl"/>
        </w:rPr>
        <w:t>PT</w:t>
      </w:r>
      <w:r w:rsidRPr="00F83DFD">
        <w:rPr>
          <w:lang w:val="pl"/>
        </w:rPr>
        <w:t>. W</w:t>
      </w:r>
      <w:r w:rsidR="00355AA6">
        <w:rPr>
          <w:lang w:val="pl"/>
        </w:rPr>
        <w:t> </w:t>
      </w:r>
      <w:r w:rsidRPr="00F83DFD">
        <w:rPr>
          <w:lang w:val="pl"/>
        </w:rPr>
        <w:t>raportach rocznych zawarto odpowiedni rozdział poświęcony zagadnieniu działań informacyjnych i</w:t>
      </w:r>
      <w:r w:rsidR="00355AA6">
        <w:rPr>
          <w:lang w:val="pl"/>
        </w:rPr>
        <w:t> </w:t>
      </w:r>
      <w:r w:rsidRPr="00F83DFD">
        <w:rPr>
          <w:lang w:val="pl"/>
        </w:rPr>
        <w:t xml:space="preserve">komunikacyjnych. Program realizuje wytyczne w zakresie działań promocyjnych mające zastosowanie do czynności zewnętrznych realizowanych przez KE. Dodatkowo, </w:t>
      </w:r>
      <w:r w:rsidR="00B824BE">
        <w:rPr>
          <w:lang w:val="pl"/>
        </w:rPr>
        <w:t>WST-</w:t>
      </w:r>
      <w:r w:rsidRPr="00F83DFD">
        <w:rPr>
          <w:lang w:val="pl"/>
        </w:rPr>
        <w:t xml:space="preserve">IP </w:t>
      </w:r>
      <w:r w:rsidR="00A07042" w:rsidRPr="00F83DFD">
        <w:rPr>
          <w:lang w:val="pl"/>
        </w:rPr>
        <w:t xml:space="preserve">przygotuje </w:t>
      </w:r>
      <w:r w:rsidRPr="00F83DFD">
        <w:rPr>
          <w:lang w:val="pl"/>
        </w:rPr>
        <w:t xml:space="preserve"> </w:t>
      </w:r>
      <w:r w:rsidR="00A07042" w:rsidRPr="00F83DFD">
        <w:rPr>
          <w:lang w:val="pl"/>
        </w:rPr>
        <w:t xml:space="preserve">wytyczne </w:t>
      </w:r>
      <w:r w:rsidRPr="00F83DFD">
        <w:rPr>
          <w:lang w:val="pl"/>
        </w:rPr>
        <w:t xml:space="preserve">Programu </w:t>
      </w:r>
      <w:r w:rsidR="00A07042" w:rsidRPr="00F83DFD">
        <w:rPr>
          <w:lang w:val="pl"/>
        </w:rPr>
        <w:t xml:space="preserve">dotyczące </w:t>
      </w:r>
      <w:r w:rsidRPr="00F83DFD">
        <w:rPr>
          <w:lang w:val="pl"/>
        </w:rPr>
        <w:t xml:space="preserve">działań komunikacyjnych, </w:t>
      </w:r>
      <w:r w:rsidR="001F6DF2">
        <w:rPr>
          <w:lang w:val="pl"/>
        </w:rPr>
        <w:t>włączając</w:t>
      </w:r>
      <w:r w:rsidRPr="00F83DFD">
        <w:rPr>
          <w:lang w:val="pl"/>
        </w:rPr>
        <w:t xml:space="preserve"> wymagania mające zastosowanie do beneficjentów</w:t>
      </w:r>
      <w:r w:rsidR="00A07042" w:rsidRPr="00F83DFD">
        <w:rPr>
          <w:lang w:val="pl"/>
        </w:rPr>
        <w:t xml:space="preserve">, </w:t>
      </w:r>
      <w:r w:rsidR="005F1880" w:rsidRPr="00F83DFD">
        <w:rPr>
          <w:lang w:val="pl"/>
        </w:rPr>
        <w:t xml:space="preserve">wytyczne będą </w:t>
      </w:r>
      <w:r w:rsidR="003266F7">
        <w:rPr>
          <w:lang w:val="pl"/>
        </w:rPr>
        <w:t xml:space="preserve">sporządzone </w:t>
      </w:r>
      <w:r w:rsidR="005F1880" w:rsidRPr="00F83DFD">
        <w:rPr>
          <w:lang w:val="pl"/>
        </w:rPr>
        <w:t>przez IZ/</w:t>
      </w:r>
      <w:r w:rsidR="00B824BE">
        <w:rPr>
          <w:lang w:val="pl"/>
        </w:rPr>
        <w:t>WST-</w:t>
      </w:r>
      <w:r w:rsidR="005F1880" w:rsidRPr="00F83DFD">
        <w:rPr>
          <w:lang w:val="pl"/>
        </w:rPr>
        <w:t>IP oraz będą akceptowane przez WKM</w:t>
      </w:r>
      <w:r w:rsidR="003266F7">
        <w:rPr>
          <w:lang w:val="pl"/>
        </w:rPr>
        <w:t>.</w:t>
      </w:r>
    </w:p>
    <w:p w:rsidR="005B4738" w:rsidRPr="00F83DFD" w:rsidRDefault="005B4738" w:rsidP="003A72B0">
      <w:pPr>
        <w:spacing w:after="0" w:line="240" w:lineRule="auto"/>
        <w:contextualSpacing/>
        <w:jc w:val="both"/>
      </w:pPr>
    </w:p>
    <w:p w:rsidR="005F1880" w:rsidRPr="00F83DFD" w:rsidRDefault="005B4738" w:rsidP="005F1880">
      <w:pPr>
        <w:spacing w:after="0" w:line="240" w:lineRule="auto"/>
        <w:contextualSpacing/>
        <w:jc w:val="both"/>
        <w:rPr>
          <w:rFonts w:cs="Calibri"/>
          <w:spacing w:val="4"/>
        </w:rPr>
      </w:pPr>
      <w:r w:rsidRPr="00F83DFD">
        <w:rPr>
          <w:lang w:val="pl"/>
        </w:rPr>
        <w:t xml:space="preserve">Opinia publiczna oraz, w szczególności, </w:t>
      </w:r>
      <w:r w:rsidR="003266F7">
        <w:rPr>
          <w:lang w:val="pl"/>
        </w:rPr>
        <w:t xml:space="preserve">potencjalni </w:t>
      </w:r>
      <w:r w:rsidRPr="00F83DFD">
        <w:rPr>
          <w:lang w:val="pl"/>
        </w:rPr>
        <w:t>beneficjenci, muszą być odpowiednio informowani na temat celów Programu, warunków starania się o dofinansowanie oraz</w:t>
      </w:r>
      <w:r w:rsidR="00355AA6">
        <w:rPr>
          <w:lang w:val="pl"/>
        </w:rPr>
        <w:t> </w:t>
      </w:r>
      <w:r w:rsidRPr="00F83DFD">
        <w:rPr>
          <w:lang w:val="pl"/>
        </w:rPr>
        <w:t xml:space="preserve">indywidualnych procedur, do stosowania których zobowiązane będą IZ, </w:t>
      </w:r>
      <w:r w:rsidR="00B824BE">
        <w:rPr>
          <w:lang w:val="pl"/>
        </w:rPr>
        <w:t>WST-</w:t>
      </w:r>
      <w:r w:rsidRPr="00F83DFD">
        <w:rPr>
          <w:lang w:val="pl"/>
        </w:rPr>
        <w:t>IP, Oddział</w:t>
      </w:r>
      <w:r w:rsidR="009778C7">
        <w:rPr>
          <w:lang w:val="pl"/>
        </w:rPr>
        <w:t>y na Białorusi i Ukrainie oraz p</w:t>
      </w:r>
      <w:r w:rsidRPr="00F83DFD">
        <w:rPr>
          <w:lang w:val="pl"/>
        </w:rPr>
        <w:t xml:space="preserve">unkty </w:t>
      </w:r>
      <w:r w:rsidR="009778C7">
        <w:rPr>
          <w:lang w:val="pl"/>
        </w:rPr>
        <w:t>i</w:t>
      </w:r>
      <w:r w:rsidRPr="00F83DFD">
        <w:rPr>
          <w:lang w:val="pl"/>
        </w:rPr>
        <w:t xml:space="preserve">nformacyjne w polskich urzędach marszałkowskich. </w:t>
      </w:r>
      <w:r w:rsidR="005F1880" w:rsidRPr="00F83DFD">
        <w:rPr>
          <w:rFonts w:cs="Calibri"/>
          <w:spacing w:val="4"/>
        </w:rPr>
        <w:t xml:space="preserve">Urzędy </w:t>
      </w:r>
      <w:r w:rsidR="001F6DF2">
        <w:rPr>
          <w:rFonts w:cs="Calibri"/>
          <w:spacing w:val="4"/>
        </w:rPr>
        <w:t>m</w:t>
      </w:r>
      <w:r w:rsidR="005F1880" w:rsidRPr="00F83DFD">
        <w:rPr>
          <w:rFonts w:cs="Calibri"/>
          <w:spacing w:val="4"/>
        </w:rPr>
        <w:t>arszałkowskie czterech polskich województw uczestniczących w Programie zaoferował</w:t>
      </w:r>
      <w:r w:rsidR="001F6DF2">
        <w:rPr>
          <w:rFonts w:cs="Calibri"/>
          <w:spacing w:val="4"/>
        </w:rPr>
        <w:t>y</w:t>
      </w:r>
      <w:r w:rsidR="005F1880" w:rsidRPr="00F83DFD">
        <w:rPr>
          <w:rFonts w:cs="Calibri"/>
          <w:spacing w:val="4"/>
        </w:rPr>
        <w:t xml:space="preserve"> swoj</w:t>
      </w:r>
      <w:r w:rsidR="001F6DF2">
        <w:rPr>
          <w:rFonts w:cs="Calibri"/>
          <w:spacing w:val="4"/>
        </w:rPr>
        <w:t>ą</w:t>
      </w:r>
      <w:r w:rsidR="005F1880" w:rsidRPr="00F83DFD">
        <w:rPr>
          <w:rFonts w:cs="Calibri"/>
          <w:spacing w:val="4"/>
        </w:rPr>
        <w:t xml:space="preserve"> pomoc w</w:t>
      </w:r>
      <w:r w:rsidR="00355AA6">
        <w:rPr>
          <w:rFonts w:cs="Calibri"/>
          <w:spacing w:val="4"/>
        </w:rPr>
        <w:t> </w:t>
      </w:r>
      <w:r w:rsidR="005F1880" w:rsidRPr="00F83DFD">
        <w:rPr>
          <w:rFonts w:cs="Calibri"/>
          <w:spacing w:val="4"/>
        </w:rPr>
        <w:t xml:space="preserve">promocji Programu i rozpowszechnianiu informacji bez udziału w </w:t>
      </w:r>
      <w:r w:rsidR="001F6DF2">
        <w:rPr>
          <w:rFonts w:cs="Calibri"/>
          <w:spacing w:val="4"/>
        </w:rPr>
        <w:t xml:space="preserve">budżecie </w:t>
      </w:r>
      <w:r w:rsidR="005F1880" w:rsidRPr="00F83DFD">
        <w:rPr>
          <w:rFonts w:cs="Calibri"/>
          <w:spacing w:val="4"/>
        </w:rPr>
        <w:t>PT.</w:t>
      </w:r>
    </w:p>
    <w:p w:rsidR="005B4738" w:rsidRPr="00F83DFD" w:rsidRDefault="005B4738" w:rsidP="003A72B0">
      <w:pPr>
        <w:spacing w:after="0" w:line="240" w:lineRule="auto"/>
        <w:contextualSpacing/>
        <w:jc w:val="both"/>
        <w:rPr>
          <w:rFonts w:cs="Calibri"/>
          <w:spacing w:val="4"/>
        </w:rPr>
      </w:pPr>
    </w:p>
    <w:p w:rsidR="005B4738" w:rsidRPr="00F83DFD" w:rsidRDefault="005B4738" w:rsidP="003A72B0">
      <w:pPr>
        <w:spacing w:after="0" w:line="240" w:lineRule="auto"/>
        <w:contextualSpacing/>
        <w:jc w:val="both"/>
      </w:pPr>
      <w:r w:rsidRPr="00F83DFD">
        <w:rPr>
          <w:lang w:val="pl"/>
        </w:rPr>
        <w:lastRenderedPageBreak/>
        <w:t xml:space="preserve">Organy odpowiedzialne za realizację Programu (np. WKM, IZ, </w:t>
      </w:r>
      <w:r w:rsidR="00B824BE">
        <w:rPr>
          <w:lang w:val="pl"/>
        </w:rPr>
        <w:t>WST-</w:t>
      </w:r>
      <w:r w:rsidRPr="00F83DFD">
        <w:rPr>
          <w:lang w:val="pl"/>
        </w:rPr>
        <w:t>IP,</w:t>
      </w:r>
      <w:r w:rsidR="00041098" w:rsidRPr="00F83DFD">
        <w:rPr>
          <w:lang w:val="pl"/>
        </w:rPr>
        <w:t xml:space="preserve"> K</w:t>
      </w:r>
      <w:r w:rsidR="007778A0">
        <w:rPr>
          <w:lang w:val="pl"/>
        </w:rPr>
        <w:t>W</w:t>
      </w:r>
      <w:r w:rsidR="00041098" w:rsidRPr="00F83DFD">
        <w:rPr>
          <w:lang w:val="pl"/>
        </w:rPr>
        <w:t>P</w:t>
      </w:r>
      <w:r w:rsidRPr="00F83DFD">
        <w:rPr>
          <w:lang w:val="pl"/>
        </w:rPr>
        <w:t xml:space="preserve">) używać będą w trakcie swoich prac języka angielskiego. Wnioski </w:t>
      </w:r>
      <w:r w:rsidR="007778A0" w:rsidRPr="00F83DFD">
        <w:rPr>
          <w:lang w:val="pl"/>
        </w:rPr>
        <w:t>projekt</w:t>
      </w:r>
      <w:r w:rsidR="007778A0">
        <w:rPr>
          <w:lang w:val="pl"/>
        </w:rPr>
        <w:t>owe</w:t>
      </w:r>
      <w:r w:rsidR="007778A0" w:rsidRPr="00F83DFD">
        <w:rPr>
          <w:lang w:val="pl"/>
        </w:rPr>
        <w:t xml:space="preserve"> </w:t>
      </w:r>
      <w:r w:rsidR="007778A0">
        <w:rPr>
          <w:lang w:val="pl"/>
        </w:rPr>
        <w:t>będą musiały być przygotowane</w:t>
      </w:r>
      <w:r w:rsidR="007778A0" w:rsidRPr="00F83DFD" w:rsidDel="007778A0">
        <w:rPr>
          <w:lang w:val="pl"/>
        </w:rPr>
        <w:t xml:space="preserve"> </w:t>
      </w:r>
      <w:r w:rsidRPr="00F83DFD">
        <w:rPr>
          <w:lang w:val="pl"/>
        </w:rPr>
        <w:t xml:space="preserve">w języku angielskim. </w:t>
      </w:r>
    </w:p>
    <w:p w:rsidR="008F7376" w:rsidRPr="00F83DFD" w:rsidRDefault="008F7376" w:rsidP="003A72B0">
      <w:pPr>
        <w:spacing w:after="0" w:line="240" w:lineRule="auto"/>
        <w:contextualSpacing/>
        <w:jc w:val="both"/>
      </w:pPr>
    </w:p>
    <w:p w:rsidR="005B4738" w:rsidRPr="00F83DFD" w:rsidRDefault="005B4738" w:rsidP="003A72B0">
      <w:pPr>
        <w:spacing w:after="0" w:line="240" w:lineRule="auto"/>
        <w:contextualSpacing/>
        <w:rPr>
          <w:b/>
        </w:rPr>
      </w:pPr>
      <w:r w:rsidRPr="00F83DFD">
        <w:rPr>
          <w:b/>
          <w:bCs/>
          <w:lang w:val="pl"/>
        </w:rPr>
        <w:t>Zasadniczy cel działań promocyjnych i informacyjnych</w:t>
      </w:r>
    </w:p>
    <w:p w:rsidR="005B4738" w:rsidRPr="00F83DFD" w:rsidRDefault="005B4738" w:rsidP="003A72B0">
      <w:pPr>
        <w:spacing w:after="0" w:line="240" w:lineRule="auto"/>
        <w:contextualSpacing/>
        <w:jc w:val="both"/>
      </w:pPr>
      <w:r w:rsidRPr="00F83DFD">
        <w:rPr>
          <w:lang w:val="pl"/>
        </w:rPr>
        <w:t>Zasadniczym celem działań promocyjnych i informacyjnych jest zapewnienie szerokiego dostępu do</w:t>
      </w:r>
      <w:r w:rsidR="00355AA6">
        <w:rPr>
          <w:lang w:val="pl"/>
        </w:rPr>
        <w:t> </w:t>
      </w:r>
      <w:r w:rsidRPr="00F83DFD">
        <w:rPr>
          <w:lang w:val="pl"/>
        </w:rPr>
        <w:t>informacji na temat Programu i jego źródeł finansowania aktualnym i potencjalnym beneficjento</w:t>
      </w:r>
      <w:r w:rsidR="00E648ED" w:rsidRPr="00F83DFD">
        <w:rPr>
          <w:lang w:val="pl"/>
        </w:rPr>
        <w:t>m</w:t>
      </w:r>
      <w:r w:rsidR="00355AA6">
        <w:rPr>
          <w:lang w:val="pl"/>
        </w:rPr>
        <w:t xml:space="preserve"> </w:t>
      </w:r>
      <w:r w:rsidRPr="00F83DFD">
        <w:rPr>
          <w:lang w:val="pl"/>
        </w:rPr>
        <w:t>i opinii publicznej, jednocześnie zaś wzmocnienie współpracy pomiędzy partnerami/państwami uczestniczącymi w realizacji Programu oraz zapewnienie bardziej skuteczne</w:t>
      </w:r>
      <w:r w:rsidR="005A6C7F" w:rsidRPr="00F83DFD">
        <w:rPr>
          <w:lang w:val="pl"/>
        </w:rPr>
        <w:t>go</w:t>
      </w:r>
      <w:r w:rsidRPr="00F83DFD">
        <w:rPr>
          <w:lang w:val="pl"/>
        </w:rPr>
        <w:t xml:space="preserve"> </w:t>
      </w:r>
      <w:r w:rsidR="005A6C7F" w:rsidRPr="00F83DFD">
        <w:rPr>
          <w:lang w:val="pl"/>
        </w:rPr>
        <w:t>wdrożenia</w:t>
      </w:r>
      <w:r w:rsidRPr="00F83DFD">
        <w:rPr>
          <w:lang w:val="pl"/>
        </w:rPr>
        <w:t xml:space="preserve"> tego Programu. Cel ten osiągnięty zostanie przy użyciu</w:t>
      </w:r>
      <w:r w:rsidR="007778A0" w:rsidRPr="007778A0">
        <w:rPr>
          <w:lang w:val="pl"/>
        </w:rPr>
        <w:t xml:space="preserve"> </w:t>
      </w:r>
      <w:r w:rsidR="007778A0" w:rsidRPr="00F83DFD">
        <w:rPr>
          <w:lang w:val="pl"/>
        </w:rPr>
        <w:t>następujących</w:t>
      </w:r>
      <w:r w:rsidR="007778A0" w:rsidRPr="00F83DFD" w:rsidDel="007778A0">
        <w:rPr>
          <w:lang w:val="pl"/>
        </w:rPr>
        <w:t xml:space="preserve"> </w:t>
      </w:r>
      <w:r w:rsidRPr="00F83DFD">
        <w:rPr>
          <w:lang w:val="pl"/>
        </w:rPr>
        <w:t>środków:</w:t>
      </w:r>
    </w:p>
    <w:p w:rsidR="005B4738" w:rsidRPr="00F83DFD" w:rsidRDefault="007778A0" w:rsidP="00B6384E">
      <w:pPr>
        <w:pStyle w:val="Akapitzlist"/>
        <w:numPr>
          <w:ilvl w:val="0"/>
          <w:numId w:val="66"/>
        </w:numPr>
        <w:spacing w:after="0" w:line="240" w:lineRule="auto"/>
        <w:jc w:val="both"/>
      </w:pPr>
      <w:r>
        <w:rPr>
          <w:lang w:val="pl"/>
        </w:rPr>
        <w:t xml:space="preserve">stałe </w:t>
      </w:r>
      <w:r w:rsidR="005B4738" w:rsidRPr="00F83DFD">
        <w:rPr>
          <w:lang w:val="pl"/>
        </w:rPr>
        <w:t xml:space="preserve">przekazywanie informacji na temat możliwości uzyskania finansowania, </w:t>
      </w:r>
      <w:r w:rsidR="00DB24E9">
        <w:rPr>
          <w:lang w:val="pl"/>
        </w:rPr>
        <w:t xml:space="preserve">jak również </w:t>
      </w:r>
      <w:r w:rsidR="005B4738" w:rsidRPr="00F83DFD">
        <w:rPr>
          <w:lang w:val="pl"/>
        </w:rPr>
        <w:t>cel</w:t>
      </w:r>
      <w:r w:rsidR="00DB24E9">
        <w:rPr>
          <w:lang w:val="pl"/>
        </w:rPr>
        <w:t>ów</w:t>
      </w:r>
      <w:r w:rsidR="005B4738" w:rsidRPr="00F83DFD">
        <w:rPr>
          <w:lang w:val="pl"/>
        </w:rPr>
        <w:t xml:space="preserve"> i priorytet</w:t>
      </w:r>
      <w:r w:rsidR="00DB24E9">
        <w:rPr>
          <w:lang w:val="pl"/>
        </w:rPr>
        <w:t>ów</w:t>
      </w:r>
      <w:r w:rsidR="005B4738" w:rsidRPr="00F83DFD">
        <w:rPr>
          <w:lang w:val="pl"/>
        </w:rPr>
        <w:t xml:space="preserve"> Programu oraz krok</w:t>
      </w:r>
      <w:r w:rsidR="00DB24E9">
        <w:rPr>
          <w:lang w:val="pl"/>
        </w:rPr>
        <w:t>ów</w:t>
      </w:r>
      <w:r w:rsidR="005B4738" w:rsidRPr="00F83DFD">
        <w:rPr>
          <w:lang w:val="pl"/>
        </w:rPr>
        <w:t xml:space="preserve">, jakie należy podjąć w celu </w:t>
      </w:r>
      <w:r w:rsidR="00DB24E9">
        <w:rPr>
          <w:lang w:val="pl"/>
        </w:rPr>
        <w:t xml:space="preserve">ubiegania </w:t>
      </w:r>
      <w:r w:rsidR="005B4738" w:rsidRPr="00F83DFD">
        <w:rPr>
          <w:lang w:val="pl"/>
        </w:rPr>
        <w:t>się o</w:t>
      </w:r>
      <w:r w:rsidR="00355AA6">
        <w:rPr>
          <w:lang w:val="pl"/>
        </w:rPr>
        <w:t> </w:t>
      </w:r>
      <w:r w:rsidR="005B4738" w:rsidRPr="00F83DFD">
        <w:rPr>
          <w:lang w:val="pl"/>
        </w:rPr>
        <w:t xml:space="preserve">fundusze, a także kryteria </w:t>
      </w:r>
      <w:r>
        <w:rPr>
          <w:lang w:val="pl"/>
        </w:rPr>
        <w:t>wyboru</w:t>
      </w:r>
      <w:r w:rsidRPr="00F83DFD">
        <w:rPr>
          <w:lang w:val="pl"/>
        </w:rPr>
        <w:t xml:space="preserve"> </w:t>
      </w:r>
      <w:r w:rsidR="005B4738" w:rsidRPr="00F83DFD">
        <w:rPr>
          <w:lang w:val="pl"/>
        </w:rPr>
        <w:t>projektów</w:t>
      </w:r>
      <w:r w:rsidR="00DB24E9">
        <w:rPr>
          <w:lang w:val="pl"/>
        </w:rPr>
        <w:t>;</w:t>
      </w:r>
    </w:p>
    <w:p w:rsidR="005B4738" w:rsidRPr="00F83DFD" w:rsidRDefault="005B4738" w:rsidP="00B6384E">
      <w:pPr>
        <w:pStyle w:val="Akapitzlist"/>
        <w:numPr>
          <w:ilvl w:val="0"/>
          <w:numId w:val="66"/>
        </w:numPr>
        <w:spacing w:after="0" w:line="240" w:lineRule="auto"/>
        <w:jc w:val="both"/>
      </w:pPr>
      <w:r w:rsidRPr="00F83DFD">
        <w:rPr>
          <w:lang w:val="pl"/>
        </w:rPr>
        <w:t>regularne informowanie opinii publicznej na temat s</w:t>
      </w:r>
      <w:r w:rsidR="00E648ED" w:rsidRPr="00F83DFD">
        <w:rPr>
          <w:lang w:val="pl"/>
        </w:rPr>
        <w:t>tanu realizacji Programu, w tym</w:t>
      </w:r>
      <w:r w:rsidR="00E648ED" w:rsidRPr="00F83DFD">
        <w:rPr>
          <w:lang w:val="pl"/>
        </w:rPr>
        <w:br/>
      </w:r>
      <w:r w:rsidRPr="00F83DFD">
        <w:rPr>
          <w:lang w:val="pl"/>
        </w:rPr>
        <w:t>w szczególności na temat wyników uzyskiwanych dzięki udzielanemu wsparciu oraz</w:t>
      </w:r>
      <w:r w:rsidR="00355AA6">
        <w:rPr>
          <w:lang w:val="pl"/>
        </w:rPr>
        <w:t> </w:t>
      </w:r>
      <w:r w:rsidRPr="00F83DFD">
        <w:rPr>
          <w:lang w:val="pl"/>
        </w:rPr>
        <w:t>najlepszych praktyk w ramach wspólnych projektów</w:t>
      </w:r>
      <w:r w:rsidR="00DB24E9">
        <w:rPr>
          <w:lang w:val="pl"/>
        </w:rPr>
        <w:t>;</w:t>
      </w:r>
    </w:p>
    <w:p w:rsidR="005B4738" w:rsidRPr="00F83DFD" w:rsidRDefault="005B4738" w:rsidP="00B6384E">
      <w:pPr>
        <w:pStyle w:val="Akapitzlist"/>
        <w:numPr>
          <w:ilvl w:val="0"/>
          <w:numId w:val="66"/>
        </w:numPr>
        <w:spacing w:after="0" w:line="240" w:lineRule="auto"/>
        <w:jc w:val="both"/>
      </w:pPr>
      <w:r w:rsidRPr="00F83DFD">
        <w:rPr>
          <w:lang w:val="pl"/>
        </w:rPr>
        <w:t>zapewnienie odpowiednie</w:t>
      </w:r>
      <w:r w:rsidR="00A93795" w:rsidRPr="00F83DFD">
        <w:rPr>
          <w:lang w:val="pl"/>
        </w:rPr>
        <w:t>j informacji o finansowaniu ze środków UE</w:t>
      </w:r>
      <w:r w:rsidR="006E2F24">
        <w:rPr>
          <w:lang w:val="pl"/>
        </w:rPr>
        <w:t xml:space="preserve"> (wizualizacja</w:t>
      </w:r>
      <w:r w:rsidR="003A210D">
        <w:rPr>
          <w:lang w:val="pl"/>
        </w:rPr>
        <w:t>)</w:t>
      </w:r>
      <w:r w:rsidRPr="00F83DFD">
        <w:rPr>
          <w:lang w:val="pl"/>
        </w:rPr>
        <w:t>.</w:t>
      </w:r>
    </w:p>
    <w:p w:rsidR="008F7376" w:rsidRPr="00F83DFD" w:rsidRDefault="008F7376"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Grupy docelowe i poziom rozpowszechniania informacji</w:t>
      </w:r>
    </w:p>
    <w:p w:rsidR="005B4738" w:rsidRPr="00F83DFD" w:rsidRDefault="005B4738" w:rsidP="003A72B0">
      <w:pPr>
        <w:spacing w:after="0" w:line="240" w:lineRule="auto"/>
        <w:contextualSpacing/>
        <w:jc w:val="both"/>
      </w:pPr>
      <w:r w:rsidRPr="00F83DFD">
        <w:rPr>
          <w:lang w:val="pl"/>
        </w:rPr>
        <w:t xml:space="preserve">W celu podniesienia efektywności przepływu informacji i podniesienia jakości i skuteczności </w:t>
      </w:r>
      <w:r w:rsidR="009778C7">
        <w:rPr>
          <w:lang w:val="pl"/>
        </w:rPr>
        <w:t>realizacji</w:t>
      </w:r>
      <w:r w:rsidRPr="00F83DFD">
        <w:rPr>
          <w:lang w:val="pl"/>
        </w:rPr>
        <w:t xml:space="preserve"> Programu, działania promocyjne i informacyjne należy prowadzić </w:t>
      </w:r>
      <w:r w:rsidR="00352D32">
        <w:rPr>
          <w:lang w:val="pl"/>
        </w:rPr>
        <w:t xml:space="preserve">na </w:t>
      </w:r>
      <w:r w:rsidRPr="00F83DFD">
        <w:rPr>
          <w:lang w:val="pl"/>
        </w:rPr>
        <w:t xml:space="preserve">dwóch </w:t>
      </w:r>
      <w:r w:rsidR="00352D32">
        <w:rPr>
          <w:lang w:val="pl"/>
        </w:rPr>
        <w:t>poziomach</w:t>
      </w:r>
      <w:r w:rsidR="00E648ED" w:rsidRPr="00F83DFD">
        <w:rPr>
          <w:lang w:val="pl"/>
        </w:rPr>
        <w:t>:</w:t>
      </w:r>
      <w:r w:rsidR="00352D32">
        <w:rPr>
          <w:lang w:val="pl"/>
        </w:rPr>
        <w:t xml:space="preserve"> </w:t>
      </w:r>
      <w:r w:rsidRPr="00F83DFD">
        <w:rPr>
          <w:lang w:val="pl"/>
        </w:rPr>
        <w:t>zewnętrzn</w:t>
      </w:r>
      <w:r w:rsidR="00352D32">
        <w:rPr>
          <w:lang w:val="pl"/>
        </w:rPr>
        <w:t>ym</w:t>
      </w:r>
      <w:r w:rsidR="009778C7">
        <w:rPr>
          <w:lang w:val="pl"/>
        </w:rPr>
        <w:t xml:space="preserve"> i </w:t>
      </w:r>
      <w:r w:rsidR="009778C7" w:rsidRPr="00F83DFD">
        <w:rPr>
          <w:lang w:val="pl"/>
        </w:rPr>
        <w:t>wewnętrzn</w:t>
      </w:r>
      <w:r w:rsidR="009778C7">
        <w:rPr>
          <w:lang w:val="pl"/>
        </w:rPr>
        <w:t>ym</w:t>
      </w:r>
      <w:r w:rsidRPr="00F83DFD">
        <w:rPr>
          <w:lang w:val="pl"/>
        </w:rPr>
        <w:t xml:space="preserve">. </w:t>
      </w:r>
      <w:r w:rsidR="00352D32">
        <w:rPr>
          <w:lang w:val="pl"/>
        </w:rPr>
        <w:t>Pozom</w:t>
      </w:r>
      <w:r w:rsidR="00352D32" w:rsidRPr="00F83DFD">
        <w:rPr>
          <w:lang w:val="pl"/>
        </w:rPr>
        <w:t xml:space="preserve"> </w:t>
      </w:r>
      <w:r w:rsidRPr="00F83DFD">
        <w:rPr>
          <w:lang w:val="pl"/>
        </w:rPr>
        <w:t>zewnętrzn</w:t>
      </w:r>
      <w:r w:rsidR="00352D32">
        <w:rPr>
          <w:lang w:val="pl"/>
        </w:rPr>
        <w:t>y</w:t>
      </w:r>
      <w:r w:rsidRPr="00F83DFD">
        <w:rPr>
          <w:lang w:val="pl"/>
        </w:rPr>
        <w:t xml:space="preserve"> dotyczy relacji z beneficjentami </w:t>
      </w:r>
      <w:r w:rsidR="00352D32">
        <w:rPr>
          <w:lang w:val="pl"/>
        </w:rPr>
        <w:t xml:space="preserve">Programu </w:t>
      </w:r>
      <w:r w:rsidRPr="00F83DFD">
        <w:rPr>
          <w:lang w:val="pl"/>
        </w:rPr>
        <w:t>(zarówno aktualnymi, jak i potencjalnymi), w szczególności zaś:</w:t>
      </w:r>
    </w:p>
    <w:p w:rsidR="005B4738" w:rsidRPr="00F83DFD" w:rsidRDefault="00A93795" w:rsidP="00B6384E">
      <w:pPr>
        <w:pStyle w:val="Akapitzlist"/>
        <w:numPr>
          <w:ilvl w:val="0"/>
          <w:numId w:val="67"/>
        </w:numPr>
        <w:spacing w:after="0" w:line="240" w:lineRule="auto"/>
        <w:jc w:val="both"/>
      </w:pPr>
      <w:r w:rsidRPr="00F83DFD">
        <w:rPr>
          <w:lang w:val="pl"/>
        </w:rPr>
        <w:t>w</w:t>
      </w:r>
      <w:r w:rsidR="005B4738" w:rsidRPr="00F83DFD">
        <w:rPr>
          <w:lang w:val="pl"/>
        </w:rPr>
        <w:t>ładzami regionalnymi i lokalnymi oraz innymi właś</w:t>
      </w:r>
      <w:r w:rsidR="009778C7">
        <w:rPr>
          <w:lang w:val="pl"/>
        </w:rPr>
        <w:t>ciwymi instytucjami publicznymi;</w:t>
      </w:r>
    </w:p>
    <w:p w:rsidR="005B4738" w:rsidRPr="00F83DFD" w:rsidRDefault="005B4738" w:rsidP="00B6384E">
      <w:pPr>
        <w:pStyle w:val="Akapitzlist"/>
        <w:numPr>
          <w:ilvl w:val="0"/>
          <w:numId w:val="67"/>
        </w:numPr>
        <w:spacing w:after="0" w:line="240" w:lineRule="auto"/>
        <w:jc w:val="both"/>
      </w:pPr>
      <w:r w:rsidRPr="00F83DFD">
        <w:rPr>
          <w:lang w:val="pl"/>
        </w:rPr>
        <w:t>podmiotami o za</w:t>
      </w:r>
      <w:r w:rsidR="009778C7">
        <w:rPr>
          <w:lang w:val="pl"/>
        </w:rPr>
        <w:t>sięgu regionalnym i lokalnym;</w:t>
      </w:r>
    </w:p>
    <w:p w:rsidR="005B4738" w:rsidRPr="00F83DFD" w:rsidRDefault="009778C7" w:rsidP="00B6384E">
      <w:pPr>
        <w:pStyle w:val="Akapitzlist"/>
        <w:numPr>
          <w:ilvl w:val="0"/>
          <w:numId w:val="67"/>
        </w:numPr>
        <w:spacing w:after="0" w:line="240" w:lineRule="auto"/>
        <w:jc w:val="both"/>
      </w:pPr>
      <w:r>
        <w:rPr>
          <w:lang w:val="pl"/>
        </w:rPr>
        <w:t>euroregionami;</w:t>
      </w:r>
    </w:p>
    <w:p w:rsidR="005B4738" w:rsidRPr="00F83DFD" w:rsidRDefault="009778C7" w:rsidP="00B6384E">
      <w:pPr>
        <w:pStyle w:val="Akapitzlist"/>
        <w:numPr>
          <w:ilvl w:val="0"/>
          <w:numId w:val="67"/>
        </w:numPr>
        <w:spacing w:after="0" w:line="240" w:lineRule="auto"/>
        <w:jc w:val="both"/>
      </w:pPr>
      <w:r>
        <w:rPr>
          <w:lang w:val="pl"/>
        </w:rPr>
        <w:t>stowarzyszeniami zawodowymi;</w:t>
      </w:r>
    </w:p>
    <w:p w:rsidR="005B4738" w:rsidRPr="00F83DFD" w:rsidRDefault="005B4738" w:rsidP="00B6384E">
      <w:pPr>
        <w:pStyle w:val="Akapitzlist"/>
        <w:numPr>
          <w:ilvl w:val="0"/>
          <w:numId w:val="67"/>
        </w:numPr>
        <w:spacing w:after="0" w:line="240" w:lineRule="auto"/>
        <w:jc w:val="both"/>
      </w:pPr>
      <w:r w:rsidRPr="00F83DFD">
        <w:rPr>
          <w:lang w:val="pl"/>
        </w:rPr>
        <w:t xml:space="preserve">organizacjami pozarządowymi i o charakterze non-profit, wliczając w to w szczególności organizacje prowadzące działalność w </w:t>
      </w:r>
      <w:r w:rsidR="003C31E1">
        <w:rPr>
          <w:lang w:val="pl"/>
        </w:rPr>
        <w:t xml:space="preserve">dziedzinie </w:t>
      </w:r>
      <w:r w:rsidRPr="00F83DFD">
        <w:rPr>
          <w:lang w:val="pl"/>
        </w:rPr>
        <w:t xml:space="preserve">ochrony środowiska, wspierania przedsiębiorczości, rozwoju turystyki, wspierania edukacji, a także organizacje działające </w:t>
      </w:r>
      <w:r w:rsidR="005A699D">
        <w:rPr>
          <w:lang w:val="pl"/>
        </w:rPr>
        <w:t>w</w:t>
      </w:r>
      <w:r w:rsidR="00355AA6">
        <w:rPr>
          <w:lang w:val="pl"/>
        </w:rPr>
        <w:t> </w:t>
      </w:r>
      <w:r w:rsidR="005A699D">
        <w:rPr>
          <w:lang w:val="pl"/>
        </w:rPr>
        <w:t xml:space="preserve">sektorze </w:t>
      </w:r>
      <w:r w:rsidRPr="00F83DFD">
        <w:rPr>
          <w:lang w:val="pl"/>
        </w:rPr>
        <w:t>kultu</w:t>
      </w:r>
      <w:r w:rsidR="009778C7">
        <w:rPr>
          <w:lang w:val="pl"/>
        </w:rPr>
        <w:t>ry, instytucje szkoleniowe itd.;</w:t>
      </w:r>
    </w:p>
    <w:p w:rsidR="005B4738" w:rsidRPr="00F83DFD" w:rsidRDefault="005B4738" w:rsidP="00B6384E">
      <w:pPr>
        <w:pStyle w:val="Akapitzlist"/>
        <w:numPr>
          <w:ilvl w:val="0"/>
          <w:numId w:val="67"/>
        </w:numPr>
        <w:spacing w:after="0" w:line="240" w:lineRule="auto"/>
        <w:jc w:val="both"/>
      </w:pPr>
      <w:r w:rsidRPr="00F83DFD">
        <w:rPr>
          <w:lang w:val="pl"/>
        </w:rPr>
        <w:t xml:space="preserve">a także opinią publiczną, </w:t>
      </w:r>
      <w:r w:rsidR="005A699D">
        <w:rPr>
          <w:lang w:val="pl"/>
        </w:rPr>
        <w:t>łącznie z</w:t>
      </w:r>
      <w:r w:rsidRPr="00F83DFD">
        <w:rPr>
          <w:lang w:val="pl"/>
        </w:rPr>
        <w:t xml:space="preserve"> media</w:t>
      </w:r>
      <w:r w:rsidR="005A699D">
        <w:rPr>
          <w:lang w:val="pl"/>
        </w:rPr>
        <w:t>mi</w:t>
      </w:r>
      <w:r w:rsidRPr="00F83DFD">
        <w:rPr>
          <w:lang w:val="pl"/>
        </w:rPr>
        <w:t xml:space="preserve"> i osob</w:t>
      </w:r>
      <w:r w:rsidR="005A699D">
        <w:rPr>
          <w:lang w:val="pl"/>
        </w:rPr>
        <w:t>ami</w:t>
      </w:r>
      <w:r w:rsidRPr="00F83DFD">
        <w:rPr>
          <w:lang w:val="pl"/>
        </w:rPr>
        <w:t xml:space="preserve"> zainteresowan</w:t>
      </w:r>
      <w:r w:rsidR="005A699D">
        <w:rPr>
          <w:lang w:val="pl"/>
        </w:rPr>
        <w:t>ymi</w:t>
      </w:r>
      <w:r w:rsidRPr="00F83DFD">
        <w:rPr>
          <w:lang w:val="pl"/>
        </w:rPr>
        <w:t xml:space="preserve"> Programem z punktu widzenia badań naukowych.</w:t>
      </w:r>
    </w:p>
    <w:p w:rsidR="008F7376" w:rsidRPr="00F83DFD" w:rsidRDefault="008F7376" w:rsidP="003A72B0">
      <w:pPr>
        <w:spacing w:after="0" w:line="240" w:lineRule="auto"/>
        <w:contextualSpacing/>
        <w:jc w:val="both"/>
      </w:pPr>
    </w:p>
    <w:p w:rsidR="005B4738" w:rsidRPr="00F83DFD" w:rsidRDefault="00352D32" w:rsidP="003A72B0">
      <w:pPr>
        <w:spacing w:after="0" w:line="240" w:lineRule="auto"/>
        <w:contextualSpacing/>
        <w:jc w:val="both"/>
      </w:pPr>
      <w:r>
        <w:rPr>
          <w:lang w:val="pl"/>
        </w:rPr>
        <w:t xml:space="preserve">Poziom </w:t>
      </w:r>
      <w:r w:rsidR="005B4738" w:rsidRPr="00F83DFD">
        <w:rPr>
          <w:lang w:val="pl"/>
        </w:rPr>
        <w:t>komunikacji wewnętrznej dotyczy głównie instytucji zaangażowanych w realizację Programu.</w:t>
      </w:r>
    </w:p>
    <w:p w:rsidR="008F7376" w:rsidRPr="00F83DFD" w:rsidRDefault="008F7376"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Instytucje zaangażowane w działania informacyjne i promocyjne</w:t>
      </w:r>
    </w:p>
    <w:p w:rsidR="005B4738" w:rsidRPr="00F83DFD" w:rsidRDefault="005B4738" w:rsidP="003A72B0">
      <w:pPr>
        <w:spacing w:after="0" w:line="240" w:lineRule="auto"/>
        <w:contextualSpacing/>
        <w:jc w:val="both"/>
      </w:pPr>
      <w:r w:rsidRPr="00F83DFD">
        <w:rPr>
          <w:lang w:val="pl"/>
        </w:rPr>
        <w:t xml:space="preserve">IZ odpowiada za koordynację działań promocyjnych i informacyjnych. IZ </w:t>
      </w:r>
      <w:r w:rsidR="003A210D">
        <w:rPr>
          <w:lang w:val="pl"/>
        </w:rPr>
        <w:t xml:space="preserve">deleguje </w:t>
      </w:r>
      <w:r w:rsidRPr="00F83DFD">
        <w:rPr>
          <w:lang w:val="pl"/>
        </w:rPr>
        <w:t>część swoich kompetencji w tym zakresie</w:t>
      </w:r>
      <w:r w:rsidR="003A210D">
        <w:rPr>
          <w:lang w:val="pl"/>
        </w:rPr>
        <w:t xml:space="preserve"> na</w:t>
      </w:r>
      <w:r w:rsidRPr="00F83DFD">
        <w:rPr>
          <w:lang w:val="pl"/>
        </w:rPr>
        <w:t xml:space="preserve"> </w:t>
      </w:r>
      <w:r w:rsidR="00B824BE">
        <w:rPr>
          <w:lang w:val="pl"/>
        </w:rPr>
        <w:t>WST-</w:t>
      </w:r>
      <w:r w:rsidRPr="00F83DFD">
        <w:rPr>
          <w:lang w:val="pl"/>
        </w:rPr>
        <w:t xml:space="preserve">IP. </w:t>
      </w:r>
      <w:r w:rsidR="00B824BE">
        <w:rPr>
          <w:lang w:val="pl"/>
        </w:rPr>
        <w:t>WST-</w:t>
      </w:r>
      <w:r w:rsidRPr="00F83DFD">
        <w:rPr>
          <w:lang w:val="pl"/>
        </w:rPr>
        <w:t xml:space="preserve">IP odpowiada za wdrażanie Planu </w:t>
      </w:r>
      <w:r w:rsidR="00E70808">
        <w:rPr>
          <w:lang w:val="pl"/>
        </w:rPr>
        <w:t>k</w:t>
      </w:r>
      <w:r w:rsidRPr="00F83DFD">
        <w:rPr>
          <w:lang w:val="pl"/>
        </w:rPr>
        <w:t>omunikac</w:t>
      </w:r>
      <w:r w:rsidR="00E70808">
        <w:rPr>
          <w:lang w:val="pl"/>
        </w:rPr>
        <w:t>ji</w:t>
      </w:r>
      <w:r w:rsidR="003C31E1">
        <w:rPr>
          <w:lang w:val="pl"/>
        </w:rPr>
        <w:t xml:space="preserve"> </w:t>
      </w:r>
      <w:r w:rsidRPr="00F83DFD">
        <w:rPr>
          <w:lang w:val="pl"/>
        </w:rPr>
        <w:t>i Informac</w:t>
      </w:r>
      <w:r w:rsidR="00E70808">
        <w:rPr>
          <w:lang w:val="pl"/>
        </w:rPr>
        <w:t>ji</w:t>
      </w:r>
      <w:r w:rsidRPr="00F83DFD">
        <w:rPr>
          <w:lang w:val="pl"/>
        </w:rPr>
        <w:t xml:space="preserve"> w</w:t>
      </w:r>
      <w:r w:rsidR="003C31E1">
        <w:rPr>
          <w:lang w:val="pl"/>
        </w:rPr>
        <w:t> </w:t>
      </w:r>
      <w:r w:rsidRPr="00F83DFD">
        <w:rPr>
          <w:lang w:val="pl"/>
        </w:rPr>
        <w:t>odniesieniu do Programu, a także za prezentowanie informacji na temat postępów w realizacji Planu w postaci corocznego raportu. Dedykowane działania promocyjne</w:t>
      </w:r>
      <w:r w:rsidR="003C31E1">
        <w:rPr>
          <w:lang w:val="pl"/>
        </w:rPr>
        <w:t xml:space="preserve"> </w:t>
      </w:r>
      <w:r w:rsidRPr="00F83DFD">
        <w:rPr>
          <w:lang w:val="pl"/>
        </w:rPr>
        <w:t>i informacyjne powinny być realizowane w</w:t>
      </w:r>
      <w:r w:rsidR="00E70808">
        <w:rPr>
          <w:lang w:val="pl"/>
        </w:rPr>
        <w:t>e</w:t>
      </w:r>
      <w:r w:rsidRPr="00F83DFD">
        <w:rPr>
          <w:lang w:val="pl"/>
        </w:rPr>
        <w:t xml:space="preserve"> współpracy z </w:t>
      </w:r>
      <w:r w:rsidR="00B824BE">
        <w:rPr>
          <w:lang w:val="pl"/>
        </w:rPr>
        <w:t>WST-</w:t>
      </w:r>
      <w:r w:rsidRPr="00F83DFD">
        <w:rPr>
          <w:lang w:val="pl"/>
        </w:rPr>
        <w:t>IP.</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IZ odpowiada za całościową </w:t>
      </w:r>
      <w:r w:rsidR="00E70808">
        <w:rPr>
          <w:lang w:val="pl"/>
        </w:rPr>
        <w:t xml:space="preserve">realizację </w:t>
      </w:r>
      <w:r w:rsidRPr="00F83DFD">
        <w:rPr>
          <w:lang w:val="pl"/>
        </w:rPr>
        <w:t xml:space="preserve">tych działań, a także za rozpowszechnianie informacji na temat Programu. W tym celu monitoruje ona działania </w:t>
      </w:r>
      <w:r w:rsidR="00B824BE">
        <w:rPr>
          <w:lang w:val="pl"/>
        </w:rPr>
        <w:t>WST-</w:t>
      </w:r>
      <w:r w:rsidRPr="00F83DFD">
        <w:rPr>
          <w:lang w:val="pl"/>
        </w:rPr>
        <w:t>IP oraz innych instytucji i podmiotów</w:t>
      </w:r>
      <w:r w:rsidR="00266BFF">
        <w:rPr>
          <w:lang w:val="pl"/>
        </w:rPr>
        <w:t xml:space="preserve"> </w:t>
      </w:r>
      <w:r w:rsidRPr="00F83DFD">
        <w:rPr>
          <w:lang w:val="pl"/>
        </w:rPr>
        <w:t>zaangażowanych w proces wdrażania Programu.</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 xml:space="preserve">Każde z państw uczestniczących odpowiedzialne jest za informowanie beneficjentów oraz opinii publicznej o celach, priorytetach i możliwościach uzyskania wsparcia w ramach Programu. W tym celu poszczególne państwa mogą tworzyć </w:t>
      </w:r>
      <w:r w:rsidR="00E70808">
        <w:rPr>
          <w:lang w:val="pl"/>
        </w:rPr>
        <w:t>punkty informacyjne</w:t>
      </w:r>
      <w:r w:rsidRPr="00F83DFD">
        <w:rPr>
          <w:lang w:val="pl"/>
        </w:rPr>
        <w:t xml:space="preserve">, bądź też wykorzystywać inne instytucje do rozpowszechniania informacji, w ścisłej współpracy z </w:t>
      </w:r>
      <w:r w:rsidR="00B824BE">
        <w:rPr>
          <w:lang w:val="pl"/>
        </w:rPr>
        <w:t>WST-</w:t>
      </w:r>
      <w:r w:rsidRPr="00F83DFD">
        <w:rPr>
          <w:lang w:val="pl"/>
        </w:rPr>
        <w:t>IP</w:t>
      </w:r>
      <w:r w:rsidR="00E70808">
        <w:rPr>
          <w:lang w:val="pl"/>
        </w:rPr>
        <w:t>/Oddział</w:t>
      </w:r>
      <w:r w:rsidR="005B32B2">
        <w:rPr>
          <w:lang w:val="pl"/>
        </w:rPr>
        <w:t>ami</w:t>
      </w:r>
      <w:r w:rsidRPr="00F83DFD">
        <w:rPr>
          <w:lang w:val="pl"/>
        </w:rPr>
        <w:t>.</w:t>
      </w:r>
    </w:p>
    <w:p w:rsidR="008F7376" w:rsidRPr="00F83DFD" w:rsidRDefault="008F7376"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Strategia i treść działań promocyjnych i informacyjnych</w:t>
      </w:r>
    </w:p>
    <w:p w:rsidR="005B4738" w:rsidRPr="00F83DFD" w:rsidRDefault="005B4738" w:rsidP="003A72B0">
      <w:pPr>
        <w:spacing w:after="0" w:line="240" w:lineRule="auto"/>
        <w:contextualSpacing/>
        <w:jc w:val="both"/>
      </w:pPr>
      <w:r w:rsidRPr="005B32B2">
        <w:rPr>
          <w:lang w:val="pl"/>
        </w:rPr>
        <w:t xml:space="preserve">Działania informacyjne i promocyjne powinny przede wszystkim zapewniać </w:t>
      </w:r>
      <w:r w:rsidR="00A93795" w:rsidRPr="005B32B2">
        <w:rPr>
          <w:lang w:val="pl"/>
        </w:rPr>
        <w:t>przejrzystość</w:t>
      </w:r>
      <w:r w:rsidRPr="005B32B2">
        <w:rPr>
          <w:lang w:val="pl"/>
        </w:rPr>
        <w:t xml:space="preserve"> wsparcia w</w:t>
      </w:r>
      <w:r w:rsidR="00355AA6">
        <w:rPr>
          <w:lang w:val="pl"/>
        </w:rPr>
        <w:t> </w:t>
      </w:r>
      <w:r w:rsidRPr="005B32B2">
        <w:rPr>
          <w:lang w:val="pl"/>
        </w:rPr>
        <w:t>ramach Programu, a także przekazywać, w sposób obiektywny i kompleksowy, informacje</w:t>
      </w:r>
      <w:r w:rsidRPr="00F83DFD">
        <w:rPr>
          <w:lang w:val="pl"/>
        </w:rPr>
        <w:t xml:space="preserve"> na temat </w:t>
      </w:r>
      <w:r w:rsidR="005B32B2" w:rsidRPr="00F83DFD">
        <w:rPr>
          <w:lang w:val="pl"/>
        </w:rPr>
        <w:t xml:space="preserve">następujących </w:t>
      </w:r>
      <w:r w:rsidRPr="00F83DFD">
        <w:rPr>
          <w:lang w:val="pl"/>
        </w:rPr>
        <w:t>zagadnień:</w:t>
      </w:r>
    </w:p>
    <w:p w:rsidR="005B4738" w:rsidRPr="00F83DFD" w:rsidRDefault="005B4738" w:rsidP="00B6384E">
      <w:pPr>
        <w:pStyle w:val="Akapitzlist"/>
        <w:numPr>
          <w:ilvl w:val="0"/>
          <w:numId w:val="68"/>
        </w:numPr>
        <w:spacing w:after="0" w:line="240" w:lineRule="auto"/>
        <w:jc w:val="both"/>
      </w:pPr>
      <w:r w:rsidRPr="00F83DFD">
        <w:rPr>
          <w:lang w:val="pl"/>
        </w:rPr>
        <w:t>cele tematyczne;</w:t>
      </w:r>
    </w:p>
    <w:p w:rsidR="005B4738" w:rsidRPr="00F83DFD" w:rsidRDefault="005B4738" w:rsidP="00B6384E">
      <w:pPr>
        <w:pStyle w:val="Akapitzlist"/>
        <w:numPr>
          <w:ilvl w:val="0"/>
          <w:numId w:val="68"/>
        </w:numPr>
        <w:spacing w:after="0" w:line="240" w:lineRule="auto"/>
        <w:jc w:val="both"/>
      </w:pPr>
      <w:r w:rsidRPr="00F83DFD">
        <w:rPr>
          <w:lang w:val="pl"/>
        </w:rPr>
        <w:t>priorytety;</w:t>
      </w:r>
    </w:p>
    <w:p w:rsidR="005B4738" w:rsidRPr="00F83DFD" w:rsidRDefault="005B4738" w:rsidP="00B6384E">
      <w:pPr>
        <w:pStyle w:val="Akapitzlist"/>
        <w:numPr>
          <w:ilvl w:val="0"/>
          <w:numId w:val="68"/>
        </w:numPr>
        <w:spacing w:after="0" w:line="240" w:lineRule="auto"/>
        <w:jc w:val="both"/>
      </w:pPr>
      <w:r w:rsidRPr="00F83DFD">
        <w:rPr>
          <w:lang w:val="pl"/>
        </w:rPr>
        <w:t xml:space="preserve">możliwe </w:t>
      </w:r>
      <w:r w:rsidR="00266BFF">
        <w:rPr>
          <w:lang w:val="pl"/>
        </w:rPr>
        <w:t>działania</w:t>
      </w:r>
      <w:r w:rsidRPr="00F83DFD">
        <w:rPr>
          <w:lang w:val="pl"/>
        </w:rPr>
        <w:t xml:space="preserve">, </w:t>
      </w:r>
      <w:r w:rsidR="005B32B2">
        <w:rPr>
          <w:lang w:val="pl"/>
        </w:rPr>
        <w:t>dla</w:t>
      </w:r>
      <w:r w:rsidRPr="00F83DFD">
        <w:rPr>
          <w:lang w:val="pl"/>
        </w:rPr>
        <w:t xml:space="preserve"> których można uzyskać wsparcie;</w:t>
      </w:r>
    </w:p>
    <w:p w:rsidR="005B4738" w:rsidRPr="00F83DFD" w:rsidRDefault="005B4738" w:rsidP="00B6384E">
      <w:pPr>
        <w:pStyle w:val="Akapitzlist"/>
        <w:numPr>
          <w:ilvl w:val="0"/>
          <w:numId w:val="68"/>
        </w:numPr>
        <w:spacing w:after="0" w:line="240" w:lineRule="auto"/>
        <w:jc w:val="both"/>
      </w:pPr>
      <w:r w:rsidRPr="00F83DFD">
        <w:rPr>
          <w:lang w:val="pl"/>
        </w:rPr>
        <w:t>zasady kwalifikowalności wydatków;</w:t>
      </w:r>
    </w:p>
    <w:p w:rsidR="005B4738" w:rsidRPr="00F83DFD" w:rsidRDefault="005B4738" w:rsidP="00B6384E">
      <w:pPr>
        <w:pStyle w:val="Akapitzlist"/>
        <w:numPr>
          <w:ilvl w:val="0"/>
          <w:numId w:val="68"/>
        </w:numPr>
        <w:spacing w:after="0" w:line="240" w:lineRule="auto"/>
        <w:jc w:val="both"/>
      </w:pPr>
      <w:r w:rsidRPr="00F83DFD">
        <w:rPr>
          <w:lang w:val="pl"/>
        </w:rPr>
        <w:t>wysokość dofinansowania unijnego;</w:t>
      </w:r>
    </w:p>
    <w:p w:rsidR="005B4738" w:rsidRPr="00F83DFD" w:rsidRDefault="005B4738" w:rsidP="00B6384E">
      <w:pPr>
        <w:pStyle w:val="Akapitzlist"/>
        <w:numPr>
          <w:ilvl w:val="0"/>
          <w:numId w:val="68"/>
        </w:numPr>
        <w:spacing w:after="0" w:line="240" w:lineRule="auto"/>
        <w:jc w:val="both"/>
      </w:pPr>
      <w:r w:rsidRPr="00F83DFD">
        <w:rPr>
          <w:lang w:val="pl"/>
        </w:rPr>
        <w:t>procedury oceny wniosków;</w:t>
      </w:r>
    </w:p>
    <w:p w:rsidR="005B4738" w:rsidRPr="00F83DFD" w:rsidRDefault="007548FC" w:rsidP="00B6384E">
      <w:pPr>
        <w:pStyle w:val="Akapitzlist"/>
        <w:numPr>
          <w:ilvl w:val="0"/>
          <w:numId w:val="68"/>
        </w:numPr>
        <w:spacing w:after="0" w:line="240" w:lineRule="auto"/>
        <w:jc w:val="both"/>
      </w:pPr>
      <w:r w:rsidRPr="00F83DFD">
        <w:rPr>
          <w:lang w:val="pl"/>
        </w:rPr>
        <w:t>nabory</w:t>
      </w:r>
      <w:r w:rsidR="005B4738" w:rsidRPr="00F83DFD">
        <w:rPr>
          <w:lang w:val="pl"/>
        </w:rPr>
        <w:t xml:space="preserve"> wniosków;</w:t>
      </w:r>
    </w:p>
    <w:p w:rsidR="005B4738" w:rsidRPr="00F83DFD" w:rsidRDefault="005B4738" w:rsidP="00B6384E">
      <w:pPr>
        <w:pStyle w:val="Akapitzlist"/>
        <w:numPr>
          <w:ilvl w:val="0"/>
          <w:numId w:val="68"/>
        </w:numPr>
        <w:spacing w:after="0" w:line="240" w:lineRule="auto"/>
        <w:jc w:val="both"/>
      </w:pPr>
      <w:r w:rsidRPr="00F83DFD">
        <w:rPr>
          <w:lang w:val="pl"/>
        </w:rPr>
        <w:t>punkty kontaktowe na poziomie krajowym mogące udzielić informacji na temat Programu.</w:t>
      </w:r>
    </w:p>
    <w:p w:rsidR="005B4738" w:rsidRPr="00F83DFD" w:rsidRDefault="005B4738" w:rsidP="003A72B0">
      <w:pPr>
        <w:spacing w:after="0" w:line="240" w:lineRule="auto"/>
        <w:contextualSpacing/>
        <w:jc w:val="both"/>
      </w:pPr>
    </w:p>
    <w:p w:rsidR="005B4738" w:rsidRPr="00F83DFD" w:rsidRDefault="005B4738" w:rsidP="003A72B0">
      <w:pPr>
        <w:spacing w:after="0" w:line="240" w:lineRule="auto"/>
        <w:contextualSpacing/>
        <w:jc w:val="both"/>
      </w:pPr>
      <w:r w:rsidRPr="00F83DFD">
        <w:rPr>
          <w:lang w:val="pl"/>
        </w:rPr>
        <w:t>Co więcej, opinia publiczna powinna być regularnie informowana o postępach w zakresie realizacji Programu i o przykładach najlepiej zrealizowanych projektów.</w:t>
      </w:r>
    </w:p>
    <w:p w:rsidR="005B4738" w:rsidRPr="00F83DFD" w:rsidRDefault="005B4738" w:rsidP="003A72B0">
      <w:pPr>
        <w:spacing w:after="0" w:line="240" w:lineRule="auto"/>
        <w:contextualSpacing/>
        <w:jc w:val="both"/>
        <w:rPr>
          <w:u w:val="single"/>
        </w:rPr>
      </w:pPr>
    </w:p>
    <w:p w:rsidR="005B4738" w:rsidRPr="00741C28" w:rsidRDefault="005B4738" w:rsidP="003A72B0">
      <w:pPr>
        <w:spacing w:after="0" w:line="240" w:lineRule="auto"/>
        <w:contextualSpacing/>
        <w:jc w:val="both"/>
        <w:rPr>
          <w:b/>
        </w:rPr>
      </w:pPr>
      <w:r w:rsidRPr="00741C28">
        <w:rPr>
          <w:b/>
          <w:iCs/>
          <w:lang w:val="pl"/>
        </w:rPr>
        <w:t>Logo Programu</w:t>
      </w:r>
    </w:p>
    <w:p w:rsidR="005B4738" w:rsidRPr="00F83DFD" w:rsidRDefault="005B4738" w:rsidP="003A72B0">
      <w:pPr>
        <w:spacing w:after="0" w:line="240" w:lineRule="auto"/>
        <w:contextualSpacing/>
        <w:jc w:val="both"/>
      </w:pPr>
      <w:r w:rsidRPr="00F83DFD">
        <w:rPr>
          <w:lang w:val="pl"/>
        </w:rPr>
        <w:t xml:space="preserve">W celu zapewnienia większego poziomu identyfikacji z Programem, zaprojektowane zostanie specjalne logo Programu. Będzie ono nawiązywało do logo </w:t>
      </w:r>
      <w:r w:rsidR="00741C28">
        <w:rPr>
          <w:lang w:val="pl"/>
        </w:rPr>
        <w:t xml:space="preserve">PWT </w:t>
      </w:r>
      <w:r w:rsidRPr="00F83DFD">
        <w:rPr>
          <w:lang w:val="pl"/>
        </w:rPr>
        <w:t>Polska-Białoruś-Ukraina 2007-2013</w:t>
      </w:r>
      <w:r w:rsidR="007910A8">
        <w:rPr>
          <w:lang w:val="pl"/>
        </w:rPr>
        <w:t>.</w:t>
      </w:r>
      <w:r w:rsidRPr="00F83DFD">
        <w:rPr>
          <w:lang w:val="pl"/>
        </w:rPr>
        <w:t xml:space="preserve"> </w:t>
      </w:r>
      <w:r w:rsidR="007910A8">
        <w:rPr>
          <w:lang w:val="pl"/>
        </w:rPr>
        <w:t>L</w:t>
      </w:r>
      <w:r w:rsidRPr="00F83DFD">
        <w:rPr>
          <w:lang w:val="pl"/>
        </w:rPr>
        <w:t>ogo Programu umieszczane będzie na wszyst</w:t>
      </w:r>
      <w:r w:rsidR="00E648ED" w:rsidRPr="00F83DFD">
        <w:rPr>
          <w:lang w:val="pl"/>
        </w:rPr>
        <w:t>kich materiałach informacyjnych</w:t>
      </w:r>
      <w:r w:rsidR="00741C28">
        <w:rPr>
          <w:lang w:val="pl"/>
        </w:rPr>
        <w:t xml:space="preserve"> </w:t>
      </w:r>
      <w:r w:rsidRPr="00F83DFD">
        <w:rPr>
          <w:lang w:val="pl"/>
        </w:rPr>
        <w:t>i promocyjnych, na stronie internetowej oraz w biurach instytucji zajmujących się rozpowszechnianiem informacji wśród beneficjentów. Logo wykorzystywane będzie również na potrzeby promocji konkretnych projektów.</w:t>
      </w:r>
    </w:p>
    <w:p w:rsidR="008F7376" w:rsidRPr="00F83DFD" w:rsidRDefault="008F7376" w:rsidP="003A72B0">
      <w:pPr>
        <w:spacing w:after="0" w:line="240" w:lineRule="auto"/>
        <w:contextualSpacing/>
        <w:rPr>
          <w:b/>
        </w:rPr>
      </w:pPr>
    </w:p>
    <w:p w:rsidR="005B4738" w:rsidRPr="00F83DFD" w:rsidRDefault="005B4738" w:rsidP="003A72B0">
      <w:pPr>
        <w:spacing w:after="0" w:line="240" w:lineRule="auto"/>
        <w:contextualSpacing/>
        <w:rPr>
          <w:b/>
        </w:rPr>
      </w:pPr>
      <w:r w:rsidRPr="00F83DFD">
        <w:rPr>
          <w:b/>
          <w:bCs/>
          <w:lang w:val="pl"/>
        </w:rPr>
        <w:t>Główne kanały komunikacji</w:t>
      </w:r>
    </w:p>
    <w:p w:rsidR="005B4738" w:rsidRPr="00F83DFD" w:rsidRDefault="005B4738" w:rsidP="003A72B0">
      <w:pPr>
        <w:spacing w:after="0" w:line="240" w:lineRule="auto"/>
        <w:contextualSpacing/>
        <w:jc w:val="both"/>
      </w:pPr>
      <w:r w:rsidRPr="00F83DFD">
        <w:rPr>
          <w:lang w:val="pl"/>
        </w:rPr>
        <w:t>W celu rozpowszechniania informacji dotyczących Programu wykorzystywane będą następujące kanały komunikacji:</w:t>
      </w:r>
    </w:p>
    <w:p w:rsidR="005B4738" w:rsidRPr="00F83DFD" w:rsidRDefault="005B4738" w:rsidP="00B6384E">
      <w:pPr>
        <w:pStyle w:val="Akapitzlist"/>
        <w:numPr>
          <w:ilvl w:val="0"/>
          <w:numId w:val="65"/>
        </w:numPr>
        <w:spacing w:after="0" w:line="240" w:lineRule="auto"/>
        <w:ind w:left="851" w:hanging="284"/>
        <w:jc w:val="both"/>
      </w:pPr>
      <w:r w:rsidRPr="00F83DFD">
        <w:rPr>
          <w:lang w:val="pl"/>
        </w:rPr>
        <w:t xml:space="preserve">Internet – uruchomiona zostanie strona internetowa Programu. </w:t>
      </w:r>
      <w:r w:rsidR="00B824BE">
        <w:rPr>
          <w:lang w:val="pl"/>
        </w:rPr>
        <w:t>WST-</w:t>
      </w:r>
      <w:r w:rsidRPr="00F83DFD">
        <w:rPr>
          <w:lang w:val="pl"/>
        </w:rPr>
        <w:t>IP odpowiedzialna będzie za administrowanie i aktualizowanie strony internetowej.</w:t>
      </w:r>
    </w:p>
    <w:p w:rsidR="005B4738" w:rsidRPr="00F83DFD" w:rsidRDefault="005B4738" w:rsidP="003A72B0">
      <w:pPr>
        <w:spacing w:after="0" w:line="240" w:lineRule="auto"/>
        <w:ind w:left="851"/>
        <w:contextualSpacing/>
        <w:jc w:val="both"/>
      </w:pPr>
      <w:r w:rsidRPr="00F83DFD">
        <w:rPr>
          <w:lang w:val="pl"/>
        </w:rPr>
        <w:t xml:space="preserve">Zasadnicze informacje dotyczące Programu, </w:t>
      </w:r>
      <w:r w:rsidR="00266BFF">
        <w:rPr>
          <w:lang w:val="pl"/>
        </w:rPr>
        <w:t>włączając</w:t>
      </w:r>
      <w:r w:rsidRPr="00F83DFD">
        <w:rPr>
          <w:lang w:val="pl"/>
        </w:rPr>
        <w:t xml:space="preserve"> </w:t>
      </w:r>
      <w:r w:rsidR="00266BFF">
        <w:rPr>
          <w:lang w:val="pl"/>
        </w:rPr>
        <w:t>WPO</w:t>
      </w:r>
      <w:r w:rsidRPr="00F83DFD">
        <w:rPr>
          <w:lang w:val="pl"/>
        </w:rPr>
        <w:t>, opublikowane zostaną na</w:t>
      </w:r>
      <w:r w:rsidR="00266BFF">
        <w:rPr>
          <w:lang w:val="pl"/>
        </w:rPr>
        <w:t> </w:t>
      </w:r>
      <w:r w:rsidRPr="00F83DFD">
        <w:rPr>
          <w:lang w:val="pl"/>
        </w:rPr>
        <w:t xml:space="preserve">stronie internetowej w języku angielskim, polskim, rosyjskim oraz ukraińskim (wybór języka możliwy będzie na stronie </w:t>
      </w:r>
      <w:r w:rsidR="007548FC" w:rsidRPr="00F83DFD">
        <w:rPr>
          <w:lang w:val="pl"/>
        </w:rPr>
        <w:t>głównej</w:t>
      </w:r>
      <w:r w:rsidRPr="00F83DFD">
        <w:rPr>
          <w:lang w:val="pl"/>
        </w:rPr>
        <w:t xml:space="preserve">). Strona dostarczała będzie informacji na temat celów Programu i jego treści, podstaw prawnych, procedur składania wniosków i </w:t>
      </w:r>
      <w:r w:rsidR="00134C22">
        <w:rPr>
          <w:lang w:val="pl"/>
        </w:rPr>
        <w:t>wyboru</w:t>
      </w:r>
      <w:r w:rsidR="00134C22" w:rsidRPr="00F83DFD">
        <w:rPr>
          <w:lang w:val="pl"/>
        </w:rPr>
        <w:t xml:space="preserve"> </w:t>
      </w:r>
      <w:r w:rsidRPr="00F83DFD">
        <w:rPr>
          <w:lang w:val="pl"/>
        </w:rPr>
        <w:t>projektów oraz na temat osób kon</w:t>
      </w:r>
      <w:r w:rsidR="00E648ED" w:rsidRPr="00F83DFD">
        <w:rPr>
          <w:lang w:val="pl"/>
        </w:rPr>
        <w:t xml:space="preserve">taktowych i </w:t>
      </w:r>
      <w:proofErr w:type="spellStart"/>
      <w:r w:rsidR="00E648ED" w:rsidRPr="00F83DFD">
        <w:rPr>
          <w:lang w:val="pl"/>
        </w:rPr>
        <w:t>aktualnych</w:t>
      </w:r>
      <w:r w:rsidR="003A210D">
        <w:rPr>
          <w:lang w:val="pl"/>
        </w:rPr>
        <w:t>informacji</w:t>
      </w:r>
      <w:proofErr w:type="spellEnd"/>
      <w:r w:rsidR="00E648ED" w:rsidRPr="00F83DFD">
        <w:rPr>
          <w:lang w:val="pl"/>
        </w:rPr>
        <w:t>.</w:t>
      </w:r>
      <w:r w:rsidR="00E648ED" w:rsidRPr="00F83DFD">
        <w:rPr>
          <w:lang w:val="pl"/>
        </w:rPr>
        <w:br/>
      </w:r>
      <w:r w:rsidR="009B0250">
        <w:rPr>
          <w:lang w:val="pl"/>
        </w:rPr>
        <w:t>S</w:t>
      </w:r>
      <w:r w:rsidRPr="00F83DFD">
        <w:rPr>
          <w:lang w:val="pl"/>
        </w:rPr>
        <w:t xml:space="preserve">trona internetowa </w:t>
      </w:r>
      <w:r w:rsidR="009B0250" w:rsidRPr="00F83DFD">
        <w:rPr>
          <w:lang w:val="pl"/>
        </w:rPr>
        <w:t xml:space="preserve">będzie </w:t>
      </w:r>
      <w:r w:rsidR="009B0250">
        <w:rPr>
          <w:lang w:val="pl"/>
        </w:rPr>
        <w:t xml:space="preserve">ponadto </w:t>
      </w:r>
      <w:r w:rsidRPr="00F83DFD">
        <w:rPr>
          <w:lang w:val="pl"/>
        </w:rPr>
        <w:t>umożliwiała uzyskanie dostępu do istotnych dokumentów dotyczących Programu</w:t>
      </w:r>
      <w:r w:rsidR="009B0250">
        <w:rPr>
          <w:lang w:val="pl"/>
        </w:rPr>
        <w:t xml:space="preserve"> oraz </w:t>
      </w:r>
      <w:r w:rsidRPr="00F83DFD">
        <w:rPr>
          <w:lang w:val="pl"/>
        </w:rPr>
        <w:t xml:space="preserve">zawierała przydatne linki do instytucji </w:t>
      </w:r>
      <w:r w:rsidR="009B0250">
        <w:rPr>
          <w:lang w:val="pl"/>
        </w:rPr>
        <w:t>z</w:t>
      </w:r>
      <w:r w:rsidRPr="00F83DFD">
        <w:rPr>
          <w:lang w:val="pl"/>
        </w:rPr>
        <w:t xml:space="preserve">ajmujących się koordynowaniem </w:t>
      </w:r>
      <w:r w:rsidR="009B0250">
        <w:rPr>
          <w:lang w:val="pl"/>
        </w:rPr>
        <w:t xml:space="preserve">jego </w:t>
      </w:r>
      <w:r w:rsidR="007548FC" w:rsidRPr="00F83DFD">
        <w:rPr>
          <w:lang w:val="pl"/>
        </w:rPr>
        <w:t>wdrażania</w:t>
      </w:r>
      <w:r w:rsidRPr="00F83DFD">
        <w:rPr>
          <w:lang w:val="pl"/>
        </w:rPr>
        <w:t>. Na stronie internetowej prezentowane będą także informacje dotyczące najbardziej istotnych wydarzeń, spotkań i</w:t>
      </w:r>
      <w:r w:rsidR="009B0250">
        <w:rPr>
          <w:lang w:val="pl"/>
        </w:rPr>
        <w:t> </w:t>
      </w:r>
      <w:r w:rsidRPr="00F83DFD">
        <w:rPr>
          <w:lang w:val="pl"/>
        </w:rPr>
        <w:t>warsztatów związanych z Programem. Informacje techniczne (dokumenty inne niż dokument programowy) publikowane będą w języku angielskim.</w:t>
      </w:r>
    </w:p>
    <w:p w:rsidR="005B4738" w:rsidRPr="00F83DFD" w:rsidRDefault="009A1C1B" w:rsidP="00B6384E">
      <w:pPr>
        <w:pStyle w:val="Akapitzlist"/>
        <w:numPr>
          <w:ilvl w:val="0"/>
          <w:numId w:val="65"/>
        </w:numPr>
        <w:spacing w:after="0" w:line="240" w:lineRule="auto"/>
        <w:ind w:left="851" w:hanging="284"/>
        <w:jc w:val="both"/>
      </w:pPr>
      <w:r w:rsidRPr="00F83DFD">
        <w:rPr>
          <w:lang w:val="pl"/>
        </w:rPr>
        <w:t>Media tradycyjne (prasa, radio, telewizja) – informacj</w:t>
      </w:r>
      <w:r w:rsidR="00E648ED" w:rsidRPr="00F83DFD">
        <w:rPr>
          <w:lang w:val="pl"/>
        </w:rPr>
        <w:t>e na temat Programu publikowane</w:t>
      </w:r>
      <w:r w:rsidR="00E648ED" w:rsidRPr="00F83DFD">
        <w:rPr>
          <w:lang w:val="pl"/>
        </w:rPr>
        <w:br/>
      </w:r>
      <w:r w:rsidRPr="00F83DFD">
        <w:rPr>
          <w:lang w:val="pl"/>
        </w:rPr>
        <w:t xml:space="preserve">i rozpowszechniane będą </w:t>
      </w:r>
      <w:r w:rsidR="007910A8">
        <w:rPr>
          <w:lang w:val="pl"/>
        </w:rPr>
        <w:t xml:space="preserve">głównie </w:t>
      </w:r>
      <w:r w:rsidRPr="00F83DFD">
        <w:rPr>
          <w:lang w:val="pl"/>
        </w:rPr>
        <w:t>w prasie</w:t>
      </w:r>
      <w:r w:rsidR="007910A8">
        <w:rPr>
          <w:lang w:val="pl"/>
        </w:rPr>
        <w:t xml:space="preserve">, ale także </w:t>
      </w:r>
      <w:r w:rsidRPr="00F83DFD">
        <w:rPr>
          <w:lang w:val="pl"/>
        </w:rPr>
        <w:t>w radiu i telewizji. Za pomocą tych kanałów przekazywane będą głównie informacje dotyczące b</w:t>
      </w:r>
      <w:r w:rsidR="00E648ED" w:rsidRPr="00F83DFD">
        <w:rPr>
          <w:lang w:val="pl"/>
        </w:rPr>
        <w:t xml:space="preserve">ieżących </w:t>
      </w:r>
      <w:r w:rsidR="007910A8">
        <w:rPr>
          <w:lang w:val="pl"/>
        </w:rPr>
        <w:t xml:space="preserve">wydarzeń </w:t>
      </w:r>
      <w:r w:rsidR="00E648ED" w:rsidRPr="00F83DFD">
        <w:rPr>
          <w:lang w:val="pl"/>
        </w:rPr>
        <w:t>i osiągnięć</w:t>
      </w:r>
      <w:r w:rsidR="007910A8">
        <w:rPr>
          <w:lang w:val="pl"/>
        </w:rPr>
        <w:t xml:space="preserve"> </w:t>
      </w:r>
      <w:r w:rsidRPr="00F83DFD">
        <w:rPr>
          <w:lang w:val="pl"/>
        </w:rPr>
        <w:t>Programu.</w:t>
      </w:r>
    </w:p>
    <w:p w:rsidR="005B4738" w:rsidRPr="00F83DFD" w:rsidRDefault="005B4738" w:rsidP="003A72B0">
      <w:pPr>
        <w:spacing w:after="0" w:line="240" w:lineRule="auto"/>
        <w:ind w:left="851"/>
        <w:contextualSpacing/>
        <w:jc w:val="both"/>
      </w:pPr>
      <w:r w:rsidRPr="00F83DFD">
        <w:rPr>
          <w:lang w:val="pl"/>
        </w:rPr>
        <w:t xml:space="preserve">Prowadzona będzie także kampania informacyjna dotycząca Programu. </w:t>
      </w:r>
      <w:r w:rsidR="00B824BE">
        <w:rPr>
          <w:lang w:val="pl"/>
        </w:rPr>
        <w:t>WST-</w:t>
      </w:r>
      <w:r w:rsidRPr="00F83DFD">
        <w:rPr>
          <w:lang w:val="pl"/>
        </w:rPr>
        <w:t xml:space="preserve">IP, działając na polecenie IZ, </w:t>
      </w:r>
      <w:r w:rsidR="004950DF" w:rsidRPr="00F83DFD">
        <w:rPr>
          <w:lang w:val="pl"/>
        </w:rPr>
        <w:t>będzie nadzorował</w:t>
      </w:r>
      <w:r w:rsidR="001D00A0">
        <w:rPr>
          <w:lang w:val="pl"/>
        </w:rPr>
        <w:t>a</w:t>
      </w:r>
      <w:r w:rsidR="004950DF" w:rsidRPr="00F83DFD">
        <w:rPr>
          <w:lang w:val="pl"/>
        </w:rPr>
        <w:t xml:space="preserve"> kampanię</w:t>
      </w:r>
      <w:r w:rsidRPr="00F83DFD">
        <w:rPr>
          <w:lang w:val="pl"/>
        </w:rPr>
        <w:t>, działając wspólnie z instytucjami wykonującymi obowiązki w zakresie realizacji Programu.</w:t>
      </w:r>
    </w:p>
    <w:p w:rsidR="005B4738" w:rsidRPr="00F83DFD" w:rsidRDefault="005B4738" w:rsidP="003A72B0">
      <w:pPr>
        <w:spacing w:after="0" w:line="240" w:lineRule="auto"/>
        <w:ind w:left="851"/>
        <w:contextualSpacing/>
        <w:jc w:val="both"/>
      </w:pPr>
      <w:r w:rsidRPr="00F83DFD">
        <w:rPr>
          <w:lang w:val="pl"/>
        </w:rPr>
        <w:t xml:space="preserve">Co więcej, w ramach realizacji projektu, beneficjenci </w:t>
      </w:r>
      <w:r w:rsidR="001626C0">
        <w:rPr>
          <w:lang w:val="pl"/>
        </w:rPr>
        <w:t>będą mogli</w:t>
      </w:r>
      <w:r w:rsidRPr="00F83DFD">
        <w:rPr>
          <w:lang w:val="pl"/>
        </w:rPr>
        <w:t xml:space="preserve"> samodzielnie </w:t>
      </w:r>
      <w:r w:rsidR="00F84083">
        <w:rPr>
          <w:lang w:val="pl"/>
        </w:rPr>
        <w:t>zapewniać relacje medialne</w:t>
      </w:r>
      <w:r w:rsidRPr="00F83DFD">
        <w:rPr>
          <w:lang w:val="pl"/>
        </w:rPr>
        <w:t xml:space="preserve">. Jeśli będzie to konieczne, </w:t>
      </w:r>
      <w:r w:rsidR="00B824BE">
        <w:rPr>
          <w:lang w:val="pl"/>
        </w:rPr>
        <w:t>WST-</w:t>
      </w:r>
      <w:r w:rsidRPr="00F83DFD">
        <w:rPr>
          <w:lang w:val="pl"/>
        </w:rPr>
        <w:t>IP udzielała im będzie w tym zakresie wsparcia.</w:t>
      </w:r>
    </w:p>
    <w:p w:rsidR="005B4738" w:rsidRPr="00F83DFD" w:rsidRDefault="008F7376" w:rsidP="00B6384E">
      <w:pPr>
        <w:pStyle w:val="Akapitzlist"/>
        <w:numPr>
          <w:ilvl w:val="0"/>
          <w:numId w:val="65"/>
        </w:numPr>
        <w:spacing w:after="0" w:line="240" w:lineRule="auto"/>
        <w:ind w:left="851" w:hanging="284"/>
        <w:jc w:val="both"/>
      </w:pPr>
      <w:r w:rsidRPr="00F83DFD">
        <w:rPr>
          <w:lang w:val="pl"/>
        </w:rPr>
        <w:lastRenderedPageBreak/>
        <w:t xml:space="preserve">Publikacje – </w:t>
      </w:r>
      <w:r w:rsidR="001626C0">
        <w:rPr>
          <w:lang w:val="pl"/>
        </w:rPr>
        <w:t>WPO</w:t>
      </w:r>
      <w:r w:rsidRPr="00F83DFD">
        <w:rPr>
          <w:lang w:val="pl"/>
        </w:rPr>
        <w:t xml:space="preserve"> opublikowany zostanie na stronie internetowej w postaci elektronicznej w języku angielskim, polskim, rosyjskim oraz ukraińskim. Na życzenie dostępna będzie także wersja papierowa. Inne, bardziej szczegółowe bądź specjalistyczne dokumenty bazujące na </w:t>
      </w:r>
      <w:r w:rsidR="001626C0">
        <w:rPr>
          <w:lang w:val="pl"/>
        </w:rPr>
        <w:t xml:space="preserve">WPO </w:t>
      </w:r>
      <w:r w:rsidRPr="00F83DFD">
        <w:rPr>
          <w:lang w:val="pl"/>
        </w:rPr>
        <w:t xml:space="preserve">publikowane będą na stronie internetowej </w:t>
      </w:r>
      <w:r w:rsidR="004950DF" w:rsidRPr="00F83DFD">
        <w:rPr>
          <w:lang w:val="pl"/>
        </w:rPr>
        <w:t xml:space="preserve">w </w:t>
      </w:r>
      <w:r w:rsidRPr="00F83DFD">
        <w:rPr>
          <w:lang w:val="pl"/>
        </w:rPr>
        <w:t>języku polskim, rosyjskim oraz</w:t>
      </w:r>
      <w:r w:rsidR="001626C0">
        <w:rPr>
          <w:lang w:val="pl"/>
        </w:rPr>
        <w:t> </w:t>
      </w:r>
      <w:r w:rsidRPr="00F83DFD">
        <w:rPr>
          <w:lang w:val="pl"/>
        </w:rPr>
        <w:t>ukraińskim, a także, w razie potrzeby, w języku angielskim. Na życzenie dostępna będzie także wersja papierowa wybranych dokumentów.</w:t>
      </w:r>
    </w:p>
    <w:p w:rsidR="005B4738" w:rsidRPr="00F83DFD" w:rsidRDefault="005B4738" w:rsidP="003A72B0">
      <w:pPr>
        <w:spacing w:after="0" w:line="240" w:lineRule="auto"/>
        <w:ind w:left="851"/>
        <w:contextualSpacing/>
        <w:jc w:val="both"/>
      </w:pPr>
      <w:r w:rsidRPr="00F83DFD">
        <w:rPr>
          <w:lang w:val="pl"/>
        </w:rPr>
        <w:t>Wszelkie publikacje opatrzone będą odpowiednimi oznaczeniami i zawierały będą informacje na temat finansowania ze środków UE.</w:t>
      </w:r>
    </w:p>
    <w:p w:rsidR="005B4738" w:rsidRPr="00F83DFD" w:rsidRDefault="008F7376" w:rsidP="00B6384E">
      <w:pPr>
        <w:pStyle w:val="Akapitzlist"/>
        <w:numPr>
          <w:ilvl w:val="0"/>
          <w:numId w:val="65"/>
        </w:numPr>
        <w:spacing w:after="0" w:line="240" w:lineRule="auto"/>
        <w:ind w:left="851" w:hanging="284"/>
        <w:jc w:val="both"/>
      </w:pPr>
      <w:r w:rsidRPr="00F83DFD">
        <w:rPr>
          <w:lang w:val="pl"/>
        </w:rPr>
        <w:t>Wydarzenia – takie jak konferencje, spotkania informacyjne, warsztaty i szkolenia stanowią kluczowy instrument dla odpowiedzialnych za realizację Programu jednostek a</w:t>
      </w:r>
      <w:r w:rsidR="00E648ED" w:rsidRPr="00F83DFD">
        <w:rPr>
          <w:lang w:val="pl"/>
        </w:rPr>
        <w:t>dministracyjnych, beneficjentów</w:t>
      </w:r>
      <w:r w:rsidR="001626C0">
        <w:rPr>
          <w:lang w:val="pl"/>
        </w:rPr>
        <w:t xml:space="preserve"> </w:t>
      </w:r>
      <w:r w:rsidRPr="00F83DFD">
        <w:rPr>
          <w:lang w:val="pl"/>
        </w:rPr>
        <w:t>i innych instytucji, umożliwiając im dzielenie się wiedzą i</w:t>
      </w:r>
      <w:r w:rsidR="001626C0">
        <w:rPr>
          <w:lang w:val="pl"/>
        </w:rPr>
        <w:t> </w:t>
      </w:r>
      <w:r w:rsidRPr="00F83DFD">
        <w:rPr>
          <w:lang w:val="pl"/>
        </w:rPr>
        <w:t xml:space="preserve">porozumiewanie się ze </w:t>
      </w:r>
      <w:r w:rsidR="00DD01A4" w:rsidRPr="00F83DFD">
        <w:rPr>
          <w:lang w:val="pl"/>
        </w:rPr>
        <w:t>sobą</w:t>
      </w:r>
      <w:r w:rsidR="00DD01A4">
        <w:rPr>
          <w:lang w:val="pl"/>
        </w:rPr>
        <w:t xml:space="preserve"> jako jeden z elementów przejrzystego i efektywnego wdrażania Programu</w:t>
      </w:r>
      <w:r w:rsidR="00E648ED" w:rsidRPr="00F83DFD">
        <w:rPr>
          <w:lang w:val="pl"/>
        </w:rPr>
        <w:t>.</w:t>
      </w:r>
      <w:r w:rsidR="001626C0">
        <w:rPr>
          <w:lang w:val="pl"/>
        </w:rPr>
        <w:t xml:space="preserve"> </w:t>
      </w:r>
      <w:r w:rsidRPr="00F83DFD">
        <w:rPr>
          <w:lang w:val="pl"/>
        </w:rPr>
        <w:t>Co więcej, tego rodzaju wydarzenia służą jako platforma do</w:t>
      </w:r>
      <w:r w:rsidR="001626C0">
        <w:rPr>
          <w:lang w:val="pl"/>
        </w:rPr>
        <w:t> </w:t>
      </w:r>
      <w:r w:rsidRPr="00F83DFD">
        <w:rPr>
          <w:lang w:val="pl"/>
        </w:rPr>
        <w:t>prezentowania osiągniętych rezultatów i przykładów tak zwanych najlepszych praktyk.</w:t>
      </w:r>
    </w:p>
    <w:p w:rsidR="00010D0D" w:rsidRPr="00F83DFD" w:rsidRDefault="00010D0D" w:rsidP="00010D0D">
      <w:pPr>
        <w:pStyle w:val="Akapitzlist"/>
        <w:spacing w:after="0" w:line="240" w:lineRule="auto"/>
        <w:ind w:left="851"/>
        <w:jc w:val="both"/>
      </w:pPr>
    </w:p>
    <w:p w:rsidR="00010D0D" w:rsidRPr="00F83DFD" w:rsidRDefault="00010D0D" w:rsidP="00010D0D">
      <w:pPr>
        <w:spacing w:after="0" w:line="240" w:lineRule="auto"/>
        <w:contextualSpacing/>
        <w:jc w:val="both"/>
      </w:pPr>
      <w:r w:rsidRPr="00F83DFD">
        <w:t>W przypadku głównych wydarzeń na Ukrainie i Białorusi kanały przekazywania informacji o</w:t>
      </w:r>
      <w:r w:rsidR="00355AA6">
        <w:t> </w:t>
      </w:r>
      <w:r w:rsidRPr="00F83DFD">
        <w:t xml:space="preserve">Programie będą także koordynowane z </w:t>
      </w:r>
      <w:r w:rsidR="00DD01A4">
        <w:t xml:space="preserve">Delegacjami </w:t>
      </w:r>
      <w:r w:rsidRPr="00F83DFD">
        <w:t xml:space="preserve">KE w </w:t>
      </w:r>
      <w:r w:rsidR="00BF0C58">
        <w:t>państwach</w:t>
      </w:r>
      <w:r w:rsidR="00BF0C58" w:rsidRPr="00F83DFD">
        <w:t xml:space="preserve"> </w:t>
      </w:r>
      <w:r w:rsidRPr="00F83DFD">
        <w:t xml:space="preserve">partnerskich. </w:t>
      </w:r>
    </w:p>
    <w:p w:rsidR="008F7376" w:rsidRPr="00F83DFD" w:rsidRDefault="008F7376" w:rsidP="003A72B0">
      <w:pPr>
        <w:spacing w:after="0" w:line="240" w:lineRule="auto"/>
        <w:contextualSpacing/>
        <w:rPr>
          <w:b/>
        </w:rPr>
      </w:pPr>
    </w:p>
    <w:p w:rsidR="005B4738" w:rsidRPr="00F83DFD" w:rsidRDefault="007548FC" w:rsidP="003A72B0">
      <w:pPr>
        <w:spacing w:after="0" w:line="240" w:lineRule="auto"/>
        <w:contextualSpacing/>
        <w:rPr>
          <w:b/>
        </w:rPr>
      </w:pPr>
      <w:r w:rsidRPr="00F83DFD">
        <w:rPr>
          <w:b/>
          <w:bCs/>
          <w:lang w:val="pl"/>
        </w:rPr>
        <w:t>Indykatywny b</w:t>
      </w:r>
      <w:r w:rsidR="005B4738" w:rsidRPr="00F83DFD">
        <w:rPr>
          <w:b/>
          <w:bCs/>
          <w:lang w:val="pl"/>
        </w:rPr>
        <w:t xml:space="preserve">udżet </w:t>
      </w:r>
    </w:p>
    <w:p w:rsidR="005B4738" w:rsidRPr="00F83DFD" w:rsidRDefault="005B4738" w:rsidP="003A72B0">
      <w:pPr>
        <w:spacing w:after="0" w:line="240" w:lineRule="auto"/>
        <w:contextualSpacing/>
        <w:jc w:val="both"/>
      </w:pPr>
      <w:r w:rsidRPr="00F83DFD">
        <w:rPr>
          <w:lang w:val="pl"/>
        </w:rPr>
        <w:t>IZ podejmie wszelkie niezbędne kroki o charakterze instytucj</w:t>
      </w:r>
      <w:r w:rsidR="00E648ED" w:rsidRPr="00F83DFD">
        <w:rPr>
          <w:lang w:val="pl"/>
        </w:rPr>
        <w:t>onalnym, administracyjnym</w:t>
      </w:r>
      <w:r w:rsidR="00E648ED" w:rsidRPr="00F83DFD">
        <w:rPr>
          <w:lang w:val="pl"/>
        </w:rPr>
        <w:br/>
      </w:r>
      <w:r w:rsidRPr="00F83DFD">
        <w:rPr>
          <w:lang w:val="pl"/>
        </w:rPr>
        <w:t xml:space="preserve">i finansowym a także kroki dotyczące zasobów ludzkich w celu realizacji założeń Planu </w:t>
      </w:r>
      <w:r w:rsidR="001A1CBB">
        <w:rPr>
          <w:lang w:val="pl"/>
        </w:rPr>
        <w:t>i</w:t>
      </w:r>
      <w:r w:rsidRPr="00F83DFD">
        <w:rPr>
          <w:lang w:val="pl"/>
        </w:rPr>
        <w:t>nformac</w:t>
      </w:r>
      <w:r w:rsidR="001A1CBB">
        <w:rPr>
          <w:lang w:val="pl"/>
        </w:rPr>
        <w:t>ji</w:t>
      </w:r>
      <w:r w:rsidRPr="00F83DFD">
        <w:rPr>
          <w:lang w:val="pl"/>
        </w:rPr>
        <w:t xml:space="preserve"> i</w:t>
      </w:r>
      <w:r w:rsidR="00355AA6">
        <w:rPr>
          <w:lang w:val="pl"/>
        </w:rPr>
        <w:t> </w:t>
      </w:r>
      <w:r w:rsidR="001A1CBB">
        <w:rPr>
          <w:lang w:val="pl"/>
        </w:rPr>
        <w:t>k</w:t>
      </w:r>
      <w:r w:rsidRPr="00F83DFD">
        <w:rPr>
          <w:lang w:val="pl"/>
        </w:rPr>
        <w:t>omunikac</w:t>
      </w:r>
      <w:r w:rsidR="001A1CBB">
        <w:rPr>
          <w:lang w:val="pl"/>
        </w:rPr>
        <w:t>ji</w:t>
      </w:r>
      <w:r w:rsidRPr="00F83DFD">
        <w:rPr>
          <w:lang w:val="pl"/>
        </w:rPr>
        <w:t xml:space="preserve">. W związku z powyższym, fundusze przyznane na potrzeby realizacji działań informacyjnych i komunikacyjnych wskazane zostały w orientacyjnym budżecie </w:t>
      </w:r>
      <w:r w:rsidR="005A3B25">
        <w:rPr>
          <w:lang w:val="pl"/>
        </w:rPr>
        <w:t xml:space="preserve">PT </w:t>
      </w:r>
      <w:r w:rsidRPr="00F83DFD">
        <w:rPr>
          <w:lang w:val="pl"/>
        </w:rPr>
        <w:t>Programu.</w:t>
      </w:r>
    </w:p>
    <w:p w:rsidR="00EF6F55" w:rsidRPr="00F83DFD" w:rsidRDefault="00EF6F55" w:rsidP="003A72B0">
      <w:pPr>
        <w:spacing w:after="0" w:line="240" w:lineRule="auto"/>
        <w:contextualSpacing/>
        <w:rPr>
          <w:b/>
        </w:rPr>
      </w:pPr>
    </w:p>
    <w:p w:rsidR="005B4738" w:rsidRDefault="007548FC" w:rsidP="003A72B0">
      <w:pPr>
        <w:spacing w:after="0" w:line="240" w:lineRule="auto"/>
        <w:contextualSpacing/>
        <w:rPr>
          <w:b/>
          <w:bCs/>
          <w:lang w:val="pl"/>
        </w:rPr>
      </w:pPr>
      <w:r w:rsidRPr="00F83DFD">
        <w:rPr>
          <w:b/>
          <w:bCs/>
          <w:lang w:val="pl"/>
        </w:rPr>
        <w:t xml:space="preserve">Indykatywny </w:t>
      </w:r>
      <w:r w:rsidR="005B4738" w:rsidRPr="00F83DFD">
        <w:rPr>
          <w:b/>
          <w:bCs/>
          <w:lang w:val="pl"/>
        </w:rPr>
        <w:t>plan informac</w:t>
      </w:r>
      <w:r w:rsidR="00DD01A4">
        <w:rPr>
          <w:b/>
          <w:bCs/>
          <w:lang w:val="pl"/>
        </w:rPr>
        <w:t>ji</w:t>
      </w:r>
      <w:r w:rsidR="005B4738" w:rsidRPr="00F83DFD">
        <w:rPr>
          <w:b/>
          <w:bCs/>
          <w:lang w:val="pl"/>
        </w:rPr>
        <w:t xml:space="preserve"> i </w:t>
      </w:r>
      <w:r w:rsidR="001E031E">
        <w:rPr>
          <w:b/>
          <w:bCs/>
          <w:lang w:val="pl"/>
        </w:rPr>
        <w:t>komunikacji</w:t>
      </w:r>
      <w:r w:rsidR="005B4738" w:rsidRPr="00F83DFD">
        <w:rPr>
          <w:b/>
          <w:bCs/>
          <w:lang w:val="pl"/>
        </w:rPr>
        <w:t xml:space="preserve"> na pierwszy rok </w:t>
      </w:r>
    </w:p>
    <w:p w:rsidR="00495939" w:rsidRPr="00F83DFD" w:rsidRDefault="00495939" w:rsidP="003A72B0">
      <w:pPr>
        <w:spacing w:after="0" w:line="240" w:lineRule="auto"/>
        <w:contextualSpacing/>
        <w:rPr>
          <w:b/>
        </w:rPr>
      </w:pPr>
    </w:p>
    <w:p w:rsidR="005B4738" w:rsidRPr="00F83DFD" w:rsidRDefault="00752668" w:rsidP="003A72B0">
      <w:pPr>
        <w:autoSpaceDE w:val="0"/>
        <w:autoSpaceDN w:val="0"/>
        <w:adjustRightInd w:val="0"/>
        <w:spacing w:after="0" w:line="240" w:lineRule="auto"/>
        <w:contextualSpacing/>
        <w:jc w:val="both"/>
        <w:rPr>
          <w:rFonts w:cs="Calibri"/>
        </w:rPr>
      </w:pPr>
      <w:r>
        <w:rPr>
          <w:lang w:val="pl"/>
        </w:rPr>
        <w:t xml:space="preserve">Działania komunikacyjne w 2016 r. powinny opierać się na osiągnięciach i wpływie projektów realizowanych w okresie 2007-2013 </w:t>
      </w:r>
      <w:r w:rsidR="005B4738" w:rsidRPr="00F83DFD">
        <w:rPr>
          <w:lang w:val="pl"/>
        </w:rPr>
        <w:t xml:space="preserve">Plan </w:t>
      </w:r>
      <w:r w:rsidR="00AE2381">
        <w:rPr>
          <w:lang w:val="pl"/>
        </w:rPr>
        <w:t>i</w:t>
      </w:r>
      <w:r w:rsidR="005B4738" w:rsidRPr="00F83DFD">
        <w:rPr>
          <w:lang w:val="pl"/>
        </w:rPr>
        <w:t>nfo</w:t>
      </w:r>
      <w:r w:rsidR="00E648ED" w:rsidRPr="00F83DFD">
        <w:rPr>
          <w:lang w:val="pl"/>
        </w:rPr>
        <w:t>rmac</w:t>
      </w:r>
      <w:r w:rsidR="00AE2381">
        <w:rPr>
          <w:lang w:val="pl"/>
        </w:rPr>
        <w:t>ji</w:t>
      </w:r>
      <w:r w:rsidR="0069402A">
        <w:rPr>
          <w:lang w:val="pl"/>
        </w:rPr>
        <w:t xml:space="preserve"> </w:t>
      </w:r>
      <w:r w:rsidR="003A72B0" w:rsidRPr="00F83DFD">
        <w:rPr>
          <w:lang w:val="pl"/>
        </w:rPr>
        <w:t xml:space="preserve">i </w:t>
      </w:r>
      <w:r w:rsidR="001E031E">
        <w:rPr>
          <w:lang w:val="pl"/>
        </w:rPr>
        <w:t>komunikacji</w:t>
      </w:r>
      <w:r w:rsidR="003A72B0" w:rsidRPr="00F83DFD">
        <w:rPr>
          <w:lang w:val="pl"/>
        </w:rPr>
        <w:t xml:space="preserve"> </w:t>
      </w:r>
      <w:r w:rsidR="005B4738" w:rsidRPr="00F83DFD">
        <w:rPr>
          <w:lang w:val="pl"/>
        </w:rPr>
        <w:t>powinien służyć maksymalizacji synergii z</w:t>
      </w:r>
      <w:r w:rsidR="00355AA6">
        <w:rPr>
          <w:lang w:val="pl"/>
        </w:rPr>
        <w:t> </w:t>
      </w:r>
      <w:r w:rsidR="005B4738" w:rsidRPr="00F83DFD">
        <w:rPr>
          <w:lang w:val="pl"/>
        </w:rPr>
        <w:t xml:space="preserve">ogólną strategią działań promocyjnych w ramach UE. W ramach wszelkich działań komunikacyjnych należy w miarę możliwości używać języków lokalnych. Plan </w:t>
      </w:r>
      <w:r w:rsidR="00372C7F">
        <w:rPr>
          <w:lang w:val="pl"/>
        </w:rPr>
        <w:t>i</w:t>
      </w:r>
      <w:r w:rsidR="00372C7F" w:rsidRPr="00F83DFD">
        <w:rPr>
          <w:lang w:val="pl"/>
        </w:rPr>
        <w:t>nformac</w:t>
      </w:r>
      <w:r w:rsidR="00372C7F">
        <w:rPr>
          <w:lang w:val="pl"/>
        </w:rPr>
        <w:t>ji</w:t>
      </w:r>
      <w:r w:rsidR="00372C7F" w:rsidRPr="00F83DFD">
        <w:rPr>
          <w:lang w:val="pl"/>
        </w:rPr>
        <w:t xml:space="preserve"> i </w:t>
      </w:r>
      <w:r w:rsidR="00372C7F">
        <w:rPr>
          <w:lang w:val="pl"/>
        </w:rPr>
        <w:t>k</w:t>
      </w:r>
      <w:r w:rsidR="00372C7F" w:rsidRPr="00F83DFD">
        <w:rPr>
          <w:lang w:val="pl"/>
        </w:rPr>
        <w:t>omunikac</w:t>
      </w:r>
      <w:r w:rsidR="00372C7F">
        <w:rPr>
          <w:lang w:val="pl"/>
        </w:rPr>
        <w:t>ji</w:t>
      </w:r>
      <w:r w:rsidR="00372C7F" w:rsidRPr="00F83DFD">
        <w:rPr>
          <w:lang w:val="pl"/>
        </w:rPr>
        <w:t xml:space="preserve"> </w:t>
      </w:r>
      <w:r w:rsidR="005B4738" w:rsidRPr="00F83DFD">
        <w:rPr>
          <w:lang w:val="pl"/>
        </w:rPr>
        <w:t xml:space="preserve">powinien zawierać w sobie potencjał w zakresie wykorzystywania nieoczekiwanych możliwości w obszarze komunikacji z korzyścią dla Programu (np. wydarzenia o charakterze publicznym). W celu podniesienia jakości i skuteczności </w:t>
      </w:r>
      <w:r w:rsidR="000F06E8" w:rsidRPr="00F83DFD">
        <w:rPr>
          <w:lang w:val="pl"/>
        </w:rPr>
        <w:t xml:space="preserve">wdrażania </w:t>
      </w:r>
      <w:r w:rsidR="005B4738" w:rsidRPr="00F83DFD">
        <w:rPr>
          <w:lang w:val="pl"/>
        </w:rPr>
        <w:t>Programu, działania promocyjne i informacyjne na</w:t>
      </w:r>
      <w:r w:rsidR="00E648ED" w:rsidRPr="00F83DFD">
        <w:rPr>
          <w:lang w:val="pl"/>
        </w:rPr>
        <w:t xml:space="preserve">leży prowadzić </w:t>
      </w:r>
      <w:r w:rsidR="0069402A">
        <w:rPr>
          <w:lang w:val="pl"/>
        </w:rPr>
        <w:t xml:space="preserve">na </w:t>
      </w:r>
      <w:r w:rsidR="00E648ED" w:rsidRPr="00F83DFD">
        <w:rPr>
          <w:lang w:val="pl"/>
        </w:rPr>
        <w:t xml:space="preserve">dwóch </w:t>
      </w:r>
      <w:r w:rsidR="0069402A">
        <w:rPr>
          <w:lang w:val="pl"/>
        </w:rPr>
        <w:t>poziomach</w:t>
      </w:r>
      <w:r w:rsidR="00E648ED" w:rsidRPr="00F83DFD">
        <w:rPr>
          <w:lang w:val="pl"/>
        </w:rPr>
        <w:t>:</w:t>
      </w:r>
      <w:r w:rsidR="0069402A">
        <w:rPr>
          <w:lang w:val="pl"/>
        </w:rPr>
        <w:t xml:space="preserve"> </w:t>
      </w:r>
      <w:r w:rsidR="0096528D" w:rsidRPr="00F83DFD">
        <w:rPr>
          <w:lang w:val="pl"/>
        </w:rPr>
        <w:t>zewnętrzn</w:t>
      </w:r>
      <w:r w:rsidR="0096528D">
        <w:rPr>
          <w:lang w:val="pl"/>
        </w:rPr>
        <w:t>ym</w:t>
      </w:r>
      <w:r w:rsidR="0096528D" w:rsidRPr="00F83DFD">
        <w:rPr>
          <w:lang w:val="pl"/>
        </w:rPr>
        <w:t xml:space="preserve"> </w:t>
      </w:r>
      <w:r w:rsidR="0096528D">
        <w:rPr>
          <w:lang w:val="pl"/>
        </w:rPr>
        <w:t xml:space="preserve">i </w:t>
      </w:r>
      <w:r w:rsidR="005B4738" w:rsidRPr="00F83DFD">
        <w:rPr>
          <w:lang w:val="pl"/>
        </w:rPr>
        <w:t>wewnętrzn</w:t>
      </w:r>
      <w:r w:rsidR="0069402A">
        <w:rPr>
          <w:lang w:val="pl"/>
        </w:rPr>
        <w:t>ym</w:t>
      </w:r>
      <w:r w:rsidR="005B4738" w:rsidRPr="00F83DFD">
        <w:rPr>
          <w:lang w:val="pl"/>
        </w:rPr>
        <w:t xml:space="preserve"> (wśród podmiotów zaangażowanych w realizację Programu)</w:t>
      </w:r>
      <w:r w:rsidR="0096528D">
        <w:rPr>
          <w:lang w:val="pl"/>
        </w:rPr>
        <w:t>.</w:t>
      </w:r>
    </w:p>
    <w:p w:rsidR="005B4738" w:rsidRPr="00F83DFD" w:rsidRDefault="005B4738"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Zasadniczym celem Planu </w:t>
      </w:r>
      <w:r w:rsidR="0069402A">
        <w:rPr>
          <w:lang w:val="pl"/>
        </w:rPr>
        <w:t>i</w:t>
      </w:r>
      <w:r w:rsidRPr="00F83DFD">
        <w:rPr>
          <w:lang w:val="pl"/>
        </w:rPr>
        <w:t>nformac</w:t>
      </w:r>
      <w:r w:rsidR="0069402A">
        <w:rPr>
          <w:lang w:val="pl"/>
        </w:rPr>
        <w:t>ji</w:t>
      </w:r>
      <w:r w:rsidRPr="00F83DFD">
        <w:rPr>
          <w:lang w:val="pl"/>
        </w:rPr>
        <w:t xml:space="preserve"> </w:t>
      </w:r>
      <w:r w:rsidR="003A72B0" w:rsidRPr="00F83DFD">
        <w:rPr>
          <w:lang w:val="pl"/>
        </w:rPr>
        <w:t xml:space="preserve">i </w:t>
      </w:r>
      <w:r w:rsidR="001E031E">
        <w:rPr>
          <w:lang w:val="pl"/>
        </w:rPr>
        <w:t>komunikacji</w:t>
      </w:r>
      <w:r w:rsidR="001E031E" w:rsidRPr="00F83DFD">
        <w:rPr>
          <w:lang w:val="pl"/>
        </w:rPr>
        <w:t xml:space="preserve"> </w:t>
      </w:r>
      <w:r w:rsidRPr="00F83DFD">
        <w:rPr>
          <w:lang w:val="pl"/>
        </w:rPr>
        <w:t>na 2016 r</w:t>
      </w:r>
      <w:r w:rsidR="001E031E">
        <w:rPr>
          <w:lang w:val="pl"/>
        </w:rPr>
        <w:t>.</w:t>
      </w:r>
      <w:r w:rsidRPr="00F83DFD">
        <w:rPr>
          <w:lang w:val="pl"/>
        </w:rPr>
        <w:t xml:space="preserve"> powinno być zapewnienie skuteczn</w:t>
      </w:r>
      <w:r w:rsidR="001E031E">
        <w:rPr>
          <w:lang w:val="pl"/>
        </w:rPr>
        <w:t>ego</w:t>
      </w:r>
      <w:r w:rsidRPr="00F83DFD">
        <w:rPr>
          <w:lang w:val="pl"/>
        </w:rPr>
        <w:t xml:space="preserve"> przepływ</w:t>
      </w:r>
      <w:r w:rsidR="001E031E">
        <w:rPr>
          <w:lang w:val="pl"/>
        </w:rPr>
        <w:t>u</w:t>
      </w:r>
      <w:r w:rsidRPr="00F83DFD">
        <w:rPr>
          <w:lang w:val="pl"/>
        </w:rPr>
        <w:t xml:space="preserve"> informacji pomiędzy organami zaangażowanymi w realizację Programu oraz wśród interesariuszy Programu, </w:t>
      </w:r>
      <w:r w:rsidR="001E031E">
        <w:rPr>
          <w:lang w:val="pl"/>
        </w:rPr>
        <w:t>w celu</w:t>
      </w:r>
      <w:r w:rsidRPr="00F83DFD">
        <w:rPr>
          <w:lang w:val="pl"/>
        </w:rPr>
        <w:t xml:space="preserve"> informowani</w:t>
      </w:r>
      <w:r w:rsidR="001E031E">
        <w:rPr>
          <w:lang w:val="pl"/>
        </w:rPr>
        <w:t>a</w:t>
      </w:r>
      <w:r w:rsidRPr="00F83DFD">
        <w:rPr>
          <w:lang w:val="pl"/>
        </w:rPr>
        <w:t xml:space="preserve"> potencjalnych wnioskodawców o dostępnych funduszach oraz o wymaganiach Programu, a także podnoszenie świadomości w zakresie treści WPO. Jednocześnie, Plan </w:t>
      </w:r>
      <w:r w:rsidR="00372C7F">
        <w:rPr>
          <w:lang w:val="pl"/>
        </w:rPr>
        <w:t>i</w:t>
      </w:r>
      <w:r w:rsidR="00372C7F" w:rsidRPr="00F83DFD">
        <w:rPr>
          <w:lang w:val="pl"/>
        </w:rPr>
        <w:t>nformac</w:t>
      </w:r>
      <w:r w:rsidR="00372C7F">
        <w:rPr>
          <w:lang w:val="pl"/>
        </w:rPr>
        <w:t>ji</w:t>
      </w:r>
      <w:r w:rsidR="00372C7F" w:rsidRPr="00F83DFD">
        <w:rPr>
          <w:lang w:val="pl"/>
        </w:rPr>
        <w:t xml:space="preserve"> i </w:t>
      </w:r>
      <w:r w:rsidR="00372C7F">
        <w:rPr>
          <w:lang w:val="pl"/>
        </w:rPr>
        <w:t>k</w:t>
      </w:r>
      <w:r w:rsidR="00372C7F" w:rsidRPr="00F83DFD">
        <w:rPr>
          <w:lang w:val="pl"/>
        </w:rPr>
        <w:t>omunikac</w:t>
      </w:r>
      <w:r w:rsidR="00372C7F">
        <w:rPr>
          <w:lang w:val="pl"/>
        </w:rPr>
        <w:t>ji</w:t>
      </w:r>
      <w:r w:rsidR="00372C7F" w:rsidRPr="00F83DFD">
        <w:rPr>
          <w:lang w:val="pl"/>
        </w:rPr>
        <w:t xml:space="preserve"> </w:t>
      </w:r>
      <w:r w:rsidRPr="00F83DFD">
        <w:rPr>
          <w:lang w:val="pl"/>
        </w:rPr>
        <w:t xml:space="preserve">powinien umożliwić maksymalne rozwijanie umiejętności potencjalnych wnioskodawców w zakresie skutecznego opracowywania projektów. Plan </w:t>
      </w:r>
      <w:r w:rsidR="00875EDD">
        <w:rPr>
          <w:lang w:val="pl"/>
        </w:rPr>
        <w:t>i</w:t>
      </w:r>
      <w:r w:rsidR="00875EDD" w:rsidRPr="00F83DFD">
        <w:rPr>
          <w:lang w:val="pl"/>
        </w:rPr>
        <w:t>nformac</w:t>
      </w:r>
      <w:r w:rsidR="00875EDD">
        <w:rPr>
          <w:lang w:val="pl"/>
        </w:rPr>
        <w:t>ji</w:t>
      </w:r>
      <w:r w:rsidR="00875EDD" w:rsidRPr="00F83DFD">
        <w:rPr>
          <w:lang w:val="pl"/>
        </w:rPr>
        <w:t xml:space="preserve"> i </w:t>
      </w:r>
      <w:r w:rsidR="00875EDD">
        <w:rPr>
          <w:lang w:val="pl"/>
        </w:rPr>
        <w:t>k</w:t>
      </w:r>
      <w:r w:rsidR="00875EDD" w:rsidRPr="00F83DFD">
        <w:rPr>
          <w:lang w:val="pl"/>
        </w:rPr>
        <w:t>omunikac</w:t>
      </w:r>
      <w:r w:rsidR="00875EDD">
        <w:rPr>
          <w:lang w:val="pl"/>
        </w:rPr>
        <w:t>ji</w:t>
      </w:r>
      <w:r w:rsidR="003A72B0" w:rsidRPr="00F83DFD">
        <w:rPr>
          <w:lang w:val="pl"/>
        </w:rPr>
        <w:t xml:space="preserve"> </w:t>
      </w:r>
      <w:r w:rsidRPr="00F83DFD">
        <w:rPr>
          <w:lang w:val="pl"/>
        </w:rPr>
        <w:t xml:space="preserve">powinien ponadto </w:t>
      </w:r>
      <w:r w:rsidR="00E648ED" w:rsidRPr="00F83DFD">
        <w:rPr>
          <w:lang w:val="pl"/>
        </w:rPr>
        <w:t>promowa</w:t>
      </w:r>
      <w:r w:rsidR="001E031E">
        <w:rPr>
          <w:lang w:val="pl"/>
        </w:rPr>
        <w:t>ć</w:t>
      </w:r>
      <w:r w:rsidR="00E648ED" w:rsidRPr="00F83DFD">
        <w:rPr>
          <w:lang w:val="pl"/>
        </w:rPr>
        <w:t xml:space="preserve"> najlepsz</w:t>
      </w:r>
      <w:r w:rsidR="001E031E">
        <w:rPr>
          <w:lang w:val="pl"/>
        </w:rPr>
        <w:t>e</w:t>
      </w:r>
      <w:r w:rsidR="00E648ED" w:rsidRPr="00F83DFD">
        <w:rPr>
          <w:lang w:val="pl"/>
        </w:rPr>
        <w:t xml:space="preserve"> praktyk</w:t>
      </w:r>
      <w:r w:rsidR="001E031E">
        <w:rPr>
          <w:lang w:val="pl"/>
        </w:rPr>
        <w:t>i</w:t>
      </w:r>
      <w:r w:rsidR="0016766E">
        <w:rPr>
          <w:lang w:val="pl"/>
        </w:rPr>
        <w:t xml:space="preserve"> </w:t>
      </w:r>
      <w:r w:rsidRPr="00F83DFD">
        <w:rPr>
          <w:lang w:val="pl"/>
        </w:rPr>
        <w:t xml:space="preserve">w dziedzinie współpracy transgranicznej, wypracowanych dzięki doświadczeniom z realizacji projektów w okresie 2007-2013, a także motywować nowych, potencjalnych wnioskodawców do tego, aby rozwijali pozytywne formy oddziaływania w obszarach tematycznych </w:t>
      </w:r>
      <w:r w:rsidR="006D7B6B">
        <w:rPr>
          <w:lang w:val="pl"/>
        </w:rPr>
        <w:t xml:space="preserve">określonych przez </w:t>
      </w:r>
      <w:r w:rsidRPr="00F83DFD">
        <w:rPr>
          <w:lang w:val="pl"/>
        </w:rPr>
        <w:t>priorytet</w:t>
      </w:r>
      <w:r w:rsidR="006D7B6B">
        <w:rPr>
          <w:lang w:val="pl"/>
        </w:rPr>
        <w:t>y</w:t>
      </w:r>
      <w:r w:rsidRPr="00F83DFD">
        <w:rPr>
          <w:lang w:val="pl"/>
        </w:rPr>
        <w:t xml:space="preserve"> Programu. </w:t>
      </w:r>
    </w:p>
    <w:p w:rsidR="005B4738" w:rsidRPr="00F83DFD" w:rsidRDefault="005B4738"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 xml:space="preserve">Powinna zostać opracowana nowa strona internetowa poświęcona Programowi, która mogłaby służyć za węzeł komunikacyjny. Strona ta powinna ułatwiać poszukiwanie partnerów </w:t>
      </w:r>
      <w:r w:rsidR="00213AF1">
        <w:rPr>
          <w:lang w:val="pl"/>
        </w:rPr>
        <w:t>przez potencjalnych aplikantów</w:t>
      </w:r>
      <w:r w:rsidR="00213AF1" w:rsidRPr="00F83DFD">
        <w:rPr>
          <w:lang w:val="pl"/>
        </w:rPr>
        <w:t xml:space="preserve"> </w:t>
      </w:r>
      <w:r w:rsidRPr="00F83DFD">
        <w:rPr>
          <w:lang w:val="pl"/>
        </w:rPr>
        <w:t>i wpływać na podnoszeni</w:t>
      </w:r>
      <w:r w:rsidR="00213AF1">
        <w:rPr>
          <w:lang w:val="pl"/>
        </w:rPr>
        <w:t>e</w:t>
      </w:r>
      <w:r w:rsidRPr="00F83DFD">
        <w:rPr>
          <w:lang w:val="pl"/>
        </w:rPr>
        <w:t xml:space="preserve"> zdolności beneficjentów w zakresie zarządzania projektami. Czerpiąc z doświadczeń </w:t>
      </w:r>
      <w:r w:rsidR="00B2043E">
        <w:rPr>
          <w:lang w:val="pl"/>
        </w:rPr>
        <w:t xml:space="preserve">realizacji </w:t>
      </w:r>
      <w:r w:rsidRPr="00F83DFD">
        <w:rPr>
          <w:lang w:val="pl"/>
        </w:rPr>
        <w:t xml:space="preserve">projektów z lat 2007-2013, realizowanych w ramach </w:t>
      </w:r>
      <w:r w:rsidR="00213AF1">
        <w:rPr>
          <w:lang w:val="pl"/>
        </w:rPr>
        <w:lastRenderedPageBreak/>
        <w:t xml:space="preserve">PWT EISP </w:t>
      </w:r>
      <w:r w:rsidRPr="00F83DFD">
        <w:rPr>
          <w:lang w:val="pl"/>
        </w:rPr>
        <w:t>Polska-Białoruś-Ukraina, strona internetowa pozwoli na dzielenie się najlepszy</w:t>
      </w:r>
      <w:r w:rsidR="00B2043E">
        <w:rPr>
          <w:lang w:val="pl"/>
        </w:rPr>
        <w:t>mi</w:t>
      </w:r>
      <w:r w:rsidRPr="00F83DFD">
        <w:rPr>
          <w:lang w:val="pl"/>
        </w:rPr>
        <w:t xml:space="preserve"> praktyk</w:t>
      </w:r>
      <w:r w:rsidR="00B2043E">
        <w:rPr>
          <w:lang w:val="pl"/>
        </w:rPr>
        <w:t>ami</w:t>
      </w:r>
      <w:r w:rsidRPr="00F83DFD">
        <w:rPr>
          <w:lang w:val="pl"/>
        </w:rPr>
        <w:t xml:space="preserve"> </w:t>
      </w:r>
      <w:r w:rsidR="00B2043E">
        <w:rPr>
          <w:lang w:val="pl"/>
        </w:rPr>
        <w:t xml:space="preserve">pomiędzy kwalifikowalnymi </w:t>
      </w:r>
      <w:r w:rsidRPr="00F83DFD">
        <w:rPr>
          <w:lang w:val="pl"/>
        </w:rPr>
        <w:t>regiona</w:t>
      </w:r>
      <w:r w:rsidR="00B2043E">
        <w:rPr>
          <w:lang w:val="pl"/>
        </w:rPr>
        <w:t>mi</w:t>
      </w:r>
      <w:r w:rsidRPr="00F83DFD">
        <w:rPr>
          <w:lang w:val="pl"/>
        </w:rPr>
        <w:t>.</w:t>
      </w:r>
    </w:p>
    <w:p w:rsidR="005B4738" w:rsidRPr="00F83DFD" w:rsidRDefault="005B4738"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pPr>
      <w:r w:rsidRPr="00F83DFD">
        <w:rPr>
          <w:lang w:val="pl"/>
        </w:rPr>
        <w:t>Na 2016 r</w:t>
      </w:r>
      <w:r w:rsidR="00B2043E">
        <w:rPr>
          <w:lang w:val="pl"/>
        </w:rPr>
        <w:t>.</w:t>
      </w:r>
      <w:r w:rsidRPr="00F83DFD">
        <w:rPr>
          <w:lang w:val="pl"/>
        </w:rPr>
        <w:t xml:space="preserve"> planowana jest konferencja </w:t>
      </w:r>
      <w:r w:rsidR="00B2043E">
        <w:rPr>
          <w:lang w:val="pl"/>
        </w:rPr>
        <w:t xml:space="preserve">otwierająca </w:t>
      </w:r>
      <w:r w:rsidRPr="00F83DFD">
        <w:rPr>
          <w:lang w:val="pl"/>
        </w:rPr>
        <w:t>Program (</w:t>
      </w:r>
      <w:r w:rsidR="00A3596A">
        <w:rPr>
          <w:lang w:val="pl"/>
        </w:rPr>
        <w:t>oraz</w:t>
      </w:r>
      <w:r w:rsidR="00875EDD">
        <w:rPr>
          <w:lang w:val="pl"/>
        </w:rPr>
        <w:t xml:space="preserve"> rozpoczynająca realizację</w:t>
      </w:r>
      <w:r w:rsidRPr="00F83DFD">
        <w:rPr>
          <w:lang w:val="pl"/>
        </w:rPr>
        <w:t xml:space="preserve"> </w:t>
      </w:r>
      <w:r w:rsidR="00875EDD">
        <w:rPr>
          <w:lang w:val="pl"/>
        </w:rPr>
        <w:t>DPI</w:t>
      </w:r>
      <w:r w:rsidRPr="00F83DFD">
        <w:rPr>
          <w:lang w:val="pl"/>
        </w:rPr>
        <w:t>). Ponadto zorganizowana zostanie seria forów poświęconych poszukiwaniu partnerów</w:t>
      </w:r>
      <w:r w:rsidR="00752668">
        <w:rPr>
          <w:lang w:val="pl"/>
        </w:rPr>
        <w:t>.</w:t>
      </w:r>
      <w:r w:rsidRPr="00F83DFD">
        <w:rPr>
          <w:lang w:val="pl"/>
        </w:rPr>
        <w:t xml:space="preserve"> </w:t>
      </w:r>
      <w:r w:rsidR="00752668">
        <w:rPr>
          <w:lang w:val="pl"/>
        </w:rPr>
        <w:t xml:space="preserve">W każdym </w:t>
      </w:r>
      <w:r w:rsidR="006D4B6A">
        <w:rPr>
          <w:lang w:val="pl"/>
        </w:rPr>
        <w:t>państwie</w:t>
      </w:r>
      <w:r w:rsidR="00752668">
        <w:rPr>
          <w:lang w:val="pl"/>
        </w:rPr>
        <w:t xml:space="preserve"> uczestniczącym powinien zostać zorganizowany cykl szkoleń zadedykowany pierwszemu naborowi wniosków.</w:t>
      </w:r>
      <w:r w:rsidR="006D4B6A">
        <w:rPr>
          <w:lang w:val="pl"/>
        </w:rPr>
        <w:t xml:space="preserve"> </w:t>
      </w:r>
      <w:r w:rsidRPr="00F83DFD">
        <w:rPr>
          <w:lang w:val="pl"/>
        </w:rPr>
        <w:t>W razie potrzeby zorganizowane zostaną także inne szkoleni</w:t>
      </w:r>
      <w:r w:rsidR="00A3596A">
        <w:rPr>
          <w:lang w:val="pl"/>
        </w:rPr>
        <w:t>a</w:t>
      </w:r>
      <w:r w:rsidRPr="00F83DFD">
        <w:rPr>
          <w:lang w:val="pl"/>
        </w:rPr>
        <w:t xml:space="preserve"> oraz </w:t>
      </w:r>
      <w:r w:rsidR="00A3596A">
        <w:rPr>
          <w:lang w:val="pl"/>
        </w:rPr>
        <w:t>wydarzenia służące</w:t>
      </w:r>
      <w:r w:rsidR="00A3596A" w:rsidRPr="00F83DFD">
        <w:rPr>
          <w:lang w:val="pl"/>
        </w:rPr>
        <w:t xml:space="preserve"> </w:t>
      </w:r>
      <w:r w:rsidRPr="00F83DFD">
        <w:rPr>
          <w:lang w:val="pl"/>
        </w:rPr>
        <w:t>nawiązywani</w:t>
      </w:r>
      <w:r w:rsidR="00A3596A">
        <w:rPr>
          <w:lang w:val="pl"/>
        </w:rPr>
        <w:t>u</w:t>
      </w:r>
      <w:r w:rsidRPr="00F83DFD">
        <w:rPr>
          <w:lang w:val="pl"/>
        </w:rPr>
        <w:t xml:space="preserve"> kontaktów. </w:t>
      </w:r>
    </w:p>
    <w:p w:rsidR="005B4738" w:rsidRPr="00F83DFD" w:rsidRDefault="005B4738" w:rsidP="003A72B0">
      <w:pPr>
        <w:autoSpaceDE w:val="0"/>
        <w:autoSpaceDN w:val="0"/>
        <w:adjustRightInd w:val="0"/>
        <w:spacing w:after="0" w:line="240" w:lineRule="auto"/>
        <w:contextualSpacing/>
        <w:jc w:val="both"/>
      </w:pPr>
    </w:p>
    <w:p w:rsidR="005B4738" w:rsidRPr="00F83DFD" w:rsidRDefault="005B4738" w:rsidP="003A72B0">
      <w:pPr>
        <w:autoSpaceDE w:val="0"/>
        <w:autoSpaceDN w:val="0"/>
        <w:adjustRightInd w:val="0"/>
        <w:spacing w:after="0" w:line="240" w:lineRule="auto"/>
        <w:contextualSpacing/>
        <w:jc w:val="both"/>
        <w:rPr>
          <w:rFonts w:cs="Calibri"/>
        </w:rPr>
      </w:pPr>
      <w:r w:rsidRPr="00F83DFD">
        <w:rPr>
          <w:lang w:val="pl"/>
        </w:rPr>
        <w:t xml:space="preserve">W trakcie wszystkich tych wydarzeń, wersja papierowa WPO w języku polskim, ukraińskim i rosyjskim – wraz z innymi broszurami i biuletynami – </w:t>
      </w:r>
      <w:r w:rsidR="00F13910">
        <w:rPr>
          <w:lang w:val="pl"/>
        </w:rPr>
        <w:t xml:space="preserve">będzie </w:t>
      </w:r>
      <w:r w:rsidRPr="00F83DFD">
        <w:rPr>
          <w:lang w:val="pl"/>
        </w:rPr>
        <w:t xml:space="preserve">dostępna dla </w:t>
      </w:r>
      <w:r w:rsidR="00F13910">
        <w:rPr>
          <w:lang w:val="pl"/>
        </w:rPr>
        <w:t xml:space="preserve">wszystkich </w:t>
      </w:r>
      <w:r w:rsidRPr="00F83DFD">
        <w:rPr>
          <w:lang w:val="pl"/>
        </w:rPr>
        <w:t>zainteresowanych. Opracowywane będą także inne materiały promocyjne mające na celu promowanie Programu i</w:t>
      </w:r>
      <w:r w:rsidR="00875EDD">
        <w:rPr>
          <w:lang w:val="pl"/>
        </w:rPr>
        <w:t> </w:t>
      </w:r>
      <w:r w:rsidRPr="00F83DFD">
        <w:rPr>
          <w:lang w:val="pl"/>
        </w:rPr>
        <w:t xml:space="preserve">funduszy europejskich. </w:t>
      </w:r>
    </w:p>
    <w:p w:rsidR="008F7376" w:rsidRDefault="008F7376" w:rsidP="003A72B0">
      <w:pPr>
        <w:autoSpaceDE w:val="0"/>
        <w:autoSpaceDN w:val="0"/>
        <w:adjustRightInd w:val="0"/>
        <w:spacing w:after="0" w:line="240" w:lineRule="auto"/>
        <w:contextualSpacing/>
        <w:jc w:val="both"/>
        <w:rPr>
          <w:rFonts w:cs="Calibri"/>
        </w:rPr>
      </w:pPr>
    </w:p>
    <w:p w:rsidR="009065BF" w:rsidRPr="00BC5071" w:rsidRDefault="009065BF" w:rsidP="00197EB4">
      <w:pPr>
        <w:pStyle w:val="Nagwek2"/>
        <w:numPr>
          <w:ilvl w:val="1"/>
          <w:numId w:val="76"/>
        </w:numPr>
        <w:spacing w:before="120"/>
        <w:rPr>
          <w:rFonts w:ascii="Calibri" w:hAnsi="Calibri"/>
          <w:smallCaps/>
          <w:sz w:val="30"/>
        </w:rPr>
      </w:pPr>
      <w:bookmarkStart w:id="186" w:name="_Toc422841744"/>
      <w:bookmarkStart w:id="187" w:name="_Toc422326486"/>
      <w:bookmarkStart w:id="188" w:name="_Toc441585112"/>
      <w:r w:rsidRPr="00BC5071">
        <w:rPr>
          <w:rFonts w:ascii="Calibri" w:hAnsi="Calibri"/>
          <w:smallCaps/>
          <w:sz w:val="30"/>
        </w:rPr>
        <w:t>Strategiczna ocena oddziaływania Programu na środowisko</w:t>
      </w:r>
      <w:bookmarkEnd w:id="186"/>
      <w:bookmarkEnd w:id="187"/>
      <w:bookmarkEnd w:id="188"/>
      <w:r w:rsidRPr="00BC5071">
        <w:rPr>
          <w:rFonts w:ascii="Calibri" w:hAnsi="Calibri"/>
          <w:smallCaps/>
          <w:sz w:val="30"/>
        </w:rPr>
        <w:t xml:space="preserve">  </w:t>
      </w:r>
    </w:p>
    <w:p w:rsidR="009065BF" w:rsidRPr="009065BF" w:rsidRDefault="009065BF" w:rsidP="009065BF">
      <w:pPr>
        <w:spacing w:after="0" w:line="240" w:lineRule="auto"/>
        <w:contextualSpacing/>
        <w:jc w:val="both"/>
        <w:rPr>
          <w:rFonts w:eastAsia="Times New Roman"/>
        </w:rPr>
      </w:pPr>
    </w:p>
    <w:p w:rsidR="009065BF" w:rsidRPr="009065BF" w:rsidRDefault="009065BF" w:rsidP="009065BF">
      <w:pPr>
        <w:spacing w:after="0" w:line="240" w:lineRule="auto"/>
        <w:jc w:val="both"/>
        <w:rPr>
          <w:rFonts w:eastAsia="Times New Roman"/>
        </w:rPr>
      </w:pPr>
      <w:r w:rsidRPr="009065BF">
        <w:rPr>
          <w:bdr w:val="none" w:sz="0" w:space="0" w:color="auto" w:frame="1"/>
        </w:rPr>
        <w:t xml:space="preserve">Strategiczna </w:t>
      </w:r>
      <w:r w:rsidR="00875EDD">
        <w:rPr>
          <w:bdr w:val="none" w:sz="0" w:space="0" w:color="auto" w:frame="1"/>
        </w:rPr>
        <w:t>o</w:t>
      </w:r>
      <w:r w:rsidRPr="009065BF">
        <w:rPr>
          <w:bdr w:val="none" w:sz="0" w:space="0" w:color="auto" w:frame="1"/>
        </w:rPr>
        <w:t xml:space="preserve">cena </w:t>
      </w:r>
      <w:r w:rsidR="00875EDD">
        <w:rPr>
          <w:bdr w:val="none" w:sz="0" w:space="0" w:color="auto" w:frame="1"/>
        </w:rPr>
        <w:t>o</w:t>
      </w:r>
      <w:r w:rsidRPr="009065BF">
        <w:rPr>
          <w:bdr w:val="none" w:sz="0" w:space="0" w:color="auto" w:frame="1"/>
        </w:rPr>
        <w:t xml:space="preserve">ddziaływania na </w:t>
      </w:r>
      <w:r w:rsidR="00875EDD">
        <w:rPr>
          <w:bdr w:val="none" w:sz="0" w:space="0" w:color="auto" w:frame="1"/>
        </w:rPr>
        <w:t>ś</w:t>
      </w:r>
      <w:r w:rsidRPr="009065BF">
        <w:rPr>
          <w:bdr w:val="none" w:sz="0" w:space="0" w:color="auto" w:frame="1"/>
        </w:rPr>
        <w:t>rodowisko (SOOŚ) przeprowadzona została w odniesieniu do</w:t>
      </w:r>
      <w:r w:rsidR="00875EDD">
        <w:rPr>
          <w:bdr w:val="none" w:sz="0" w:space="0" w:color="auto" w:frame="1"/>
        </w:rPr>
        <w:t> </w:t>
      </w:r>
      <w:r w:rsidRPr="009065BF">
        <w:rPr>
          <w:bdr w:val="none" w:sz="0" w:space="0" w:color="auto" w:frame="1"/>
        </w:rPr>
        <w:t>wstępnej wersji Programu zgodnie z odpowiednimi regulacjami UE</w:t>
      </w:r>
      <w:r w:rsidRPr="009065BF">
        <w:rPr>
          <w:bdr w:val="none" w:sz="0" w:space="0" w:color="auto" w:frame="1"/>
          <w:vertAlign w:val="superscript"/>
        </w:rPr>
        <w:footnoteReference w:id="10"/>
      </w:r>
      <w:r w:rsidRPr="009065BF">
        <w:rPr>
          <w:bdr w:val="none" w:sz="0" w:space="0" w:color="auto" w:frame="1"/>
        </w:rPr>
        <w:t xml:space="preserve"> oraz z przepisami Ustaw</w:t>
      </w:r>
      <w:r w:rsidR="00C9292B">
        <w:rPr>
          <w:bdr w:val="none" w:sz="0" w:space="0" w:color="auto" w:frame="1"/>
        </w:rPr>
        <w:t>y</w:t>
      </w:r>
      <w:r w:rsidRPr="009065BF">
        <w:rPr>
          <w:bdr w:val="none" w:sz="0" w:space="0" w:color="auto" w:frame="1"/>
        </w:rPr>
        <w:t xml:space="preserve"> z dnia 3 października 2008 r. o udostępnianiu informacji o</w:t>
      </w:r>
      <w:r w:rsidR="00355AA6">
        <w:rPr>
          <w:bdr w:val="none" w:sz="0" w:space="0" w:color="auto" w:frame="1"/>
        </w:rPr>
        <w:t> </w:t>
      </w:r>
      <w:r w:rsidRPr="009065BF">
        <w:rPr>
          <w:bdr w:val="none" w:sz="0" w:space="0" w:color="auto" w:frame="1"/>
        </w:rPr>
        <w:t>środowisku i jego ochronie, udziale społeczeństwa w ochronie środowiska oraz o</w:t>
      </w:r>
      <w:r w:rsidRPr="009065BF">
        <w:rPr>
          <w:bCs/>
          <w:bdr w:val="none" w:sz="0" w:space="0" w:color="auto" w:frame="1"/>
        </w:rPr>
        <w:t xml:space="preserve"> ocenach oddziaływania na środowisko. </w:t>
      </w:r>
      <w:r w:rsidRPr="009065BF">
        <w:rPr>
          <w:bdr w:val="none" w:sz="0" w:space="0" w:color="auto" w:frame="1"/>
        </w:rPr>
        <w:t>SOOŚ</w:t>
      </w:r>
      <w:r w:rsidRPr="009065BF">
        <w:rPr>
          <w:rFonts w:eastAsia="Times New Roman"/>
          <w:lang w:val="pl"/>
        </w:rPr>
        <w:t xml:space="preserve"> przeprowadzona została zgodnie z zaleceniami Generalnego Dyrektora Ochrony Środowiska </w:t>
      </w:r>
      <w:r w:rsidR="004172C4">
        <w:rPr>
          <w:rFonts w:eastAsia="Times New Roman"/>
          <w:lang w:val="pl"/>
        </w:rPr>
        <w:t xml:space="preserve">(GDOŚ) </w:t>
      </w:r>
      <w:r w:rsidRPr="009065BF">
        <w:rPr>
          <w:rFonts w:eastAsia="Times New Roman"/>
          <w:lang w:val="pl"/>
        </w:rPr>
        <w:t xml:space="preserve">oraz Głównego Inspektora Sanitarnego </w:t>
      </w:r>
      <w:r w:rsidR="004172C4">
        <w:rPr>
          <w:rFonts w:eastAsia="Times New Roman"/>
          <w:lang w:val="pl"/>
        </w:rPr>
        <w:t xml:space="preserve">(GIS) </w:t>
      </w:r>
      <w:r w:rsidRPr="009065BF">
        <w:rPr>
          <w:rFonts w:eastAsia="Times New Roman"/>
          <w:lang w:val="pl"/>
        </w:rPr>
        <w:t xml:space="preserve">Rzeczpospolitej Polskiej, z którymi uzgodnione zostały zakres i stopień szczegółowości oceny. Opracowana została wstępna wersja raportu środowiskowego, która następnie została – wraz z projektem </w:t>
      </w:r>
      <w:r w:rsidR="00905E30">
        <w:rPr>
          <w:rFonts w:eastAsia="Times New Roman"/>
          <w:lang w:val="pl"/>
        </w:rPr>
        <w:t>WPO</w:t>
      </w:r>
      <w:r w:rsidRPr="009065BF">
        <w:rPr>
          <w:rFonts w:eastAsia="Times New Roman"/>
          <w:lang w:val="pl"/>
        </w:rPr>
        <w:t xml:space="preserve"> – przekazana do konsultacji do krajowych organów ochrony środowiska w trzech uczestniczących </w:t>
      </w:r>
      <w:r w:rsidR="00BF0C58">
        <w:rPr>
          <w:lang w:val="pl"/>
        </w:rPr>
        <w:t>państwach</w:t>
      </w:r>
      <w:r w:rsidRPr="009065BF">
        <w:rPr>
          <w:rFonts w:eastAsia="Times New Roman"/>
          <w:lang w:val="pl"/>
        </w:rPr>
        <w:t xml:space="preserve">, a także do wiadomości opinii publicznej. Konsultacje przeprowadzono </w:t>
      </w:r>
      <w:r w:rsidR="00BF0C58">
        <w:rPr>
          <w:rFonts w:eastAsia="Times New Roman"/>
          <w:lang w:val="pl"/>
        </w:rPr>
        <w:t>na</w:t>
      </w:r>
      <w:r w:rsidRPr="009065BF">
        <w:rPr>
          <w:rFonts w:eastAsia="Times New Roman"/>
          <w:lang w:val="pl"/>
        </w:rPr>
        <w:t xml:space="preserve"> obszarze realizacji Programu, w każdym z uczestniczących </w:t>
      </w:r>
      <w:r w:rsidR="00BF0C58">
        <w:rPr>
          <w:lang w:val="pl"/>
        </w:rPr>
        <w:t>państw</w:t>
      </w:r>
      <w:r w:rsidRPr="009065BF">
        <w:rPr>
          <w:rFonts w:eastAsia="Times New Roman"/>
          <w:lang w:val="pl"/>
        </w:rPr>
        <w:t xml:space="preserve">. </w:t>
      </w:r>
      <w:r w:rsidR="003216F3">
        <w:rPr>
          <w:rFonts w:eastAsia="Times New Roman"/>
          <w:lang w:val="pl"/>
        </w:rPr>
        <w:t>Podsumowanie</w:t>
      </w:r>
      <w:r w:rsidRPr="009065BF">
        <w:rPr>
          <w:rFonts w:eastAsia="Times New Roman"/>
          <w:lang w:val="pl"/>
        </w:rPr>
        <w:t xml:space="preserve"> </w:t>
      </w:r>
      <w:r w:rsidRPr="009065BF">
        <w:rPr>
          <w:bdr w:val="none" w:sz="0" w:space="0" w:color="auto" w:frame="1"/>
        </w:rPr>
        <w:t>SOOŚ</w:t>
      </w:r>
      <w:r w:rsidRPr="009065BF">
        <w:rPr>
          <w:rFonts w:eastAsia="Times New Roman"/>
          <w:lang w:val="pl"/>
        </w:rPr>
        <w:t xml:space="preserve"> stanowi Aneks 2 do</w:t>
      </w:r>
      <w:r w:rsidR="00355AA6">
        <w:rPr>
          <w:rFonts w:eastAsia="Times New Roman"/>
          <w:lang w:val="pl"/>
        </w:rPr>
        <w:t> </w:t>
      </w:r>
      <w:r w:rsidRPr="009065BF">
        <w:rPr>
          <w:rFonts w:eastAsia="Times New Roman"/>
          <w:lang w:val="pl"/>
        </w:rPr>
        <w:t>WPO.</w:t>
      </w:r>
    </w:p>
    <w:p w:rsidR="009065BF" w:rsidRPr="009065BF" w:rsidRDefault="009065BF" w:rsidP="009065BF">
      <w:pPr>
        <w:spacing w:after="0" w:line="240" w:lineRule="auto"/>
        <w:contextualSpacing/>
        <w:rPr>
          <w:rFonts w:eastAsia="Times New Roman"/>
        </w:rPr>
      </w:pPr>
    </w:p>
    <w:p w:rsidR="009065BF" w:rsidRPr="009065BF" w:rsidRDefault="00597EA3" w:rsidP="009065BF">
      <w:pPr>
        <w:spacing w:after="0" w:line="240" w:lineRule="auto"/>
        <w:contextualSpacing/>
        <w:rPr>
          <w:rFonts w:eastAsia="Times New Roman"/>
        </w:rPr>
      </w:pPr>
      <w:r>
        <w:rPr>
          <w:rFonts w:eastAsia="Times New Roman"/>
          <w:lang w:val="pl"/>
        </w:rPr>
        <w:t>Podsumowanie</w:t>
      </w:r>
      <w:r w:rsidRPr="009065BF">
        <w:rPr>
          <w:rFonts w:eastAsia="Times New Roman"/>
          <w:lang w:val="pl"/>
        </w:rPr>
        <w:t xml:space="preserve"> </w:t>
      </w:r>
      <w:r w:rsidR="009065BF" w:rsidRPr="009065BF">
        <w:rPr>
          <w:rFonts w:eastAsia="Times New Roman"/>
          <w:lang w:val="pl"/>
        </w:rPr>
        <w:t xml:space="preserve">to zawiera ogólne omówienie następujących zagadnień: </w:t>
      </w:r>
    </w:p>
    <w:p w:rsidR="009065BF" w:rsidRPr="009065BF" w:rsidRDefault="009065BF" w:rsidP="00B6384E">
      <w:pPr>
        <w:numPr>
          <w:ilvl w:val="0"/>
          <w:numId w:val="57"/>
        </w:numPr>
        <w:spacing w:after="0" w:line="240" w:lineRule="auto"/>
        <w:contextualSpacing/>
      </w:pPr>
      <w:r w:rsidRPr="009065BF">
        <w:rPr>
          <w:lang w:val="pl"/>
        </w:rPr>
        <w:t>W jaki sposób w Programie uwzględnione zostały kwestie dotyczące środowiska naturalnego</w:t>
      </w:r>
      <w:r w:rsidR="00981341">
        <w:rPr>
          <w:lang w:val="pl"/>
        </w:rPr>
        <w:t>.</w:t>
      </w:r>
    </w:p>
    <w:p w:rsidR="009065BF" w:rsidRPr="009065BF" w:rsidRDefault="009065BF" w:rsidP="00B6384E">
      <w:pPr>
        <w:numPr>
          <w:ilvl w:val="0"/>
          <w:numId w:val="57"/>
        </w:numPr>
        <w:spacing w:after="0" w:line="240" w:lineRule="auto"/>
        <w:contextualSpacing/>
        <w:jc w:val="both"/>
      </w:pPr>
      <w:r w:rsidRPr="009065BF">
        <w:rPr>
          <w:lang w:val="pl"/>
        </w:rPr>
        <w:t xml:space="preserve">W jaki sposób zalecenia i komentarze zawarte w raporcie </w:t>
      </w:r>
      <w:r w:rsidR="001F59A9" w:rsidRPr="00F83DFD">
        <w:rPr>
          <w:lang w:val="pl"/>
        </w:rPr>
        <w:t>dot</w:t>
      </w:r>
      <w:r w:rsidR="001F59A9">
        <w:rPr>
          <w:lang w:val="pl"/>
        </w:rPr>
        <w:t>yczącym</w:t>
      </w:r>
      <w:r w:rsidRPr="009065BF">
        <w:rPr>
          <w:lang w:val="pl"/>
        </w:rPr>
        <w:t xml:space="preserve"> środowiska</w:t>
      </w:r>
      <w:r w:rsidR="00597EA3">
        <w:rPr>
          <w:lang w:val="pl"/>
        </w:rPr>
        <w:t xml:space="preserve"> </w:t>
      </w:r>
      <w:r w:rsidRPr="009065BF">
        <w:rPr>
          <w:lang w:val="pl"/>
        </w:rPr>
        <w:t>naturalnego zostały uwzględnione w treści Programu i w jaki sposób wyniki konsultacji z</w:t>
      </w:r>
      <w:r w:rsidR="00597EA3">
        <w:rPr>
          <w:lang w:val="pl"/>
        </w:rPr>
        <w:t> </w:t>
      </w:r>
      <w:r w:rsidRPr="009065BF">
        <w:rPr>
          <w:lang w:val="pl"/>
        </w:rPr>
        <w:t>odpowiednimi władzami oraz z opinią publiczną zostały wzięte pod uwagę, oraz</w:t>
      </w:r>
    </w:p>
    <w:p w:rsidR="009065BF" w:rsidRPr="009065BF" w:rsidRDefault="009065BF" w:rsidP="00B6384E">
      <w:pPr>
        <w:numPr>
          <w:ilvl w:val="0"/>
          <w:numId w:val="57"/>
        </w:numPr>
        <w:spacing w:after="0" w:line="240" w:lineRule="auto"/>
        <w:contextualSpacing/>
        <w:jc w:val="both"/>
      </w:pPr>
      <w:r w:rsidRPr="009065BF">
        <w:rPr>
          <w:lang w:val="pl"/>
        </w:rPr>
        <w:t>Przyczyny przyjęcia Programu w aktualnej postaci, w świetle innych dostępnych alternatyw.</w:t>
      </w:r>
    </w:p>
    <w:p w:rsidR="009065BF" w:rsidRPr="009065BF" w:rsidRDefault="009065BF" w:rsidP="009065BF">
      <w:pPr>
        <w:spacing w:after="0" w:line="240" w:lineRule="auto"/>
        <w:contextualSpacing/>
        <w:jc w:val="both"/>
        <w:rPr>
          <w:rFonts w:eastAsia="Times New Roman"/>
        </w:rPr>
      </w:pPr>
    </w:p>
    <w:p w:rsidR="009065BF" w:rsidRPr="009065BF" w:rsidRDefault="00597EA3" w:rsidP="009065BF">
      <w:pPr>
        <w:spacing w:after="0" w:line="240" w:lineRule="auto"/>
        <w:contextualSpacing/>
        <w:jc w:val="both"/>
        <w:rPr>
          <w:rFonts w:eastAsia="Times New Roman"/>
        </w:rPr>
      </w:pPr>
      <w:r>
        <w:rPr>
          <w:rFonts w:eastAsia="Times New Roman"/>
          <w:lang w:val="pl"/>
        </w:rPr>
        <w:t>Podsumowanie</w:t>
      </w:r>
      <w:r w:rsidRPr="009065BF">
        <w:rPr>
          <w:rFonts w:eastAsia="Times New Roman"/>
          <w:lang w:val="pl"/>
        </w:rPr>
        <w:t xml:space="preserve"> </w:t>
      </w:r>
      <w:r w:rsidR="009065BF" w:rsidRPr="009065BF">
        <w:rPr>
          <w:rFonts w:eastAsia="Times New Roman"/>
          <w:lang w:val="pl"/>
        </w:rPr>
        <w:t>zawiera też informacje na temat tego, w jaki sposób przeprowadzane będzie monitorowanie oddziaływania na środowisko, a także informacje na temat metod i częstotliwości analiz dotyczących wdrażania Programu.</w:t>
      </w:r>
    </w:p>
    <w:p w:rsidR="009065BF" w:rsidRPr="009065BF" w:rsidRDefault="009065BF" w:rsidP="009065BF">
      <w:pPr>
        <w:spacing w:after="0" w:line="240" w:lineRule="auto"/>
        <w:contextualSpacing/>
        <w:jc w:val="both"/>
        <w:rPr>
          <w:rFonts w:eastAsia="Times New Roman"/>
        </w:rPr>
      </w:pPr>
    </w:p>
    <w:p w:rsidR="009065BF" w:rsidRPr="00BC5071" w:rsidRDefault="009065BF" w:rsidP="00D06955">
      <w:pPr>
        <w:pStyle w:val="Nagwek3"/>
        <w:spacing w:before="0" w:after="0"/>
        <w:rPr>
          <w:rFonts w:ascii="Calibri" w:hAnsi="Calibri"/>
          <w:smallCaps/>
          <w:color w:val="4F81BD"/>
        </w:rPr>
      </w:pPr>
      <w:bookmarkStart w:id="189" w:name="_Toc422841745"/>
      <w:bookmarkStart w:id="190" w:name="_Toc422840880"/>
      <w:bookmarkStart w:id="191" w:name="_Toc422834448"/>
      <w:bookmarkStart w:id="192" w:name="_Toc441585113"/>
      <w:r w:rsidRPr="00BC5071">
        <w:rPr>
          <w:rFonts w:ascii="Calibri" w:hAnsi="Calibri"/>
          <w:smallCaps/>
          <w:color w:val="4F81BD"/>
        </w:rPr>
        <w:t>5.8.1</w:t>
      </w:r>
      <w:r w:rsidRPr="00BC5071">
        <w:rPr>
          <w:rFonts w:ascii="Calibri" w:hAnsi="Calibri"/>
          <w:smallCaps/>
          <w:color w:val="4F81BD"/>
        </w:rPr>
        <w:tab/>
        <w:t>Nietechniczne podsumowanie oceny oddziaływania na środowisko</w:t>
      </w:r>
      <w:bookmarkEnd w:id="189"/>
      <w:bookmarkEnd w:id="190"/>
      <w:bookmarkEnd w:id="191"/>
      <w:bookmarkEnd w:id="192"/>
      <w:r w:rsidRPr="00BC5071">
        <w:rPr>
          <w:rFonts w:ascii="Calibri" w:hAnsi="Calibri"/>
          <w:smallCaps/>
          <w:color w:val="4F81BD"/>
        </w:rPr>
        <w:t xml:space="preserve"> </w:t>
      </w:r>
    </w:p>
    <w:p w:rsidR="009065BF" w:rsidRPr="009065BF" w:rsidRDefault="009065BF" w:rsidP="009065BF">
      <w:pPr>
        <w:spacing w:after="0" w:line="240" w:lineRule="auto"/>
      </w:pPr>
    </w:p>
    <w:p w:rsidR="009065BF" w:rsidRPr="009065BF" w:rsidRDefault="009065BF" w:rsidP="009065BF">
      <w:pPr>
        <w:tabs>
          <w:tab w:val="num" w:pos="600"/>
        </w:tabs>
        <w:spacing w:after="0" w:line="240" w:lineRule="auto"/>
        <w:jc w:val="both"/>
        <w:rPr>
          <w:b/>
          <w:bCs/>
        </w:rPr>
      </w:pPr>
      <w:r w:rsidRPr="009065BF">
        <w:rPr>
          <w:b/>
          <w:bCs/>
        </w:rPr>
        <w:t xml:space="preserve">Ramy formalne, cele i zakres </w:t>
      </w:r>
    </w:p>
    <w:p w:rsidR="009065BF" w:rsidRPr="009065BF" w:rsidRDefault="009065BF" w:rsidP="009065BF">
      <w:pPr>
        <w:tabs>
          <w:tab w:val="num" w:pos="600"/>
        </w:tabs>
        <w:spacing w:after="0" w:line="240" w:lineRule="auto"/>
        <w:jc w:val="both"/>
        <w:rPr>
          <w:bCs/>
        </w:rPr>
      </w:pPr>
      <w:r w:rsidRPr="009065BF">
        <w:rPr>
          <w:bCs/>
        </w:rPr>
        <w:t>Głównym celem Programu jest wspieranie transgranicznych procesów rozwojowych na pograniczu Polski, Białorusi i Ukrainy.</w:t>
      </w:r>
      <w:r w:rsidRPr="009065BF">
        <w:t xml:space="preserve"> </w:t>
      </w:r>
      <w:r w:rsidRPr="009065BF">
        <w:rPr>
          <w:bCs/>
        </w:rPr>
        <w:t xml:space="preserve">Strategia Programu odpowiada krajowym i regionalnym strategiom rozwoju społeczno-gospodarczego, które są realizowane poprzez </w:t>
      </w:r>
      <w:r w:rsidR="009E453A">
        <w:rPr>
          <w:bCs/>
        </w:rPr>
        <w:t>s</w:t>
      </w:r>
      <w:r w:rsidRPr="009065BF">
        <w:rPr>
          <w:bCs/>
        </w:rPr>
        <w:t xml:space="preserve">trategiczne </w:t>
      </w:r>
      <w:r w:rsidR="009E453A">
        <w:rPr>
          <w:bCs/>
        </w:rPr>
        <w:t xml:space="preserve">cele </w:t>
      </w:r>
      <w:r w:rsidRPr="009065BF">
        <w:rPr>
          <w:bCs/>
        </w:rPr>
        <w:t xml:space="preserve">Programu.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jc w:val="both"/>
      </w:pPr>
      <w:r w:rsidRPr="009065BF">
        <w:t xml:space="preserve">Program wspiera wszystkie trzy cele strategiczne </w:t>
      </w:r>
      <w:r w:rsidR="00F829A5">
        <w:rPr>
          <w:bCs/>
        </w:rPr>
        <w:t>w</w:t>
      </w:r>
      <w:r w:rsidRPr="009065BF">
        <w:rPr>
          <w:bCs/>
        </w:rPr>
        <w:t xml:space="preserve">spółpracy </w:t>
      </w:r>
      <w:r w:rsidR="00F829A5">
        <w:rPr>
          <w:bCs/>
        </w:rPr>
        <w:t>t</w:t>
      </w:r>
      <w:r w:rsidRPr="009065BF">
        <w:rPr>
          <w:bCs/>
        </w:rPr>
        <w:t>ransgranicznej EIS dla działań w</w:t>
      </w:r>
      <w:r w:rsidR="00597EA3">
        <w:rPr>
          <w:bCs/>
        </w:rPr>
        <w:t> </w:t>
      </w:r>
      <w:r w:rsidRPr="009065BF">
        <w:rPr>
          <w:bCs/>
        </w:rPr>
        <w:t>ramach współpracy transgranicznej</w:t>
      </w:r>
      <w:r w:rsidRPr="009065BF">
        <w:t xml:space="preserve"> i następujące cztery Cele Tematyczne:</w:t>
      </w:r>
    </w:p>
    <w:p w:rsidR="009065BF" w:rsidRPr="009065BF" w:rsidRDefault="009065BF" w:rsidP="00B6384E">
      <w:pPr>
        <w:numPr>
          <w:ilvl w:val="0"/>
          <w:numId w:val="99"/>
        </w:numPr>
        <w:spacing w:after="0" w:line="240" w:lineRule="auto"/>
      </w:pPr>
      <w:r w:rsidRPr="009065BF">
        <w:t>Promocja kultury lokalnej i zachowanie dziedzictwa historycznego (CT</w:t>
      </w:r>
      <w:r w:rsidR="009B71B2">
        <w:t xml:space="preserve"> Dziedzictwo</w:t>
      </w:r>
      <w:r w:rsidRPr="009065BF">
        <w:t>)</w:t>
      </w:r>
    </w:p>
    <w:p w:rsidR="009065BF" w:rsidRPr="009065BF" w:rsidRDefault="009065BF" w:rsidP="00B6384E">
      <w:pPr>
        <w:numPr>
          <w:ilvl w:val="0"/>
          <w:numId w:val="99"/>
        </w:numPr>
        <w:spacing w:after="0" w:line="240" w:lineRule="auto"/>
        <w:jc w:val="both"/>
      </w:pPr>
      <w:r w:rsidRPr="009065BF">
        <w:lastRenderedPageBreak/>
        <w:t xml:space="preserve">Poprawa dostępności regionów, rozwoju trwałego i odpornego na klimat transportu </w:t>
      </w:r>
      <w:r w:rsidRPr="00597EA3">
        <w:t>oraz</w:t>
      </w:r>
      <w:r w:rsidR="00597EA3">
        <w:t> </w:t>
      </w:r>
      <w:r w:rsidRPr="00597EA3">
        <w:t>sieci</w:t>
      </w:r>
      <w:r w:rsidRPr="009065BF">
        <w:t xml:space="preserve"> i systemów komunikacyjnych (CT</w:t>
      </w:r>
      <w:r w:rsidR="009B71B2">
        <w:t xml:space="preserve"> </w:t>
      </w:r>
      <w:r w:rsidR="006D4B6A">
        <w:t>Dostępność</w:t>
      </w:r>
      <w:r w:rsidRPr="009065BF">
        <w:t>)</w:t>
      </w:r>
    </w:p>
    <w:p w:rsidR="009065BF" w:rsidRPr="009065BF" w:rsidRDefault="009065BF" w:rsidP="00B6384E">
      <w:pPr>
        <w:numPr>
          <w:ilvl w:val="0"/>
          <w:numId w:val="99"/>
        </w:numPr>
        <w:spacing w:after="0" w:line="240" w:lineRule="auto"/>
      </w:pPr>
      <w:r w:rsidRPr="009065BF">
        <w:t>Wspólne wyzwania w obszarze bezpieczeństwa i ochrony (CT</w:t>
      </w:r>
      <w:r w:rsidR="009B71B2">
        <w:t xml:space="preserve"> Bezpieczeństwo</w:t>
      </w:r>
      <w:r w:rsidRPr="009065BF">
        <w:t>)</w:t>
      </w:r>
    </w:p>
    <w:p w:rsidR="009065BF" w:rsidRPr="009065BF" w:rsidRDefault="009065BF" w:rsidP="00B6384E">
      <w:pPr>
        <w:numPr>
          <w:ilvl w:val="0"/>
          <w:numId w:val="99"/>
        </w:numPr>
        <w:spacing w:after="0" w:line="240" w:lineRule="auto"/>
        <w:jc w:val="both"/>
        <w:rPr>
          <w:rFonts w:cs="Calibri"/>
          <w:spacing w:val="4"/>
          <w:szCs w:val="24"/>
        </w:rPr>
      </w:pPr>
      <w:r w:rsidRPr="009065BF">
        <w:rPr>
          <w:rFonts w:cs="Calibri"/>
          <w:spacing w:val="4"/>
          <w:szCs w:val="24"/>
        </w:rPr>
        <w:t>Promocja zarządzania granicami oraz bezpieczeństwem</w:t>
      </w:r>
      <w:r w:rsidR="0054270C">
        <w:rPr>
          <w:rFonts w:cs="Calibri"/>
          <w:spacing w:val="4"/>
          <w:szCs w:val="24"/>
        </w:rPr>
        <w:t xml:space="preserve"> na granicach</w:t>
      </w:r>
      <w:r w:rsidRPr="009065BF">
        <w:rPr>
          <w:rFonts w:cs="Calibri"/>
          <w:spacing w:val="4"/>
          <w:szCs w:val="24"/>
        </w:rPr>
        <w:t xml:space="preserve">, </w:t>
      </w:r>
      <w:r w:rsidR="0054270C">
        <w:rPr>
          <w:rFonts w:cs="Calibri"/>
          <w:spacing w:val="4"/>
          <w:szCs w:val="24"/>
        </w:rPr>
        <w:t xml:space="preserve">zarządzanie </w:t>
      </w:r>
      <w:r w:rsidRPr="009065BF">
        <w:rPr>
          <w:rFonts w:cs="Calibri"/>
          <w:spacing w:val="4"/>
          <w:szCs w:val="24"/>
        </w:rPr>
        <w:t>mobilnością i migracjami (CT</w:t>
      </w:r>
      <w:r w:rsidR="009B71B2">
        <w:rPr>
          <w:rFonts w:cs="Calibri"/>
          <w:spacing w:val="4"/>
          <w:szCs w:val="24"/>
        </w:rPr>
        <w:t xml:space="preserve"> Granice</w:t>
      </w:r>
      <w:r w:rsidRPr="009065BF">
        <w:rPr>
          <w:rFonts w:cs="Calibri"/>
          <w:spacing w:val="4"/>
          <w:szCs w:val="24"/>
        </w:rPr>
        <w:t>)</w:t>
      </w:r>
    </w:p>
    <w:p w:rsidR="009065BF" w:rsidRPr="009065BF" w:rsidRDefault="009065BF" w:rsidP="009065BF">
      <w:pPr>
        <w:spacing w:after="0" w:line="240" w:lineRule="auto"/>
        <w:contextualSpacing/>
        <w:jc w:val="both"/>
        <w:rPr>
          <w:rFonts w:cs="Calibri"/>
          <w:spacing w:val="4"/>
          <w:szCs w:val="24"/>
        </w:rPr>
      </w:pPr>
      <w:r w:rsidRPr="009065BF">
        <w:rPr>
          <w:rFonts w:cs="Calibri"/>
          <w:spacing w:val="4"/>
          <w:szCs w:val="24"/>
        </w:rPr>
        <w:t xml:space="preserve">W ogólnym założeniu, Program jest kontynuacją współpracy w regionie przygranicznym Polski, Białorusi i Ukrainy, która wcześniej </w:t>
      </w:r>
      <w:r w:rsidR="00E428E4">
        <w:rPr>
          <w:rFonts w:cs="Calibri"/>
          <w:spacing w:val="4"/>
          <w:szCs w:val="24"/>
        </w:rPr>
        <w:t xml:space="preserve">była rozwijana </w:t>
      </w:r>
      <w:r w:rsidRPr="009065BF">
        <w:rPr>
          <w:rFonts w:cs="Calibri"/>
          <w:spacing w:val="4"/>
          <w:szCs w:val="24"/>
        </w:rPr>
        <w:t>w ramach PWT Polska-Białoruś-Ukraina 2007-2013.</w:t>
      </w:r>
    </w:p>
    <w:p w:rsidR="009065BF" w:rsidRPr="009065BF" w:rsidRDefault="009065BF" w:rsidP="009065BF">
      <w:pPr>
        <w:spacing w:after="0" w:line="240" w:lineRule="auto"/>
        <w:contextualSpacing/>
        <w:jc w:val="both"/>
        <w:rPr>
          <w:rFonts w:cs="Calibri"/>
          <w:spacing w:val="4"/>
          <w:szCs w:val="24"/>
          <w:highlight w:val="green"/>
        </w:rPr>
      </w:pPr>
    </w:p>
    <w:p w:rsidR="009065BF" w:rsidRPr="009065BF" w:rsidRDefault="009065BF" w:rsidP="009065BF">
      <w:pPr>
        <w:autoSpaceDE w:val="0"/>
        <w:autoSpaceDN w:val="0"/>
        <w:adjustRightInd w:val="0"/>
        <w:spacing w:after="0" w:line="240" w:lineRule="auto"/>
        <w:jc w:val="both"/>
        <w:rPr>
          <w:rFonts w:cs="Calibri"/>
          <w:spacing w:val="4"/>
          <w:szCs w:val="24"/>
        </w:rPr>
      </w:pPr>
      <w:r w:rsidRPr="009065BF">
        <w:rPr>
          <w:rFonts w:cs="Calibri"/>
          <w:spacing w:val="4"/>
          <w:szCs w:val="24"/>
        </w:rPr>
        <w:t xml:space="preserve">Program jest spójny z dwiema Inicjatywami </w:t>
      </w:r>
      <w:r w:rsidR="00E136F5">
        <w:rPr>
          <w:rFonts w:cs="Calibri"/>
          <w:spacing w:val="4"/>
          <w:szCs w:val="24"/>
        </w:rPr>
        <w:t>Przewodnimi</w:t>
      </w:r>
      <w:r w:rsidR="00E136F5" w:rsidRPr="009065BF">
        <w:rPr>
          <w:rFonts w:cs="Calibri"/>
          <w:spacing w:val="4"/>
          <w:szCs w:val="24"/>
        </w:rPr>
        <w:t xml:space="preserve"> </w:t>
      </w:r>
      <w:r w:rsidRPr="009065BF">
        <w:rPr>
          <w:rFonts w:cs="Calibri"/>
          <w:spacing w:val="4"/>
          <w:szCs w:val="24"/>
        </w:rPr>
        <w:t>Partnerstwa Wschodniego:</w:t>
      </w:r>
    </w:p>
    <w:p w:rsidR="009065BF" w:rsidRPr="009065BF" w:rsidRDefault="004E0841" w:rsidP="00B6384E">
      <w:pPr>
        <w:numPr>
          <w:ilvl w:val="0"/>
          <w:numId w:val="95"/>
        </w:numPr>
        <w:autoSpaceDE w:val="0"/>
        <w:autoSpaceDN w:val="0"/>
        <w:adjustRightInd w:val="0"/>
        <w:spacing w:after="0" w:line="240" w:lineRule="auto"/>
        <w:jc w:val="both"/>
      </w:pPr>
      <w:r>
        <w:t>z</w:t>
      </w:r>
      <w:r w:rsidR="009065BF" w:rsidRPr="009065BF">
        <w:t xml:space="preserve"> Programem zapobiegania, gotowości i reagowania na katastrofy naturalne i spowodowane działalnością człowieka w regionie EISP - Wschód (PPRD East). PPRD East przyczyni się do</w:t>
      </w:r>
      <w:r w:rsidR="00355AA6">
        <w:t> </w:t>
      </w:r>
      <w:r w:rsidR="009065BF" w:rsidRPr="009065BF">
        <w:t xml:space="preserve">pokoju, stabilności, bezpieczeństwa i dobrobytu w </w:t>
      </w:r>
      <w:r w:rsidR="00BF0C58">
        <w:rPr>
          <w:lang w:val="pl"/>
        </w:rPr>
        <w:t>państwach</w:t>
      </w:r>
      <w:r w:rsidR="00BF0C58" w:rsidDel="00BF0C58">
        <w:t xml:space="preserve"> </w:t>
      </w:r>
      <w:r w:rsidR="009065BF" w:rsidRPr="009065BF">
        <w:t>Partnerstwa Wschodniego, włącz</w:t>
      </w:r>
      <w:r w:rsidR="002C0463">
        <w:t>ając</w:t>
      </w:r>
      <w:r w:rsidR="009065BF" w:rsidRPr="009065BF">
        <w:t xml:space="preserve"> Ukrainę i Białoruś</w:t>
      </w:r>
      <w:r>
        <w:t xml:space="preserve"> oraz</w:t>
      </w:r>
      <w:r w:rsidR="009065BF" w:rsidRPr="009065BF">
        <w:t xml:space="preserve"> ochrony środowiska, populacji, dziedzictwa kulturowego, zasobów i infrastruktury regionu przez wzmocnienie odporności </w:t>
      </w:r>
      <w:r>
        <w:t>państw</w:t>
      </w:r>
      <w:r w:rsidRPr="009065BF">
        <w:t xml:space="preserve"> </w:t>
      </w:r>
      <w:r>
        <w:t>p</w:t>
      </w:r>
      <w:r w:rsidR="009065BF" w:rsidRPr="009065BF">
        <w:t>artnerskich, zapobieganie, gotowość i reagowanie na katastrofy naturalne i spowodowane działalnością człowieka;</w:t>
      </w:r>
    </w:p>
    <w:p w:rsidR="009065BF" w:rsidRPr="009065BF" w:rsidRDefault="004E0841" w:rsidP="00B6384E">
      <w:pPr>
        <w:numPr>
          <w:ilvl w:val="0"/>
          <w:numId w:val="95"/>
        </w:numPr>
        <w:autoSpaceDE w:val="0"/>
        <w:autoSpaceDN w:val="0"/>
        <w:adjustRightInd w:val="0"/>
        <w:spacing w:after="0" w:line="240" w:lineRule="auto"/>
        <w:jc w:val="both"/>
      </w:pPr>
      <w:r>
        <w:t>z</w:t>
      </w:r>
      <w:r w:rsidR="009065BF" w:rsidRPr="009065BF">
        <w:t xml:space="preserve"> działaniami podejmowanymi w ramach inicjatywy “zintegrowane zarządzanie granicami” ukierunkowanymi na ułatwienie przepływu osób i towarów przez granice w sześciu </w:t>
      </w:r>
      <w:r w:rsidR="00BF0C58">
        <w:rPr>
          <w:lang w:val="pl"/>
        </w:rPr>
        <w:t>państwach</w:t>
      </w:r>
      <w:r w:rsidR="00BF0C58" w:rsidDel="00BF0C58">
        <w:t xml:space="preserve"> </w:t>
      </w:r>
      <w:r w:rsidR="009065BF" w:rsidRPr="009065BF">
        <w:t>Partnerstwa Wschodniego (włączając Ukrainę i Białoruś), z</w:t>
      </w:r>
      <w:r w:rsidR="004B56BD">
        <w:t> </w:t>
      </w:r>
      <w:r w:rsidR="009065BF" w:rsidRPr="009065BF">
        <w:t>jednoczesnym zachowaniem bezpiecznych granic przez zwiększenie współpracy między agencjami, dwustronnej i wielostronnej współpracy pomiędzy państwami docelowymi, państwami członkowskimi UE i innymi międzynarodowymi interesariuszami.</w:t>
      </w:r>
    </w:p>
    <w:p w:rsidR="009065BF" w:rsidRPr="009065BF" w:rsidRDefault="009065BF" w:rsidP="009065BF">
      <w:pPr>
        <w:autoSpaceDE w:val="0"/>
        <w:autoSpaceDN w:val="0"/>
        <w:adjustRightInd w:val="0"/>
        <w:spacing w:after="0" w:line="240" w:lineRule="auto"/>
        <w:jc w:val="both"/>
        <w:rPr>
          <w:highlight w:val="green"/>
        </w:rPr>
      </w:pPr>
    </w:p>
    <w:p w:rsidR="004B56BD" w:rsidRPr="009F769B" w:rsidRDefault="004B56BD" w:rsidP="004B56BD">
      <w:pPr>
        <w:autoSpaceDE w:val="0"/>
        <w:autoSpaceDN w:val="0"/>
        <w:adjustRightInd w:val="0"/>
        <w:spacing w:after="0" w:line="240" w:lineRule="auto"/>
        <w:jc w:val="both"/>
      </w:pPr>
      <w:r w:rsidRPr="009F769B">
        <w:t xml:space="preserve">Program jest spójny z innymi programami współpracy </w:t>
      </w:r>
      <w:proofErr w:type="spellStart"/>
      <w:r w:rsidRPr="009F769B">
        <w:t>transgraniczej</w:t>
      </w:r>
      <w:proofErr w:type="spellEnd"/>
      <w:r w:rsidRPr="009F769B">
        <w:t xml:space="preserve"> </w:t>
      </w:r>
      <w:r w:rsidR="00F96DFC">
        <w:t xml:space="preserve">i </w:t>
      </w:r>
      <w:r w:rsidR="00F96DFC" w:rsidRPr="004B56BD">
        <w:t>programami</w:t>
      </w:r>
      <w:r w:rsidR="00F96DFC" w:rsidRPr="009F769B">
        <w:t xml:space="preserve"> międzynarodowymi </w:t>
      </w:r>
      <w:r w:rsidRPr="009F769B">
        <w:t>INTERREG i EIS</w:t>
      </w:r>
      <w:r>
        <w:t xml:space="preserve"> </w:t>
      </w:r>
      <w:r w:rsidRPr="009F769B">
        <w:t>takimi jak:</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Polska-Rosja</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Łotwa-Litwa-Białoruś</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Węgry-Słowacja-Rumunia-Ukraina</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Rumunia-Ukraina</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Litwa-Polska</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proofErr w:type="spellStart"/>
      <w:r w:rsidRPr="009F769B">
        <w:rPr>
          <w:lang w:val="en-GB"/>
        </w:rPr>
        <w:t>Polska-Słowacja</w:t>
      </w:r>
      <w:proofErr w:type="spellEnd"/>
      <w:r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r w:rsidRPr="009F769B">
        <w:rPr>
          <w:lang w:val="en-GB"/>
        </w:rPr>
        <w:t xml:space="preserve">Region </w:t>
      </w:r>
      <w:proofErr w:type="spellStart"/>
      <w:r w:rsidRPr="009F769B">
        <w:rPr>
          <w:lang w:val="en-GB"/>
        </w:rPr>
        <w:t>Morza</w:t>
      </w:r>
      <w:proofErr w:type="spellEnd"/>
      <w:r w:rsidRPr="009F769B">
        <w:rPr>
          <w:lang w:val="en-GB"/>
        </w:rPr>
        <w:t xml:space="preserve"> </w:t>
      </w:r>
      <w:proofErr w:type="spellStart"/>
      <w:r w:rsidRPr="009F769B">
        <w:rPr>
          <w:lang w:val="en-GB"/>
        </w:rPr>
        <w:t>Bałtyckiego</w:t>
      </w:r>
      <w:proofErr w:type="spellEnd"/>
      <w:r w:rsidRPr="009F769B">
        <w:rPr>
          <w:lang w:val="en-GB"/>
        </w:rPr>
        <w:t>;</w:t>
      </w:r>
    </w:p>
    <w:p w:rsidR="004B56BD" w:rsidRPr="009F769B" w:rsidRDefault="00BD09F7" w:rsidP="004B56BD">
      <w:pPr>
        <w:numPr>
          <w:ilvl w:val="0"/>
          <w:numId w:val="96"/>
        </w:numPr>
        <w:autoSpaceDE w:val="0"/>
        <w:autoSpaceDN w:val="0"/>
        <w:adjustRightInd w:val="0"/>
        <w:spacing w:after="0" w:line="240" w:lineRule="auto"/>
        <w:jc w:val="both"/>
        <w:rPr>
          <w:lang w:val="en-GB"/>
        </w:rPr>
      </w:pPr>
      <w:r>
        <w:rPr>
          <w:lang w:val="en-GB"/>
        </w:rPr>
        <w:t xml:space="preserve">Europa </w:t>
      </w:r>
      <w:proofErr w:type="spellStart"/>
      <w:r>
        <w:rPr>
          <w:lang w:val="en-GB"/>
        </w:rPr>
        <w:t>Środkowa</w:t>
      </w:r>
      <w:proofErr w:type="spellEnd"/>
      <w:r w:rsidR="004B56BD" w:rsidRPr="009F769B">
        <w:rPr>
          <w:lang w:val="en-GB"/>
        </w:rPr>
        <w:t>;</w:t>
      </w:r>
    </w:p>
    <w:p w:rsidR="004B56BD" w:rsidRPr="009F769B" w:rsidRDefault="004B56BD" w:rsidP="004B56BD">
      <w:pPr>
        <w:numPr>
          <w:ilvl w:val="0"/>
          <w:numId w:val="96"/>
        </w:numPr>
        <w:autoSpaceDE w:val="0"/>
        <w:autoSpaceDN w:val="0"/>
        <w:adjustRightInd w:val="0"/>
        <w:spacing w:after="0" w:line="240" w:lineRule="auto"/>
        <w:jc w:val="both"/>
        <w:rPr>
          <w:lang w:val="en-GB"/>
        </w:rPr>
      </w:pPr>
      <w:r w:rsidRPr="009F769B">
        <w:rPr>
          <w:lang w:val="en-GB"/>
        </w:rPr>
        <w:t>DANUBE.</w:t>
      </w:r>
    </w:p>
    <w:p w:rsidR="009065BF" w:rsidRPr="009065BF" w:rsidRDefault="009065BF" w:rsidP="009065BF">
      <w:pPr>
        <w:autoSpaceDE w:val="0"/>
        <w:autoSpaceDN w:val="0"/>
        <w:adjustRightInd w:val="0"/>
        <w:spacing w:after="0" w:line="240" w:lineRule="auto"/>
        <w:rPr>
          <w:lang w:val="en-GB"/>
        </w:rPr>
      </w:pPr>
    </w:p>
    <w:p w:rsidR="009065BF" w:rsidRPr="009065BF" w:rsidRDefault="009065BF" w:rsidP="009065BF">
      <w:pPr>
        <w:autoSpaceDE w:val="0"/>
        <w:autoSpaceDN w:val="0"/>
        <w:adjustRightInd w:val="0"/>
        <w:spacing w:after="0" w:line="240" w:lineRule="auto"/>
        <w:jc w:val="both"/>
      </w:pPr>
      <w:r w:rsidRPr="009065BF">
        <w:t xml:space="preserve">Program jest również spójny z </w:t>
      </w:r>
      <w:r w:rsidR="008F3C11">
        <w:t xml:space="preserve">PWT </w:t>
      </w:r>
      <w:r w:rsidRPr="009065BF">
        <w:t>Partnerstwa Wschodniego Białoruś</w:t>
      </w:r>
      <w:r w:rsidR="008F3C11">
        <w:t>-</w:t>
      </w:r>
      <w:r w:rsidRPr="009065BF">
        <w:t xml:space="preserve">Ukraina, który umożliwia współpracę transgraniczną przez zbliżenie do siebie różnych podmiotów, </w:t>
      </w:r>
      <w:r w:rsidR="001979F9">
        <w:t xml:space="preserve">celem lepszego </w:t>
      </w:r>
      <w:r w:rsidRPr="009065BF">
        <w:t>wykorzysta</w:t>
      </w:r>
      <w:r w:rsidR="001979F9">
        <w:t>nia</w:t>
      </w:r>
      <w:r w:rsidRPr="009065BF">
        <w:t xml:space="preserve"> możliwości oferowan</w:t>
      </w:r>
      <w:r w:rsidR="001979F9">
        <w:t>ych</w:t>
      </w:r>
      <w:r w:rsidRPr="009065BF">
        <w:t xml:space="preserve"> przez wspólny rozwój obszarów transgranicznych.</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pPr>
      <w:r w:rsidRPr="009065BF">
        <w:t>Ponadto Program ma przyczynić się do realizacji celów i priorytetów Strategii Unii Europejskiej dla</w:t>
      </w:r>
      <w:r w:rsidR="00355AA6">
        <w:t> </w:t>
      </w:r>
      <w:r w:rsidRPr="009065BF">
        <w:t>Regionu Morza Bałtyckiego (SUE RMB), w szczególności:</w:t>
      </w:r>
    </w:p>
    <w:p w:rsidR="009065BF" w:rsidRPr="009065BF" w:rsidRDefault="009065BF" w:rsidP="00197EB4">
      <w:pPr>
        <w:numPr>
          <w:ilvl w:val="0"/>
          <w:numId w:val="113"/>
        </w:numPr>
        <w:autoSpaceDE w:val="0"/>
        <w:autoSpaceDN w:val="0"/>
        <w:adjustRightInd w:val="0"/>
        <w:spacing w:after="0" w:line="240" w:lineRule="auto"/>
        <w:jc w:val="both"/>
      </w:pPr>
      <w:r w:rsidRPr="009065BF">
        <w:t>CT</w:t>
      </w:r>
      <w:r w:rsidR="009B71B2">
        <w:t xml:space="preserve"> Dziedzictwo</w:t>
      </w:r>
      <w:r w:rsidRPr="009065BF">
        <w:t xml:space="preserve"> i CT</w:t>
      </w:r>
      <w:r w:rsidR="009B71B2">
        <w:t xml:space="preserve"> Bezpieczeństwo</w:t>
      </w:r>
      <w:r w:rsidRPr="009065BF">
        <w:t xml:space="preserve"> Programu przyczyni się do realizacji celu SUE RMB jakim jest "Zwiększenie dobrobytu" (kultura, turystyka, zdrowie);</w:t>
      </w:r>
    </w:p>
    <w:p w:rsidR="009065BF" w:rsidRPr="009065BF" w:rsidRDefault="009065BF" w:rsidP="00197EB4">
      <w:pPr>
        <w:numPr>
          <w:ilvl w:val="0"/>
          <w:numId w:val="113"/>
        </w:numPr>
        <w:autoSpaceDE w:val="0"/>
        <w:autoSpaceDN w:val="0"/>
        <w:adjustRightInd w:val="0"/>
        <w:spacing w:after="0" w:line="240" w:lineRule="auto"/>
        <w:jc w:val="both"/>
      </w:pPr>
      <w:r w:rsidRPr="009065BF">
        <w:t>CT</w:t>
      </w:r>
      <w:r w:rsidR="009B71B2">
        <w:t xml:space="preserve"> </w:t>
      </w:r>
      <w:r w:rsidR="006D4B6A">
        <w:t>Dostępność</w:t>
      </w:r>
      <w:r w:rsidRPr="009065BF">
        <w:t xml:space="preserve"> Programu przyczyni się do realizacji celu SUE RMB jakim jest "Rozwój połączeń w</w:t>
      </w:r>
      <w:r w:rsidR="00355AA6">
        <w:t> </w:t>
      </w:r>
      <w:r w:rsidRPr="009065BF">
        <w:t>regionie" (transport).</w:t>
      </w:r>
    </w:p>
    <w:p w:rsidR="009065BF" w:rsidRPr="009065BF" w:rsidRDefault="009065BF" w:rsidP="009065BF">
      <w:pPr>
        <w:autoSpaceDE w:val="0"/>
        <w:autoSpaceDN w:val="0"/>
        <w:adjustRightInd w:val="0"/>
        <w:spacing w:after="0" w:line="240" w:lineRule="auto"/>
        <w:jc w:val="both"/>
      </w:pPr>
    </w:p>
    <w:p w:rsidR="009065BF" w:rsidRPr="009065BF" w:rsidRDefault="00EE6C8B" w:rsidP="009065BF">
      <w:pPr>
        <w:autoSpaceDE w:val="0"/>
        <w:autoSpaceDN w:val="0"/>
        <w:adjustRightInd w:val="0"/>
        <w:spacing w:after="0" w:line="240" w:lineRule="auto"/>
        <w:jc w:val="both"/>
      </w:pPr>
      <w:r>
        <w:t>Zapewniona jest również k</w:t>
      </w:r>
      <w:r w:rsidR="009065BF" w:rsidRPr="009065BF">
        <w:t>oordynacja i synergia Programu z Funduszem Bezpieczeństwa Wewnętrznego (FBW). Realizacja Programu przyczyni się do osiągnięcia celów obu instrumentów stanowiących FBW (</w:t>
      </w:r>
      <w:r w:rsidR="00A65191" w:rsidRPr="00F83DFD">
        <w:rPr>
          <w:rFonts w:cs="Calibri"/>
          <w:spacing w:val="4"/>
          <w:szCs w:val="24"/>
        </w:rPr>
        <w:t>granic</w:t>
      </w:r>
      <w:r w:rsidR="00A65191">
        <w:rPr>
          <w:rFonts w:cs="Calibri"/>
          <w:spacing w:val="4"/>
          <w:szCs w:val="24"/>
        </w:rPr>
        <w:t>e</w:t>
      </w:r>
      <w:r w:rsidR="00A65191" w:rsidRPr="00F83DFD">
        <w:rPr>
          <w:rFonts w:cs="Calibri"/>
          <w:spacing w:val="4"/>
          <w:szCs w:val="24"/>
        </w:rPr>
        <w:t xml:space="preserve"> </w:t>
      </w:r>
      <w:r w:rsidR="00A65191">
        <w:rPr>
          <w:rFonts w:cs="Calibri"/>
          <w:spacing w:val="4"/>
          <w:szCs w:val="24"/>
        </w:rPr>
        <w:t xml:space="preserve">zewnętrzne </w:t>
      </w:r>
      <w:r w:rsidR="00A65191" w:rsidRPr="00F83DFD">
        <w:rPr>
          <w:rFonts w:cs="Calibri"/>
          <w:spacing w:val="4"/>
          <w:szCs w:val="24"/>
        </w:rPr>
        <w:t>i wiz</w:t>
      </w:r>
      <w:r w:rsidR="00A65191">
        <w:rPr>
          <w:rFonts w:cs="Calibri"/>
          <w:spacing w:val="4"/>
          <w:szCs w:val="24"/>
        </w:rPr>
        <w:t>y</w:t>
      </w:r>
      <w:r w:rsidR="00A65191" w:rsidRPr="00F83DFD">
        <w:rPr>
          <w:rFonts w:cs="Calibri"/>
          <w:spacing w:val="4"/>
          <w:szCs w:val="24"/>
        </w:rPr>
        <w:t xml:space="preserve"> oraz </w:t>
      </w:r>
      <w:r w:rsidR="00A65191">
        <w:rPr>
          <w:rFonts w:cs="Calibri"/>
          <w:spacing w:val="4"/>
          <w:szCs w:val="24"/>
        </w:rPr>
        <w:t>współpraca policyjna, zapobieganie i</w:t>
      </w:r>
      <w:r w:rsidR="00355AA6">
        <w:rPr>
          <w:rFonts w:cs="Calibri"/>
          <w:spacing w:val="4"/>
          <w:szCs w:val="24"/>
        </w:rPr>
        <w:t> </w:t>
      </w:r>
      <w:r w:rsidR="00A65191">
        <w:rPr>
          <w:rFonts w:cs="Calibri"/>
          <w:spacing w:val="4"/>
          <w:szCs w:val="24"/>
        </w:rPr>
        <w:t>zwalczanie</w:t>
      </w:r>
      <w:r w:rsidR="00BD09F7">
        <w:rPr>
          <w:rFonts w:cs="Calibri"/>
          <w:spacing w:val="4"/>
          <w:szCs w:val="24"/>
        </w:rPr>
        <w:t xml:space="preserve"> przestępczości oraz zarządzanie</w:t>
      </w:r>
      <w:r w:rsidR="00A65191" w:rsidRPr="003C3F2E">
        <w:rPr>
          <w:rFonts w:cs="Calibri"/>
          <w:spacing w:val="4"/>
          <w:szCs w:val="24"/>
        </w:rPr>
        <w:t xml:space="preserve"> kryzysowe</w:t>
      </w:r>
      <w:r w:rsidR="009065BF" w:rsidRPr="009065BF">
        <w:t xml:space="preserve">) poprzez finansowanie projektów </w:t>
      </w:r>
      <w:r w:rsidR="009065BF" w:rsidRPr="009065BF">
        <w:lastRenderedPageBreak/>
        <w:t>w</w:t>
      </w:r>
      <w:r w:rsidR="00355AA6">
        <w:t> </w:t>
      </w:r>
      <w:r w:rsidR="009065BF" w:rsidRPr="009065BF">
        <w:t xml:space="preserve">ramach priorytetu </w:t>
      </w:r>
      <w:r w:rsidR="009065BF" w:rsidRPr="00A65191">
        <w:rPr>
          <w:i/>
        </w:rPr>
        <w:t>3.2 Podejmowanie wspólnych wyzwań związanych z bezpieczeństwem</w:t>
      </w:r>
      <w:r w:rsidR="009065BF" w:rsidRPr="009065BF">
        <w:t xml:space="preserve"> (CT8) i</w:t>
      </w:r>
      <w:r w:rsidR="00355AA6">
        <w:t> </w:t>
      </w:r>
      <w:r w:rsidR="009065BF" w:rsidRPr="009065BF">
        <w:t xml:space="preserve">oba priorytety CT10 - priorytet </w:t>
      </w:r>
      <w:r w:rsidR="009065BF" w:rsidRPr="00A65191">
        <w:rPr>
          <w:i/>
        </w:rPr>
        <w:t xml:space="preserve">4.1 Wsparcie </w:t>
      </w:r>
      <w:r w:rsidR="008C349C">
        <w:rPr>
          <w:i/>
        </w:rPr>
        <w:t xml:space="preserve">dla </w:t>
      </w:r>
      <w:r w:rsidR="009065BF" w:rsidRPr="00A65191">
        <w:rPr>
          <w:i/>
        </w:rPr>
        <w:t>efektywności i bezpieczeństwa</w:t>
      </w:r>
      <w:r w:rsidR="008C349C">
        <w:rPr>
          <w:i/>
        </w:rPr>
        <w:t xml:space="preserve"> granic</w:t>
      </w:r>
      <w:r w:rsidR="009065BF" w:rsidRPr="009065BF">
        <w:t xml:space="preserve">; priorytet </w:t>
      </w:r>
      <w:r w:rsidR="009065BF" w:rsidRPr="00A65191">
        <w:rPr>
          <w:i/>
        </w:rPr>
        <w:t>4.2 Poprawa operacji zarządzania granicami, procedur celnych i wizowych.</w:t>
      </w:r>
    </w:p>
    <w:p w:rsidR="009065BF" w:rsidRPr="009065BF" w:rsidRDefault="009065BF" w:rsidP="00A65191">
      <w:pPr>
        <w:spacing w:after="0"/>
        <w:jc w:val="both"/>
        <w:rPr>
          <w:b/>
        </w:rPr>
      </w:pPr>
    </w:p>
    <w:p w:rsidR="009065BF" w:rsidRPr="009065BF" w:rsidRDefault="009065BF" w:rsidP="009065BF">
      <w:pPr>
        <w:spacing w:after="0" w:line="240" w:lineRule="auto"/>
        <w:jc w:val="both"/>
      </w:pPr>
      <w:r w:rsidRPr="006E2F24">
        <w:rPr>
          <w:lang w:val="pl"/>
        </w:rPr>
        <w:t>Prognoza</w:t>
      </w:r>
      <w:r w:rsidRPr="001C721B">
        <w:rPr>
          <w:lang w:val="pl"/>
        </w:rPr>
        <w:t xml:space="preserve"> oddziaływania na środowisko, zgodnie z przepisami ustawodawstwa UE oraz Ustawą z</w:t>
      </w:r>
      <w:r w:rsidRPr="001C721B">
        <w:rPr>
          <w:rFonts w:cs="Helvetica"/>
          <w:bdr w:val="none" w:sz="0" w:space="0" w:color="auto" w:frame="1"/>
        </w:rPr>
        <w:t xml:space="preserve"> dnia 3 października 2008 r. </w:t>
      </w:r>
      <w:r w:rsidRPr="001C721B">
        <w:rPr>
          <w:rFonts w:cs="Helvetica"/>
          <w:bCs/>
          <w:bdr w:val="none" w:sz="0" w:space="0" w:color="auto" w:frame="1"/>
        </w:rPr>
        <w:t>o udostępnianiu informacji o środowisku i jego ochronie, udziale społeczeństwa w ochronie środowiska oraz o ocenach oddziaływania na środowisko</w:t>
      </w:r>
      <w:r w:rsidRPr="001C721B">
        <w:rPr>
          <w:lang w:val="pl"/>
        </w:rPr>
        <w:t xml:space="preserve">, stanowi odrębny dokument załączony do projektu </w:t>
      </w:r>
      <w:r w:rsidR="001C721B">
        <w:rPr>
          <w:lang w:val="pl"/>
        </w:rPr>
        <w:t>WPO</w:t>
      </w:r>
      <w:r w:rsidRPr="001C721B">
        <w:rPr>
          <w:lang w:val="pl"/>
        </w:rPr>
        <w:t xml:space="preserve">. W Polsce określa się go mianem </w:t>
      </w:r>
      <w:r w:rsidR="001C721B">
        <w:rPr>
          <w:lang w:val="pl"/>
        </w:rPr>
        <w:t>p</w:t>
      </w:r>
      <w:r w:rsidRPr="001C721B">
        <w:rPr>
          <w:iCs/>
          <w:lang w:val="pl"/>
        </w:rPr>
        <w:t xml:space="preserve">rognozy </w:t>
      </w:r>
      <w:r w:rsidR="001C721B">
        <w:rPr>
          <w:iCs/>
          <w:lang w:val="pl"/>
        </w:rPr>
        <w:t>o</w:t>
      </w:r>
      <w:r w:rsidRPr="001C721B">
        <w:rPr>
          <w:iCs/>
          <w:lang w:val="pl"/>
        </w:rPr>
        <w:t xml:space="preserve">ddziaływania na </w:t>
      </w:r>
      <w:r w:rsidR="001C721B">
        <w:rPr>
          <w:iCs/>
          <w:lang w:val="pl"/>
        </w:rPr>
        <w:t>ś</w:t>
      </w:r>
      <w:r w:rsidRPr="001C721B">
        <w:rPr>
          <w:iCs/>
          <w:lang w:val="pl"/>
        </w:rPr>
        <w:t>rodowisko („Prognoza”)</w:t>
      </w:r>
      <w:r w:rsidRPr="001C721B">
        <w:rPr>
          <w:lang w:val="pl"/>
        </w:rPr>
        <w:t>, zaś zgodnie z postanowieniami Dyrektywy SEA nosi on</w:t>
      </w:r>
      <w:r w:rsidR="00355AA6">
        <w:rPr>
          <w:lang w:val="pl"/>
        </w:rPr>
        <w:t> </w:t>
      </w:r>
      <w:r w:rsidRPr="001C721B">
        <w:rPr>
          <w:lang w:val="pl"/>
        </w:rPr>
        <w:t xml:space="preserve">także nazwę </w:t>
      </w:r>
      <w:r w:rsidR="001C721B">
        <w:rPr>
          <w:lang w:val="pl"/>
        </w:rPr>
        <w:t>r</w:t>
      </w:r>
      <w:r w:rsidRPr="001C721B">
        <w:rPr>
          <w:iCs/>
          <w:lang w:val="pl"/>
        </w:rPr>
        <w:t xml:space="preserve">aportu </w:t>
      </w:r>
      <w:r w:rsidR="001C721B">
        <w:rPr>
          <w:iCs/>
          <w:lang w:val="pl"/>
        </w:rPr>
        <w:t>ś</w:t>
      </w:r>
      <w:r w:rsidRPr="001C721B">
        <w:rPr>
          <w:iCs/>
          <w:lang w:val="pl"/>
        </w:rPr>
        <w:t>rodowiskowego.</w:t>
      </w:r>
      <w:r w:rsidRPr="001C721B">
        <w:rPr>
          <w:lang w:val="pl"/>
        </w:rPr>
        <w:t xml:space="preserve"> Prognoza opracowana została na podstawie wskazanej</w:t>
      </w:r>
      <w:r w:rsidRPr="009065BF">
        <w:rPr>
          <w:lang w:val="pl"/>
        </w:rPr>
        <w:t xml:space="preserve"> wyżej Ustawy i zgodnie z zaleceniami władz, które, w ramach swoich obowiązków ustawowych</w:t>
      </w:r>
      <w:r w:rsidR="004172C4">
        <w:rPr>
          <w:lang w:val="pl"/>
        </w:rPr>
        <w:t>,</w:t>
      </w:r>
      <w:r w:rsidRPr="009065BF">
        <w:rPr>
          <w:lang w:val="pl"/>
        </w:rPr>
        <w:t xml:space="preserve"> analizują zakres i poziom szczegółowości tego rodzaju dokumentów. W tym przypadku, zakres informacji zawartych w dokumencie został zweryfikowany przez </w:t>
      </w:r>
      <w:r w:rsidR="00F3331A">
        <w:rPr>
          <w:lang w:val="pl"/>
        </w:rPr>
        <w:t>GDOŚ</w:t>
      </w:r>
      <w:r w:rsidRPr="009065BF">
        <w:rPr>
          <w:lang w:val="pl"/>
        </w:rPr>
        <w:t xml:space="preserve"> w Ministerstwie Ochrony Środowiska oraz przez </w:t>
      </w:r>
      <w:r w:rsidR="00F3331A">
        <w:rPr>
          <w:lang w:val="pl"/>
        </w:rPr>
        <w:t>GIS</w:t>
      </w:r>
      <w:r w:rsidRPr="009065BF">
        <w:rPr>
          <w:lang w:val="pl"/>
        </w:rPr>
        <w:t xml:space="preserve">. Po przygotowaniu </w:t>
      </w:r>
      <w:r w:rsidR="00F3331A">
        <w:rPr>
          <w:lang w:val="pl"/>
        </w:rPr>
        <w:t>P</w:t>
      </w:r>
      <w:r w:rsidRPr="009065BF">
        <w:rPr>
          <w:lang w:val="pl"/>
        </w:rPr>
        <w:t xml:space="preserve">rognozy, organ odpowiedzialny za przygotowanie projektu </w:t>
      </w:r>
      <w:r w:rsidR="001C721B">
        <w:rPr>
          <w:lang w:val="pl"/>
        </w:rPr>
        <w:t xml:space="preserve">WPO </w:t>
      </w:r>
      <w:r w:rsidRPr="009065BF">
        <w:rPr>
          <w:lang w:val="pl"/>
        </w:rPr>
        <w:t>przekazuje zarówno sam Program, jak i Prognozę organom, z którymi ustalono zakres przygotowanej Prognozy celem dokonania ich przeglądu. Z uwagi na charakter geograficzny dokumentu strategicznego, należy również wziąć pod uwagę zalecenia dotyczące oddziaływania o</w:t>
      </w:r>
      <w:r w:rsidR="00355AA6">
        <w:rPr>
          <w:lang w:val="pl"/>
        </w:rPr>
        <w:t> </w:t>
      </w:r>
      <w:r w:rsidRPr="009065BF">
        <w:rPr>
          <w:lang w:val="pl"/>
        </w:rPr>
        <w:t xml:space="preserve">zasięgu transgranicznym (zgodnie z </w:t>
      </w:r>
      <w:r w:rsidR="006E2F24" w:rsidRPr="009065BF">
        <w:rPr>
          <w:bdr w:val="none" w:sz="0" w:space="0" w:color="auto" w:frame="1"/>
        </w:rPr>
        <w:t>Ustaw</w:t>
      </w:r>
      <w:r w:rsidR="006E2F24">
        <w:rPr>
          <w:bdr w:val="none" w:sz="0" w:space="0" w:color="auto" w:frame="1"/>
        </w:rPr>
        <w:t>ą</w:t>
      </w:r>
      <w:r w:rsidR="006E2F24" w:rsidRPr="009065BF">
        <w:rPr>
          <w:bdr w:val="none" w:sz="0" w:space="0" w:color="auto" w:frame="1"/>
        </w:rPr>
        <w:t xml:space="preserve"> z dnia 3 października 2008 r. o udostępnianiu informacji o</w:t>
      </w:r>
      <w:r w:rsidR="006E2F24">
        <w:rPr>
          <w:bdr w:val="none" w:sz="0" w:space="0" w:color="auto" w:frame="1"/>
        </w:rPr>
        <w:t> </w:t>
      </w:r>
      <w:r w:rsidR="006E2F24" w:rsidRPr="009065BF">
        <w:rPr>
          <w:bdr w:val="none" w:sz="0" w:space="0" w:color="auto" w:frame="1"/>
        </w:rPr>
        <w:t>środowisku i jego ochronie, udziale społeczeństwa w ochronie środowiska oraz o</w:t>
      </w:r>
      <w:r w:rsidR="006E2F24" w:rsidRPr="009065BF">
        <w:rPr>
          <w:bCs/>
          <w:bdr w:val="none" w:sz="0" w:space="0" w:color="auto" w:frame="1"/>
        </w:rPr>
        <w:t xml:space="preserve"> ocenach oddziaływania na środowisko</w:t>
      </w:r>
      <w:r w:rsidR="006E2F24" w:rsidRPr="009065BF" w:rsidDel="006E2F24">
        <w:rPr>
          <w:lang w:val="pl"/>
        </w:rPr>
        <w:t xml:space="preserve"> </w:t>
      </w:r>
      <w:r w:rsidRPr="009065BF">
        <w:rPr>
          <w:lang w:val="pl"/>
        </w:rPr>
        <w:t xml:space="preserve">oraz Konwencją z </w:t>
      </w:r>
      <w:proofErr w:type="spellStart"/>
      <w:r w:rsidRPr="009065BF">
        <w:rPr>
          <w:lang w:val="pl"/>
        </w:rPr>
        <w:t>Espoo</w:t>
      </w:r>
      <w:proofErr w:type="spellEnd"/>
      <w:r w:rsidRPr="009065BF">
        <w:rPr>
          <w:lang w:val="pl"/>
        </w:rPr>
        <w:t>).</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pPr>
      <w:r w:rsidRPr="009065BF">
        <w:rPr>
          <w:lang w:val="pl"/>
        </w:rPr>
        <w:t xml:space="preserve">Zgodnie z art. 43 Ustawy Sekcja 2 ELP oraz Art. 2.6.4 Dyrektywy SEA, istotny element postępowania stanowi udział opinii publicznej w postępowaniach dotyczących planów i programów oceny oddziaływania na środowisko. Organ odpowiedzialny za przygotowanie projektu </w:t>
      </w:r>
      <w:r w:rsidR="008217DD">
        <w:rPr>
          <w:lang w:val="pl"/>
        </w:rPr>
        <w:t>p</w:t>
      </w:r>
      <w:r w:rsidRPr="009065BF">
        <w:rPr>
          <w:lang w:val="pl"/>
        </w:rPr>
        <w:t xml:space="preserve">rogramu powinien przeprowadzić konsultacje publiczne zarówno w odniesieniu do projektu </w:t>
      </w:r>
      <w:r w:rsidR="008217DD">
        <w:rPr>
          <w:lang w:val="pl"/>
        </w:rPr>
        <w:t>p</w:t>
      </w:r>
      <w:r w:rsidRPr="009065BF">
        <w:rPr>
          <w:lang w:val="pl"/>
        </w:rPr>
        <w:t>rogramu, jak i do oceny oddziaływania na środowisko, następnie zaś powinien uwzględnić wyniki tych konsultacji</w:t>
      </w:r>
      <w:r w:rsidRPr="009065BF">
        <w:rPr>
          <w:lang w:val="pl"/>
        </w:rPr>
        <w:br/>
        <w:t>w ostatecznej wersji Programu i prognozy. Z uwagi na międzynarodowy charakter Programu,</w:t>
      </w:r>
      <w:r w:rsidRPr="009065BF">
        <w:rPr>
          <w:lang w:val="pl"/>
        </w:rPr>
        <w:br/>
        <w:t>w procesie konsultacji publicznych udział brać powinni przedstawiciele społeczeństwa polskiego, białoruskiego i ukraińskiego.</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pPr>
      <w:r w:rsidRPr="009065BF">
        <w:rPr>
          <w:lang w:val="pl"/>
        </w:rPr>
        <w:t xml:space="preserve">Celem </w:t>
      </w:r>
      <w:r w:rsidRPr="006E2F24">
        <w:rPr>
          <w:lang w:val="pl"/>
        </w:rPr>
        <w:t>Prognozy</w:t>
      </w:r>
      <w:r w:rsidRPr="009065BF">
        <w:rPr>
          <w:lang w:val="pl"/>
        </w:rPr>
        <w:t xml:space="preserve"> jest ustalenie możliwych elementów pośredniego i bezpośredniego oddziaływania </w:t>
      </w:r>
      <w:r w:rsidR="00F3331A">
        <w:rPr>
          <w:lang w:val="pl"/>
        </w:rPr>
        <w:t>PWT</w:t>
      </w:r>
      <w:r w:rsidRPr="009065BF">
        <w:rPr>
          <w:lang w:val="pl"/>
        </w:rPr>
        <w:t xml:space="preserve"> Polska-Białoruś-Ukraina 2014-2020 na środowisko naturalne, we współpracy ze wszystkimi trzema </w:t>
      </w:r>
      <w:r w:rsidR="00BF0C58">
        <w:rPr>
          <w:lang w:val="pl"/>
        </w:rPr>
        <w:t>państwami</w:t>
      </w:r>
      <w:r w:rsidR="00BF0C58" w:rsidDel="00BF0C58">
        <w:t xml:space="preserve"> </w:t>
      </w:r>
      <w:r w:rsidRPr="009065BF">
        <w:rPr>
          <w:lang w:val="pl"/>
        </w:rPr>
        <w:t>uczestniczącymi w Programie. Dokument ten omawia strukturę i zawartość wstępnej wersji Programu i identyfikuje cele dotyczące środowiska naturalnego. Główna część dokumentu poświęcona jest analizie potencjalnego oddziaływania na środowisko, a także oddziaływania dotyczącego zrównoważonego rozwoju wynikającego z wdrażania priorytetów i</w:t>
      </w:r>
      <w:r w:rsidR="00211FE4">
        <w:rPr>
          <w:lang w:val="pl"/>
        </w:rPr>
        <w:t> </w:t>
      </w:r>
      <w:r w:rsidRPr="009065BF">
        <w:rPr>
          <w:lang w:val="pl"/>
        </w:rPr>
        <w:t xml:space="preserve">działań zawartych w projekcie Programu. Wszystkie </w:t>
      </w:r>
      <w:r w:rsidR="00634723">
        <w:rPr>
          <w:lang w:val="pl"/>
        </w:rPr>
        <w:t xml:space="preserve">CT </w:t>
      </w:r>
      <w:r w:rsidRPr="009065BF">
        <w:rPr>
          <w:lang w:val="pl"/>
        </w:rPr>
        <w:t xml:space="preserve">i priorytety </w:t>
      </w:r>
      <w:r w:rsidR="00211FE4">
        <w:rPr>
          <w:lang w:val="pl"/>
        </w:rPr>
        <w:t>Programu zostały poddane ocenie,</w:t>
      </w:r>
      <w:r w:rsidRPr="009065BF">
        <w:rPr>
          <w:lang w:val="pl"/>
        </w:rPr>
        <w:t xml:space="preserve"> na tej podstawie dokonano identyfikacji czynników ryzyka, jakie mogą wystąpić w trakcie implementacji Programu. Dodatkowo, Prognoza zawiera także diagnozę prospektywną uwarunkowań środowiskowych an</w:t>
      </w:r>
      <w:r w:rsidR="00356C62">
        <w:rPr>
          <w:lang w:val="pl"/>
        </w:rPr>
        <w:t>alizowanego obszaru. Wnioski z P</w:t>
      </w:r>
      <w:r w:rsidRPr="009065BF">
        <w:rPr>
          <w:lang w:val="pl"/>
        </w:rPr>
        <w:t>rognozy oddziaływania na środowisko da się podsumować w kilku zasadniczych punktach.</w:t>
      </w:r>
    </w:p>
    <w:p w:rsidR="009065BF" w:rsidRPr="009065BF" w:rsidRDefault="009065BF" w:rsidP="009065BF">
      <w:pPr>
        <w:tabs>
          <w:tab w:val="num" w:pos="600"/>
        </w:tabs>
        <w:spacing w:after="0" w:line="240" w:lineRule="auto"/>
        <w:jc w:val="both"/>
        <w:rPr>
          <w:b/>
          <w:i/>
        </w:rPr>
      </w:pPr>
    </w:p>
    <w:p w:rsidR="009065BF" w:rsidRPr="009065BF" w:rsidRDefault="009065BF" w:rsidP="009065BF">
      <w:pPr>
        <w:tabs>
          <w:tab w:val="num" w:pos="600"/>
        </w:tabs>
        <w:spacing w:after="0" w:line="240" w:lineRule="auto"/>
        <w:jc w:val="both"/>
        <w:rPr>
          <w:b/>
        </w:rPr>
      </w:pPr>
      <w:r w:rsidRPr="009065BF">
        <w:rPr>
          <w:b/>
          <w:bCs/>
          <w:lang w:val="pl"/>
        </w:rPr>
        <w:t>Metoda analizy</w:t>
      </w:r>
    </w:p>
    <w:p w:rsidR="009065BF" w:rsidRPr="009065BF" w:rsidRDefault="009065BF" w:rsidP="009065BF">
      <w:pPr>
        <w:autoSpaceDE w:val="0"/>
        <w:autoSpaceDN w:val="0"/>
        <w:adjustRightInd w:val="0"/>
        <w:spacing w:after="0" w:line="240" w:lineRule="auto"/>
        <w:jc w:val="both"/>
      </w:pPr>
      <w:r w:rsidRPr="009065BF">
        <w:rPr>
          <w:lang w:val="pl"/>
        </w:rPr>
        <w:t xml:space="preserve">Zasadniczą metodą analizy zastosowaną na potrzeby </w:t>
      </w:r>
      <w:r w:rsidRPr="009E4368">
        <w:rPr>
          <w:lang w:val="pl"/>
        </w:rPr>
        <w:t>Prognozy</w:t>
      </w:r>
      <w:r w:rsidRPr="009065BF">
        <w:rPr>
          <w:lang w:val="pl"/>
        </w:rPr>
        <w:t xml:space="preserve"> jest analiza porównawcza postanowień Programu mających charakter teleologiczny oraz standardów zarządzania środowiskowego i wdrażania zrównoważonego rozwoju przyjętych przez </w:t>
      </w:r>
      <w:r w:rsidR="00BF0C58">
        <w:rPr>
          <w:lang w:val="pl"/>
        </w:rPr>
        <w:t xml:space="preserve">państwa </w:t>
      </w:r>
      <w:r w:rsidRPr="009065BF">
        <w:rPr>
          <w:lang w:val="pl"/>
        </w:rPr>
        <w:t>uczestniczące</w:t>
      </w:r>
      <w:r w:rsidRPr="009065BF">
        <w:rPr>
          <w:lang w:val="pl"/>
        </w:rPr>
        <w:br/>
        <w:t>w realizacji Programu. Standardy te wynikają z formalnych dokumentów takich jak traktaty, konwencje, dyrektywy, ustawy i umowy, zarówno na poziomie ogólnoświatowym, europejskim, jak</w:t>
      </w:r>
      <w:r w:rsidRPr="009065BF">
        <w:rPr>
          <w:lang w:val="pl"/>
        </w:rPr>
        <w:br/>
        <w:t>i regionalnym. Analiza porównawcza została przeprowadzona poprzez podział na klasy i sporządzenie ratingu, przy czym przyjęto określony poziom tolerancji względem możliwych różnic pomiędzy poszczególnymi modelami i regulacjami. Dokonano tego poprzez porównanie tabel i matryc.</w:t>
      </w:r>
    </w:p>
    <w:p w:rsidR="009065BF" w:rsidRPr="009065BF" w:rsidRDefault="009065BF" w:rsidP="009065BF">
      <w:pPr>
        <w:tabs>
          <w:tab w:val="num" w:pos="600"/>
        </w:tabs>
        <w:spacing w:after="0" w:line="240" w:lineRule="auto"/>
        <w:jc w:val="both"/>
        <w:rPr>
          <w:b/>
          <w:i/>
        </w:rPr>
      </w:pPr>
    </w:p>
    <w:p w:rsidR="009065BF" w:rsidRPr="009065BF" w:rsidRDefault="009065BF" w:rsidP="009065BF">
      <w:pPr>
        <w:tabs>
          <w:tab w:val="num" w:pos="600"/>
        </w:tabs>
        <w:spacing w:after="0" w:line="240" w:lineRule="auto"/>
        <w:jc w:val="both"/>
        <w:rPr>
          <w:b/>
        </w:rPr>
      </w:pPr>
      <w:r w:rsidRPr="009065BF">
        <w:rPr>
          <w:b/>
          <w:bCs/>
          <w:lang w:val="pl"/>
        </w:rPr>
        <w:t>Obszar wsparcia Programu</w:t>
      </w:r>
    </w:p>
    <w:p w:rsidR="009065BF" w:rsidRPr="009065BF" w:rsidRDefault="009065BF" w:rsidP="009065BF">
      <w:pPr>
        <w:autoSpaceDE w:val="0"/>
        <w:autoSpaceDN w:val="0"/>
        <w:adjustRightInd w:val="0"/>
        <w:spacing w:after="0" w:line="240" w:lineRule="auto"/>
        <w:jc w:val="both"/>
        <w:rPr>
          <w:lang w:eastAsia="pl-PL"/>
        </w:rPr>
      </w:pPr>
      <w:r w:rsidRPr="009065BF">
        <w:rPr>
          <w:rFonts w:cs="Arial"/>
          <w:color w:val="000000"/>
          <w:lang w:val="pl" w:eastAsia="pl-PL"/>
        </w:rPr>
        <w:t>Obszar wsparcia Programu obejmuje południowo-wschodnią część basenu Morza Bałtyckiego</w:t>
      </w:r>
      <w:r w:rsidRPr="009065BF">
        <w:rPr>
          <w:rFonts w:cs="Arial"/>
          <w:color w:val="000000"/>
          <w:lang w:val="pl" w:eastAsia="pl-PL"/>
        </w:rPr>
        <w:br/>
        <w:t>(za wyjątkiem niewielkiej części terytorium Ukrainy) i jest wyznaczony na drodze administracyjnej.</w:t>
      </w:r>
      <w:r w:rsidRPr="009065BF">
        <w:rPr>
          <w:rFonts w:cs="Arial"/>
          <w:color w:val="000000"/>
          <w:lang w:val="pl" w:eastAsia="pl-PL"/>
        </w:rPr>
        <w:br/>
        <w:t>Na terytorium Polski obszar ten obejmuje południowy i wschodni obszar przygraniczny</w:t>
      </w:r>
      <w:r w:rsidR="00230AF9">
        <w:rPr>
          <w:rFonts w:cs="Arial"/>
          <w:color w:val="000000"/>
          <w:lang w:val="pl" w:eastAsia="pl-PL"/>
        </w:rPr>
        <w:t>,</w:t>
      </w:r>
      <w:r w:rsidRPr="009065BF">
        <w:rPr>
          <w:rFonts w:cs="Arial"/>
          <w:color w:val="000000"/>
          <w:lang w:val="pl" w:eastAsia="pl-PL"/>
        </w:rPr>
        <w:t xml:space="preserve"> w przypadku Białorusi obejmuje on zachodnią i środkową część tego kraju, w przypadku Ukrainy zaś – zachodnią część kraju. </w:t>
      </w:r>
      <w:r w:rsidRPr="009065BF">
        <w:rPr>
          <w:rFonts w:cs="Arial"/>
          <w:lang w:val="pl" w:eastAsia="pl-PL"/>
        </w:rPr>
        <w:t>Całkowity obszar terenów objętych Programem wynosi 316,300 km</w:t>
      </w:r>
      <w:r w:rsidRPr="009065BF">
        <w:rPr>
          <w:rFonts w:cs="Arial"/>
          <w:vertAlign w:val="superscript"/>
          <w:lang w:val="pl" w:eastAsia="pl-PL"/>
        </w:rPr>
        <w:t>2</w:t>
      </w:r>
      <w:r w:rsidRPr="009065BF">
        <w:rPr>
          <w:rFonts w:cs="Arial"/>
          <w:lang w:val="pl" w:eastAsia="pl-PL"/>
        </w:rPr>
        <w:t>, w tym: 75,200 km</w:t>
      </w:r>
      <w:r w:rsidRPr="009065BF">
        <w:rPr>
          <w:rFonts w:cs="Arial"/>
          <w:vertAlign w:val="superscript"/>
          <w:lang w:val="pl" w:eastAsia="pl-PL"/>
        </w:rPr>
        <w:t>2</w:t>
      </w:r>
      <w:r w:rsidRPr="009065BF">
        <w:rPr>
          <w:rFonts w:cs="Arial"/>
          <w:lang w:val="pl" w:eastAsia="pl-PL"/>
        </w:rPr>
        <w:t xml:space="preserve"> na terenie Polski, 138,500 km </w:t>
      </w:r>
      <w:r w:rsidRPr="009065BF">
        <w:rPr>
          <w:rFonts w:cs="Arial"/>
          <w:vertAlign w:val="superscript"/>
          <w:lang w:val="pl" w:eastAsia="pl-PL"/>
        </w:rPr>
        <w:t>2</w:t>
      </w:r>
      <w:r w:rsidRPr="009065BF">
        <w:rPr>
          <w:rFonts w:cs="Arial"/>
          <w:lang w:val="pl" w:eastAsia="pl-PL"/>
        </w:rPr>
        <w:t xml:space="preserve"> na terenie Białorusi i 102,500 km</w:t>
      </w:r>
      <w:r w:rsidRPr="009065BF">
        <w:rPr>
          <w:rFonts w:cs="Arial"/>
          <w:vertAlign w:val="superscript"/>
          <w:lang w:val="pl" w:eastAsia="pl-PL"/>
        </w:rPr>
        <w:t>2</w:t>
      </w:r>
      <w:r w:rsidRPr="009065BF">
        <w:rPr>
          <w:rFonts w:cs="Arial"/>
          <w:lang w:val="pl" w:eastAsia="pl-PL"/>
        </w:rPr>
        <w:t xml:space="preserve"> na terenie Ukrainy.</w:t>
      </w:r>
    </w:p>
    <w:p w:rsidR="009065BF" w:rsidRPr="009065BF" w:rsidRDefault="009065BF" w:rsidP="009065BF">
      <w:pPr>
        <w:autoSpaceDE w:val="0"/>
        <w:autoSpaceDN w:val="0"/>
        <w:adjustRightInd w:val="0"/>
        <w:spacing w:after="0" w:line="240" w:lineRule="auto"/>
        <w:jc w:val="both"/>
        <w:rPr>
          <w:lang w:eastAsia="pl-PL"/>
        </w:rPr>
      </w:pPr>
    </w:p>
    <w:p w:rsidR="009065BF" w:rsidRPr="009065BF" w:rsidRDefault="009065BF" w:rsidP="009065BF">
      <w:pPr>
        <w:tabs>
          <w:tab w:val="num" w:pos="600"/>
        </w:tabs>
        <w:spacing w:after="0" w:line="240" w:lineRule="auto"/>
        <w:jc w:val="both"/>
        <w:rPr>
          <w:b/>
        </w:rPr>
      </w:pPr>
      <w:r w:rsidRPr="009065BF">
        <w:rPr>
          <w:b/>
          <w:bCs/>
          <w:lang w:val="pl"/>
        </w:rPr>
        <w:t>Stan środowiska naturalnego</w:t>
      </w:r>
    </w:p>
    <w:p w:rsidR="009065BF" w:rsidRPr="009065BF" w:rsidRDefault="009065BF" w:rsidP="009065BF">
      <w:pPr>
        <w:autoSpaceDE w:val="0"/>
        <w:autoSpaceDN w:val="0"/>
        <w:adjustRightInd w:val="0"/>
        <w:spacing w:after="0" w:line="240" w:lineRule="auto"/>
        <w:jc w:val="both"/>
      </w:pPr>
      <w:r w:rsidRPr="009065BF">
        <w:rPr>
          <w:lang w:val="pl"/>
        </w:rPr>
        <w:t>Obszar wsparcia Programu stanowi jeden z najcenniejszych obszarów naturalnych na terenie Europy. W związku z powyższym zasadne jest takie ukształtowanie priorytetów rozwojowych, aby nie tworzyły one zagrożenia dla zasobów naturalnych ani nie naruszały równowagi pomiędzy działalnością człowieka a potrzebami środowiska naturalnego. Charakterystyczne cechy tego obszaru czynią z niego produkt niezwykle atrakcyjny, specyficzny i odznaczający się dużą złożonością. Obejmują one cechy następujące:</w:t>
      </w:r>
    </w:p>
    <w:p w:rsidR="009065BF" w:rsidRPr="009065BF" w:rsidRDefault="009065BF" w:rsidP="00B6384E">
      <w:pPr>
        <w:numPr>
          <w:ilvl w:val="0"/>
          <w:numId w:val="81"/>
        </w:numPr>
        <w:spacing w:after="0" w:line="240" w:lineRule="auto"/>
        <w:jc w:val="both"/>
        <w:rPr>
          <w:rFonts w:eastAsia="Times New Roman"/>
          <w:lang w:val="x-none" w:eastAsia="x-none"/>
        </w:rPr>
      </w:pPr>
      <w:r w:rsidRPr="009065BF">
        <w:rPr>
          <w:rFonts w:eastAsia="Times New Roman"/>
          <w:lang w:val="pl" w:eastAsia="x-none"/>
        </w:rPr>
        <w:t>Niska gęstość zaludnienia, dostosowana do warunków naturalnych; występowanie obszarów stosunkowo nienaruszonej flory i fauny, o których wiedza nie jest powszechna nawet w</w:t>
      </w:r>
      <w:r w:rsidR="00230AF9">
        <w:rPr>
          <w:rFonts w:eastAsia="Times New Roman"/>
          <w:lang w:val="pl" w:eastAsia="x-none"/>
        </w:rPr>
        <w:t> </w:t>
      </w:r>
      <w:r w:rsidRPr="009065BF">
        <w:rPr>
          <w:rFonts w:eastAsia="Times New Roman"/>
          <w:lang w:val="pl" w:eastAsia="x-none"/>
        </w:rPr>
        <w:t xml:space="preserve">państwach uczestniczących w </w:t>
      </w:r>
      <w:r w:rsidR="00230AF9">
        <w:rPr>
          <w:rFonts w:eastAsia="Times New Roman"/>
          <w:lang w:val="pl" w:eastAsia="x-none"/>
        </w:rPr>
        <w:t>P</w:t>
      </w:r>
      <w:r w:rsidRPr="009065BF">
        <w:rPr>
          <w:rFonts w:eastAsia="Times New Roman"/>
          <w:lang w:val="pl" w:eastAsia="x-none"/>
        </w:rPr>
        <w:t>rogramie współpracy;</w:t>
      </w:r>
    </w:p>
    <w:p w:rsidR="009065BF" w:rsidRPr="009065BF" w:rsidRDefault="009065BF" w:rsidP="00B6384E">
      <w:pPr>
        <w:numPr>
          <w:ilvl w:val="0"/>
          <w:numId w:val="81"/>
        </w:numPr>
        <w:spacing w:after="0" w:line="240" w:lineRule="auto"/>
        <w:jc w:val="both"/>
        <w:rPr>
          <w:rFonts w:eastAsia="Times New Roman"/>
          <w:lang w:val="x-none" w:eastAsia="x-none"/>
        </w:rPr>
      </w:pPr>
      <w:r w:rsidRPr="009065BF">
        <w:rPr>
          <w:rFonts w:eastAsia="Times New Roman"/>
          <w:lang w:val="pl" w:eastAsia="x-none"/>
        </w:rPr>
        <w:t>Czyste powietrze – najczystsze w centralnej i wschodniej części Europy;</w:t>
      </w:r>
    </w:p>
    <w:p w:rsidR="009065BF" w:rsidRPr="009065BF" w:rsidRDefault="009065BF" w:rsidP="00B6384E">
      <w:pPr>
        <w:numPr>
          <w:ilvl w:val="0"/>
          <w:numId w:val="81"/>
        </w:numPr>
        <w:spacing w:after="0" w:line="240" w:lineRule="auto"/>
        <w:jc w:val="both"/>
        <w:rPr>
          <w:rFonts w:eastAsia="Times New Roman"/>
          <w:lang w:val="x-none" w:eastAsia="x-none"/>
        </w:rPr>
      </w:pPr>
      <w:r w:rsidRPr="009065BF">
        <w:rPr>
          <w:rFonts w:eastAsia="Times New Roman"/>
          <w:lang w:val="pl" w:eastAsia="x-none"/>
        </w:rPr>
        <w:t>Dobra jakość wody, zanieczyszczanej niemal wyłącznie przez ścieki komunalne</w:t>
      </w:r>
      <w:r w:rsidRPr="009065BF">
        <w:rPr>
          <w:rFonts w:eastAsia="Times New Roman"/>
          <w:lang w:val="pl" w:eastAsia="x-none"/>
        </w:rPr>
        <w:br/>
        <w:t>i działalność rolniczą;</w:t>
      </w:r>
    </w:p>
    <w:p w:rsidR="009065BF" w:rsidRPr="009065BF" w:rsidRDefault="009065BF" w:rsidP="00B6384E">
      <w:pPr>
        <w:numPr>
          <w:ilvl w:val="0"/>
          <w:numId w:val="81"/>
        </w:numPr>
        <w:spacing w:after="0" w:line="240" w:lineRule="auto"/>
        <w:jc w:val="both"/>
        <w:rPr>
          <w:rFonts w:eastAsia="Times New Roman"/>
          <w:lang w:val="x-none" w:eastAsia="x-none"/>
        </w:rPr>
      </w:pPr>
      <w:r w:rsidRPr="009065BF">
        <w:rPr>
          <w:rFonts w:eastAsia="Times New Roman"/>
          <w:lang w:val="pl" w:eastAsia="x-none"/>
        </w:rPr>
        <w:t>Wyjątkowa różnorodność ekosystemu; bogactwo ekosystemów wodnych i obecność rzadkich gatunków, dla których konieczne jest ustanowienie specjalnych systemów ochrony;</w:t>
      </w:r>
    </w:p>
    <w:p w:rsidR="009065BF" w:rsidRPr="009065BF" w:rsidRDefault="009065BF" w:rsidP="00B6384E">
      <w:pPr>
        <w:numPr>
          <w:ilvl w:val="0"/>
          <w:numId w:val="81"/>
        </w:numPr>
        <w:spacing w:after="0" w:line="240" w:lineRule="auto"/>
        <w:jc w:val="both"/>
        <w:rPr>
          <w:rFonts w:eastAsia="Times New Roman"/>
          <w:lang w:val="x-none" w:eastAsia="x-none"/>
        </w:rPr>
      </w:pPr>
      <w:r w:rsidRPr="009065BF">
        <w:rPr>
          <w:rFonts w:eastAsia="Times New Roman"/>
          <w:lang w:val="pl" w:eastAsia="x-none"/>
        </w:rPr>
        <w:t>Atrakcyjne kompleksy leśne (wliczając w to puszcze pierw</w:t>
      </w:r>
      <w:r w:rsidR="005E3D14">
        <w:rPr>
          <w:rFonts w:eastAsia="Times New Roman"/>
          <w:lang w:val="pl" w:eastAsia="x-none"/>
        </w:rPr>
        <w:t>otne), jeziora i użytki zielone.</w:t>
      </w:r>
    </w:p>
    <w:p w:rsidR="009065BF" w:rsidRPr="005E3D14" w:rsidRDefault="009065BF" w:rsidP="009065BF">
      <w:pPr>
        <w:autoSpaceDE w:val="0"/>
        <w:autoSpaceDN w:val="0"/>
        <w:adjustRightInd w:val="0"/>
        <w:spacing w:after="0" w:line="240" w:lineRule="auto"/>
        <w:jc w:val="both"/>
        <w:rPr>
          <w:lang w:val="x-none"/>
        </w:rPr>
      </w:pPr>
    </w:p>
    <w:p w:rsidR="009065BF" w:rsidRPr="009065BF" w:rsidRDefault="009065BF" w:rsidP="009065BF">
      <w:pPr>
        <w:autoSpaceDE w:val="0"/>
        <w:autoSpaceDN w:val="0"/>
        <w:adjustRightInd w:val="0"/>
        <w:spacing w:after="0" w:line="240" w:lineRule="auto"/>
        <w:jc w:val="both"/>
      </w:pPr>
      <w:r w:rsidRPr="009065BF">
        <w:rPr>
          <w:lang w:val="pl"/>
        </w:rPr>
        <w:t>Omawiany obszar nie jest niestety wolny od zagrożeń ekologicznych. W obszarze PBU aktualnie nie występują podwyższone stężenia zanieczyszczeń. Jedyne źródła powszechnych zanieczyszczeń mają charakter lokalny (przemysł energetyczny i transportowy). Techniki zagospodarowania odpadów, szczególnie na obszarach wiejskich, są nadal prymitywne</w:t>
      </w:r>
      <w:r w:rsidR="005E3D14">
        <w:rPr>
          <w:lang w:val="pl"/>
        </w:rPr>
        <w:t xml:space="preserve"> </w:t>
      </w:r>
      <w:r w:rsidRPr="009065BF">
        <w:rPr>
          <w:lang w:val="pl"/>
        </w:rPr>
        <w:t>i nieskuteczne. Wody powierzchniowe odznaczają się wysokim stopniem eutrofizacji (z wyjątkiem głównych rzek). W</w:t>
      </w:r>
      <w:r w:rsidR="00D26B07">
        <w:rPr>
          <w:lang w:val="pl"/>
        </w:rPr>
        <w:t> </w:t>
      </w:r>
      <w:r w:rsidRPr="009065BF">
        <w:rPr>
          <w:lang w:val="pl"/>
        </w:rPr>
        <w:t>zasadzie brak jest rzek na obszarze Programu odznaczających się najwyższym poziomem zdatności wody do bezpośredniego spożycia, niemniej jednak brak jest także zbiorników wodnych kompletnie zdegradowanych. Jakość wód w jeziorach poprawia się</w:t>
      </w:r>
      <w:r w:rsidR="00D26B07">
        <w:rPr>
          <w:lang w:val="pl"/>
        </w:rPr>
        <w:t>,</w:t>
      </w:r>
      <w:r w:rsidRPr="009065BF">
        <w:rPr>
          <w:lang w:val="pl"/>
        </w:rPr>
        <w:t xml:space="preserve"> ok. 30% jezior można uznać za niezagrożone degradacją. Co się tyczy </w:t>
      </w:r>
      <w:proofErr w:type="spellStart"/>
      <w:r w:rsidRPr="009065BF">
        <w:rPr>
          <w:lang w:val="pl"/>
        </w:rPr>
        <w:t>ryzyk</w:t>
      </w:r>
      <w:proofErr w:type="spellEnd"/>
      <w:r w:rsidRPr="009065BF">
        <w:rPr>
          <w:lang w:val="pl"/>
        </w:rPr>
        <w:t xml:space="preserve"> przemysłowych, w obszarze tym oddziaływanie przemysłu </w:t>
      </w:r>
      <w:r w:rsidRPr="00D26B07">
        <w:t>na</w:t>
      </w:r>
      <w:r w:rsidR="00D26B07">
        <w:t> </w:t>
      </w:r>
      <w:r w:rsidRPr="00D26B07">
        <w:t>atmosferę</w:t>
      </w:r>
      <w:r w:rsidRPr="009065BF">
        <w:rPr>
          <w:lang w:val="pl"/>
        </w:rPr>
        <w:t>, hydrosferę, grunty i biosferę kształtuje się na poziomie średnim bądź niskim.</w:t>
      </w:r>
      <w:r w:rsidR="009B71B2">
        <w:rPr>
          <w:lang w:val="pl"/>
        </w:rPr>
        <w:t xml:space="preserve"> Obszar programu jest szczególnie cenny ze względu na niską degradacje chemiczną i mechaniczną gleb. Należy zatem monitorować możliwe przyspieszenie degradacji gleby przez projekty.</w:t>
      </w:r>
      <w:r w:rsidRPr="009065BF">
        <w:rPr>
          <w:lang w:val="pl"/>
        </w:rPr>
        <w:t xml:space="preserve"> Poważne zagrożenie dla środowiska naturalnego stanowią wszelkiego rodzaju nieużytkowane obiekty przemysłowe, górnicze i paramilitarne; występują one w tym obszarze dość często i nierzadko wystawione są one na oddziaływanie niekorzystnych czynników, przyczyniając się do degradacji krajobrazu, gleby, wody i roślinności.</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rPr>
          <w:lang w:val="pl"/>
        </w:rPr>
      </w:pPr>
      <w:r w:rsidRPr="009065BF">
        <w:rPr>
          <w:lang w:val="pl"/>
        </w:rPr>
        <w:t>Obszar objęty Programem na wschodniej granicy pomiędzy Białorusią i Ukrainą przetrwał jedną z</w:t>
      </w:r>
      <w:r w:rsidR="00D26B07">
        <w:rPr>
          <w:lang w:val="pl"/>
        </w:rPr>
        <w:t> </w:t>
      </w:r>
      <w:r w:rsidRPr="009065BF">
        <w:rPr>
          <w:lang w:val="pl"/>
        </w:rPr>
        <w:t xml:space="preserve">największych w historii katastrof ekologicznych – awarię reaktora atomowego w Czarnobylu. Znaczne obszary – w tym w szczególności </w:t>
      </w:r>
      <w:r w:rsidR="00D015B9">
        <w:rPr>
          <w:lang w:val="pl"/>
        </w:rPr>
        <w:t>o</w:t>
      </w:r>
      <w:r w:rsidRPr="009065BF">
        <w:rPr>
          <w:lang w:val="pl"/>
        </w:rPr>
        <w:t xml:space="preserve">bwód </w:t>
      </w:r>
      <w:r w:rsidR="00D015B9">
        <w:rPr>
          <w:lang w:val="pl"/>
        </w:rPr>
        <w:t>h</w:t>
      </w:r>
      <w:r w:rsidRPr="009065BF">
        <w:rPr>
          <w:lang w:val="pl"/>
        </w:rPr>
        <w:t>omelski – wciąż uznawane są za skażone, w</w:t>
      </w:r>
      <w:r w:rsidR="00F97C62">
        <w:rPr>
          <w:lang w:val="pl"/>
        </w:rPr>
        <w:t> </w:t>
      </w:r>
      <w:r w:rsidRPr="009065BF">
        <w:rPr>
          <w:lang w:val="pl"/>
        </w:rPr>
        <w:t>związku z czym pozostają praktycznie wyłączone z użytkowania. Skażenie wystąpiło także na</w:t>
      </w:r>
      <w:r w:rsidR="00F97C62">
        <w:rPr>
          <w:lang w:val="pl"/>
        </w:rPr>
        <w:t> </w:t>
      </w:r>
      <w:r w:rsidRPr="009065BF">
        <w:rPr>
          <w:lang w:val="pl"/>
        </w:rPr>
        <w:t>terytorium Ukrainy oraz, w mniejszym stopniu, w Polsce północno-wschodniej. Poziom zagrożenia w niektórych miejscach nadal pozostaje znaczący, co wpływa ograniczająco na rolnictwo i</w:t>
      </w:r>
      <w:r w:rsidR="00F97C62">
        <w:rPr>
          <w:lang w:val="pl"/>
        </w:rPr>
        <w:t> </w:t>
      </w:r>
      <w:r w:rsidRPr="009065BF">
        <w:rPr>
          <w:lang w:val="pl"/>
        </w:rPr>
        <w:t>na</w:t>
      </w:r>
      <w:r w:rsidR="00F97C62">
        <w:rPr>
          <w:lang w:val="pl"/>
        </w:rPr>
        <w:t> </w:t>
      </w:r>
      <w:r w:rsidRPr="009065BF">
        <w:rPr>
          <w:lang w:val="pl"/>
        </w:rPr>
        <w:t xml:space="preserve">wykorzystanie zasobów naturalnych. Poważne, niekorzystne skutki dla środowiska w tych obszarach wywołały szeroko zakrojone prace irygacyjne na Polesiu. </w:t>
      </w:r>
    </w:p>
    <w:p w:rsidR="009065BF" w:rsidRPr="009065BF" w:rsidRDefault="009065BF" w:rsidP="009065BF">
      <w:pPr>
        <w:autoSpaceDE w:val="0"/>
        <w:autoSpaceDN w:val="0"/>
        <w:adjustRightInd w:val="0"/>
        <w:spacing w:after="0" w:line="240" w:lineRule="auto"/>
        <w:jc w:val="both"/>
        <w:rPr>
          <w:lang w:val="pl"/>
        </w:rPr>
      </w:pPr>
    </w:p>
    <w:p w:rsidR="009065BF" w:rsidRPr="009065BF" w:rsidRDefault="009065BF" w:rsidP="009065BF">
      <w:pPr>
        <w:autoSpaceDE w:val="0"/>
        <w:autoSpaceDN w:val="0"/>
        <w:adjustRightInd w:val="0"/>
        <w:spacing w:after="0" w:line="240" w:lineRule="auto"/>
        <w:jc w:val="both"/>
      </w:pPr>
      <w:r w:rsidRPr="009065BF">
        <w:rPr>
          <w:lang w:val="pl"/>
        </w:rPr>
        <w:t>Obszar wsparcia Programu odznacza się wysokim poziomem regionalnej różnorodności flory, szczególnie w rejonie Puszczy Białowieskiej, Augustowskiej Puszczy Dziewiczej oraz Puszczy Karpackiej, a także w dolinach Bugu, Narwi, Biebrzy, Górnego Dniestru i Cisy. Co się tyczy fauny, na</w:t>
      </w:r>
      <w:r w:rsidR="00F97C62">
        <w:rPr>
          <w:lang w:val="pl"/>
        </w:rPr>
        <w:t> </w:t>
      </w:r>
      <w:r w:rsidRPr="009065BF">
        <w:rPr>
          <w:lang w:val="pl"/>
        </w:rPr>
        <w:t xml:space="preserve">terenach tych występują głównie ssaki, gady, ptaki drapieżne i wodne. W obszarze Programu należy wyróżnić siedem obszarów transgranicznych o szczególnej wartości przyrodniczej i kulturowej. Są to, od północy: kompleks dziewiczych lasów wokół Kanału Augustowskiego (Puszcza Augustowska, Grodzieńska i </w:t>
      </w:r>
      <w:proofErr w:type="spellStart"/>
      <w:r w:rsidRPr="009065BF">
        <w:rPr>
          <w:lang w:val="pl"/>
        </w:rPr>
        <w:t>Dajnawska</w:t>
      </w:r>
      <w:proofErr w:type="spellEnd"/>
      <w:r w:rsidRPr="009065BF">
        <w:rPr>
          <w:lang w:val="pl"/>
        </w:rPr>
        <w:t xml:space="preserve">), Puszcza Białowieska, </w:t>
      </w:r>
      <w:proofErr w:type="spellStart"/>
      <w:r w:rsidRPr="009065BF">
        <w:rPr>
          <w:lang w:val="pl"/>
        </w:rPr>
        <w:t>Pobuże</w:t>
      </w:r>
      <w:proofErr w:type="spellEnd"/>
      <w:r w:rsidRPr="009065BF">
        <w:rPr>
          <w:lang w:val="pl"/>
        </w:rPr>
        <w:t xml:space="preserve"> Podlaskie, Polesie Włodawskie, Obniżenie Dubieńskie, Roztocze, Przemyski Łuk Sanu oraz Bieszczady (wraz z Pogórzem Bieszczadzkim).</w:t>
      </w:r>
    </w:p>
    <w:p w:rsidR="009065BF" w:rsidRPr="009065BF" w:rsidRDefault="009065BF" w:rsidP="009065BF">
      <w:pPr>
        <w:autoSpaceDE w:val="0"/>
        <w:autoSpaceDN w:val="0"/>
        <w:adjustRightInd w:val="0"/>
        <w:spacing w:after="0" w:line="240" w:lineRule="auto"/>
        <w:jc w:val="both"/>
      </w:pPr>
    </w:p>
    <w:p w:rsidR="009065BF" w:rsidRDefault="009065BF" w:rsidP="009065BF">
      <w:pPr>
        <w:autoSpaceDE w:val="0"/>
        <w:autoSpaceDN w:val="0"/>
        <w:adjustRightInd w:val="0"/>
        <w:spacing w:after="0" w:line="240" w:lineRule="auto"/>
        <w:jc w:val="both"/>
        <w:rPr>
          <w:lang w:val="pl"/>
        </w:rPr>
      </w:pPr>
      <w:r w:rsidRPr="009065BF">
        <w:rPr>
          <w:lang w:val="pl"/>
        </w:rPr>
        <w:t>Najważniejsze z obszarów objętych ochroną obejmują ponad połowę obszaru transgranicznego, którego dotyczy Program. Warto zauważyć, że w tym obszarze Europy Środkowej występują niezwykle rzadkie zasoby naturalne, zarówno w sensie ekologicznym, jak i krajobrazowym, które spotykane są w niewielu innych miejscach w Europie czy nawet na świecie. Dzięki nim obszar ten odznacza się wyjątkową różnorodnością środowiska naturalnego i krajobrazu, cenioną przez</w:t>
      </w:r>
      <w:r w:rsidR="000E7444" w:rsidRPr="000E7444">
        <w:rPr>
          <w:lang w:val="pl"/>
        </w:rPr>
        <w:t xml:space="preserve"> </w:t>
      </w:r>
      <w:r w:rsidR="000E7444" w:rsidRPr="009065BF">
        <w:rPr>
          <w:lang w:val="pl"/>
        </w:rPr>
        <w:t>miłośników przyrody</w:t>
      </w:r>
      <w:r w:rsidR="000E7444">
        <w:rPr>
          <w:lang w:val="pl"/>
        </w:rPr>
        <w:t xml:space="preserve"> i</w:t>
      </w:r>
      <w:r w:rsidRPr="009065BF">
        <w:rPr>
          <w:lang w:val="pl"/>
        </w:rPr>
        <w:t xml:space="preserve"> turystów.</w:t>
      </w:r>
    </w:p>
    <w:p w:rsidR="0006316B" w:rsidRPr="009065BF" w:rsidRDefault="0006316B" w:rsidP="009065BF">
      <w:pPr>
        <w:autoSpaceDE w:val="0"/>
        <w:autoSpaceDN w:val="0"/>
        <w:adjustRightInd w:val="0"/>
        <w:spacing w:after="0" w:line="240" w:lineRule="auto"/>
        <w:jc w:val="both"/>
        <w:rPr>
          <w:lang w:val="pl"/>
        </w:rPr>
      </w:pPr>
    </w:p>
    <w:p w:rsidR="009065BF" w:rsidRPr="009065BF" w:rsidRDefault="009065BF" w:rsidP="009065BF">
      <w:pPr>
        <w:autoSpaceDE w:val="0"/>
        <w:autoSpaceDN w:val="0"/>
        <w:adjustRightInd w:val="0"/>
        <w:spacing w:after="0" w:line="240" w:lineRule="auto"/>
        <w:jc w:val="both"/>
      </w:pPr>
      <w:r w:rsidRPr="009065BF">
        <w:rPr>
          <w:lang w:val="pl"/>
        </w:rPr>
        <w:t xml:space="preserve">Niedawno utworzone obszary NATURA 2000 w Polsce, obejmujące Obszary Specjalnej Ochrony (OSO) utworzone na mocy postanowień Dyrektywy Ptasiej </w:t>
      </w:r>
      <w:r w:rsidR="004315B4">
        <w:rPr>
          <w:lang w:val="pl"/>
        </w:rPr>
        <w:t xml:space="preserve">i </w:t>
      </w:r>
      <w:r w:rsidRPr="009065BF">
        <w:rPr>
          <w:lang w:val="pl"/>
        </w:rPr>
        <w:t>Dyrektywy Siedliskowej, odgrywają szczególnie istotną rolę w obszarze realizacji Programu. Sieć NATURA 2000 obejmuje wszystkie parki narodowe (ogółem 6) jak i dużą liczbę obszarów innego rodzaju (ogółem w obszarze realizacji Programu znajdują się 23 obszary należące do sieci NATURA 2000). Podobna ilość obszarów tego rodzaju znajduje się także po białoruskiej i ukraińskiej stronie granicy.</w:t>
      </w:r>
    </w:p>
    <w:p w:rsidR="009065BF" w:rsidRPr="009065BF" w:rsidRDefault="009065BF" w:rsidP="009065BF">
      <w:pPr>
        <w:tabs>
          <w:tab w:val="num" w:pos="600"/>
        </w:tabs>
        <w:spacing w:after="0" w:line="240" w:lineRule="auto"/>
        <w:jc w:val="both"/>
        <w:rPr>
          <w:b/>
          <w:i/>
        </w:rPr>
      </w:pPr>
    </w:p>
    <w:p w:rsidR="009065BF" w:rsidRPr="009065BF" w:rsidRDefault="009065BF" w:rsidP="009065BF">
      <w:pPr>
        <w:tabs>
          <w:tab w:val="num" w:pos="600"/>
        </w:tabs>
        <w:spacing w:after="0" w:line="240" w:lineRule="auto"/>
        <w:jc w:val="both"/>
      </w:pPr>
      <w:r w:rsidRPr="009065BF">
        <w:rPr>
          <w:lang w:val="pl"/>
        </w:rPr>
        <w:t>Projekt Programu to zwięzły dokument, w którym nacisk położono na zagadnienia budzące zainteresowanie wszystkich trzech stron Programu. Zidentyfikowano kilka potencjalnych kierunków wspólnego rozwoju. Zostały one oznaczone jako kierunki priorytetowe. Głównym celem Programu jest wspieranie procesów rozwoju transgranicznego na pograniczu Polski, Białorusi i Ukrainy, zgodnie z celami EIS wskazanymi w treści Rozporządzenia o EIS. Proces wdrażania Programu powinien być realizowany zgodnie z ogólną ideą zrównoważonego rozwoju. Analiza społeczno-gospodarcza, na</w:t>
      </w:r>
      <w:r w:rsidR="00F97C62">
        <w:rPr>
          <w:lang w:val="pl"/>
        </w:rPr>
        <w:t> </w:t>
      </w:r>
      <w:r w:rsidRPr="009065BF">
        <w:rPr>
          <w:lang w:val="pl"/>
        </w:rPr>
        <w:t>której opiera się struktura priorytetów i działań w ramach Programu, opiera się na bezpośrednich i</w:t>
      </w:r>
      <w:r w:rsidR="00F97C62">
        <w:rPr>
          <w:lang w:val="pl"/>
        </w:rPr>
        <w:t> </w:t>
      </w:r>
      <w:r w:rsidRPr="009065BF">
        <w:rPr>
          <w:lang w:val="pl"/>
        </w:rPr>
        <w:t xml:space="preserve">pośrednich </w:t>
      </w:r>
      <w:proofErr w:type="spellStart"/>
      <w:r w:rsidRPr="009065BF">
        <w:rPr>
          <w:lang w:val="pl"/>
        </w:rPr>
        <w:t>odwołaniach</w:t>
      </w:r>
      <w:proofErr w:type="spellEnd"/>
      <w:r w:rsidRPr="009065BF">
        <w:rPr>
          <w:lang w:val="pl"/>
        </w:rPr>
        <w:t xml:space="preserve"> do zagadnień dotyczących środowiska naturalnego oraz do działań mających na celu zwiększenie poziomu ochrony środowiska. W analizie podkreślono potrzebę ulepszania infrastruktury służącej ochronie środowiska, a także podnoszenia poziomu wiedzy na</w:t>
      </w:r>
      <w:r w:rsidR="00F97C62">
        <w:rPr>
          <w:lang w:val="pl"/>
        </w:rPr>
        <w:t> </w:t>
      </w:r>
      <w:r w:rsidRPr="009065BF">
        <w:rPr>
          <w:lang w:val="pl"/>
        </w:rPr>
        <w:t>temat ochrony środowiska wśród populacji obszarów nadgranicznych. Zwrócono także uwagę na</w:t>
      </w:r>
      <w:r w:rsidR="00F97C62">
        <w:rPr>
          <w:lang w:val="pl"/>
        </w:rPr>
        <w:t> </w:t>
      </w:r>
      <w:r w:rsidRPr="009065BF">
        <w:rPr>
          <w:lang w:val="pl"/>
        </w:rPr>
        <w:t>możliwość budowania potencjału rozwoju w oparciu o zasoby naturalne oraz niski poziom zanieczyszczenia środowiska w obszarze przygranicznym.</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pPr>
      <w:r w:rsidRPr="009065BF">
        <w:rPr>
          <w:lang w:val="pl"/>
        </w:rPr>
        <w:t>Z podnoszeniem poziomu konkurencyjności w sensie przestrzennym na terenie Europy łączy się dziś wyraźny rozwój infrastruktury technicznej oraz pojawienie się kryteriów zrównoważonego rozwoju</w:t>
      </w:r>
      <w:r w:rsidRPr="009065BF">
        <w:rPr>
          <w:lang w:val="pl"/>
        </w:rPr>
        <w:br/>
        <w:t xml:space="preserve">w odniesieniu do działalności gospodarczej. Co więcej, obszary niedostatecznie rozwinięte mogą podnosić poziom swojej konkurencyjności głównie dzięki rozwojowi sektora usług, </w:t>
      </w:r>
      <w:proofErr w:type="spellStart"/>
      <w:r w:rsidR="00B83E2F">
        <w:rPr>
          <w:lang w:val="pl"/>
        </w:rPr>
        <w:t>wlączając</w:t>
      </w:r>
      <w:proofErr w:type="spellEnd"/>
      <w:r w:rsidRPr="009065BF">
        <w:rPr>
          <w:lang w:val="pl"/>
        </w:rPr>
        <w:t xml:space="preserve"> usługi o</w:t>
      </w:r>
      <w:r w:rsidR="0026334B">
        <w:rPr>
          <w:lang w:val="pl"/>
        </w:rPr>
        <w:t> </w:t>
      </w:r>
      <w:r w:rsidRPr="009065BF">
        <w:rPr>
          <w:lang w:val="pl"/>
        </w:rPr>
        <w:t>charakterze niematerialnym. Oba te aspekty oddziałują na środowisko w sposób pozytywny bądź neutralny. Realizacja wskazanych wyżej celów możliwa będzie poprzez podnoszenie dostępności regionu (budowa i modernizacja sieci drogowej) jak i poprzez wprowadzanie ułatwień w ruchu transgranicznym. Istotne znaczenie mieć będą także zadania związane z kwestiami sanitarnymi,</w:t>
      </w:r>
      <w:r w:rsidRPr="009065BF">
        <w:rPr>
          <w:lang w:val="pl"/>
        </w:rPr>
        <w:br/>
        <w:t>a także z rewitalizacją i ochroną obiektów ważnych z punktu widzenia kultury. Oznacza to,</w:t>
      </w:r>
      <w:r w:rsidRPr="009065BF">
        <w:rPr>
          <w:lang w:val="pl"/>
        </w:rPr>
        <w:br/>
        <w:t xml:space="preserve">że konieczne będzie poprawienie warunków sprzyjających rozwojowi turystyki, </w:t>
      </w:r>
      <w:r w:rsidR="0084283D">
        <w:rPr>
          <w:lang w:val="pl"/>
        </w:rPr>
        <w:t>także turystyki przygodowej</w:t>
      </w:r>
      <w:r w:rsidRPr="009065BF">
        <w:rPr>
          <w:lang w:val="pl"/>
        </w:rPr>
        <w:t xml:space="preserve">. </w:t>
      </w:r>
      <w:r w:rsidR="00EF38CA">
        <w:rPr>
          <w:lang w:val="pl"/>
        </w:rPr>
        <w:t>Realizacja</w:t>
      </w:r>
      <w:r w:rsidR="00EF38CA" w:rsidRPr="009065BF">
        <w:rPr>
          <w:lang w:val="pl"/>
        </w:rPr>
        <w:t xml:space="preserve"> </w:t>
      </w:r>
      <w:r w:rsidRPr="009065BF">
        <w:rPr>
          <w:lang w:val="pl"/>
        </w:rPr>
        <w:t>Programu sprzyja współpracy transgranicznej i wymianie doświadczeń, a</w:t>
      </w:r>
      <w:r w:rsidR="0026334B">
        <w:rPr>
          <w:lang w:val="pl"/>
        </w:rPr>
        <w:t> </w:t>
      </w:r>
      <w:r w:rsidRPr="009065BF">
        <w:rPr>
          <w:lang w:val="pl"/>
        </w:rPr>
        <w:t xml:space="preserve">także ochronie środowiska naturalnego. Program ma zatem charakter zdecydowanie proekologiczny. Priorytety i zastosowane środki są z jednej strony silnie związane z lokalizacją </w:t>
      </w:r>
      <w:r w:rsidRPr="009065BF">
        <w:rPr>
          <w:lang w:val="pl"/>
        </w:rPr>
        <w:lastRenderedPageBreak/>
        <w:t>geopolityczną regionu, z drugiej zaś z jego specyfiką przyrodniczą i demograficzną, a także z jego tradycjami, kulturą i historią.</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pPr>
      <w:r w:rsidRPr="009065BF">
        <w:rPr>
          <w:lang w:val="pl"/>
        </w:rPr>
        <w:t>W efekcie nie przewiduje się eskalacji zagrożeń dla środowiska naturalnego w omawianym obszarze. Wręcz przeciwnie – dzięki realizacji Programu, obciążenie środowiska naturalnego ulegnie zmniejszeniu. Można zatem stwierdzić, że wdrożenie Programu wpłynie na złagodzenie występujących w omawianym obszarze konfliktów natury ekologicznej</w:t>
      </w:r>
      <w:r w:rsidR="001164E7">
        <w:rPr>
          <w:lang w:val="pl"/>
        </w:rPr>
        <w:t>,</w:t>
      </w:r>
      <w:r w:rsidRPr="009065BF">
        <w:rPr>
          <w:lang w:val="pl"/>
        </w:rPr>
        <w:t xml:space="preserve"> </w:t>
      </w:r>
      <w:r w:rsidRPr="009065BF">
        <w:t xml:space="preserve">tj. złagodzenia konfliktu interesów różnych grup społecznych, m.in. przez zapewnienie publicznego dostępu do informacji dotyczących środowiska i inwestycji środowiskowych w ramach Programu, zapewnienia udziału czynnika społecznego w postaci, między innymi, organizacji pozarządowych w realizacji inwestycji środowiskowych itp. </w:t>
      </w:r>
      <w:r w:rsidRPr="009065BF">
        <w:rPr>
          <w:lang w:val="pl"/>
        </w:rPr>
        <w:t xml:space="preserve">Program jest </w:t>
      </w:r>
      <w:r w:rsidR="0026334B">
        <w:rPr>
          <w:lang w:val="pl"/>
        </w:rPr>
        <w:t xml:space="preserve">ściśle </w:t>
      </w:r>
      <w:r w:rsidRPr="009065BF">
        <w:rPr>
          <w:lang w:val="pl"/>
        </w:rPr>
        <w:t>związany ze strategią UE dotyczącą zrównoważonego rozwoju</w:t>
      </w:r>
      <w:r w:rsidR="009A6D08">
        <w:rPr>
          <w:lang w:val="pl"/>
        </w:rPr>
        <w:t>,</w:t>
      </w:r>
      <w:r w:rsidRPr="009065BF">
        <w:rPr>
          <w:lang w:val="pl"/>
        </w:rPr>
        <w:t xml:space="preserve"> </w:t>
      </w:r>
      <w:r w:rsidR="0026334B">
        <w:rPr>
          <w:lang w:val="pl"/>
        </w:rPr>
        <w:t xml:space="preserve">co więcej, </w:t>
      </w:r>
      <w:r w:rsidR="009A6D08">
        <w:rPr>
          <w:lang w:val="pl"/>
        </w:rPr>
        <w:t>wspiera</w:t>
      </w:r>
      <w:r w:rsidRPr="009065BF">
        <w:rPr>
          <w:lang w:val="pl"/>
        </w:rPr>
        <w:t xml:space="preserve"> </w:t>
      </w:r>
      <w:r w:rsidR="009A6D08">
        <w:rPr>
          <w:lang w:val="pl"/>
        </w:rPr>
        <w:t xml:space="preserve">jej realizację </w:t>
      </w:r>
      <w:r w:rsidRPr="009065BF">
        <w:rPr>
          <w:lang w:val="pl"/>
        </w:rPr>
        <w:t>na poziomie regionalnym.</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rPr>
          <w:b/>
        </w:rPr>
      </w:pPr>
      <w:r w:rsidRPr="009065BF">
        <w:rPr>
          <w:b/>
          <w:bCs/>
          <w:lang w:val="pl"/>
        </w:rPr>
        <w:t>Znaczące oddziaływanie na środowisko naturalne</w:t>
      </w:r>
    </w:p>
    <w:p w:rsidR="009065BF" w:rsidRPr="009065BF" w:rsidRDefault="009065BF" w:rsidP="009065BF">
      <w:pPr>
        <w:tabs>
          <w:tab w:val="num" w:pos="600"/>
        </w:tabs>
        <w:spacing w:after="0" w:line="240" w:lineRule="auto"/>
        <w:jc w:val="both"/>
      </w:pPr>
      <w:r w:rsidRPr="009E4368">
        <w:rPr>
          <w:lang w:val="pl"/>
        </w:rPr>
        <w:t>Prognoza</w:t>
      </w:r>
      <w:r w:rsidRPr="009065BF">
        <w:rPr>
          <w:lang w:val="pl"/>
        </w:rPr>
        <w:t xml:space="preserve"> wskazuje, że realizacja Programu nie przyniesie znaczących zmian w środowisku naturalnym analizowanego obszaru. Zapobieganie potencjalnym zagrożeniom możliwe będzie dzięki działaniom podejmowanym w oparciu o powszechnie przyjęte metody i środki (np. ocena oddziaływania na środowisko poszczególnych przedsięwzięć). Program nie zawiera postanowień, które niosłyby ze sobą konieczność bądź potrzebę wdrażania </w:t>
      </w:r>
      <w:r w:rsidR="0045642F">
        <w:rPr>
          <w:lang w:val="pl"/>
        </w:rPr>
        <w:t>DPI</w:t>
      </w:r>
      <w:r w:rsidRPr="009065BF">
        <w:rPr>
          <w:lang w:val="pl"/>
        </w:rPr>
        <w:t xml:space="preserve"> oraz tworzenia związanych z tym skupisk ludności, które mogłyby oddziaływać na środowisko naturalne</w:t>
      </w:r>
      <w:r w:rsidR="0045642F">
        <w:rPr>
          <w:lang w:val="pl"/>
        </w:rPr>
        <w:t xml:space="preserve"> </w:t>
      </w:r>
      <w:r w:rsidRPr="009065BF">
        <w:rPr>
          <w:lang w:val="pl"/>
        </w:rPr>
        <w:t>w sposób znaczący. Nie jest to</w:t>
      </w:r>
      <w:r w:rsidR="0045642F">
        <w:rPr>
          <w:lang w:val="pl"/>
        </w:rPr>
        <w:t> </w:t>
      </w:r>
      <w:r w:rsidRPr="009065BF">
        <w:rPr>
          <w:lang w:val="pl"/>
        </w:rPr>
        <w:t xml:space="preserve">też możliwe ze względów finansowych. Proponowana lista </w:t>
      </w:r>
      <w:r w:rsidR="0045642F">
        <w:rPr>
          <w:lang w:val="pl"/>
        </w:rPr>
        <w:t xml:space="preserve">DPI </w:t>
      </w:r>
      <w:r w:rsidRPr="009065BF">
        <w:rPr>
          <w:lang w:val="pl"/>
        </w:rPr>
        <w:t>nie jest długa (1</w:t>
      </w:r>
      <w:r w:rsidR="007A462E">
        <w:rPr>
          <w:lang w:val="pl"/>
        </w:rPr>
        <w:t>8</w:t>
      </w:r>
      <w:r w:rsidRPr="009065BF">
        <w:rPr>
          <w:lang w:val="pl"/>
        </w:rPr>
        <w:t xml:space="preserve"> pozycji łącznie z</w:t>
      </w:r>
      <w:r w:rsidR="0045642F">
        <w:rPr>
          <w:lang w:val="pl"/>
        </w:rPr>
        <w:t> </w:t>
      </w:r>
      <w:r w:rsidRPr="009065BF">
        <w:rPr>
          <w:lang w:val="pl"/>
        </w:rPr>
        <w:t>projektami na liście rezerwowej) z</w:t>
      </w:r>
      <w:r w:rsidR="00660886">
        <w:rPr>
          <w:lang w:val="pl"/>
        </w:rPr>
        <w:t> </w:t>
      </w:r>
      <w:r w:rsidRPr="009065BF">
        <w:rPr>
          <w:lang w:val="pl"/>
        </w:rPr>
        <w:t xml:space="preserve">czego 10 projektów realizowanych będzie w oparciu o środki budżetowe w kwocie do 52 </w:t>
      </w:r>
      <w:r w:rsidR="003330AC">
        <w:rPr>
          <w:lang w:val="pl"/>
        </w:rPr>
        <w:t>mln</w:t>
      </w:r>
      <w:r w:rsidR="003330AC" w:rsidRPr="009065BF">
        <w:rPr>
          <w:lang w:val="pl"/>
        </w:rPr>
        <w:t xml:space="preserve"> </w:t>
      </w:r>
      <w:r w:rsidRPr="009065BF">
        <w:rPr>
          <w:lang w:val="pl"/>
        </w:rPr>
        <w:t>euro.</w:t>
      </w:r>
    </w:p>
    <w:p w:rsidR="009065BF" w:rsidRPr="009065BF" w:rsidRDefault="009065BF" w:rsidP="009065BF">
      <w:pPr>
        <w:autoSpaceDE w:val="0"/>
        <w:autoSpaceDN w:val="0"/>
        <w:adjustRightInd w:val="0"/>
        <w:spacing w:after="0" w:line="240" w:lineRule="auto"/>
        <w:jc w:val="both"/>
      </w:pPr>
    </w:p>
    <w:p w:rsidR="009065BF" w:rsidRPr="009065BF" w:rsidRDefault="009065BF" w:rsidP="009065BF">
      <w:pPr>
        <w:autoSpaceDE w:val="0"/>
        <w:autoSpaceDN w:val="0"/>
        <w:adjustRightInd w:val="0"/>
        <w:spacing w:after="0" w:line="240" w:lineRule="auto"/>
        <w:jc w:val="both"/>
        <w:rPr>
          <w:b/>
        </w:rPr>
      </w:pPr>
      <w:r w:rsidRPr="009065BF">
        <w:rPr>
          <w:b/>
          <w:bCs/>
          <w:lang w:val="pl"/>
        </w:rPr>
        <w:t xml:space="preserve">Wnioski </w:t>
      </w:r>
    </w:p>
    <w:p w:rsidR="009065BF" w:rsidRDefault="007A462E" w:rsidP="0045642F">
      <w:pPr>
        <w:autoSpaceDE w:val="0"/>
        <w:autoSpaceDN w:val="0"/>
        <w:adjustRightInd w:val="0"/>
        <w:spacing w:after="0" w:line="240" w:lineRule="auto"/>
        <w:jc w:val="both"/>
        <w:rPr>
          <w:rFonts w:eastAsia="Times New Roman"/>
          <w:lang w:val="pl" w:eastAsia="x-none"/>
        </w:rPr>
      </w:pPr>
      <w:r>
        <w:rPr>
          <w:lang w:val="pl"/>
        </w:rPr>
        <w:t xml:space="preserve">WPO </w:t>
      </w:r>
      <w:r w:rsidR="009065BF" w:rsidRPr="009065BF">
        <w:rPr>
          <w:lang w:val="pl"/>
        </w:rPr>
        <w:t>przygotowany został w sposób uwzględniający zasadnicze wyzwania związane z zagadnieniem zrównoważonego rozwoju i nie przewiduje wzrostu zagrożeń dla środowiska naturalnego w</w:t>
      </w:r>
      <w:r w:rsidR="0045642F">
        <w:rPr>
          <w:lang w:val="pl"/>
        </w:rPr>
        <w:t> </w:t>
      </w:r>
      <w:r w:rsidR="009065BF" w:rsidRPr="009065BF">
        <w:rPr>
          <w:lang w:val="pl"/>
        </w:rPr>
        <w:t xml:space="preserve">analizowanym obszarze. Przeciwnie – ustalone priorytety pozwalają oczekiwać zmniejszenia poziomu negatywnego oddziaływania na środowisko naturalne. </w:t>
      </w:r>
      <w:r w:rsidR="009065BF" w:rsidRPr="009065BF">
        <w:rPr>
          <w:rFonts w:eastAsia="Times New Roman"/>
          <w:lang w:val="pl" w:eastAsia="x-none"/>
        </w:rPr>
        <w:t>Komentarze i zalecenia zawarte w</w:t>
      </w:r>
      <w:r w:rsidR="0045642F">
        <w:rPr>
          <w:rFonts w:eastAsia="Times New Roman"/>
          <w:lang w:val="pl" w:eastAsia="x-none"/>
        </w:rPr>
        <w:t> </w:t>
      </w:r>
      <w:r w:rsidR="009065BF" w:rsidRPr="009065BF">
        <w:rPr>
          <w:rFonts w:eastAsia="Times New Roman"/>
          <w:lang w:val="pl" w:eastAsia="x-none"/>
        </w:rPr>
        <w:t xml:space="preserve">treści Prognozy pozwolą na </w:t>
      </w:r>
      <w:r w:rsidR="0045642F">
        <w:rPr>
          <w:rFonts w:eastAsia="Times New Roman"/>
          <w:lang w:val="pl" w:eastAsia="x-none"/>
        </w:rPr>
        <w:t xml:space="preserve">realizację </w:t>
      </w:r>
      <w:r w:rsidR="009065BF" w:rsidRPr="009065BF">
        <w:rPr>
          <w:rFonts w:eastAsia="Times New Roman"/>
          <w:lang w:val="pl" w:eastAsia="x-none"/>
        </w:rPr>
        <w:t>Programu w sposób w większym stopniu uwzględniający wymogi ochrony środowiska.</w:t>
      </w:r>
    </w:p>
    <w:p w:rsidR="00197EB4" w:rsidRPr="009065BF" w:rsidRDefault="00197EB4" w:rsidP="0045642F">
      <w:pPr>
        <w:autoSpaceDE w:val="0"/>
        <w:autoSpaceDN w:val="0"/>
        <w:adjustRightInd w:val="0"/>
        <w:spacing w:after="0" w:line="240" w:lineRule="auto"/>
        <w:jc w:val="both"/>
        <w:rPr>
          <w:rFonts w:eastAsia="Times New Roman"/>
          <w:lang w:val="x-none" w:eastAsia="x-none"/>
        </w:rPr>
      </w:pPr>
    </w:p>
    <w:p w:rsidR="009065BF" w:rsidRDefault="009065BF" w:rsidP="00197EB4">
      <w:pPr>
        <w:pStyle w:val="Nagwek3"/>
        <w:spacing w:before="120" w:after="0"/>
        <w:rPr>
          <w:rFonts w:ascii="Calibri" w:hAnsi="Calibri"/>
          <w:smallCaps/>
          <w:color w:val="4F81BD"/>
          <w:lang w:val="pl-PL"/>
        </w:rPr>
      </w:pPr>
      <w:bookmarkStart w:id="193" w:name="_Toc422841746"/>
      <w:bookmarkStart w:id="194" w:name="_Toc422840881"/>
      <w:bookmarkStart w:id="195" w:name="_Toc422834449"/>
      <w:bookmarkStart w:id="196" w:name="_Toc441585114"/>
      <w:r w:rsidRPr="00D06955">
        <w:rPr>
          <w:rFonts w:ascii="Calibri" w:hAnsi="Calibri"/>
          <w:smallCaps/>
          <w:color w:val="4F81BD"/>
        </w:rPr>
        <w:t>5.8.2</w:t>
      </w:r>
      <w:r w:rsidRPr="00D06955">
        <w:rPr>
          <w:rFonts w:ascii="Calibri" w:hAnsi="Calibri"/>
          <w:smallCaps/>
          <w:color w:val="4F81BD"/>
        </w:rPr>
        <w:tab/>
        <w:t>Metody monitorowania</w:t>
      </w:r>
      <w:bookmarkEnd w:id="193"/>
      <w:bookmarkEnd w:id="194"/>
      <w:bookmarkEnd w:id="195"/>
      <w:bookmarkEnd w:id="196"/>
    </w:p>
    <w:p w:rsidR="00197EB4" w:rsidRDefault="00197EB4" w:rsidP="009065BF">
      <w:pPr>
        <w:spacing w:after="0" w:line="240" w:lineRule="auto"/>
        <w:jc w:val="both"/>
        <w:rPr>
          <w:lang w:val="pl"/>
        </w:rPr>
      </w:pPr>
    </w:p>
    <w:p w:rsidR="009065BF" w:rsidRDefault="009065BF" w:rsidP="009065BF">
      <w:pPr>
        <w:spacing w:after="0" w:line="240" w:lineRule="auto"/>
        <w:jc w:val="both"/>
        <w:rPr>
          <w:lang w:val="pl"/>
        </w:rPr>
      </w:pPr>
      <w:r w:rsidRPr="009065BF">
        <w:rPr>
          <w:lang w:val="pl"/>
        </w:rPr>
        <w:t>Zaleca się, aby procedury oceny zawierały co najmniej dwie grupy kryteriów: (i) nowy rachunek zysków i strat w obszarze ochrony środowiska oraz (ii) tendencje odnoszące się do zagrożeń o zasięgu globalnym. Istnieje tutaj wiele różnych możliwości. Prognoza nie może uwzględniać ich wszystkich</w:t>
      </w:r>
      <w:r w:rsidR="003330AC">
        <w:rPr>
          <w:lang w:val="pl"/>
        </w:rPr>
        <w:t>,</w:t>
      </w:r>
      <w:r w:rsidRPr="009065BF">
        <w:rPr>
          <w:lang w:val="pl"/>
        </w:rPr>
        <w:t xml:space="preserve"> co</w:t>
      </w:r>
      <w:r w:rsidR="0084460B">
        <w:rPr>
          <w:lang w:val="pl"/>
        </w:rPr>
        <w:t> </w:t>
      </w:r>
      <w:r w:rsidRPr="009065BF">
        <w:rPr>
          <w:lang w:val="pl"/>
        </w:rPr>
        <w:t>więcej, niekiedy samo zawarte w treści Programu zapewnienie, że dane podejście stosowane będzie w ramach procesu oceny, może okazać się wystarczające. Z punktu widzenia zagrożeń o</w:t>
      </w:r>
      <w:r w:rsidR="0084460B">
        <w:rPr>
          <w:lang w:val="pl"/>
        </w:rPr>
        <w:t> </w:t>
      </w:r>
      <w:r w:rsidRPr="009065BF">
        <w:rPr>
          <w:lang w:val="pl"/>
        </w:rPr>
        <w:t xml:space="preserve">zasięgu globalnym, szczególną uwagę należy zwrócić na problem globalnego ocieplenia, jako że rozwój gospodarczy, nawet w tak zrównoważonym wydaniu jak w przypadku </w:t>
      </w:r>
      <w:r w:rsidR="004425DD">
        <w:rPr>
          <w:lang w:val="pl"/>
        </w:rPr>
        <w:t xml:space="preserve">PWT </w:t>
      </w:r>
      <w:r w:rsidRPr="009065BF">
        <w:rPr>
          <w:lang w:val="pl"/>
        </w:rPr>
        <w:t>Polska-Białoruś-Ukraina, może prowadzić do relatywnego wzrostu poziomu emisji gazów cieplarnianych. Jeden z</w:t>
      </w:r>
      <w:r w:rsidR="0084460B">
        <w:rPr>
          <w:lang w:val="pl"/>
        </w:rPr>
        <w:t> </w:t>
      </w:r>
      <w:r w:rsidRPr="009065BF">
        <w:rPr>
          <w:lang w:val="pl"/>
        </w:rPr>
        <w:t>wielu dostępnych wskaźników łączących emisję gazów cieplarnianych</w:t>
      </w:r>
      <w:r w:rsidR="004425DD">
        <w:rPr>
          <w:lang w:val="pl"/>
        </w:rPr>
        <w:t xml:space="preserve"> </w:t>
      </w:r>
      <w:r w:rsidRPr="009065BF">
        <w:rPr>
          <w:lang w:val="pl"/>
        </w:rPr>
        <w:t>z parametrami charakteryzującymi rozwój gospodarczy powinien zatem zostać przyjęty</w:t>
      </w:r>
      <w:r w:rsidR="004425DD">
        <w:rPr>
          <w:lang w:val="pl"/>
        </w:rPr>
        <w:t xml:space="preserve"> </w:t>
      </w:r>
      <w:r w:rsidRPr="009065BF">
        <w:rPr>
          <w:lang w:val="pl"/>
        </w:rPr>
        <w:t xml:space="preserve">w charakterze czynnika monitorującego. Punktem wyjścia dla opracowania i indeksacji tego rodzaju podejścia winno być dokonanie oceny przewidywanych zmian w zakresie emisji gazów cieplarnianych w poszczególnych sektorach gospodarki. Niestety, dla obszaru wsparcia Programu brak jest tego rodzaju danych. Niezależnie </w:t>
      </w:r>
      <w:r w:rsidRPr="002B4035">
        <w:t>od</w:t>
      </w:r>
      <w:r w:rsidR="002B4035">
        <w:t> </w:t>
      </w:r>
      <w:r w:rsidRPr="002B4035">
        <w:t>podejmowanych</w:t>
      </w:r>
      <w:r w:rsidRPr="009065BF">
        <w:rPr>
          <w:lang w:val="pl"/>
        </w:rPr>
        <w:t xml:space="preserve"> działań, emisja gazów cieplarnianych będzie się nasilała, choćby z</w:t>
      </w:r>
      <w:r w:rsidR="0084460B">
        <w:rPr>
          <w:lang w:val="pl"/>
        </w:rPr>
        <w:t> </w:t>
      </w:r>
      <w:r w:rsidRPr="009065BF">
        <w:rPr>
          <w:lang w:val="pl"/>
        </w:rPr>
        <w:t>uwagi na</w:t>
      </w:r>
      <w:r w:rsidR="002B4035">
        <w:rPr>
          <w:lang w:val="pl"/>
        </w:rPr>
        <w:t> </w:t>
      </w:r>
      <w:r w:rsidRPr="009065BF">
        <w:rPr>
          <w:lang w:val="pl"/>
        </w:rPr>
        <w:t>działalność sektora transportu, która powiązana jest z projektami –</w:t>
      </w:r>
      <w:r w:rsidR="004425DD">
        <w:rPr>
          <w:lang w:val="pl"/>
        </w:rPr>
        <w:t xml:space="preserve"> </w:t>
      </w:r>
      <w:r w:rsidRPr="009065BF">
        <w:rPr>
          <w:lang w:val="pl"/>
        </w:rPr>
        <w:t xml:space="preserve">powiązanymi z CT7. Przyczyną takiego stanu rzeczy jest coraz bardziej intensywny rozwój tego sektora oraz rosnące znaczenie transportu drogowego. Wraz z upływem czasu, rozwojem techniki oraz wzrostem jakości </w:t>
      </w:r>
      <w:r w:rsidRPr="009065BF">
        <w:rPr>
          <w:lang w:val="pl"/>
        </w:rPr>
        <w:lastRenderedPageBreak/>
        <w:t xml:space="preserve">paliw, tempo wzrostu oddziaływania tego sektora ulegnie zmniejszeniu. Częstotliwość i zakres analizy dotyczącej oceny udziału sektora transportowego w bilansie emisji gazów cieplarnianych w obszarze </w:t>
      </w:r>
      <w:r w:rsidR="004425DD">
        <w:rPr>
          <w:lang w:val="pl"/>
        </w:rPr>
        <w:t xml:space="preserve">PWT </w:t>
      </w:r>
      <w:r w:rsidRPr="009065BF">
        <w:rPr>
          <w:lang w:val="pl"/>
        </w:rPr>
        <w:t>Polska-Białoruś-Ukraina (</w:t>
      </w:r>
      <w:r w:rsidR="00093CB0">
        <w:rPr>
          <w:lang w:val="pl"/>
        </w:rPr>
        <w:t>uwzględniając</w:t>
      </w:r>
      <w:r w:rsidRPr="009065BF">
        <w:rPr>
          <w:lang w:val="pl"/>
        </w:rPr>
        <w:t xml:space="preserve"> szczególn</w:t>
      </w:r>
      <w:r w:rsidR="00093CB0">
        <w:rPr>
          <w:lang w:val="pl"/>
        </w:rPr>
        <w:t>ie</w:t>
      </w:r>
      <w:r w:rsidRPr="009065BF">
        <w:rPr>
          <w:lang w:val="pl"/>
        </w:rPr>
        <w:t xml:space="preserve"> dwutlenek węgla) powinny zostać uzgodnione z Ministerstwem Środowiska, w szczególności zaś z Biurami Konwencji Klimatycznej oraz</w:t>
      </w:r>
      <w:r w:rsidR="0084460B">
        <w:rPr>
          <w:lang w:val="pl"/>
        </w:rPr>
        <w:t> </w:t>
      </w:r>
      <w:r w:rsidRPr="009065BF">
        <w:rPr>
          <w:lang w:val="pl"/>
        </w:rPr>
        <w:t xml:space="preserve">z EPER (monitoring emisyjny). Inne wskaźniki nie mają zastosowania z uwagi na charakter proponowanych środków. </w:t>
      </w:r>
    </w:p>
    <w:p w:rsidR="00197EB4" w:rsidRPr="009065BF" w:rsidRDefault="00197EB4" w:rsidP="009065BF">
      <w:pPr>
        <w:spacing w:after="0" w:line="240" w:lineRule="auto"/>
        <w:jc w:val="both"/>
      </w:pPr>
    </w:p>
    <w:p w:rsidR="009065BF" w:rsidRPr="00197EB4" w:rsidRDefault="009065BF" w:rsidP="00197EB4">
      <w:pPr>
        <w:pStyle w:val="Nagwek3"/>
        <w:spacing w:before="120" w:after="0"/>
        <w:rPr>
          <w:rFonts w:ascii="Calibri" w:hAnsi="Calibri"/>
          <w:color w:val="4F81BD"/>
          <w:lang w:val="pl-PL"/>
        </w:rPr>
      </w:pPr>
      <w:bookmarkStart w:id="197" w:name="_Toc422841747"/>
      <w:bookmarkStart w:id="198" w:name="_Toc422840882"/>
      <w:bookmarkStart w:id="199" w:name="_Toc422834450"/>
      <w:bookmarkStart w:id="200" w:name="_Toc441585115"/>
      <w:r w:rsidRPr="00D06955">
        <w:rPr>
          <w:rFonts w:ascii="Calibri" w:hAnsi="Calibri"/>
          <w:color w:val="4F81BD"/>
        </w:rPr>
        <w:t>5.8.3</w:t>
      </w:r>
      <w:r w:rsidRPr="00D06955">
        <w:rPr>
          <w:rFonts w:ascii="Calibri" w:hAnsi="Calibri"/>
          <w:color w:val="4F81BD"/>
        </w:rPr>
        <w:tab/>
      </w:r>
      <w:r w:rsidRPr="00D06955">
        <w:rPr>
          <w:rFonts w:ascii="Calibri" w:hAnsi="Calibri"/>
          <w:smallCaps/>
          <w:color w:val="4F81BD"/>
        </w:rPr>
        <w:t>Konsultacje społeczne</w:t>
      </w:r>
      <w:bookmarkEnd w:id="197"/>
      <w:bookmarkEnd w:id="198"/>
      <w:bookmarkEnd w:id="199"/>
      <w:bookmarkEnd w:id="200"/>
    </w:p>
    <w:p w:rsidR="00197EB4" w:rsidRDefault="00197EB4" w:rsidP="009065BF">
      <w:pPr>
        <w:spacing w:after="0" w:line="240" w:lineRule="auto"/>
        <w:jc w:val="both"/>
        <w:rPr>
          <w:lang w:val="pl"/>
        </w:rPr>
      </w:pPr>
    </w:p>
    <w:p w:rsidR="009065BF" w:rsidRPr="009065BF" w:rsidRDefault="009065BF" w:rsidP="009065BF">
      <w:pPr>
        <w:spacing w:after="0" w:line="240" w:lineRule="auto"/>
        <w:jc w:val="both"/>
      </w:pPr>
      <w:r w:rsidRPr="009065BF">
        <w:rPr>
          <w:lang w:val="pl"/>
        </w:rPr>
        <w:t>W dniu 19 maja 2015 r</w:t>
      </w:r>
      <w:r w:rsidR="00D1112B">
        <w:rPr>
          <w:lang w:val="pl"/>
        </w:rPr>
        <w:t>.</w:t>
      </w:r>
      <w:r w:rsidRPr="009065BF">
        <w:rPr>
          <w:lang w:val="pl"/>
        </w:rPr>
        <w:t xml:space="preserve"> informacje dotyczące konsultacji społecznych w odniesieniu do Prognozy opublikowane zostały na stronie internetowej PWT EISP Polska-Białoruś-Ukraina 2007-2013, w</w:t>
      </w:r>
      <w:r w:rsidR="00083B0D">
        <w:rPr>
          <w:lang w:val="pl"/>
        </w:rPr>
        <w:t> </w:t>
      </w:r>
      <w:r w:rsidRPr="009065BF">
        <w:rPr>
          <w:lang w:val="pl"/>
        </w:rPr>
        <w:t>czterech językach: polskim, białoruskim, ukraińskim i angielskim. Zaproszenia do uczestnictwa w</w:t>
      </w:r>
      <w:r w:rsidR="0084460B">
        <w:rPr>
          <w:lang w:val="pl"/>
        </w:rPr>
        <w:t> </w:t>
      </w:r>
      <w:r w:rsidRPr="009065BF">
        <w:rPr>
          <w:lang w:val="pl"/>
        </w:rPr>
        <w:t>konsultacjach, skierowan</w:t>
      </w:r>
      <w:r w:rsidR="00D1112B">
        <w:rPr>
          <w:lang w:val="pl"/>
        </w:rPr>
        <w:t>o</w:t>
      </w:r>
      <w:r w:rsidRPr="009065BF">
        <w:rPr>
          <w:lang w:val="pl"/>
        </w:rPr>
        <w:t xml:space="preserve"> do instytucji zajmujących się ochroną środowiska: instytucji rządowych i</w:t>
      </w:r>
      <w:r w:rsidR="00AB747C">
        <w:rPr>
          <w:lang w:val="pl"/>
        </w:rPr>
        <w:t> </w:t>
      </w:r>
      <w:r w:rsidRPr="009065BF">
        <w:rPr>
          <w:lang w:val="pl"/>
        </w:rPr>
        <w:t>samorządowych oraz organizacji pozarządowych. Wybór instytucji i organizacji podyktowany był m.</w:t>
      </w:r>
      <w:r w:rsidR="0084460B">
        <w:rPr>
          <w:lang w:val="pl"/>
        </w:rPr>
        <w:t> </w:t>
      </w:r>
      <w:r w:rsidRPr="009065BF">
        <w:rPr>
          <w:lang w:val="pl"/>
        </w:rPr>
        <w:t>in. faktem ich wcześniejszego zainteresowania projektami współpracy międzynarodowej, zakresem tematycznym Programu i Prognozy, a także (w przypadku Ukrainy) faktem odbycia konsultacji z</w:t>
      </w:r>
      <w:r w:rsidR="00AB747C">
        <w:rPr>
          <w:lang w:val="pl"/>
        </w:rPr>
        <w:t> </w:t>
      </w:r>
      <w:r w:rsidRPr="009065BF">
        <w:rPr>
          <w:lang w:val="pl"/>
        </w:rPr>
        <w:t xml:space="preserve">przedstawicielami Programu na Ukrainie. </w:t>
      </w:r>
    </w:p>
    <w:p w:rsidR="009065BF" w:rsidRPr="009065BF" w:rsidRDefault="009065BF" w:rsidP="009065BF">
      <w:pPr>
        <w:spacing w:after="0" w:line="240" w:lineRule="auto"/>
        <w:jc w:val="both"/>
        <w:rPr>
          <w:rFonts w:eastAsia="Times New Roman"/>
        </w:rPr>
      </w:pPr>
    </w:p>
    <w:p w:rsidR="009065BF" w:rsidRPr="009065BF" w:rsidRDefault="00D41B8C" w:rsidP="009065BF">
      <w:pPr>
        <w:spacing w:after="0" w:line="240" w:lineRule="auto"/>
        <w:contextualSpacing/>
        <w:jc w:val="both"/>
        <w:rPr>
          <w:rFonts w:eastAsia="Times New Roman"/>
        </w:rPr>
      </w:pPr>
      <w:r>
        <w:rPr>
          <w:lang w:val="pl"/>
        </w:rPr>
        <w:t>P</w:t>
      </w:r>
      <w:r w:rsidR="00D1112B">
        <w:rPr>
          <w:lang w:val="pl"/>
        </w:rPr>
        <w:t>onadto</w:t>
      </w:r>
      <w:r w:rsidR="009065BF" w:rsidRPr="009065BF">
        <w:rPr>
          <w:lang w:val="pl"/>
        </w:rPr>
        <w:t xml:space="preserve"> odbyły się trzy konferencje poświęcone konsultacjom w tym zakresie: 26 maja 2015 r. </w:t>
      </w:r>
      <w:r w:rsidR="00B67638" w:rsidRPr="009065BF">
        <w:rPr>
          <w:lang w:val="pl"/>
        </w:rPr>
        <w:t>W</w:t>
      </w:r>
      <w:r w:rsidR="00B67638">
        <w:rPr>
          <w:lang w:val="pl"/>
        </w:rPr>
        <w:t> </w:t>
      </w:r>
      <w:r w:rsidR="009065BF" w:rsidRPr="009065BF">
        <w:rPr>
          <w:lang w:val="pl"/>
        </w:rPr>
        <w:t xml:space="preserve">Lublinie </w:t>
      </w:r>
      <w:r>
        <w:rPr>
          <w:lang w:val="pl"/>
        </w:rPr>
        <w:t>(</w:t>
      </w:r>
      <w:r w:rsidR="009065BF" w:rsidRPr="009065BF">
        <w:rPr>
          <w:lang w:val="pl"/>
        </w:rPr>
        <w:t>Pols</w:t>
      </w:r>
      <w:r>
        <w:rPr>
          <w:lang w:val="pl"/>
        </w:rPr>
        <w:t>ka)</w:t>
      </w:r>
      <w:r w:rsidR="009065BF" w:rsidRPr="009065BF">
        <w:rPr>
          <w:lang w:val="pl"/>
        </w:rPr>
        <w:t>, 21 maja 2015 r</w:t>
      </w:r>
      <w:r>
        <w:rPr>
          <w:lang w:val="pl"/>
        </w:rPr>
        <w:t>.</w:t>
      </w:r>
      <w:r w:rsidR="009065BF" w:rsidRPr="009065BF">
        <w:rPr>
          <w:lang w:val="pl"/>
        </w:rPr>
        <w:t xml:space="preserve"> w Mińsku </w:t>
      </w:r>
      <w:r>
        <w:rPr>
          <w:lang w:val="pl"/>
        </w:rPr>
        <w:t>(Białoruś)</w:t>
      </w:r>
      <w:r w:rsidR="009065BF" w:rsidRPr="009065BF">
        <w:rPr>
          <w:lang w:val="pl"/>
        </w:rPr>
        <w:t xml:space="preserve"> i 25 maja 2015 r. we Lwowie </w:t>
      </w:r>
      <w:r>
        <w:rPr>
          <w:lang w:val="pl"/>
        </w:rPr>
        <w:t>(Ukraina)</w:t>
      </w:r>
      <w:r w:rsidR="009065BF" w:rsidRPr="009065BF">
        <w:rPr>
          <w:lang w:val="pl"/>
        </w:rPr>
        <w:t>. Podczas konferencji prelegenci zaprezentowali informacje dotyczące projektu Programu oraz</w:t>
      </w:r>
      <w:r w:rsidR="00B67638">
        <w:rPr>
          <w:lang w:val="pl"/>
        </w:rPr>
        <w:t> </w:t>
      </w:r>
      <w:r w:rsidR="009065BF" w:rsidRPr="009065BF">
        <w:rPr>
          <w:lang w:val="pl"/>
        </w:rPr>
        <w:t>Prognozy. W trakcie spotkań przedstawiono rozliczne komentarze i opinie dotyczące konsultowanych dokumentów. W treści WPO a także w treści Prognozy uwzględniono przedstawione uwagi.</w:t>
      </w:r>
    </w:p>
    <w:p w:rsidR="009065BF" w:rsidRPr="009065BF" w:rsidRDefault="009065BF" w:rsidP="009065BF">
      <w:pPr>
        <w:spacing w:after="0" w:line="240" w:lineRule="auto"/>
        <w:contextualSpacing/>
        <w:jc w:val="both"/>
        <w:rPr>
          <w:rFonts w:eastAsia="Times New Roman"/>
        </w:rPr>
      </w:pPr>
    </w:p>
    <w:p w:rsidR="009065BF" w:rsidRPr="00BC5071" w:rsidRDefault="009065BF" w:rsidP="00197EB4">
      <w:pPr>
        <w:pStyle w:val="Nagwek2"/>
        <w:numPr>
          <w:ilvl w:val="1"/>
          <w:numId w:val="76"/>
        </w:numPr>
        <w:spacing w:before="120"/>
        <w:rPr>
          <w:rFonts w:ascii="Calibri" w:hAnsi="Calibri"/>
          <w:smallCaps/>
          <w:sz w:val="30"/>
        </w:rPr>
      </w:pPr>
      <w:bookmarkStart w:id="201" w:name="_Toc422841748"/>
      <w:bookmarkStart w:id="202" w:name="_Toc422326487"/>
      <w:bookmarkStart w:id="203" w:name="_Toc441585116"/>
      <w:r w:rsidRPr="00BC5071">
        <w:rPr>
          <w:rFonts w:ascii="Calibri" w:hAnsi="Calibri"/>
          <w:smallCaps/>
          <w:sz w:val="30"/>
        </w:rPr>
        <w:t>Orientacyjny plan finansowy</w:t>
      </w:r>
      <w:bookmarkEnd w:id="201"/>
      <w:bookmarkEnd w:id="202"/>
      <w:bookmarkEnd w:id="203"/>
      <w:r w:rsidRPr="00BC5071">
        <w:rPr>
          <w:rFonts w:ascii="Calibri" w:hAnsi="Calibri"/>
          <w:smallCaps/>
          <w:sz w:val="30"/>
        </w:rPr>
        <w:t xml:space="preserve"> </w:t>
      </w:r>
    </w:p>
    <w:p w:rsidR="009065BF" w:rsidRPr="009065BF" w:rsidRDefault="009065BF" w:rsidP="00FF5E4A">
      <w:pPr>
        <w:spacing w:after="0" w:line="240" w:lineRule="auto"/>
      </w:pPr>
    </w:p>
    <w:tbl>
      <w:tblPr>
        <w:tblW w:w="9088" w:type="dxa"/>
        <w:tblInd w:w="5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1859"/>
        <w:gridCol w:w="1701"/>
        <w:gridCol w:w="1843"/>
        <w:gridCol w:w="1842"/>
        <w:gridCol w:w="160"/>
        <w:gridCol w:w="1683"/>
      </w:tblGrid>
      <w:tr w:rsidR="009065BF" w:rsidRPr="009065BF" w:rsidTr="003201E7">
        <w:trPr>
          <w:trHeight w:val="264"/>
        </w:trPr>
        <w:tc>
          <w:tcPr>
            <w:tcW w:w="9088" w:type="dxa"/>
            <w:gridSpan w:val="6"/>
            <w:tcBorders>
              <w:bottom w:val="single" w:sz="8" w:space="0" w:color="auto"/>
            </w:tcBorders>
            <w:shd w:val="clear" w:color="auto" w:fill="808080"/>
            <w:noWrap/>
            <w:vAlign w:val="bottom"/>
          </w:tcPr>
          <w:p w:rsidR="009065BF" w:rsidRPr="009065BF" w:rsidRDefault="009065BF" w:rsidP="009065BF">
            <w:pPr>
              <w:spacing w:after="0" w:line="240" w:lineRule="auto"/>
              <w:contextualSpacing/>
              <w:jc w:val="center"/>
              <w:rPr>
                <w:b/>
                <w:bCs/>
                <w:color w:val="FFFFFF"/>
                <w:szCs w:val="20"/>
              </w:rPr>
            </w:pPr>
            <w:r w:rsidRPr="009065BF">
              <w:rPr>
                <w:b/>
                <w:bCs/>
                <w:color w:val="FFFFFF"/>
                <w:szCs w:val="20"/>
                <w:lang w:val="pl"/>
              </w:rPr>
              <w:t>Indykatywny plan finansowania PWT EIS Polska-Białoruś-Ukraina</w:t>
            </w:r>
            <w:r w:rsidR="00F87C27">
              <w:rPr>
                <w:b/>
                <w:bCs/>
                <w:color w:val="FFFFFF"/>
                <w:szCs w:val="20"/>
                <w:lang w:val="pl"/>
              </w:rPr>
              <w:t xml:space="preserve"> 2014-2020</w:t>
            </w:r>
          </w:p>
          <w:p w:rsidR="009065BF" w:rsidRPr="009065BF" w:rsidRDefault="009065BF" w:rsidP="00AA393A">
            <w:pPr>
              <w:spacing w:after="0" w:line="240" w:lineRule="auto"/>
              <w:contextualSpacing/>
              <w:jc w:val="center"/>
              <w:rPr>
                <w:b/>
                <w:bCs/>
                <w:color w:val="FFFFFF"/>
                <w:szCs w:val="20"/>
              </w:rPr>
            </w:pPr>
            <w:r w:rsidRPr="009065BF">
              <w:rPr>
                <w:color w:val="FFFFFF"/>
                <w:szCs w:val="20"/>
                <w:lang w:val="pl"/>
              </w:rPr>
              <w:t xml:space="preserve">zawierający informacje na temat </w:t>
            </w:r>
            <w:r w:rsidR="008F0EFD">
              <w:rPr>
                <w:color w:val="FFFFFF"/>
                <w:szCs w:val="20"/>
                <w:lang w:val="pl"/>
              </w:rPr>
              <w:t>w</w:t>
            </w:r>
            <w:r w:rsidRPr="009065BF">
              <w:rPr>
                <w:color w:val="FFFFFF"/>
                <w:szCs w:val="20"/>
                <w:lang w:val="pl"/>
              </w:rPr>
              <w:t xml:space="preserve">kładu </w:t>
            </w:r>
            <w:r w:rsidR="008F0EFD">
              <w:rPr>
                <w:color w:val="FFFFFF"/>
                <w:szCs w:val="20"/>
                <w:lang w:val="pl"/>
              </w:rPr>
              <w:t>f</w:t>
            </w:r>
            <w:r w:rsidRPr="009065BF">
              <w:rPr>
                <w:color w:val="FFFFFF"/>
                <w:szCs w:val="20"/>
                <w:lang w:val="pl"/>
              </w:rPr>
              <w:t xml:space="preserve">inansowego UE oraz współfinansowania (jeśli ich wartości są znane) w odniesieniu do całego okresu realizacji Programu dla każdego CT i dla </w:t>
            </w:r>
            <w:r w:rsidR="00F87C27">
              <w:rPr>
                <w:color w:val="FFFFFF"/>
                <w:szCs w:val="20"/>
                <w:lang w:val="pl"/>
              </w:rPr>
              <w:t>PT</w:t>
            </w:r>
          </w:p>
        </w:tc>
      </w:tr>
      <w:tr w:rsidR="009065BF" w:rsidRPr="003201E7" w:rsidTr="003201E7">
        <w:trPr>
          <w:trHeight w:val="570"/>
        </w:trPr>
        <w:tc>
          <w:tcPr>
            <w:tcW w:w="1859" w:type="dxa"/>
            <w:vMerge w:val="restart"/>
            <w:tcBorders>
              <w:right w:val="single" w:sz="8" w:space="0" w:color="auto"/>
            </w:tcBorders>
            <w:shd w:val="clear" w:color="auto" w:fill="auto"/>
            <w:vAlign w:val="center"/>
          </w:tcPr>
          <w:p w:rsidR="009065BF" w:rsidRPr="003201E7" w:rsidRDefault="009065BF" w:rsidP="009065BF">
            <w:pPr>
              <w:spacing w:after="0" w:line="240" w:lineRule="auto"/>
              <w:contextualSpacing/>
              <w:jc w:val="center"/>
              <w:rPr>
                <w:sz w:val="20"/>
                <w:szCs w:val="20"/>
              </w:rPr>
            </w:pPr>
          </w:p>
        </w:tc>
        <w:tc>
          <w:tcPr>
            <w:tcW w:w="1701" w:type="dxa"/>
            <w:vMerge w:val="restart"/>
            <w:tcBorders>
              <w:left w:val="single" w:sz="8" w:space="0" w:color="auto"/>
              <w:right w:val="single" w:sz="8" w:space="0" w:color="auto"/>
            </w:tcBorders>
            <w:shd w:val="clear" w:color="auto" w:fill="auto"/>
            <w:vAlign w:val="center"/>
          </w:tcPr>
          <w:p w:rsidR="009065BF" w:rsidRPr="003201E7" w:rsidRDefault="00A827CF" w:rsidP="009065BF">
            <w:pPr>
              <w:spacing w:after="0" w:line="240" w:lineRule="auto"/>
              <w:contextualSpacing/>
              <w:jc w:val="center"/>
              <w:rPr>
                <w:b/>
                <w:bCs/>
                <w:sz w:val="20"/>
                <w:szCs w:val="20"/>
              </w:rPr>
            </w:pPr>
            <w:r>
              <w:rPr>
                <w:b/>
                <w:bCs/>
                <w:sz w:val="20"/>
                <w:szCs w:val="20"/>
                <w:lang w:val="pl"/>
              </w:rPr>
              <w:t xml:space="preserve">Wkład </w:t>
            </w:r>
            <w:r w:rsidR="009065BF" w:rsidRPr="003201E7">
              <w:rPr>
                <w:b/>
                <w:bCs/>
                <w:sz w:val="20"/>
                <w:szCs w:val="20"/>
                <w:lang w:val="pl"/>
              </w:rPr>
              <w:t xml:space="preserve">KE  </w:t>
            </w:r>
          </w:p>
          <w:p w:rsidR="009065BF" w:rsidRPr="003201E7" w:rsidRDefault="009065BF" w:rsidP="009065BF">
            <w:pPr>
              <w:spacing w:after="0" w:line="240" w:lineRule="auto"/>
              <w:contextualSpacing/>
              <w:jc w:val="center"/>
              <w:rPr>
                <w:b/>
                <w:bCs/>
                <w:sz w:val="20"/>
                <w:szCs w:val="20"/>
              </w:rPr>
            </w:pPr>
            <w:r w:rsidRPr="003201E7">
              <w:rPr>
                <w:b/>
                <w:bCs/>
                <w:sz w:val="20"/>
                <w:szCs w:val="20"/>
                <w:lang w:val="pl"/>
              </w:rPr>
              <w:t>(a) *</w:t>
            </w:r>
          </w:p>
        </w:tc>
        <w:tc>
          <w:tcPr>
            <w:tcW w:w="1843" w:type="dxa"/>
            <w:vMerge w:val="restart"/>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jc w:val="center"/>
              <w:rPr>
                <w:b/>
                <w:bCs/>
                <w:sz w:val="20"/>
                <w:szCs w:val="20"/>
              </w:rPr>
            </w:pPr>
            <w:r w:rsidRPr="003201E7">
              <w:rPr>
                <w:b/>
                <w:bCs/>
                <w:sz w:val="20"/>
                <w:szCs w:val="20"/>
                <w:lang w:val="pl"/>
              </w:rPr>
              <w:t>Minimalny</w:t>
            </w:r>
            <w:r w:rsidRPr="003201E7">
              <w:rPr>
                <w:sz w:val="20"/>
                <w:szCs w:val="20"/>
                <w:lang w:val="pl"/>
              </w:rPr>
              <w:br/>
            </w:r>
            <w:r w:rsidRPr="003201E7">
              <w:rPr>
                <w:b/>
                <w:bCs/>
                <w:sz w:val="20"/>
                <w:szCs w:val="20"/>
                <w:lang w:val="pl"/>
              </w:rPr>
              <w:t>wkład własny beneficjentów (b)</w:t>
            </w:r>
          </w:p>
        </w:tc>
        <w:tc>
          <w:tcPr>
            <w:tcW w:w="1842" w:type="dxa"/>
            <w:vMerge w:val="restart"/>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jc w:val="center"/>
              <w:rPr>
                <w:b/>
                <w:bCs/>
                <w:sz w:val="20"/>
                <w:szCs w:val="20"/>
              </w:rPr>
            </w:pPr>
            <w:r w:rsidRPr="003201E7">
              <w:rPr>
                <w:b/>
                <w:bCs/>
                <w:sz w:val="20"/>
                <w:szCs w:val="20"/>
                <w:lang w:val="pl"/>
              </w:rPr>
              <w:t>Wskaźnik wkładu własnego (w %) (c) **</w:t>
            </w:r>
          </w:p>
        </w:tc>
        <w:tc>
          <w:tcPr>
            <w:tcW w:w="1843" w:type="dxa"/>
            <w:gridSpan w:val="2"/>
            <w:vMerge w:val="restart"/>
            <w:tcBorders>
              <w:left w:val="single" w:sz="8" w:space="0" w:color="auto"/>
            </w:tcBorders>
            <w:shd w:val="clear" w:color="auto" w:fill="auto"/>
            <w:vAlign w:val="center"/>
          </w:tcPr>
          <w:p w:rsidR="009065BF" w:rsidRPr="003201E7" w:rsidRDefault="00A827CF" w:rsidP="009065BF">
            <w:pPr>
              <w:spacing w:after="0" w:line="240" w:lineRule="auto"/>
              <w:contextualSpacing/>
              <w:jc w:val="center"/>
              <w:rPr>
                <w:b/>
                <w:bCs/>
                <w:sz w:val="20"/>
                <w:szCs w:val="20"/>
              </w:rPr>
            </w:pPr>
            <w:r>
              <w:rPr>
                <w:b/>
                <w:bCs/>
                <w:sz w:val="20"/>
                <w:szCs w:val="20"/>
                <w:lang w:val="pl"/>
              </w:rPr>
              <w:t>Łączna k</w:t>
            </w:r>
            <w:r w:rsidR="009065BF" w:rsidRPr="003201E7">
              <w:rPr>
                <w:b/>
                <w:bCs/>
                <w:sz w:val="20"/>
                <w:szCs w:val="20"/>
                <w:lang w:val="pl"/>
              </w:rPr>
              <w:t xml:space="preserve">wota finansowania </w:t>
            </w:r>
          </w:p>
          <w:p w:rsidR="009065BF" w:rsidRPr="003201E7" w:rsidRDefault="009065BF" w:rsidP="009065BF">
            <w:pPr>
              <w:spacing w:after="0" w:line="240" w:lineRule="auto"/>
              <w:contextualSpacing/>
              <w:jc w:val="center"/>
              <w:rPr>
                <w:b/>
                <w:bCs/>
                <w:sz w:val="20"/>
                <w:szCs w:val="20"/>
              </w:rPr>
            </w:pPr>
            <w:r w:rsidRPr="003201E7">
              <w:rPr>
                <w:b/>
                <w:bCs/>
                <w:sz w:val="20"/>
                <w:szCs w:val="20"/>
                <w:lang w:val="pl"/>
              </w:rPr>
              <w:t>(d) = (a)</w:t>
            </w:r>
            <w:r w:rsidR="00E10A88">
              <w:rPr>
                <w:b/>
                <w:bCs/>
                <w:sz w:val="20"/>
                <w:szCs w:val="20"/>
                <w:lang w:val="pl"/>
              </w:rPr>
              <w:t xml:space="preserve"> </w:t>
            </w:r>
            <w:r w:rsidRPr="003201E7">
              <w:rPr>
                <w:b/>
                <w:bCs/>
                <w:sz w:val="20"/>
                <w:szCs w:val="20"/>
                <w:lang w:val="pl"/>
              </w:rPr>
              <w:t>+</w:t>
            </w:r>
            <w:r w:rsidR="00E10A88">
              <w:rPr>
                <w:b/>
                <w:bCs/>
                <w:sz w:val="20"/>
                <w:szCs w:val="20"/>
                <w:lang w:val="pl"/>
              </w:rPr>
              <w:t xml:space="preserve"> </w:t>
            </w:r>
            <w:r w:rsidRPr="003201E7">
              <w:rPr>
                <w:b/>
                <w:bCs/>
                <w:sz w:val="20"/>
                <w:szCs w:val="20"/>
                <w:lang w:val="pl"/>
              </w:rPr>
              <w:t>(b)</w:t>
            </w:r>
          </w:p>
        </w:tc>
      </w:tr>
      <w:tr w:rsidR="009065BF" w:rsidRPr="003201E7" w:rsidTr="003201E7">
        <w:trPr>
          <w:trHeight w:val="269"/>
        </w:trPr>
        <w:tc>
          <w:tcPr>
            <w:tcW w:w="1859" w:type="dxa"/>
            <w:vMerge/>
            <w:tcBorders>
              <w:right w:val="single" w:sz="8" w:space="0" w:color="auto"/>
            </w:tcBorders>
            <w:shd w:val="clear" w:color="auto" w:fill="auto"/>
            <w:vAlign w:val="center"/>
          </w:tcPr>
          <w:p w:rsidR="009065BF" w:rsidRPr="003201E7" w:rsidRDefault="009065BF" w:rsidP="009065BF">
            <w:pPr>
              <w:spacing w:after="0" w:line="240" w:lineRule="auto"/>
              <w:contextualSpacing/>
              <w:rPr>
                <w:sz w:val="20"/>
                <w:szCs w:val="20"/>
              </w:rPr>
            </w:pPr>
          </w:p>
        </w:tc>
        <w:tc>
          <w:tcPr>
            <w:tcW w:w="1701" w:type="dxa"/>
            <w:vMerge/>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rPr>
                <w:b/>
                <w:bCs/>
                <w:sz w:val="20"/>
                <w:szCs w:val="20"/>
              </w:rPr>
            </w:pPr>
          </w:p>
        </w:tc>
        <w:tc>
          <w:tcPr>
            <w:tcW w:w="1843" w:type="dxa"/>
            <w:vMerge/>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rPr>
                <w:b/>
                <w:bCs/>
                <w:sz w:val="20"/>
                <w:szCs w:val="20"/>
              </w:rPr>
            </w:pPr>
          </w:p>
        </w:tc>
        <w:tc>
          <w:tcPr>
            <w:tcW w:w="1842" w:type="dxa"/>
            <w:vMerge/>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rPr>
                <w:b/>
                <w:bCs/>
                <w:sz w:val="20"/>
                <w:szCs w:val="20"/>
              </w:rPr>
            </w:pPr>
          </w:p>
        </w:tc>
        <w:tc>
          <w:tcPr>
            <w:tcW w:w="1843" w:type="dxa"/>
            <w:gridSpan w:val="2"/>
            <w:vMerge/>
            <w:tcBorders>
              <w:left w:val="single" w:sz="8" w:space="0" w:color="auto"/>
            </w:tcBorders>
            <w:shd w:val="clear" w:color="auto" w:fill="auto"/>
            <w:vAlign w:val="center"/>
          </w:tcPr>
          <w:p w:rsidR="009065BF" w:rsidRPr="003201E7" w:rsidRDefault="009065BF" w:rsidP="009065BF">
            <w:pPr>
              <w:spacing w:after="0" w:line="240" w:lineRule="auto"/>
              <w:contextualSpacing/>
              <w:rPr>
                <w:b/>
                <w:bCs/>
                <w:sz w:val="20"/>
                <w:szCs w:val="20"/>
              </w:rPr>
            </w:pPr>
          </w:p>
        </w:tc>
      </w:tr>
      <w:tr w:rsidR="009065BF" w:rsidRPr="003201E7" w:rsidTr="003201E7">
        <w:trPr>
          <w:trHeight w:val="417"/>
        </w:trPr>
        <w:tc>
          <w:tcPr>
            <w:tcW w:w="1859" w:type="dxa"/>
            <w:tcBorders>
              <w:right w:val="single" w:sz="8" w:space="0" w:color="auto"/>
            </w:tcBorders>
            <w:shd w:val="clear" w:color="auto" w:fill="D9D9D9"/>
            <w:vAlign w:val="center"/>
          </w:tcPr>
          <w:p w:rsidR="009065BF" w:rsidRPr="003201E7" w:rsidRDefault="009B71B2" w:rsidP="009065BF">
            <w:pPr>
              <w:spacing w:after="0" w:line="240" w:lineRule="auto"/>
              <w:contextualSpacing/>
              <w:rPr>
                <w:b/>
                <w:bCs/>
                <w:sz w:val="20"/>
                <w:szCs w:val="20"/>
              </w:rPr>
            </w:pPr>
            <w:r>
              <w:rPr>
                <w:b/>
                <w:bCs/>
                <w:sz w:val="20"/>
                <w:szCs w:val="20"/>
                <w:lang w:val="pl"/>
              </w:rPr>
              <w:t>CT Dziedzictwo</w:t>
            </w:r>
          </w:p>
        </w:tc>
        <w:tc>
          <w:tcPr>
            <w:tcW w:w="1701" w:type="dxa"/>
            <w:tcBorders>
              <w:left w:val="single" w:sz="8" w:space="0" w:color="auto"/>
              <w:right w:val="single" w:sz="8" w:space="0" w:color="auto"/>
            </w:tcBorders>
            <w:shd w:val="clear" w:color="auto" w:fill="D9D9D9"/>
            <w:vAlign w:val="center"/>
          </w:tcPr>
          <w:p w:rsidR="009065BF" w:rsidRPr="003201E7" w:rsidRDefault="009B71B2" w:rsidP="009065BF">
            <w:pPr>
              <w:spacing w:after="0" w:line="240" w:lineRule="auto"/>
              <w:contextualSpacing/>
              <w:jc w:val="center"/>
              <w:rPr>
                <w:sz w:val="20"/>
                <w:szCs w:val="20"/>
              </w:rPr>
            </w:pPr>
            <w:r>
              <w:rPr>
                <w:color w:val="000000"/>
                <w:sz w:val="20"/>
                <w:szCs w:val="20"/>
              </w:rPr>
              <w:t>38 447 469,40</w:t>
            </w:r>
          </w:p>
        </w:tc>
        <w:tc>
          <w:tcPr>
            <w:tcW w:w="1843" w:type="dxa"/>
            <w:tcBorders>
              <w:left w:val="single" w:sz="8" w:space="0" w:color="auto"/>
              <w:right w:val="single" w:sz="8" w:space="0" w:color="auto"/>
            </w:tcBorders>
            <w:shd w:val="clear" w:color="auto" w:fill="D9D9D9"/>
            <w:vAlign w:val="center"/>
          </w:tcPr>
          <w:p w:rsidR="009065BF" w:rsidRPr="003201E7" w:rsidRDefault="009B71B2" w:rsidP="009065BF">
            <w:pPr>
              <w:spacing w:after="0" w:line="240" w:lineRule="auto"/>
              <w:contextualSpacing/>
              <w:jc w:val="center"/>
              <w:rPr>
                <w:color w:val="000000"/>
                <w:sz w:val="20"/>
                <w:szCs w:val="20"/>
              </w:rPr>
            </w:pPr>
            <w:r>
              <w:rPr>
                <w:color w:val="000000"/>
                <w:sz w:val="20"/>
                <w:szCs w:val="20"/>
              </w:rPr>
              <w:t>4 147 203,35</w:t>
            </w:r>
          </w:p>
        </w:tc>
        <w:tc>
          <w:tcPr>
            <w:tcW w:w="1842" w:type="dxa"/>
            <w:tcBorders>
              <w:left w:val="single" w:sz="8" w:space="0" w:color="auto"/>
              <w:right w:val="single" w:sz="8" w:space="0" w:color="auto"/>
            </w:tcBorders>
            <w:shd w:val="clear" w:color="auto" w:fill="D9D9D9"/>
            <w:vAlign w:val="center"/>
          </w:tcPr>
          <w:p w:rsidR="009065BF" w:rsidRPr="003201E7" w:rsidRDefault="009B71B2" w:rsidP="009065BF">
            <w:pPr>
              <w:spacing w:after="0" w:line="240" w:lineRule="auto"/>
              <w:contextualSpacing/>
              <w:jc w:val="center"/>
              <w:rPr>
                <w:color w:val="000000"/>
                <w:sz w:val="20"/>
                <w:szCs w:val="20"/>
              </w:rPr>
            </w:pPr>
            <w:r>
              <w:rPr>
                <w:color w:val="000000"/>
                <w:sz w:val="20"/>
                <w:szCs w:val="20"/>
              </w:rPr>
              <w:t>10,79%</w:t>
            </w:r>
          </w:p>
        </w:tc>
        <w:tc>
          <w:tcPr>
            <w:tcW w:w="1843" w:type="dxa"/>
            <w:gridSpan w:val="2"/>
            <w:tcBorders>
              <w:left w:val="single" w:sz="8" w:space="0" w:color="auto"/>
            </w:tcBorders>
            <w:shd w:val="clear" w:color="auto" w:fill="D9D9D9"/>
            <w:vAlign w:val="center"/>
          </w:tcPr>
          <w:p w:rsidR="009065BF" w:rsidRPr="003201E7" w:rsidRDefault="009B71B2" w:rsidP="009065BF">
            <w:pPr>
              <w:spacing w:after="0" w:line="240" w:lineRule="auto"/>
              <w:contextualSpacing/>
              <w:jc w:val="center"/>
              <w:rPr>
                <w:color w:val="000000"/>
                <w:sz w:val="20"/>
                <w:szCs w:val="20"/>
              </w:rPr>
            </w:pPr>
            <w:r>
              <w:rPr>
                <w:color w:val="000000"/>
                <w:sz w:val="20"/>
                <w:szCs w:val="20"/>
              </w:rPr>
              <w:t>42 594 672,75</w:t>
            </w:r>
          </w:p>
        </w:tc>
      </w:tr>
      <w:tr w:rsidR="009065BF" w:rsidRPr="003201E7" w:rsidTr="003201E7">
        <w:trPr>
          <w:trHeight w:val="417"/>
        </w:trPr>
        <w:tc>
          <w:tcPr>
            <w:tcW w:w="1859" w:type="dxa"/>
            <w:tcBorders>
              <w:right w:val="single" w:sz="8" w:space="0" w:color="auto"/>
            </w:tcBorders>
            <w:shd w:val="clear" w:color="auto" w:fill="auto"/>
            <w:vAlign w:val="center"/>
          </w:tcPr>
          <w:p w:rsidR="009065BF" w:rsidRPr="003201E7" w:rsidRDefault="009B71B2" w:rsidP="009065BF">
            <w:pPr>
              <w:spacing w:after="0" w:line="240" w:lineRule="auto"/>
              <w:contextualSpacing/>
              <w:rPr>
                <w:b/>
                <w:bCs/>
                <w:sz w:val="20"/>
                <w:szCs w:val="20"/>
              </w:rPr>
            </w:pPr>
            <w:r>
              <w:rPr>
                <w:b/>
                <w:bCs/>
                <w:sz w:val="20"/>
                <w:szCs w:val="20"/>
                <w:lang w:val="pl"/>
              </w:rPr>
              <w:t>CT Dostępność</w:t>
            </w:r>
          </w:p>
        </w:tc>
        <w:tc>
          <w:tcPr>
            <w:tcW w:w="1701" w:type="dxa"/>
            <w:tcBorders>
              <w:left w:val="single" w:sz="8" w:space="0" w:color="auto"/>
              <w:right w:val="single" w:sz="8" w:space="0" w:color="auto"/>
            </w:tcBorders>
            <w:shd w:val="clear" w:color="auto" w:fill="auto"/>
            <w:vAlign w:val="center"/>
          </w:tcPr>
          <w:p w:rsidR="009065BF" w:rsidRPr="003201E7" w:rsidRDefault="009065BF" w:rsidP="009065BF">
            <w:pPr>
              <w:spacing w:after="0" w:line="240" w:lineRule="auto"/>
              <w:contextualSpacing/>
              <w:jc w:val="center"/>
              <w:rPr>
                <w:sz w:val="20"/>
                <w:szCs w:val="20"/>
              </w:rPr>
            </w:pPr>
            <w:r w:rsidRPr="003201E7">
              <w:rPr>
                <w:color w:val="000000"/>
                <w:sz w:val="20"/>
                <w:szCs w:val="20"/>
              </w:rPr>
              <w:t>55 855 660,59</w:t>
            </w:r>
          </w:p>
        </w:tc>
        <w:tc>
          <w:tcPr>
            <w:tcW w:w="1843" w:type="dxa"/>
            <w:tcBorders>
              <w:left w:val="single" w:sz="8" w:space="0" w:color="auto"/>
              <w:righ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6 025 968,26</w:t>
            </w:r>
          </w:p>
        </w:tc>
        <w:tc>
          <w:tcPr>
            <w:tcW w:w="1842" w:type="dxa"/>
            <w:tcBorders>
              <w:left w:val="single" w:sz="8" w:space="0" w:color="auto"/>
              <w:righ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10,79%</w:t>
            </w:r>
          </w:p>
        </w:tc>
        <w:tc>
          <w:tcPr>
            <w:tcW w:w="1843" w:type="dxa"/>
            <w:gridSpan w:val="2"/>
            <w:tcBorders>
              <w:lef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61 880 628,85</w:t>
            </w:r>
          </w:p>
        </w:tc>
      </w:tr>
      <w:tr w:rsidR="009065BF" w:rsidRPr="003201E7" w:rsidTr="003201E7">
        <w:trPr>
          <w:trHeight w:val="417"/>
        </w:trPr>
        <w:tc>
          <w:tcPr>
            <w:tcW w:w="1859" w:type="dxa"/>
            <w:tcBorders>
              <w:right w:val="single" w:sz="8" w:space="0" w:color="auto"/>
            </w:tcBorders>
            <w:shd w:val="clear" w:color="auto" w:fill="D9D9D9"/>
            <w:vAlign w:val="center"/>
          </w:tcPr>
          <w:p w:rsidR="009065BF" w:rsidRPr="003201E7" w:rsidRDefault="00047D21" w:rsidP="009065BF">
            <w:pPr>
              <w:spacing w:after="0" w:line="240" w:lineRule="auto"/>
              <w:contextualSpacing/>
              <w:rPr>
                <w:b/>
                <w:bCs/>
                <w:sz w:val="20"/>
                <w:szCs w:val="20"/>
              </w:rPr>
            </w:pPr>
            <w:r>
              <w:rPr>
                <w:b/>
                <w:bCs/>
                <w:sz w:val="20"/>
                <w:szCs w:val="20"/>
                <w:lang w:val="pl"/>
              </w:rPr>
              <w:t>CT Bezpieczeństwo</w:t>
            </w:r>
          </w:p>
        </w:tc>
        <w:tc>
          <w:tcPr>
            <w:tcW w:w="1701" w:type="dxa"/>
            <w:tcBorders>
              <w:left w:val="single" w:sz="8" w:space="0" w:color="auto"/>
              <w:right w:val="single" w:sz="8" w:space="0" w:color="auto"/>
            </w:tcBorders>
            <w:shd w:val="clear" w:color="auto" w:fill="D9D9D9"/>
            <w:vAlign w:val="center"/>
          </w:tcPr>
          <w:p w:rsidR="009065BF" w:rsidRPr="003201E7" w:rsidRDefault="009065BF" w:rsidP="009065BF">
            <w:pPr>
              <w:spacing w:after="0" w:line="240" w:lineRule="auto"/>
              <w:contextualSpacing/>
              <w:jc w:val="center"/>
              <w:rPr>
                <w:sz w:val="20"/>
                <w:szCs w:val="20"/>
              </w:rPr>
            </w:pPr>
            <w:r w:rsidRPr="003201E7">
              <w:rPr>
                <w:color w:val="000000"/>
                <w:sz w:val="20"/>
                <w:szCs w:val="20"/>
              </w:rPr>
              <w:t>44 270 782,82</w:t>
            </w:r>
          </w:p>
        </w:tc>
        <w:tc>
          <w:tcPr>
            <w:tcW w:w="1843" w:type="dxa"/>
            <w:tcBorders>
              <w:left w:val="single" w:sz="8" w:space="0" w:color="auto"/>
              <w:right w:val="single" w:sz="8" w:space="0" w:color="auto"/>
            </w:tcBorders>
            <w:shd w:val="clear" w:color="auto" w:fill="D9D9D9"/>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4 775 345,21</w:t>
            </w:r>
          </w:p>
        </w:tc>
        <w:tc>
          <w:tcPr>
            <w:tcW w:w="1842" w:type="dxa"/>
            <w:tcBorders>
              <w:left w:val="single" w:sz="8" w:space="0" w:color="auto"/>
              <w:right w:val="single" w:sz="8" w:space="0" w:color="auto"/>
            </w:tcBorders>
            <w:shd w:val="clear" w:color="auto" w:fill="D9D9D9"/>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10,79%</w:t>
            </w:r>
          </w:p>
        </w:tc>
        <w:tc>
          <w:tcPr>
            <w:tcW w:w="1843" w:type="dxa"/>
            <w:gridSpan w:val="2"/>
            <w:tcBorders>
              <w:left w:val="single" w:sz="8" w:space="0" w:color="auto"/>
            </w:tcBorders>
            <w:shd w:val="clear" w:color="auto" w:fill="D9D9D9"/>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49046 128,03</w:t>
            </w:r>
          </w:p>
        </w:tc>
      </w:tr>
      <w:tr w:rsidR="009065BF" w:rsidRPr="003201E7" w:rsidTr="003201E7">
        <w:trPr>
          <w:trHeight w:val="417"/>
        </w:trPr>
        <w:tc>
          <w:tcPr>
            <w:tcW w:w="1859" w:type="dxa"/>
            <w:tcBorders>
              <w:right w:val="single" w:sz="8" w:space="0" w:color="auto"/>
            </w:tcBorders>
            <w:shd w:val="clear" w:color="auto" w:fill="auto"/>
            <w:vAlign w:val="center"/>
          </w:tcPr>
          <w:p w:rsidR="009065BF" w:rsidRPr="003201E7" w:rsidRDefault="00047D21" w:rsidP="009065BF">
            <w:pPr>
              <w:spacing w:after="0" w:line="240" w:lineRule="auto"/>
              <w:contextualSpacing/>
              <w:rPr>
                <w:b/>
                <w:bCs/>
                <w:sz w:val="20"/>
                <w:szCs w:val="20"/>
              </w:rPr>
            </w:pPr>
            <w:r>
              <w:rPr>
                <w:b/>
                <w:bCs/>
                <w:sz w:val="20"/>
                <w:szCs w:val="20"/>
                <w:lang w:val="pl"/>
              </w:rPr>
              <w:t>CT Granice</w:t>
            </w:r>
          </w:p>
        </w:tc>
        <w:tc>
          <w:tcPr>
            <w:tcW w:w="1701" w:type="dxa"/>
            <w:tcBorders>
              <w:left w:val="single" w:sz="8" w:space="0" w:color="auto"/>
              <w:right w:val="single" w:sz="8" w:space="0" w:color="auto"/>
            </w:tcBorders>
            <w:shd w:val="clear" w:color="auto" w:fill="auto"/>
            <w:vAlign w:val="center"/>
          </w:tcPr>
          <w:p w:rsidR="009065BF" w:rsidRPr="003201E7" w:rsidRDefault="00047D21" w:rsidP="009065BF">
            <w:pPr>
              <w:spacing w:after="0" w:line="240" w:lineRule="auto"/>
              <w:contextualSpacing/>
              <w:jc w:val="center"/>
              <w:rPr>
                <w:sz w:val="20"/>
                <w:szCs w:val="20"/>
              </w:rPr>
            </w:pPr>
            <w:r>
              <w:rPr>
                <w:color w:val="000000"/>
                <w:sz w:val="20"/>
                <w:szCs w:val="20"/>
              </w:rPr>
              <w:t>31 152 340,79</w:t>
            </w:r>
          </w:p>
        </w:tc>
        <w:tc>
          <w:tcPr>
            <w:tcW w:w="1843" w:type="dxa"/>
            <w:tcBorders>
              <w:left w:val="single" w:sz="8" w:space="0" w:color="auto"/>
              <w:righ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3 360 301,58</w:t>
            </w:r>
          </w:p>
        </w:tc>
        <w:tc>
          <w:tcPr>
            <w:tcW w:w="1842" w:type="dxa"/>
            <w:tcBorders>
              <w:left w:val="single" w:sz="8" w:space="0" w:color="auto"/>
              <w:righ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10,79%</w:t>
            </w:r>
          </w:p>
        </w:tc>
        <w:tc>
          <w:tcPr>
            <w:tcW w:w="1843" w:type="dxa"/>
            <w:gridSpan w:val="2"/>
            <w:tcBorders>
              <w:left w:val="single" w:sz="8" w:space="0" w:color="auto"/>
            </w:tcBorders>
            <w:shd w:val="clear" w:color="auto" w:fill="auto"/>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rPr>
              <w:t>34 512 642,37</w:t>
            </w:r>
          </w:p>
        </w:tc>
      </w:tr>
      <w:tr w:rsidR="009065BF" w:rsidRPr="003201E7" w:rsidTr="003201E7">
        <w:trPr>
          <w:trHeight w:val="417"/>
        </w:trPr>
        <w:tc>
          <w:tcPr>
            <w:tcW w:w="1859" w:type="dxa"/>
            <w:tcBorders>
              <w:right w:val="single" w:sz="8" w:space="0" w:color="auto"/>
            </w:tcBorders>
            <w:shd w:val="clear" w:color="auto" w:fill="D9D9D9"/>
            <w:vAlign w:val="center"/>
          </w:tcPr>
          <w:p w:rsidR="009065BF" w:rsidRPr="003201E7" w:rsidRDefault="009065BF" w:rsidP="009065BF">
            <w:pPr>
              <w:spacing w:after="0" w:line="240" w:lineRule="auto"/>
              <w:contextualSpacing/>
              <w:rPr>
                <w:b/>
                <w:bCs/>
                <w:sz w:val="20"/>
                <w:szCs w:val="20"/>
              </w:rPr>
            </w:pPr>
            <w:r w:rsidRPr="003201E7">
              <w:rPr>
                <w:b/>
                <w:bCs/>
                <w:sz w:val="20"/>
                <w:szCs w:val="20"/>
                <w:lang w:val="pl"/>
              </w:rPr>
              <w:t>Pomoc Techniczna</w:t>
            </w:r>
          </w:p>
        </w:tc>
        <w:tc>
          <w:tcPr>
            <w:tcW w:w="1701" w:type="dxa"/>
            <w:tcBorders>
              <w:left w:val="single" w:sz="8" w:space="0" w:color="auto"/>
              <w:right w:val="single" w:sz="8" w:space="0" w:color="auto"/>
            </w:tcBorders>
            <w:shd w:val="clear" w:color="auto" w:fill="D9D9D9"/>
            <w:vAlign w:val="center"/>
          </w:tcPr>
          <w:p w:rsidR="009065BF" w:rsidRPr="003201E7" w:rsidRDefault="00047D21" w:rsidP="009065BF">
            <w:pPr>
              <w:spacing w:after="0" w:line="240" w:lineRule="auto"/>
              <w:contextualSpacing/>
              <w:jc w:val="center"/>
              <w:rPr>
                <w:sz w:val="20"/>
                <w:szCs w:val="20"/>
              </w:rPr>
            </w:pPr>
            <w:r>
              <w:rPr>
                <w:sz w:val="20"/>
                <w:szCs w:val="20"/>
                <w:lang w:val="pl"/>
              </w:rPr>
              <w:t>13 351 930,40</w:t>
            </w:r>
          </w:p>
        </w:tc>
        <w:tc>
          <w:tcPr>
            <w:tcW w:w="1843" w:type="dxa"/>
            <w:tcBorders>
              <w:left w:val="single" w:sz="8" w:space="0" w:color="auto"/>
              <w:right w:val="single" w:sz="8" w:space="0" w:color="auto"/>
            </w:tcBorders>
            <w:shd w:val="clear" w:color="auto" w:fill="D9D9D9"/>
            <w:vAlign w:val="center"/>
          </w:tcPr>
          <w:p w:rsidR="009065BF" w:rsidRPr="003201E7" w:rsidRDefault="009065BF" w:rsidP="009065BF">
            <w:pPr>
              <w:spacing w:after="0" w:line="240" w:lineRule="auto"/>
              <w:contextualSpacing/>
              <w:jc w:val="center"/>
              <w:rPr>
                <w:color w:val="000000"/>
                <w:sz w:val="20"/>
                <w:szCs w:val="20"/>
              </w:rPr>
            </w:pPr>
            <w:r w:rsidRPr="003201E7">
              <w:rPr>
                <w:color w:val="000000"/>
                <w:sz w:val="20"/>
                <w:szCs w:val="20"/>
                <w:lang w:val="pl"/>
              </w:rPr>
              <w:t>0,00</w:t>
            </w:r>
          </w:p>
        </w:tc>
        <w:tc>
          <w:tcPr>
            <w:tcW w:w="1842" w:type="dxa"/>
            <w:tcBorders>
              <w:left w:val="single" w:sz="8" w:space="0" w:color="auto"/>
              <w:right w:val="single" w:sz="8" w:space="0" w:color="auto"/>
            </w:tcBorders>
            <w:shd w:val="clear" w:color="auto" w:fill="D9D9D9"/>
            <w:vAlign w:val="center"/>
          </w:tcPr>
          <w:p w:rsidR="009065BF" w:rsidRPr="003201E7" w:rsidRDefault="009065BF" w:rsidP="009065BF">
            <w:pPr>
              <w:spacing w:after="0" w:line="240" w:lineRule="auto"/>
              <w:contextualSpacing/>
              <w:jc w:val="center"/>
              <w:rPr>
                <w:color w:val="000000"/>
                <w:sz w:val="20"/>
                <w:szCs w:val="20"/>
              </w:rPr>
            </w:pPr>
            <w:r w:rsidRPr="003201E7">
              <w:rPr>
                <w:color w:val="000000"/>
                <w:sz w:val="20"/>
                <w:szCs w:val="20"/>
                <w:lang w:val="pl"/>
              </w:rPr>
              <w:t>0,00 %</w:t>
            </w:r>
          </w:p>
        </w:tc>
        <w:tc>
          <w:tcPr>
            <w:tcW w:w="1843" w:type="dxa"/>
            <w:gridSpan w:val="2"/>
            <w:tcBorders>
              <w:left w:val="single" w:sz="8" w:space="0" w:color="auto"/>
            </w:tcBorders>
            <w:shd w:val="clear" w:color="auto" w:fill="D9D9D9"/>
            <w:vAlign w:val="center"/>
          </w:tcPr>
          <w:p w:rsidR="009065BF" w:rsidRPr="003201E7" w:rsidRDefault="00047D21" w:rsidP="009065BF">
            <w:pPr>
              <w:spacing w:after="0" w:line="240" w:lineRule="auto"/>
              <w:contextualSpacing/>
              <w:jc w:val="center"/>
              <w:rPr>
                <w:color w:val="000000"/>
                <w:sz w:val="20"/>
                <w:szCs w:val="20"/>
              </w:rPr>
            </w:pPr>
            <w:r>
              <w:rPr>
                <w:color w:val="000000"/>
                <w:sz w:val="20"/>
                <w:szCs w:val="20"/>
                <w:lang w:val="pl"/>
              </w:rPr>
              <w:t>13 351 930,40</w:t>
            </w:r>
          </w:p>
        </w:tc>
      </w:tr>
      <w:tr w:rsidR="009065BF" w:rsidRPr="003201E7" w:rsidTr="003201E7">
        <w:trPr>
          <w:trHeight w:val="640"/>
        </w:trPr>
        <w:tc>
          <w:tcPr>
            <w:tcW w:w="1859" w:type="dxa"/>
            <w:tcBorders>
              <w:right w:val="single" w:sz="8" w:space="0" w:color="auto"/>
            </w:tcBorders>
            <w:shd w:val="clear" w:color="auto" w:fill="808080"/>
            <w:vAlign w:val="center"/>
          </w:tcPr>
          <w:p w:rsidR="009065BF" w:rsidRPr="003201E7" w:rsidRDefault="009065BF" w:rsidP="009065BF">
            <w:pPr>
              <w:spacing w:after="0" w:line="240" w:lineRule="auto"/>
              <w:contextualSpacing/>
              <w:rPr>
                <w:b/>
                <w:bCs/>
                <w:color w:val="FFFFFF"/>
                <w:sz w:val="20"/>
                <w:szCs w:val="20"/>
              </w:rPr>
            </w:pPr>
            <w:r w:rsidRPr="003201E7">
              <w:rPr>
                <w:b/>
                <w:bCs/>
                <w:color w:val="FFFFFF"/>
                <w:sz w:val="20"/>
                <w:szCs w:val="20"/>
                <w:lang w:val="pl"/>
              </w:rPr>
              <w:t>RAZEM</w:t>
            </w:r>
          </w:p>
        </w:tc>
        <w:tc>
          <w:tcPr>
            <w:tcW w:w="1701" w:type="dxa"/>
            <w:tcBorders>
              <w:left w:val="single" w:sz="8" w:space="0" w:color="auto"/>
              <w:right w:val="single" w:sz="8" w:space="0" w:color="auto"/>
            </w:tcBorders>
            <w:shd w:val="clear" w:color="auto" w:fill="808080"/>
            <w:vAlign w:val="center"/>
          </w:tcPr>
          <w:p w:rsidR="009065BF" w:rsidRPr="003201E7" w:rsidRDefault="009065BF" w:rsidP="009065BF">
            <w:pPr>
              <w:spacing w:after="0" w:line="240" w:lineRule="auto"/>
              <w:contextualSpacing/>
              <w:jc w:val="center"/>
              <w:rPr>
                <w:b/>
                <w:color w:val="FFFFFF"/>
                <w:sz w:val="20"/>
                <w:szCs w:val="20"/>
              </w:rPr>
            </w:pPr>
            <w:r w:rsidRPr="003201E7">
              <w:rPr>
                <w:b/>
                <w:color w:val="FFFFFF"/>
                <w:sz w:val="20"/>
                <w:szCs w:val="20"/>
                <w:lang w:val="en-GB"/>
              </w:rPr>
              <w:t>183 078 184,00</w:t>
            </w:r>
          </w:p>
        </w:tc>
        <w:tc>
          <w:tcPr>
            <w:tcW w:w="1843" w:type="dxa"/>
            <w:tcBorders>
              <w:left w:val="single" w:sz="8" w:space="0" w:color="auto"/>
              <w:right w:val="single" w:sz="8" w:space="0" w:color="auto"/>
            </w:tcBorders>
            <w:shd w:val="clear" w:color="auto" w:fill="808080"/>
            <w:vAlign w:val="center"/>
          </w:tcPr>
          <w:p w:rsidR="009065BF" w:rsidRPr="003201E7" w:rsidRDefault="009065BF" w:rsidP="009065BF">
            <w:pPr>
              <w:spacing w:after="0" w:line="240" w:lineRule="auto"/>
              <w:contextualSpacing/>
              <w:jc w:val="center"/>
              <w:rPr>
                <w:b/>
                <w:color w:val="FFFFFF"/>
                <w:sz w:val="20"/>
                <w:szCs w:val="20"/>
              </w:rPr>
            </w:pPr>
            <w:r w:rsidRPr="003201E7">
              <w:rPr>
                <w:b/>
                <w:color w:val="FFFFFF"/>
                <w:sz w:val="20"/>
                <w:szCs w:val="20"/>
                <w:lang w:val="en-GB"/>
              </w:rPr>
              <w:t>18 307 818,40</w:t>
            </w:r>
          </w:p>
        </w:tc>
        <w:tc>
          <w:tcPr>
            <w:tcW w:w="1842" w:type="dxa"/>
            <w:tcBorders>
              <w:left w:val="single" w:sz="8" w:space="0" w:color="auto"/>
              <w:right w:val="single" w:sz="8" w:space="0" w:color="auto"/>
            </w:tcBorders>
            <w:shd w:val="clear" w:color="auto" w:fill="808080"/>
            <w:vAlign w:val="center"/>
          </w:tcPr>
          <w:p w:rsidR="009065BF" w:rsidRPr="003201E7" w:rsidRDefault="009065BF" w:rsidP="009065BF">
            <w:pPr>
              <w:spacing w:after="0" w:line="240" w:lineRule="auto"/>
              <w:contextualSpacing/>
              <w:jc w:val="center"/>
              <w:rPr>
                <w:b/>
                <w:color w:val="FFFFFF"/>
                <w:sz w:val="20"/>
                <w:szCs w:val="20"/>
              </w:rPr>
            </w:pPr>
            <w:r w:rsidRPr="003201E7">
              <w:rPr>
                <w:b/>
                <w:color w:val="FFFFFF"/>
                <w:sz w:val="20"/>
                <w:szCs w:val="20"/>
                <w:lang w:val="en-GB"/>
              </w:rPr>
              <w:t>10,00%</w:t>
            </w:r>
          </w:p>
        </w:tc>
        <w:tc>
          <w:tcPr>
            <w:tcW w:w="1843" w:type="dxa"/>
            <w:gridSpan w:val="2"/>
            <w:tcBorders>
              <w:left w:val="single" w:sz="8" w:space="0" w:color="auto"/>
            </w:tcBorders>
            <w:shd w:val="clear" w:color="auto" w:fill="808080"/>
            <w:vAlign w:val="center"/>
          </w:tcPr>
          <w:p w:rsidR="009065BF" w:rsidRPr="003201E7" w:rsidRDefault="009065BF" w:rsidP="009065BF">
            <w:pPr>
              <w:spacing w:after="0" w:line="240" w:lineRule="auto"/>
              <w:contextualSpacing/>
              <w:jc w:val="center"/>
              <w:rPr>
                <w:b/>
                <w:color w:val="FFFFFF"/>
                <w:sz w:val="20"/>
                <w:szCs w:val="20"/>
              </w:rPr>
            </w:pPr>
            <w:r w:rsidRPr="003201E7">
              <w:rPr>
                <w:b/>
                <w:color w:val="FFFFFF"/>
                <w:sz w:val="20"/>
                <w:szCs w:val="20"/>
                <w:lang w:val="en-GB"/>
              </w:rPr>
              <w:t>201 386 002,40</w:t>
            </w:r>
          </w:p>
        </w:tc>
      </w:tr>
      <w:tr w:rsidR="009065BF" w:rsidRPr="009065BF" w:rsidTr="003201E7">
        <w:trPr>
          <w:trHeight w:val="264"/>
        </w:trPr>
        <w:tc>
          <w:tcPr>
            <w:tcW w:w="5403" w:type="dxa"/>
            <w:gridSpan w:val="3"/>
            <w:shd w:val="clear" w:color="auto" w:fill="auto"/>
            <w:noWrap/>
            <w:vAlign w:val="bottom"/>
          </w:tcPr>
          <w:p w:rsidR="009065BF" w:rsidRPr="009065BF" w:rsidRDefault="009065BF" w:rsidP="007D7979">
            <w:pPr>
              <w:spacing w:after="0" w:line="240" w:lineRule="auto"/>
              <w:contextualSpacing/>
              <w:rPr>
                <w:rFonts w:cs="Arial"/>
                <w:sz w:val="18"/>
                <w:szCs w:val="16"/>
              </w:rPr>
            </w:pPr>
            <w:r w:rsidRPr="009065BF">
              <w:rPr>
                <w:rFonts w:cs="Arial"/>
                <w:sz w:val="18"/>
                <w:szCs w:val="16"/>
                <w:lang w:val="pl"/>
              </w:rPr>
              <w:t xml:space="preserve">* Zgodnie z Dokumentem </w:t>
            </w:r>
            <w:r w:rsidR="007D7979">
              <w:rPr>
                <w:rFonts w:cs="Arial"/>
                <w:sz w:val="18"/>
                <w:szCs w:val="16"/>
                <w:lang w:val="pl"/>
              </w:rPr>
              <w:t>Programowym</w:t>
            </w:r>
            <w:r w:rsidRPr="009065BF">
              <w:rPr>
                <w:rFonts w:cs="Arial"/>
                <w:sz w:val="18"/>
                <w:szCs w:val="16"/>
                <w:lang w:val="pl"/>
              </w:rPr>
              <w:t xml:space="preserve"> i </w:t>
            </w:r>
            <w:r w:rsidR="002174A2">
              <w:rPr>
                <w:rFonts w:cs="Arial"/>
                <w:sz w:val="18"/>
                <w:szCs w:val="16"/>
                <w:lang w:val="pl"/>
              </w:rPr>
              <w:t>d</w:t>
            </w:r>
            <w:r w:rsidRPr="009065BF">
              <w:rPr>
                <w:rFonts w:cs="Arial"/>
                <w:sz w:val="18"/>
                <w:szCs w:val="16"/>
                <w:lang w:val="pl"/>
              </w:rPr>
              <w:t xml:space="preserve">ecyzją WKP. </w:t>
            </w:r>
          </w:p>
        </w:tc>
        <w:tc>
          <w:tcPr>
            <w:tcW w:w="1842" w:type="dxa"/>
            <w:shd w:val="clear" w:color="auto" w:fill="auto"/>
            <w:noWrap/>
            <w:vAlign w:val="bottom"/>
          </w:tcPr>
          <w:p w:rsidR="009065BF" w:rsidRPr="009065BF" w:rsidRDefault="009065BF" w:rsidP="009065BF">
            <w:pPr>
              <w:spacing w:after="0" w:line="240" w:lineRule="auto"/>
              <w:contextualSpacing/>
              <w:rPr>
                <w:rFonts w:cs="Arial"/>
                <w:sz w:val="18"/>
                <w:szCs w:val="18"/>
              </w:rPr>
            </w:pPr>
          </w:p>
        </w:tc>
        <w:tc>
          <w:tcPr>
            <w:tcW w:w="160" w:type="dxa"/>
            <w:shd w:val="clear" w:color="auto" w:fill="auto"/>
            <w:noWrap/>
          </w:tcPr>
          <w:p w:rsidR="009065BF" w:rsidRPr="009065BF" w:rsidRDefault="009065BF" w:rsidP="009065BF">
            <w:pPr>
              <w:spacing w:after="0" w:line="240" w:lineRule="auto"/>
              <w:contextualSpacing/>
              <w:rPr>
                <w:b/>
                <w:bCs/>
                <w:sz w:val="18"/>
                <w:szCs w:val="16"/>
              </w:rPr>
            </w:pPr>
          </w:p>
        </w:tc>
        <w:tc>
          <w:tcPr>
            <w:tcW w:w="1683" w:type="dxa"/>
            <w:shd w:val="clear" w:color="auto" w:fill="auto"/>
            <w:noWrap/>
            <w:vAlign w:val="bottom"/>
          </w:tcPr>
          <w:p w:rsidR="009065BF" w:rsidRPr="009065BF" w:rsidRDefault="009065BF" w:rsidP="009065BF">
            <w:pPr>
              <w:spacing w:after="0" w:line="240" w:lineRule="auto"/>
              <w:contextualSpacing/>
              <w:rPr>
                <w:rFonts w:cs="Arial"/>
                <w:sz w:val="18"/>
                <w:szCs w:val="18"/>
              </w:rPr>
            </w:pPr>
          </w:p>
        </w:tc>
      </w:tr>
      <w:tr w:rsidR="009065BF" w:rsidRPr="009065BF" w:rsidTr="003201E7">
        <w:trPr>
          <w:trHeight w:val="264"/>
        </w:trPr>
        <w:tc>
          <w:tcPr>
            <w:tcW w:w="9088" w:type="dxa"/>
            <w:gridSpan w:val="6"/>
            <w:shd w:val="clear" w:color="auto" w:fill="auto"/>
            <w:noWrap/>
            <w:vAlign w:val="bottom"/>
          </w:tcPr>
          <w:p w:rsidR="00B12A81" w:rsidRPr="00432F81" w:rsidRDefault="009065BF" w:rsidP="00B45B04">
            <w:pPr>
              <w:spacing w:after="0" w:line="240" w:lineRule="auto"/>
              <w:ind w:left="230" w:hanging="284"/>
              <w:contextualSpacing/>
              <w:jc w:val="both"/>
              <w:rPr>
                <w:rFonts w:cs="Arial"/>
                <w:sz w:val="18"/>
                <w:szCs w:val="16"/>
                <w:lang w:val="pl"/>
              </w:rPr>
            </w:pPr>
            <w:r w:rsidRPr="009065BF">
              <w:rPr>
                <w:rFonts w:cs="Arial"/>
                <w:sz w:val="18"/>
                <w:szCs w:val="16"/>
                <w:lang w:val="pl"/>
              </w:rPr>
              <w:t xml:space="preserve">** </w:t>
            </w:r>
            <w:r w:rsidRPr="008F0EFD">
              <w:rPr>
                <w:rFonts w:cs="Arial"/>
                <w:sz w:val="18"/>
                <w:szCs w:val="16"/>
                <w:lang w:val="pl"/>
              </w:rPr>
              <w:t>Wskaźnik wkładu własnego</w:t>
            </w:r>
            <w:r w:rsidRPr="009065BF">
              <w:rPr>
                <w:rFonts w:cs="Arial"/>
                <w:sz w:val="18"/>
                <w:szCs w:val="16"/>
                <w:lang w:val="pl"/>
              </w:rPr>
              <w:t xml:space="preserve"> beneficjentów obliczany będzie na podstawie wkładu</w:t>
            </w:r>
            <w:r w:rsidR="00B45B04">
              <w:rPr>
                <w:rFonts w:cs="Arial"/>
                <w:sz w:val="18"/>
                <w:szCs w:val="16"/>
                <w:lang w:val="pl"/>
              </w:rPr>
              <w:t xml:space="preserve"> w</w:t>
            </w:r>
            <w:r w:rsidRPr="009065BF">
              <w:rPr>
                <w:rFonts w:cs="Arial"/>
                <w:sz w:val="18"/>
                <w:szCs w:val="16"/>
                <w:lang w:val="pl"/>
              </w:rPr>
              <w:t xml:space="preserve">spólnotowego </w:t>
            </w:r>
            <w:r w:rsidR="00571291">
              <w:rPr>
                <w:rFonts w:cs="Arial"/>
                <w:sz w:val="18"/>
                <w:szCs w:val="16"/>
                <w:lang w:val="pl"/>
              </w:rPr>
              <w:t>do WPO</w:t>
            </w:r>
            <w:r w:rsidRPr="009065BF">
              <w:rPr>
                <w:rFonts w:cs="Arial"/>
                <w:sz w:val="18"/>
                <w:szCs w:val="16"/>
                <w:lang w:val="pl"/>
              </w:rPr>
              <w:t xml:space="preserve">, zgodnie z postanowieniami art. 12, 13 i 14 </w:t>
            </w:r>
            <w:r w:rsidR="00571291">
              <w:rPr>
                <w:rFonts w:cs="Arial"/>
                <w:sz w:val="18"/>
                <w:szCs w:val="16"/>
                <w:lang w:val="pl"/>
              </w:rPr>
              <w:t>RW</w:t>
            </w:r>
            <w:r w:rsidRPr="009065BF">
              <w:rPr>
                <w:rFonts w:cs="Arial"/>
                <w:sz w:val="18"/>
                <w:szCs w:val="16"/>
                <w:lang w:val="pl"/>
              </w:rPr>
              <w:t xml:space="preserve">. Faktyczna wartość procentowa wynosi </w:t>
            </w:r>
            <w:r w:rsidR="00047D21">
              <w:rPr>
                <w:rFonts w:cs="Arial"/>
                <w:sz w:val="18"/>
                <w:szCs w:val="16"/>
                <w:lang w:val="pl"/>
              </w:rPr>
              <w:t>10,7866744</w:t>
            </w:r>
            <w:r w:rsidRPr="009065BF">
              <w:rPr>
                <w:rFonts w:cs="Arial"/>
                <w:sz w:val="18"/>
                <w:szCs w:val="16"/>
                <w:lang w:val="pl"/>
              </w:rPr>
              <w:t>%.</w:t>
            </w:r>
          </w:p>
        </w:tc>
      </w:tr>
    </w:tbl>
    <w:p w:rsidR="009065BF" w:rsidRPr="009065BF" w:rsidRDefault="009065BF" w:rsidP="009065BF">
      <w:pPr>
        <w:spacing w:after="0" w:line="240" w:lineRule="auto"/>
        <w:contextualSpacing/>
        <w:jc w:val="both"/>
        <w:rPr>
          <w:b/>
          <w:i/>
          <w:sz w:val="20"/>
        </w:rPr>
      </w:pPr>
      <w:r w:rsidRPr="009065BF">
        <w:rPr>
          <w:b/>
          <w:bCs/>
          <w:i/>
          <w:iCs/>
          <w:sz w:val="20"/>
          <w:lang w:val="pl"/>
        </w:rPr>
        <w:t xml:space="preserve">Tabela 9. </w:t>
      </w:r>
      <w:r w:rsidRPr="009065BF">
        <w:rPr>
          <w:b/>
          <w:bCs/>
          <w:i/>
          <w:iCs/>
          <w:sz w:val="20"/>
          <w:szCs w:val="20"/>
          <w:lang w:val="pl"/>
        </w:rPr>
        <w:t>Orientacyjny plan finansowania Programu</w:t>
      </w:r>
    </w:p>
    <w:p w:rsidR="009065BF" w:rsidRPr="009065BF" w:rsidRDefault="009065BF" w:rsidP="009065BF">
      <w:pPr>
        <w:spacing w:after="0" w:line="240" w:lineRule="auto"/>
        <w:contextualSpacing/>
        <w:jc w:val="both"/>
      </w:pPr>
    </w:p>
    <w:tbl>
      <w:tblPr>
        <w:tblW w:w="9110" w:type="dxa"/>
        <w:tblInd w:w="57" w:type="dxa"/>
        <w:tblLayout w:type="fixed"/>
        <w:tblCellMar>
          <w:left w:w="70" w:type="dxa"/>
          <w:right w:w="70" w:type="dxa"/>
        </w:tblCellMar>
        <w:tblLook w:val="04A0" w:firstRow="1" w:lastRow="0" w:firstColumn="1" w:lastColumn="0" w:noHBand="0" w:noVBand="1"/>
      </w:tblPr>
      <w:tblGrid>
        <w:gridCol w:w="1714"/>
        <w:gridCol w:w="1701"/>
        <w:gridCol w:w="1843"/>
        <w:gridCol w:w="1843"/>
        <w:gridCol w:w="1985"/>
        <w:gridCol w:w="24"/>
      </w:tblGrid>
      <w:tr w:rsidR="009065BF" w:rsidRPr="009065BF" w:rsidTr="003E4254">
        <w:trPr>
          <w:trHeight w:val="420"/>
        </w:trPr>
        <w:tc>
          <w:tcPr>
            <w:tcW w:w="9110" w:type="dxa"/>
            <w:gridSpan w:val="6"/>
            <w:tcBorders>
              <w:top w:val="single" w:sz="8" w:space="0" w:color="auto"/>
              <w:left w:val="single" w:sz="8" w:space="0" w:color="auto"/>
              <w:bottom w:val="single" w:sz="8" w:space="0" w:color="auto"/>
              <w:right w:val="single" w:sz="8" w:space="0" w:color="000000"/>
            </w:tcBorders>
            <w:shd w:val="clear" w:color="auto" w:fill="7F7F7F"/>
            <w:noWrap/>
            <w:vAlign w:val="center"/>
            <w:hideMark/>
          </w:tcPr>
          <w:p w:rsidR="009065BF" w:rsidRPr="009065BF" w:rsidRDefault="009065BF" w:rsidP="003E4254">
            <w:pPr>
              <w:spacing w:after="0" w:line="240" w:lineRule="auto"/>
              <w:contextualSpacing/>
              <w:jc w:val="center"/>
              <w:rPr>
                <w:rFonts w:eastAsia="Times New Roman" w:cs="Arial"/>
                <w:b/>
                <w:bCs/>
                <w:color w:val="FFFFFF"/>
                <w:sz w:val="32"/>
                <w:szCs w:val="32"/>
              </w:rPr>
            </w:pPr>
            <w:r w:rsidRPr="009065BF">
              <w:rPr>
                <w:rFonts w:eastAsia="Times New Roman" w:cs="Arial"/>
                <w:b/>
                <w:bCs/>
                <w:color w:val="FFFFFF"/>
                <w:szCs w:val="32"/>
                <w:lang w:val="pl"/>
              </w:rPr>
              <w:lastRenderedPageBreak/>
              <w:t>TABELA FINANSOWA PROGRAMU</w:t>
            </w:r>
          </w:p>
        </w:tc>
      </w:tr>
      <w:tr w:rsidR="009065BF" w:rsidRPr="009065BF" w:rsidTr="002A2948">
        <w:trPr>
          <w:trHeight w:val="300"/>
        </w:trPr>
        <w:tc>
          <w:tcPr>
            <w:tcW w:w="1714" w:type="dxa"/>
            <w:tcBorders>
              <w:top w:val="nil"/>
              <w:left w:val="single" w:sz="8" w:space="0" w:color="auto"/>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b/>
                <w:bCs/>
                <w:color w:val="FF0000"/>
                <w:sz w:val="20"/>
                <w:szCs w:val="20"/>
              </w:rPr>
            </w:pPr>
            <w:r w:rsidRPr="009065BF">
              <w:rPr>
                <w:rFonts w:eastAsia="Times New Roman" w:cs="Arial"/>
                <w:b/>
                <w:bCs/>
                <w:color w:val="FF0000"/>
                <w:sz w:val="20"/>
                <w:szCs w:val="20"/>
                <w:lang w:val="pl"/>
              </w:rPr>
              <w:t> </w:t>
            </w:r>
          </w:p>
        </w:tc>
        <w:tc>
          <w:tcPr>
            <w:tcW w:w="1701"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color w:val="000000"/>
                <w:sz w:val="20"/>
                <w:szCs w:val="20"/>
              </w:rPr>
            </w:pPr>
            <w:r w:rsidRPr="009065BF">
              <w:rPr>
                <w:rFonts w:eastAsia="Times New Roman" w:cs="Arial"/>
                <w:color w:val="000000"/>
                <w:sz w:val="20"/>
                <w:szCs w:val="20"/>
                <w:lang w:val="pl"/>
              </w:rPr>
              <w:t>A</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color w:val="000000"/>
                <w:sz w:val="20"/>
                <w:szCs w:val="20"/>
              </w:rPr>
            </w:pPr>
            <w:r w:rsidRPr="009065BF">
              <w:rPr>
                <w:rFonts w:eastAsia="Times New Roman" w:cs="Arial"/>
                <w:color w:val="000000"/>
                <w:sz w:val="20"/>
                <w:szCs w:val="20"/>
                <w:lang w:val="pl"/>
              </w:rPr>
              <w:t>B</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color w:val="000000"/>
                <w:sz w:val="20"/>
                <w:szCs w:val="20"/>
              </w:rPr>
            </w:pPr>
            <w:r w:rsidRPr="009065BF">
              <w:rPr>
                <w:rFonts w:eastAsia="Times New Roman" w:cs="Arial"/>
                <w:color w:val="000000"/>
                <w:sz w:val="20"/>
                <w:szCs w:val="20"/>
                <w:lang w:val="pl"/>
              </w:rPr>
              <w:t>C</w:t>
            </w:r>
          </w:p>
        </w:tc>
        <w:tc>
          <w:tcPr>
            <w:tcW w:w="2009" w:type="dxa"/>
            <w:gridSpan w:val="2"/>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color w:val="000000"/>
                <w:sz w:val="20"/>
                <w:szCs w:val="20"/>
              </w:rPr>
            </w:pPr>
            <w:r w:rsidRPr="009065BF">
              <w:rPr>
                <w:rFonts w:eastAsia="Times New Roman" w:cs="Arial"/>
                <w:color w:val="000000"/>
                <w:sz w:val="20"/>
                <w:szCs w:val="20"/>
                <w:lang w:val="pl"/>
              </w:rPr>
              <w:t>D</w:t>
            </w:r>
          </w:p>
        </w:tc>
      </w:tr>
      <w:tr w:rsidR="009065BF" w:rsidRPr="009065BF" w:rsidTr="002A2948">
        <w:trPr>
          <w:trHeight w:val="1290"/>
        </w:trPr>
        <w:tc>
          <w:tcPr>
            <w:tcW w:w="1714" w:type="dxa"/>
            <w:tcBorders>
              <w:top w:val="single" w:sz="8" w:space="0" w:color="auto"/>
              <w:left w:val="single" w:sz="8" w:space="0" w:color="auto"/>
              <w:bottom w:val="single" w:sz="8" w:space="0" w:color="auto"/>
              <w:right w:val="nil"/>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701" w:type="dxa"/>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INDYKATYWNE WSTĘPNE ZOBOWIĄZANIA KE</w:t>
            </w:r>
          </w:p>
        </w:tc>
        <w:tc>
          <w:tcPr>
            <w:tcW w:w="1843" w:type="dxa"/>
            <w:tcBorders>
              <w:top w:val="nil"/>
              <w:left w:val="nil"/>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DOFINANSOWANIE</w:t>
            </w:r>
          </w:p>
        </w:tc>
        <w:tc>
          <w:tcPr>
            <w:tcW w:w="1843" w:type="dxa"/>
            <w:tcBorders>
              <w:top w:val="single" w:sz="8" w:space="0" w:color="auto"/>
              <w:left w:val="nil"/>
              <w:bottom w:val="single" w:sz="8" w:space="0" w:color="auto"/>
              <w:right w:val="single" w:sz="8" w:space="0" w:color="auto"/>
            </w:tcBorders>
            <w:shd w:val="clear" w:color="000000" w:fill="auto"/>
            <w:vAlign w:val="center"/>
            <w:hideMark/>
          </w:tcPr>
          <w:p w:rsidR="00471FB6" w:rsidRDefault="009065BF" w:rsidP="002A2948">
            <w:pPr>
              <w:spacing w:after="0" w:line="240" w:lineRule="auto"/>
              <w:contextualSpacing/>
              <w:jc w:val="center"/>
              <w:rPr>
                <w:rFonts w:eastAsia="Times New Roman" w:cs="Arial"/>
                <w:b/>
                <w:bCs/>
                <w:color w:val="000000"/>
                <w:sz w:val="20"/>
                <w:szCs w:val="20"/>
                <w:lang w:val="pl"/>
              </w:rPr>
            </w:pPr>
            <w:r w:rsidRPr="009065BF">
              <w:rPr>
                <w:rFonts w:eastAsia="Times New Roman" w:cs="Arial"/>
                <w:b/>
                <w:bCs/>
                <w:color w:val="000000"/>
                <w:sz w:val="20"/>
                <w:szCs w:val="20"/>
                <w:lang w:val="pl"/>
              </w:rPr>
              <w:t xml:space="preserve">INDYKATYWNE WSTĘPNE ZOBOWIĄZANIA PROGRAMU </w:t>
            </w:r>
          </w:p>
          <w:p w:rsidR="009065BF" w:rsidRPr="009065BF" w:rsidRDefault="009065BF" w:rsidP="003E4254">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w:t>
            </w:r>
            <w:r w:rsidR="003E4254">
              <w:rPr>
                <w:rFonts w:eastAsia="Times New Roman" w:cs="Arial"/>
                <w:b/>
                <w:bCs/>
                <w:color w:val="000000"/>
                <w:sz w:val="20"/>
                <w:szCs w:val="20"/>
                <w:lang w:val="pl"/>
              </w:rPr>
              <w:t xml:space="preserve"> f</w:t>
            </w:r>
            <w:r w:rsidRPr="009065BF">
              <w:rPr>
                <w:rFonts w:eastAsia="Times New Roman" w:cs="Arial"/>
                <w:b/>
                <w:bCs/>
                <w:color w:val="000000"/>
                <w:sz w:val="20"/>
                <w:szCs w:val="20"/>
                <w:lang w:val="pl"/>
              </w:rPr>
              <w:t>inansowanie przez KE</w:t>
            </w:r>
          </w:p>
        </w:tc>
        <w:tc>
          <w:tcPr>
            <w:tcW w:w="2009" w:type="dxa"/>
            <w:gridSpan w:val="2"/>
            <w:tcBorders>
              <w:top w:val="single" w:sz="8" w:space="0" w:color="auto"/>
              <w:left w:val="nil"/>
              <w:bottom w:val="single" w:sz="8" w:space="0" w:color="auto"/>
              <w:right w:val="single" w:sz="8" w:space="0" w:color="auto"/>
            </w:tcBorders>
            <w:shd w:val="clear" w:color="000000" w:fill="auto"/>
            <w:vAlign w:val="center"/>
            <w:hideMark/>
          </w:tcPr>
          <w:p w:rsidR="00471FB6" w:rsidRDefault="009065BF" w:rsidP="00471FB6">
            <w:pPr>
              <w:spacing w:after="0" w:line="240" w:lineRule="auto"/>
              <w:contextualSpacing/>
              <w:jc w:val="center"/>
              <w:rPr>
                <w:rFonts w:eastAsia="Times New Roman" w:cs="Arial"/>
                <w:b/>
                <w:bCs/>
                <w:color w:val="000000"/>
                <w:sz w:val="20"/>
                <w:szCs w:val="20"/>
                <w:lang w:val="pl"/>
              </w:rPr>
            </w:pPr>
            <w:r w:rsidRPr="009065BF">
              <w:rPr>
                <w:rFonts w:eastAsia="Times New Roman" w:cs="Arial"/>
                <w:b/>
                <w:bCs/>
                <w:color w:val="000000"/>
                <w:sz w:val="20"/>
                <w:szCs w:val="20"/>
                <w:lang w:val="pl"/>
              </w:rPr>
              <w:t xml:space="preserve">INDYKATYWNE WSTĘPNE PŁATNOŚCI PROGRAMU </w:t>
            </w:r>
          </w:p>
          <w:p w:rsidR="009065BF" w:rsidRPr="009065BF" w:rsidRDefault="009065BF" w:rsidP="003E4254">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w:t>
            </w:r>
            <w:r w:rsidR="00471FB6">
              <w:rPr>
                <w:rFonts w:eastAsia="Times New Roman" w:cs="Arial"/>
                <w:b/>
                <w:bCs/>
                <w:color w:val="000000"/>
                <w:sz w:val="20"/>
                <w:szCs w:val="20"/>
                <w:lang w:val="pl"/>
              </w:rPr>
              <w:t xml:space="preserve"> </w:t>
            </w:r>
            <w:r w:rsidR="003E4254">
              <w:rPr>
                <w:rFonts w:eastAsia="Times New Roman" w:cs="Arial"/>
                <w:b/>
                <w:bCs/>
                <w:color w:val="000000"/>
                <w:sz w:val="20"/>
                <w:szCs w:val="20"/>
                <w:lang w:val="pl"/>
              </w:rPr>
              <w:t>f</w:t>
            </w:r>
            <w:r w:rsidRPr="009065BF">
              <w:rPr>
                <w:rFonts w:eastAsia="Times New Roman" w:cs="Arial"/>
                <w:b/>
                <w:bCs/>
                <w:color w:val="000000"/>
                <w:sz w:val="20"/>
                <w:szCs w:val="20"/>
                <w:lang w:val="pl"/>
              </w:rPr>
              <w:t>inansowanie przez KE</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2015</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27 430 320,00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color w:val="000000"/>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RAZEM 2015</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color w:val="000000"/>
                <w:sz w:val="20"/>
                <w:szCs w:val="20"/>
              </w:rPr>
            </w:pPr>
            <w:r w:rsidRPr="009065BF">
              <w:rPr>
                <w:rFonts w:eastAsia="Times New Roman" w:cs="Arial"/>
                <w:b/>
                <w:bCs/>
                <w:i/>
                <w:i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0,00</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2016</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23 219 466,00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0,00</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color w:val="000000"/>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1 356 000,00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1 356 000,00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RAZEM 2016</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color w:val="000000"/>
                <w:sz w:val="20"/>
                <w:szCs w:val="20"/>
              </w:rPr>
            </w:pPr>
            <w:r w:rsidRPr="009065BF">
              <w:rPr>
                <w:rFonts w:eastAsia="Times New Roman" w:cs="Arial"/>
                <w:b/>
                <w:bCs/>
                <w:i/>
                <w:i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1 356 000,00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1 356 000,00</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2017</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35 458 210,00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3 425 179,12</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 xml:space="preserve">42 886 612,08              </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 xml:space="preserve">17 154 644,83               </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color w:val="000000"/>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RAZEM 2017</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color w:val="000000"/>
                <w:sz w:val="20"/>
                <w:szCs w:val="20"/>
              </w:rPr>
            </w:pPr>
            <w:r w:rsidRPr="009065BF">
              <w:rPr>
                <w:rFonts w:eastAsia="Times New Roman" w:cs="Arial"/>
                <w:b/>
                <w:bCs/>
                <w:i/>
                <w:i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047D21"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42 886 612,08</w:t>
            </w:r>
            <w:r w:rsidR="009065BF" w:rsidRPr="009065BF">
              <w:rPr>
                <w:rFonts w:eastAsia="Times New Roman" w:cs="Arial"/>
                <w:b/>
                <w:bCs/>
                <w:color w:val="000000"/>
                <w:sz w:val="20"/>
                <w:szCs w:val="20"/>
                <w:lang w:val="pl"/>
              </w:rPr>
              <w:t xml:space="preserve">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047D21"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17 154 644,83</w:t>
            </w:r>
            <w:r w:rsidR="009065BF" w:rsidRPr="009065BF">
              <w:rPr>
                <w:rFonts w:eastAsia="Times New Roman" w:cs="Arial"/>
                <w:b/>
                <w:bCs/>
                <w:color w:val="000000"/>
                <w:sz w:val="20"/>
                <w:szCs w:val="20"/>
                <w:lang w:val="pl"/>
              </w:rPr>
              <w:t xml:space="preserve">                 </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2018</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30 513 234,00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7 417 768,68</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 xml:space="preserve">54 699 918,12                </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 xml:space="preserve">21 879 967,25             </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color w:val="000000"/>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2 102 800,00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2 102 800,00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RAZEM 2018</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color w:val="000000"/>
                <w:sz w:val="20"/>
                <w:szCs w:val="20"/>
              </w:rPr>
            </w:pPr>
            <w:r w:rsidRPr="009065BF">
              <w:rPr>
                <w:rFonts w:eastAsia="Times New Roman" w:cs="Arial"/>
                <w:b/>
                <w:bCs/>
                <w:i/>
                <w:i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047D21"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56 802 718,12</w:t>
            </w:r>
            <w:r w:rsidR="009065BF" w:rsidRPr="009065BF">
              <w:rPr>
                <w:rFonts w:eastAsia="Times New Roman" w:cs="Arial"/>
                <w:b/>
                <w:bCs/>
                <w:color w:val="000000"/>
                <w:sz w:val="20"/>
                <w:szCs w:val="20"/>
                <w:lang w:val="pl"/>
              </w:rPr>
              <w:t xml:space="preserve">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047D21"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23 982 767,25</w:t>
            </w:r>
            <w:r w:rsidR="009065BF" w:rsidRPr="009065BF">
              <w:rPr>
                <w:rFonts w:eastAsia="Times New Roman" w:cs="Arial"/>
                <w:b/>
                <w:bCs/>
                <w:color w:val="000000"/>
                <w:sz w:val="20"/>
                <w:szCs w:val="20"/>
                <w:lang w:val="pl"/>
              </w:rPr>
              <w:t xml:space="preserve">                 </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2019</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32 955 974,00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5 016 046,86</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49 372 421,70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33 184 641,55</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color w:val="000000"/>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2 413 230,40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047D21" w:rsidP="009065BF">
            <w:pPr>
              <w:spacing w:after="0" w:line="240" w:lineRule="auto"/>
              <w:contextualSpacing/>
              <w:jc w:val="center"/>
              <w:rPr>
                <w:rFonts w:eastAsia="Times New Roman" w:cs="Arial"/>
                <w:i/>
                <w:iCs/>
                <w:color w:val="000000"/>
                <w:sz w:val="20"/>
                <w:szCs w:val="20"/>
              </w:rPr>
            </w:pPr>
            <w:r>
              <w:rPr>
                <w:rFonts w:eastAsia="Times New Roman" w:cs="Arial"/>
                <w:i/>
                <w:iCs/>
                <w:color w:val="000000"/>
                <w:sz w:val="20"/>
                <w:szCs w:val="20"/>
                <w:lang w:val="pl"/>
              </w:rPr>
              <w:t>2 413 230,40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RAZEM 2019</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color w:val="000000"/>
                <w:sz w:val="20"/>
                <w:szCs w:val="20"/>
              </w:rPr>
            </w:pPr>
            <w:r w:rsidRPr="009065BF">
              <w:rPr>
                <w:rFonts w:eastAsia="Times New Roman" w:cs="Arial"/>
                <w:b/>
                <w:bCs/>
                <w:i/>
                <w:i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51 785 652,10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color w:val="000000"/>
                <w:sz w:val="20"/>
                <w:szCs w:val="20"/>
              </w:rPr>
            </w:pPr>
            <w:r>
              <w:rPr>
                <w:rFonts w:eastAsia="Times New Roman" w:cs="Arial"/>
                <w:b/>
                <w:bCs/>
                <w:color w:val="000000"/>
                <w:sz w:val="20"/>
                <w:szCs w:val="20"/>
                <w:lang w:val="pl"/>
              </w:rPr>
              <w:t>35 597 871,95</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2020</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33 500 980,00</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2 299 490,41</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21 423 301,70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26 935 503,55</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2 302 800,00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2 302 800,00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RAZEM 2020</w:t>
            </w:r>
          </w:p>
        </w:tc>
        <w:tc>
          <w:tcPr>
            <w:tcW w:w="1701" w:type="dxa"/>
            <w:tcBorders>
              <w:top w:val="single" w:sz="8" w:space="0" w:color="auto"/>
              <w:left w:val="nil"/>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jc w:val="center"/>
              <w:rPr>
                <w:rFonts w:eastAsia="Times New Roman" w:cs="Arial"/>
                <w:b/>
                <w:bCs/>
                <w:i/>
                <w:iCs/>
                <w:sz w:val="20"/>
                <w:szCs w:val="20"/>
              </w:rPr>
            </w:pPr>
            <w:r w:rsidRPr="009065BF">
              <w:rPr>
                <w:rFonts w:eastAsia="Times New Roman" w:cs="Arial"/>
                <w:b/>
                <w:bCs/>
                <w:i/>
                <w:i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23 726 101,70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29 238 303,55</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2021</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N.D.</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color w:val="000000"/>
                <w:sz w:val="20"/>
                <w:szCs w:val="20"/>
              </w:rPr>
            </w:pPr>
            <w:r w:rsidRPr="009065BF">
              <w:rPr>
                <w:rFonts w:eastAsia="Times New Roman" w:cs="Arial"/>
                <w:i/>
                <w:iCs/>
                <w:color w:val="000000"/>
                <w:sz w:val="20"/>
                <w:szCs w:val="20"/>
                <w:lang w:val="pl"/>
              </w:rPr>
              <w:t>149 333,33</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1 344 000,00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35 285 748,21</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2 254 300,00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2 254 300,00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RAZEM 2021</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3 598 300,00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37 540 048,21</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2022</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N.D.</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35 285 748,21</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2 115 400,00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2 115 400,00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RAZEM 2022</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2 115 400,00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37 401 148,21</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t>2023</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N.D.</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2 163 400,00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2 163 400,00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RAZEM 2023</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2 163 400,00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2 163 400,00</w:t>
            </w:r>
          </w:p>
        </w:tc>
      </w:tr>
      <w:tr w:rsidR="009065BF" w:rsidRPr="009065BF" w:rsidTr="002A2948">
        <w:trPr>
          <w:trHeight w:val="300"/>
        </w:trPr>
        <w:tc>
          <w:tcPr>
            <w:tcW w:w="9110" w:type="dxa"/>
            <w:gridSpan w:val="6"/>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9065BF" w:rsidRPr="009065BF" w:rsidRDefault="009065BF" w:rsidP="009065BF">
            <w:pPr>
              <w:spacing w:after="0" w:line="240" w:lineRule="auto"/>
              <w:contextualSpacing/>
              <w:jc w:val="center"/>
              <w:rPr>
                <w:rFonts w:eastAsia="Times New Roman" w:cs="Arial"/>
                <w:b/>
                <w:bCs/>
                <w:color w:val="FFFFFF"/>
                <w:sz w:val="20"/>
                <w:szCs w:val="20"/>
              </w:rPr>
            </w:pPr>
            <w:r w:rsidRPr="009065BF">
              <w:rPr>
                <w:rFonts w:eastAsia="Times New Roman" w:cs="Arial"/>
                <w:b/>
                <w:bCs/>
                <w:color w:val="FFFFFF"/>
                <w:sz w:val="20"/>
                <w:szCs w:val="20"/>
                <w:lang w:val="pl"/>
              </w:rPr>
              <w:lastRenderedPageBreak/>
              <w:t>2024</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Projekty</w:t>
            </w:r>
          </w:p>
        </w:tc>
        <w:tc>
          <w:tcPr>
            <w:tcW w:w="1701"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N.D.</w:t>
            </w: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843"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c>
          <w:tcPr>
            <w:tcW w:w="1985" w:type="dxa"/>
            <w:tcBorders>
              <w:top w:val="nil"/>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0,00</w:t>
            </w:r>
          </w:p>
        </w:tc>
      </w:tr>
      <w:tr w:rsidR="009065BF" w:rsidRPr="009065BF" w:rsidTr="002A2948">
        <w:trPr>
          <w:gridAfter w:val="1"/>
          <w:wAfter w:w="24" w:type="dxa"/>
          <w:trHeight w:val="300"/>
        </w:trPr>
        <w:tc>
          <w:tcPr>
            <w:tcW w:w="1714" w:type="dxa"/>
            <w:tcBorders>
              <w:top w:val="nil"/>
              <w:left w:val="single" w:sz="8" w:space="0" w:color="auto"/>
              <w:bottom w:val="single" w:sz="8" w:space="0" w:color="auto"/>
              <w:right w:val="single" w:sz="8" w:space="0" w:color="auto"/>
            </w:tcBorders>
            <w:shd w:val="clear" w:color="auto" w:fill="auto"/>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Pomoc Techniczna</w:t>
            </w:r>
          </w:p>
        </w:tc>
        <w:tc>
          <w:tcPr>
            <w:tcW w:w="1701" w:type="dxa"/>
            <w:vMerge/>
            <w:tcBorders>
              <w:top w:val="nil"/>
              <w:left w:val="single" w:sz="8" w:space="0" w:color="auto"/>
              <w:bottom w:val="single" w:sz="8" w:space="0" w:color="auto"/>
              <w:right w:val="single" w:sz="8" w:space="0" w:color="auto"/>
            </w:tcBorders>
            <w:shd w:val="clear" w:color="auto" w:fill="D9D9D9"/>
            <w:vAlign w:val="center"/>
            <w:hideMark/>
          </w:tcPr>
          <w:p w:rsidR="009065BF" w:rsidRPr="009065BF" w:rsidRDefault="009065BF" w:rsidP="009065BF">
            <w:pPr>
              <w:spacing w:after="0" w:line="240" w:lineRule="auto"/>
              <w:contextualSpacing/>
              <w:rPr>
                <w:rFonts w:eastAsia="Times New Roman" w:cs="Arial"/>
                <w:b/>
                <w:bCs/>
                <w:sz w:val="20"/>
                <w:szCs w:val="20"/>
              </w:rPr>
            </w:pPr>
          </w:p>
        </w:tc>
        <w:tc>
          <w:tcPr>
            <w:tcW w:w="1843" w:type="dxa"/>
            <w:tcBorders>
              <w:top w:val="nil"/>
              <w:left w:val="nil"/>
              <w:bottom w:val="single" w:sz="8" w:space="0" w:color="auto"/>
              <w:right w:val="single" w:sz="8" w:space="0" w:color="auto"/>
            </w:tcBorders>
            <w:shd w:val="clear" w:color="auto" w:fill="D9D9D9"/>
            <w:noWrap/>
            <w:vAlign w:val="bottom"/>
            <w:hideMark/>
          </w:tcPr>
          <w:p w:rsidR="009065BF" w:rsidRPr="009065BF" w:rsidRDefault="009065BF" w:rsidP="009065BF">
            <w:pPr>
              <w:spacing w:after="0" w:line="240" w:lineRule="auto"/>
              <w:contextualSpacing/>
              <w:jc w:val="center"/>
              <w:rPr>
                <w:rFonts w:eastAsia="Times New Roman" w:cs="Arial"/>
                <w:i/>
                <w:iCs/>
                <w:sz w:val="20"/>
                <w:szCs w:val="20"/>
              </w:rPr>
            </w:pPr>
            <w:r w:rsidRPr="009065BF">
              <w:rPr>
                <w:rFonts w:eastAsia="Times New Roman" w:cs="Arial"/>
                <w:i/>
                <w:iCs/>
                <w:sz w:val="20"/>
                <w:szCs w:val="20"/>
                <w:lang w:val="pl"/>
              </w:rPr>
              <w:t>(nie dotyczy)</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0,00</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DA08A7" w:rsidP="009065BF">
            <w:pPr>
              <w:spacing w:after="0" w:line="240" w:lineRule="auto"/>
              <w:contextualSpacing/>
              <w:jc w:val="center"/>
              <w:rPr>
                <w:rFonts w:eastAsia="Times New Roman" w:cs="Arial"/>
                <w:i/>
                <w:iCs/>
                <w:sz w:val="20"/>
                <w:szCs w:val="20"/>
              </w:rPr>
            </w:pPr>
            <w:r>
              <w:rPr>
                <w:rFonts w:eastAsia="Times New Roman" w:cs="Arial"/>
                <w:i/>
                <w:iCs/>
                <w:sz w:val="20"/>
                <w:szCs w:val="20"/>
                <w:lang w:val="pl"/>
              </w:rPr>
              <w:t>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RAZEM 2024</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0,00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DA08A7" w:rsidP="009065BF">
            <w:pPr>
              <w:spacing w:after="0" w:line="240" w:lineRule="auto"/>
              <w:contextualSpacing/>
              <w:jc w:val="center"/>
              <w:rPr>
                <w:rFonts w:eastAsia="Times New Roman" w:cs="Arial"/>
                <w:b/>
                <w:bCs/>
                <w:sz w:val="20"/>
                <w:szCs w:val="20"/>
              </w:rPr>
            </w:pPr>
            <w:r>
              <w:rPr>
                <w:rFonts w:eastAsia="Times New Roman" w:cs="Arial"/>
                <w:b/>
                <w:bCs/>
                <w:sz w:val="20"/>
                <w:szCs w:val="20"/>
                <w:lang w:val="pl"/>
              </w:rPr>
              <w:t>0,00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rPr>
                <w:rFonts w:eastAsia="Times New Roman" w:cs="Arial"/>
                <w:b/>
                <w:bCs/>
                <w:color w:val="000000"/>
                <w:sz w:val="20"/>
                <w:szCs w:val="20"/>
              </w:rPr>
            </w:pPr>
            <w:r w:rsidRPr="009065BF">
              <w:rPr>
                <w:rFonts w:eastAsia="Times New Roman" w:cs="Arial"/>
                <w:b/>
                <w:bCs/>
                <w:color w:val="000000"/>
                <w:sz w:val="20"/>
                <w:szCs w:val="20"/>
                <w:lang w:val="pl"/>
              </w:rPr>
              <w:t> </w:t>
            </w:r>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rPr>
                <w:rFonts w:eastAsia="Times New Roman" w:cs="Arial"/>
                <w:b/>
                <w:bCs/>
                <w:color w:val="000000"/>
                <w:sz w:val="20"/>
                <w:szCs w:val="20"/>
              </w:rPr>
            </w:pPr>
            <w:r w:rsidRPr="009065BF">
              <w:rPr>
                <w:rFonts w:eastAsia="Times New Roman" w:cs="Arial"/>
                <w:b/>
                <w:bCs/>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 </w:t>
            </w:r>
          </w:p>
        </w:tc>
      </w:tr>
      <w:tr w:rsidR="009065BF" w:rsidRPr="009065BF" w:rsidTr="002A2948">
        <w:trPr>
          <w:gridAfter w:val="1"/>
          <w:wAfter w:w="24" w:type="dxa"/>
          <w:trHeight w:val="315"/>
        </w:trPr>
        <w:tc>
          <w:tcPr>
            <w:tcW w:w="1714" w:type="dxa"/>
            <w:tcBorders>
              <w:top w:val="single" w:sz="8" w:space="0" w:color="auto"/>
              <w:left w:val="single" w:sz="8" w:space="0" w:color="auto"/>
              <w:bottom w:val="single" w:sz="8" w:space="0" w:color="auto"/>
              <w:right w:val="single" w:sz="8" w:space="0" w:color="auto"/>
            </w:tcBorders>
            <w:shd w:val="clear" w:color="000000" w:fill="BFBFBF"/>
            <w:vAlign w:val="bottom"/>
            <w:hideMark/>
          </w:tcPr>
          <w:p w:rsidR="009065BF" w:rsidRPr="009065BF" w:rsidRDefault="009065BF" w:rsidP="009065BF">
            <w:pPr>
              <w:spacing w:after="0" w:line="240" w:lineRule="auto"/>
              <w:contextualSpacing/>
              <w:rPr>
                <w:rFonts w:eastAsia="Times New Roman" w:cs="Arial"/>
                <w:b/>
                <w:bCs/>
                <w:color w:val="000000"/>
                <w:sz w:val="20"/>
                <w:szCs w:val="20"/>
              </w:rPr>
            </w:pPr>
            <w:r w:rsidRPr="009065BF">
              <w:rPr>
                <w:rFonts w:eastAsia="Times New Roman" w:cs="Arial"/>
                <w:b/>
                <w:bCs/>
                <w:color w:val="000000"/>
                <w:sz w:val="20"/>
                <w:szCs w:val="20"/>
                <w:lang w:val="pl"/>
              </w:rPr>
              <w:t>RAZEM 2015-2024</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sz w:val="20"/>
                <w:szCs w:val="20"/>
              </w:rPr>
            </w:pPr>
            <w:r w:rsidRPr="009065BF">
              <w:rPr>
                <w:rFonts w:eastAsia="Times New Roman" w:cs="Arial"/>
                <w:b/>
                <w:bCs/>
                <w:sz w:val="20"/>
                <w:szCs w:val="20"/>
                <w:lang w:val="pl"/>
              </w:rPr>
              <w:t>183 078 184, 00</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color w:val="000000"/>
                <w:sz w:val="20"/>
                <w:szCs w:val="20"/>
              </w:rPr>
            </w:pPr>
            <w:r w:rsidRPr="009065BF">
              <w:rPr>
                <w:rFonts w:eastAsia="Times New Roman" w:cs="Arial"/>
                <w:b/>
                <w:color w:val="000000"/>
                <w:sz w:val="20"/>
                <w:szCs w:val="20"/>
              </w:rPr>
              <w:t>18 307 818,40</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183 078 184,00</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center"/>
              <w:rPr>
                <w:rFonts w:eastAsia="Times New Roman" w:cs="Arial"/>
                <w:b/>
                <w:bCs/>
                <w:color w:val="000000"/>
                <w:sz w:val="20"/>
                <w:szCs w:val="20"/>
              </w:rPr>
            </w:pPr>
            <w:r w:rsidRPr="009065BF">
              <w:rPr>
                <w:rFonts w:eastAsia="Times New Roman" w:cs="Arial"/>
                <w:b/>
                <w:bCs/>
                <w:color w:val="000000"/>
                <w:sz w:val="20"/>
                <w:szCs w:val="20"/>
                <w:lang w:val="pl"/>
              </w:rPr>
              <w:t>183 078 184,00</w:t>
            </w:r>
          </w:p>
        </w:tc>
      </w:tr>
      <w:tr w:rsidR="009065BF" w:rsidRPr="009065BF" w:rsidTr="002A2948">
        <w:trPr>
          <w:gridAfter w:val="1"/>
          <w:wAfter w:w="24" w:type="dxa"/>
          <w:trHeight w:val="300"/>
        </w:trPr>
        <w:tc>
          <w:tcPr>
            <w:tcW w:w="1714" w:type="dxa"/>
            <w:tcBorders>
              <w:top w:val="single" w:sz="8" w:space="0" w:color="auto"/>
              <w:left w:val="single" w:sz="8" w:space="0" w:color="auto"/>
              <w:bottom w:val="single" w:sz="8" w:space="0" w:color="auto"/>
              <w:right w:val="nil"/>
            </w:tcBorders>
            <w:shd w:val="clear" w:color="000000" w:fill="auto"/>
            <w:noWrap/>
            <w:vAlign w:val="bottom"/>
            <w:hideMark/>
          </w:tcPr>
          <w:p w:rsidR="009065BF" w:rsidRPr="009065BF" w:rsidRDefault="009065BF" w:rsidP="009065BF">
            <w:pPr>
              <w:spacing w:after="0" w:line="240" w:lineRule="auto"/>
              <w:contextualSpacing/>
              <w:rPr>
                <w:rFonts w:eastAsia="Times New Roman" w:cs="Arial"/>
                <w:color w:val="000000"/>
                <w:sz w:val="20"/>
                <w:szCs w:val="20"/>
              </w:rPr>
            </w:pPr>
            <w:r w:rsidRPr="009065BF">
              <w:rPr>
                <w:rFonts w:eastAsia="Times New Roman" w:cs="Arial"/>
                <w:color w:val="000000"/>
                <w:sz w:val="20"/>
                <w:szCs w:val="20"/>
                <w:lang w:val="pl"/>
              </w:rPr>
              <w:t> </w:t>
            </w:r>
          </w:p>
        </w:tc>
        <w:tc>
          <w:tcPr>
            <w:tcW w:w="1701" w:type="dxa"/>
            <w:tcBorders>
              <w:top w:val="single" w:sz="8" w:space="0" w:color="auto"/>
              <w:left w:val="nil"/>
              <w:bottom w:val="single" w:sz="8" w:space="0" w:color="auto"/>
              <w:right w:val="nil"/>
            </w:tcBorders>
            <w:shd w:val="clear" w:color="000000" w:fill="auto"/>
            <w:noWrap/>
            <w:vAlign w:val="bottom"/>
            <w:hideMark/>
          </w:tcPr>
          <w:p w:rsidR="009065BF" w:rsidRPr="009065BF" w:rsidRDefault="009065BF" w:rsidP="009065BF">
            <w:pPr>
              <w:spacing w:after="0" w:line="240" w:lineRule="auto"/>
              <w:contextualSpacing/>
              <w:rPr>
                <w:rFonts w:eastAsia="Times New Roman" w:cs="Arial"/>
                <w:color w:val="000000"/>
                <w:sz w:val="20"/>
                <w:szCs w:val="20"/>
              </w:rPr>
            </w:pPr>
            <w:r w:rsidRPr="009065BF">
              <w:rPr>
                <w:rFonts w:eastAsia="Times New Roman" w:cs="Arial"/>
                <w:color w:val="000000"/>
                <w:sz w:val="20"/>
                <w:szCs w:val="20"/>
                <w:lang w:val="pl"/>
              </w:rPr>
              <w:t> </w:t>
            </w:r>
          </w:p>
        </w:tc>
        <w:tc>
          <w:tcPr>
            <w:tcW w:w="1843" w:type="dxa"/>
            <w:tcBorders>
              <w:top w:val="single" w:sz="8" w:space="0" w:color="auto"/>
              <w:left w:val="nil"/>
              <w:bottom w:val="single" w:sz="8" w:space="0" w:color="auto"/>
              <w:right w:val="nil"/>
            </w:tcBorders>
            <w:shd w:val="clear" w:color="000000" w:fill="auto"/>
            <w:noWrap/>
            <w:vAlign w:val="bottom"/>
            <w:hideMark/>
          </w:tcPr>
          <w:p w:rsidR="009065BF" w:rsidRPr="009065BF" w:rsidRDefault="009065BF" w:rsidP="009065BF">
            <w:pPr>
              <w:spacing w:after="0" w:line="240" w:lineRule="auto"/>
              <w:contextualSpacing/>
              <w:rPr>
                <w:rFonts w:eastAsia="Times New Roman" w:cs="Arial"/>
                <w:color w:val="000000"/>
                <w:sz w:val="20"/>
                <w:szCs w:val="20"/>
              </w:rPr>
            </w:pPr>
            <w:r w:rsidRPr="009065BF">
              <w:rPr>
                <w:rFonts w:eastAsia="Times New Roman" w:cs="Arial"/>
                <w:color w:val="000000"/>
                <w:sz w:val="20"/>
                <w:szCs w:val="20"/>
                <w:lang w:val="pl"/>
              </w:rPr>
              <w:t> </w:t>
            </w:r>
          </w:p>
        </w:tc>
        <w:tc>
          <w:tcPr>
            <w:tcW w:w="1843"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rPr>
                <w:rFonts w:eastAsia="Times New Roman" w:cs="Arial"/>
                <w:color w:val="000000"/>
                <w:sz w:val="20"/>
                <w:szCs w:val="20"/>
              </w:rPr>
            </w:pPr>
            <w:r w:rsidRPr="009065BF">
              <w:rPr>
                <w:rFonts w:eastAsia="Times New Roman" w:cs="Arial"/>
                <w:color w:val="000000"/>
                <w:sz w:val="20"/>
                <w:szCs w:val="20"/>
                <w:lang w:val="pl"/>
              </w:rPr>
              <w:t> </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9065BF" w:rsidRPr="009065BF" w:rsidRDefault="009065BF" w:rsidP="009065BF">
            <w:pPr>
              <w:spacing w:after="0" w:line="240" w:lineRule="auto"/>
              <w:contextualSpacing/>
              <w:rPr>
                <w:rFonts w:eastAsia="Times New Roman" w:cs="Arial"/>
                <w:color w:val="000000"/>
                <w:sz w:val="20"/>
                <w:szCs w:val="20"/>
              </w:rPr>
            </w:pPr>
            <w:r w:rsidRPr="009065BF">
              <w:rPr>
                <w:rFonts w:eastAsia="Times New Roman" w:cs="Arial"/>
                <w:color w:val="000000"/>
                <w:sz w:val="20"/>
                <w:szCs w:val="20"/>
                <w:lang w:val="pl"/>
              </w:rPr>
              <w:t> </w:t>
            </w:r>
          </w:p>
        </w:tc>
      </w:tr>
      <w:tr w:rsidR="009065BF" w:rsidRPr="009065BF" w:rsidTr="002A2948">
        <w:trPr>
          <w:gridAfter w:val="1"/>
          <w:wAfter w:w="24" w:type="dxa"/>
          <w:trHeight w:val="300"/>
        </w:trPr>
        <w:tc>
          <w:tcPr>
            <w:tcW w:w="5258"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065BF" w:rsidRPr="009065BF" w:rsidRDefault="009065BF" w:rsidP="009065BF">
            <w:pPr>
              <w:spacing w:after="0" w:line="240" w:lineRule="auto"/>
              <w:contextualSpacing/>
              <w:rPr>
                <w:rFonts w:eastAsia="Times New Roman" w:cs="Arial"/>
                <w:b/>
                <w:bCs/>
                <w:color w:val="000000"/>
                <w:sz w:val="20"/>
                <w:szCs w:val="20"/>
              </w:rPr>
            </w:pPr>
            <w:r w:rsidRPr="009065BF">
              <w:rPr>
                <w:rFonts w:eastAsia="Times New Roman" w:cs="Arial"/>
                <w:b/>
                <w:bCs/>
                <w:color w:val="000000"/>
                <w:sz w:val="20"/>
                <w:szCs w:val="20"/>
                <w:lang w:val="pl"/>
              </w:rPr>
              <w:t>WSKAŹNIK WSPÓŁFINANSOWANIA – RAZEM</w:t>
            </w:r>
          </w:p>
        </w:tc>
        <w:tc>
          <w:tcPr>
            <w:tcW w:w="1843"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right"/>
              <w:rPr>
                <w:rFonts w:eastAsia="Times New Roman" w:cs="Arial"/>
                <w:b/>
                <w:bCs/>
                <w:color w:val="000000"/>
                <w:sz w:val="20"/>
                <w:szCs w:val="20"/>
              </w:rPr>
            </w:pPr>
            <w:r w:rsidRPr="009065BF">
              <w:rPr>
                <w:rFonts w:eastAsia="Times New Roman" w:cs="Arial"/>
                <w:b/>
                <w:bCs/>
                <w:color w:val="000000"/>
                <w:sz w:val="20"/>
                <w:szCs w:val="20"/>
                <w:lang w:val="pl"/>
              </w:rPr>
              <w:t>10</w:t>
            </w:r>
            <w:r w:rsidR="00432F81">
              <w:rPr>
                <w:rFonts w:eastAsia="Times New Roman" w:cs="Arial"/>
                <w:b/>
                <w:bCs/>
                <w:color w:val="000000"/>
                <w:sz w:val="20"/>
                <w:szCs w:val="20"/>
                <w:lang w:val="pl"/>
              </w:rPr>
              <w:t>.00</w:t>
            </w:r>
            <w:r w:rsidRPr="009065BF">
              <w:rPr>
                <w:rFonts w:eastAsia="Times New Roman" w:cs="Arial"/>
                <w:b/>
                <w:bCs/>
                <w:color w:val="000000"/>
                <w:sz w:val="20"/>
                <w:szCs w:val="20"/>
                <w:lang w:val="pl"/>
              </w:rPr>
              <w:t>%</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9065BF" w:rsidRPr="009065BF" w:rsidRDefault="009065BF" w:rsidP="009065BF">
            <w:pPr>
              <w:spacing w:after="0" w:line="240" w:lineRule="auto"/>
              <w:contextualSpacing/>
              <w:jc w:val="right"/>
              <w:rPr>
                <w:rFonts w:eastAsia="Times New Roman" w:cs="Arial"/>
                <w:b/>
                <w:bCs/>
                <w:color w:val="000000"/>
                <w:sz w:val="20"/>
                <w:szCs w:val="20"/>
              </w:rPr>
            </w:pPr>
            <w:r w:rsidRPr="009065BF">
              <w:rPr>
                <w:rFonts w:eastAsia="Times New Roman" w:cs="Arial"/>
                <w:b/>
                <w:bCs/>
                <w:color w:val="000000"/>
                <w:sz w:val="20"/>
                <w:szCs w:val="20"/>
                <w:lang w:val="pl"/>
              </w:rPr>
              <w:t>10</w:t>
            </w:r>
            <w:r w:rsidR="00432F81">
              <w:rPr>
                <w:rFonts w:eastAsia="Times New Roman" w:cs="Arial"/>
                <w:b/>
                <w:bCs/>
                <w:color w:val="000000"/>
                <w:sz w:val="20"/>
                <w:szCs w:val="20"/>
                <w:lang w:val="pl"/>
              </w:rPr>
              <w:t>,00</w:t>
            </w:r>
            <w:r w:rsidRPr="009065BF">
              <w:rPr>
                <w:rFonts w:eastAsia="Times New Roman" w:cs="Arial"/>
                <w:b/>
                <w:bCs/>
                <w:color w:val="000000"/>
                <w:sz w:val="20"/>
                <w:szCs w:val="20"/>
                <w:lang w:val="pl"/>
              </w:rPr>
              <w:t>%</w:t>
            </w:r>
          </w:p>
        </w:tc>
      </w:tr>
    </w:tbl>
    <w:p w:rsidR="009065BF" w:rsidRPr="009065BF" w:rsidRDefault="009065BF" w:rsidP="009065BF">
      <w:pPr>
        <w:spacing w:after="0" w:line="240" w:lineRule="auto"/>
        <w:contextualSpacing/>
        <w:jc w:val="both"/>
        <w:rPr>
          <w:sz w:val="20"/>
        </w:rPr>
      </w:pPr>
      <w:r w:rsidRPr="009065BF">
        <w:rPr>
          <w:sz w:val="20"/>
          <w:lang w:val="pl"/>
        </w:rPr>
        <w:t>** Z zastrzeżeniem rewizji w perspektywie śr</w:t>
      </w:r>
      <w:r w:rsidR="00432F81">
        <w:rPr>
          <w:sz w:val="20"/>
          <w:lang w:val="pl"/>
        </w:rPr>
        <w:t>ód</w:t>
      </w:r>
      <w:r w:rsidRPr="009065BF">
        <w:rPr>
          <w:sz w:val="20"/>
          <w:lang w:val="pl"/>
        </w:rPr>
        <w:t>okresowej.</w:t>
      </w:r>
    </w:p>
    <w:p w:rsidR="009065BF" w:rsidRPr="009065BF" w:rsidRDefault="009065BF" w:rsidP="009065BF">
      <w:pPr>
        <w:spacing w:after="0" w:line="240" w:lineRule="auto"/>
        <w:contextualSpacing/>
        <w:jc w:val="both"/>
        <w:rPr>
          <w:b/>
          <w:i/>
          <w:sz w:val="20"/>
        </w:rPr>
      </w:pPr>
      <w:r w:rsidRPr="009065BF">
        <w:rPr>
          <w:b/>
          <w:bCs/>
          <w:i/>
          <w:iCs/>
          <w:sz w:val="20"/>
          <w:lang w:val="pl"/>
        </w:rPr>
        <w:t>Tabela 10. Tabela finansowa Programu</w:t>
      </w:r>
    </w:p>
    <w:p w:rsidR="009065BF" w:rsidRPr="009065BF" w:rsidRDefault="009065BF" w:rsidP="009065BF">
      <w:pPr>
        <w:spacing w:after="0" w:line="240" w:lineRule="auto"/>
        <w:contextualSpacing/>
        <w:jc w:val="both"/>
        <w:rPr>
          <w:b/>
          <w:i/>
          <w:sz w:val="20"/>
        </w:rPr>
      </w:pPr>
    </w:p>
    <w:tbl>
      <w:tblPr>
        <w:tblW w:w="9062" w:type="dxa"/>
        <w:jc w:val="center"/>
        <w:tblInd w:w="-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56"/>
        <w:gridCol w:w="2078"/>
        <w:gridCol w:w="1460"/>
        <w:gridCol w:w="2268"/>
      </w:tblGrid>
      <w:tr w:rsidR="009065BF" w:rsidRPr="009065BF" w:rsidTr="00F950B4">
        <w:trPr>
          <w:trHeight w:val="285"/>
          <w:jc w:val="center"/>
        </w:trPr>
        <w:tc>
          <w:tcPr>
            <w:tcW w:w="9062" w:type="dxa"/>
            <w:gridSpan w:val="4"/>
            <w:shd w:val="clear" w:color="auto" w:fill="BFBFBF"/>
            <w:noWrap/>
            <w:hideMark/>
          </w:tcPr>
          <w:p w:rsidR="009065BF" w:rsidRPr="009065BF" w:rsidRDefault="009065BF" w:rsidP="009065BF">
            <w:pPr>
              <w:spacing w:before="120" w:after="120"/>
              <w:jc w:val="center"/>
              <w:rPr>
                <w:rFonts w:eastAsia="Times New Roman" w:cs="Arial"/>
                <w:b/>
                <w:bCs/>
                <w:caps/>
                <w:color w:val="000000"/>
                <w:sz w:val="24"/>
                <w:szCs w:val="24"/>
                <w:lang w:eastAsia="pl-PL"/>
              </w:rPr>
            </w:pPr>
            <w:r w:rsidRPr="009065BF">
              <w:rPr>
                <w:rFonts w:eastAsia="Times New Roman"/>
                <w:b/>
                <w:bCs/>
                <w:caps/>
                <w:sz w:val="24"/>
                <w:szCs w:val="24"/>
              </w:rPr>
              <w:t>Roczne zobowiązani</w:t>
            </w:r>
            <w:r w:rsidR="009141EA">
              <w:rPr>
                <w:rFonts w:eastAsia="Times New Roman"/>
                <w:b/>
                <w:bCs/>
                <w:caps/>
                <w:sz w:val="24"/>
                <w:szCs w:val="24"/>
              </w:rPr>
              <w:t>A</w:t>
            </w:r>
            <w:r w:rsidRPr="009065BF">
              <w:rPr>
                <w:rFonts w:eastAsia="Times New Roman"/>
                <w:b/>
                <w:bCs/>
                <w:caps/>
                <w:sz w:val="24"/>
                <w:szCs w:val="24"/>
              </w:rPr>
              <w:t xml:space="preserve"> UE do Programu</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
                <w:bCs/>
                <w:color w:val="000000"/>
                <w:lang w:val="en-GB" w:eastAsia="pl-PL"/>
              </w:rPr>
            </w:pPr>
            <w:r w:rsidRPr="009065BF">
              <w:rPr>
                <w:rFonts w:eastAsia="Times New Roman" w:cs="Arial"/>
                <w:b/>
                <w:bCs/>
                <w:color w:val="000000"/>
                <w:lang w:val="en-GB" w:eastAsia="pl-PL"/>
              </w:rPr>
              <w:t>ROK</w:t>
            </w:r>
          </w:p>
        </w:tc>
        <w:tc>
          <w:tcPr>
            <w:tcW w:w="2078" w:type="dxa"/>
            <w:noWrap/>
            <w:hideMark/>
          </w:tcPr>
          <w:p w:rsidR="009065BF" w:rsidRPr="009065BF" w:rsidRDefault="009065BF" w:rsidP="009065BF">
            <w:pPr>
              <w:spacing w:before="120" w:after="120"/>
              <w:jc w:val="center"/>
              <w:rPr>
                <w:rFonts w:eastAsia="Times New Roman" w:cs="Arial"/>
                <w:b/>
                <w:bCs/>
                <w:color w:val="000000"/>
                <w:lang w:val="en-GB" w:eastAsia="pl-PL"/>
              </w:rPr>
            </w:pPr>
            <w:r w:rsidRPr="009065BF">
              <w:rPr>
                <w:rFonts w:eastAsia="Times New Roman" w:cs="Arial"/>
                <w:b/>
                <w:bCs/>
                <w:color w:val="000000"/>
                <w:lang w:val="en-GB" w:eastAsia="pl-PL"/>
              </w:rPr>
              <w:t>EIS</w:t>
            </w:r>
          </w:p>
        </w:tc>
        <w:tc>
          <w:tcPr>
            <w:tcW w:w="1460" w:type="dxa"/>
            <w:noWrap/>
            <w:hideMark/>
          </w:tcPr>
          <w:p w:rsidR="009065BF" w:rsidRPr="009065BF" w:rsidRDefault="009065BF" w:rsidP="009065BF">
            <w:pPr>
              <w:spacing w:before="120" w:after="120"/>
              <w:jc w:val="center"/>
              <w:rPr>
                <w:rFonts w:eastAsia="Times New Roman" w:cs="Arial"/>
                <w:b/>
                <w:bCs/>
                <w:color w:val="000000"/>
                <w:lang w:val="en-GB" w:eastAsia="pl-PL"/>
              </w:rPr>
            </w:pPr>
            <w:r w:rsidRPr="009065BF">
              <w:rPr>
                <w:rFonts w:eastAsia="Times New Roman" w:cs="Arial"/>
                <w:b/>
                <w:bCs/>
                <w:color w:val="000000"/>
                <w:lang w:val="en-GB" w:eastAsia="pl-PL"/>
              </w:rPr>
              <w:t>EFRR</w:t>
            </w:r>
          </w:p>
        </w:tc>
        <w:tc>
          <w:tcPr>
            <w:tcW w:w="2268" w:type="dxa"/>
            <w:noWrap/>
            <w:hideMark/>
          </w:tcPr>
          <w:p w:rsidR="009065BF" w:rsidRPr="009065BF" w:rsidRDefault="009065BF" w:rsidP="009065BF">
            <w:pPr>
              <w:spacing w:before="120" w:after="120"/>
              <w:jc w:val="center"/>
              <w:rPr>
                <w:rFonts w:eastAsia="Times New Roman" w:cs="Arial"/>
                <w:b/>
                <w:bCs/>
                <w:color w:val="000000"/>
                <w:lang w:val="en-GB" w:eastAsia="pl-PL"/>
              </w:rPr>
            </w:pPr>
            <w:proofErr w:type="spellStart"/>
            <w:r w:rsidRPr="009065BF">
              <w:rPr>
                <w:rFonts w:eastAsia="Times New Roman" w:cs="Arial"/>
                <w:b/>
                <w:bCs/>
                <w:color w:val="000000"/>
                <w:lang w:val="en-GB" w:eastAsia="pl-PL"/>
              </w:rPr>
              <w:t>Łącznie</w:t>
            </w:r>
            <w:proofErr w:type="spellEnd"/>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2014</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0,00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0,00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0,00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2015</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17 595 163,00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9 835 157,00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27 430 320,00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2016</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14 128 371,00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9 091 095,00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23 219 466,00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2017</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14 579 855,00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20 878 355,00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35 458 210,00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2018</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13 664 400,00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16 848 834,00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30 513 234,00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2019</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15 770 163,00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17 185 811,00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32 955 974,00</w:t>
            </w:r>
          </w:p>
        </w:tc>
      </w:tr>
      <w:tr w:rsidR="009065BF" w:rsidRPr="009065BF" w:rsidTr="00F950B4">
        <w:trPr>
          <w:trHeight w:val="285"/>
          <w:jc w:val="center"/>
        </w:trPr>
        <w:tc>
          <w:tcPr>
            <w:tcW w:w="3256" w:type="dxa"/>
            <w:shd w:val="clear" w:color="auto" w:fill="BFBFBF"/>
            <w:noWrap/>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2020</w:t>
            </w:r>
          </w:p>
        </w:tc>
        <w:tc>
          <w:tcPr>
            <w:tcW w:w="2078"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15 971 453,00</w:t>
            </w:r>
          </w:p>
        </w:tc>
        <w:tc>
          <w:tcPr>
            <w:tcW w:w="1460" w:type="dxa"/>
            <w:noWrap/>
            <w:vAlign w:val="center"/>
            <w:hideMark/>
          </w:tcPr>
          <w:p w:rsidR="009065BF" w:rsidRPr="009065BF" w:rsidRDefault="009065BF" w:rsidP="009065BF">
            <w:pPr>
              <w:spacing w:before="120" w:after="120"/>
              <w:jc w:val="center"/>
              <w:rPr>
                <w:rFonts w:eastAsia="Times New Roman" w:cs="Arial"/>
                <w:bCs/>
                <w:color w:val="000000"/>
                <w:sz w:val="20"/>
                <w:szCs w:val="20"/>
                <w:lang w:val="en-GB" w:eastAsia="pl-PL"/>
              </w:rPr>
            </w:pPr>
            <w:r w:rsidRPr="009065BF">
              <w:rPr>
                <w:rFonts w:eastAsia="Times New Roman" w:cs="Arial"/>
                <w:bCs/>
                <w:color w:val="000000"/>
                <w:sz w:val="20"/>
                <w:szCs w:val="20"/>
                <w:lang w:val="en-GB" w:eastAsia="pl-PL"/>
              </w:rPr>
              <w:t>17 529 527,00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33 500 980,00</w:t>
            </w:r>
          </w:p>
        </w:tc>
      </w:tr>
      <w:tr w:rsidR="009065BF" w:rsidRPr="009065BF" w:rsidTr="00F950B4">
        <w:trPr>
          <w:trHeight w:val="574"/>
          <w:jc w:val="center"/>
        </w:trPr>
        <w:tc>
          <w:tcPr>
            <w:tcW w:w="3256" w:type="dxa"/>
            <w:shd w:val="clear" w:color="auto" w:fill="BFBFBF"/>
            <w:hideMark/>
          </w:tcPr>
          <w:p w:rsidR="009065BF" w:rsidRPr="009065BF" w:rsidRDefault="009065BF" w:rsidP="009065BF">
            <w:pPr>
              <w:spacing w:before="120" w:after="120"/>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 xml:space="preserve">2014-2020 </w:t>
            </w:r>
            <w:proofErr w:type="spellStart"/>
            <w:r w:rsidRPr="009065BF">
              <w:rPr>
                <w:rFonts w:eastAsia="Times New Roman" w:cs="Arial"/>
                <w:b/>
                <w:bCs/>
                <w:color w:val="000000"/>
                <w:sz w:val="20"/>
                <w:szCs w:val="20"/>
                <w:lang w:val="en-GB" w:eastAsia="pl-PL"/>
              </w:rPr>
              <w:t>bez</w:t>
            </w:r>
            <w:proofErr w:type="spellEnd"/>
            <w:r w:rsidRPr="009065BF">
              <w:rPr>
                <w:rFonts w:eastAsia="Times New Roman" w:cs="Arial"/>
                <w:b/>
                <w:bCs/>
                <w:color w:val="000000"/>
                <w:sz w:val="20"/>
                <w:szCs w:val="20"/>
                <w:lang w:val="en-GB" w:eastAsia="pl-PL"/>
              </w:rPr>
              <w:t xml:space="preserve"> </w:t>
            </w:r>
            <w:proofErr w:type="spellStart"/>
            <w:r w:rsidRPr="009065BF">
              <w:rPr>
                <w:rFonts w:eastAsia="Times New Roman" w:cs="Arial"/>
                <w:b/>
                <w:bCs/>
                <w:color w:val="000000"/>
                <w:sz w:val="20"/>
                <w:szCs w:val="20"/>
                <w:lang w:val="en-GB" w:eastAsia="pl-PL"/>
              </w:rPr>
              <w:t>dodatkowego</w:t>
            </w:r>
            <w:proofErr w:type="spellEnd"/>
            <w:r w:rsidRPr="009065BF">
              <w:rPr>
                <w:rFonts w:eastAsia="Times New Roman" w:cs="Arial"/>
                <w:b/>
                <w:bCs/>
                <w:color w:val="000000"/>
                <w:sz w:val="20"/>
                <w:szCs w:val="20"/>
                <w:lang w:val="en-GB" w:eastAsia="pl-PL"/>
              </w:rPr>
              <w:t xml:space="preserve"> EFRR </w:t>
            </w:r>
          </w:p>
        </w:tc>
        <w:tc>
          <w:tcPr>
            <w:tcW w:w="207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91 709 405,00</w:t>
            </w:r>
          </w:p>
        </w:tc>
        <w:tc>
          <w:tcPr>
            <w:tcW w:w="1460"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91 368 779,00</w:t>
            </w:r>
          </w:p>
        </w:tc>
        <w:tc>
          <w:tcPr>
            <w:tcW w:w="2268" w:type="dxa"/>
            <w:noWrap/>
            <w:vAlign w:val="center"/>
            <w:hideMark/>
          </w:tcPr>
          <w:p w:rsidR="009065BF" w:rsidRPr="009065BF" w:rsidRDefault="009065BF" w:rsidP="009065BF">
            <w:pPr>
              <w:spacing w:before="120" w:after="120"/>
              <w:jc w:val="center"/>
              <w:rPr>
                <w:rFonts w:eastAsia="Times New Roman" w:cs="Arial"/>
                <w:b/>
                <w:bCs/>
                <w:color w:val="000000"/>
                <w:sz w:val="20"/>
                <w:szCs w:val="20"/>
                <w:lang w:val="en-GB" w:eastAsia="pl-PL"/>
              </w:rPr>
            </w:pPr>
            <w:r w:rsidRPr="009065BF">
              <w:rPr>
                <w:rFonts w:eastAsia="Times New Roman" w:cs="Arial"/>
                <w:b/>
                <w:bCs/>
                <w:color w:val="000000"/>
                <w:sz w:val="20"/>
                <w:szCs w:val="20"/>
                <w:lang w:val="en-GB" w:eastAsia="pl-PL"/>
              </w:rPr>
              <w:t>183 078 184,00</w:t>
            </w:r>
          </w:p>
        </w:tc>
      </w:tr>
    </w:tbl>
    <w:p w:rsidR="009065BF" w:rsidRPr="009065BF" w:rsidRDefault="009065BF" w:rsidP="009065BF">
      <w:pPr>
        <w:spacing w:after="0" w:line="240" w:lineRule="auto"/>
        <w:contextualSpacing/>
        <w:jc w:val="both"/>
        <w:rPr>
          <w:b/>
          <w:i/>
          <w:sz w:val="20"/>
        </w:rPr>
      </w:pPr>
      <w:r w:rsidRPr="009065BF">
        <w:rPr>
          <w:b/>
          <w:i/>
          <w:sz w:val="20"/>
        </w:rPr>
        <w:t>Tabela 11. Roczne zobowiązan</w:t>
      </w:r>
      <w:r w:rsidR="00A827CF">
        <w:rPr>
          <w:b/>
          <w:i/>
          <w:sz w:val="20"/>
        </w:rPr>
        <w:t>ia</w:t>
      </w:r>
      <w:r w:rsidRPr="009065BF">
        <w:rPr>
          <w:b/>
          <w:i/>
          <w:sz w:val="20"/>
        </w:rPr>
        <w:t xml:space="preserve"> UE do Programu</w:t>
      </w:r>
    </w:p>
    <w:p w:rsidR="009065BF" w:rsidRPr="009065BF" w:rsidRDefault="009065BF" w:rsidP="009065BF">
      <w:pPr>
        <w:spacing w:after="0" w:line="240" w:lineRule="auto"/>
        <w:contextualSpacing/>
        <w:jc w:val="both"/>
        <w:rPr>
          <w:b/>
          <w:i/>
          <w:sz w:val="20"/>
        </w:rPr>
      </w:pPr>
    </w:p>
    <w:p w:rsidR="009065BF" w:rsidRPr="00BC5071" w:rsidRDefault="009065BF" w:rsidP="00B6384E">
      <w:pPr>
        <w:pStyle w:val="Nagwek2"/>
        <w:numPr>
          <w:ilvl w:val="1"/>
          <w:numId w:val="76"/>
        </w:numPr>
        <w:rPr>
          <w:rFonts w:ascii="Calibri" w:hAnsi="Calibri"/>
          <w:smallCaps/>
          <w:sz w:val="30"/>
        </w:rPr>
      </w:pPr>
      <w:bookmarkStart w:id="204" w:name="_Toc422841749"/>
      <w:bookmarkStart w:id="205" w:name="_Toc422326488"/>
      <w:bookmarkStart w:id="206" w:name="_Toc441585117"/>
      <w:r w:rsidRPr="00BC5071">
        <w:rPr>
          <w:rFonts w:ascii="Calibri" w:hAnsi="Calibri"/>
          <w:smallCaps/>
          <w:sz w:val="30"/>
        </w:rPr>
        <w:t>Zasady kwalifikowalności</w:t>
      </w:r>
      <w:bookmarkEnd w:id="204"/>
      <w:bookmarkEnd w:id="205"/>
      <w:bookmarkEnd w:id="206"/>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Zgodnie z art. 48 RW, dofinansowanie nie może przekraczać ogólnego pułapu wyrażonego procentowo i jako wartość bezwzględna ustanowiona na podstawie szacunkowych kosztów kwalifikowalnych. Dofinansowanie nie</w:t>
      </w:r>
      <w:r w:rsidR="004E7A45">
        <w:rPr>
          <w:lang w:val="pl"/>
        </w:rPr>
        <w:t xml:space="preserve"> może</w:t>
      </w:r>
      <w:r w:rsidRPr="009065BF">
        <w:rPr>
          <w:lang w:val="pl"/>
        </w:rPr>
        <w:t xml:space="preserve"> przekracza</w:t>
      </w:r>
      <w:r w:rsidR="004E7A45">
        <w:rPr>
          <w:lang w:val="pl"/>
        </w:rPr>
        <w:t>ć</w:t>
      </w:r>
      <w:r w:rsidRPr="009065BF">
        <w:rPr>
          <w:lang w:val="pl"/>
        </w:rPr>
        <w:t xml:space="preserve"> kosztów kwalifikowalnych. </w:t>
      </w:r>
    </w:p>
    <w:p w:rsidR="009065BF" w:rsidRPr="009065BF" w:rsidRDefault="009065BF" w:rsidP="009065BF">
      <w:pPr>
        <w:spacing w:after="0" w:line="240" w:lineRule="auto"/>
        <w:contextualSpacing/>
        <w:jc w:val="both"/>
        <w:rPr>
          <w:b/>
        </w:rPr>
      </w:pPr>
    </w:p>
    <w:p w:rsidR="009065BF" w:rsidRPr="009065BF" w:rsidRDefault="009065BF" w:rsidP="009065BF">
      <w:pPr>
        <w:spacing w:after="0" w:line="240" w:lineRule="auto"/>
        <w:contextualSpacing/>
        <w:jc w:val="both"/>
        <w:rPr>
          <w:b/>
        </w:rPr>
      </w:pPr>
      <w:r w:rsidRPr="009065BF">
        <w:rPr>
          <w:b/>
          <w:bCs/>
          <w:lang w:val="pl"/>
        </w:rPr>
        <w:t>Koszty kwalifikowalne</w:t>
      </w:r>
    </w:p>
    <w:p w:rsidR="009065BF" w:rsidRPr="009065BF" w:rsidRDefault="009065BF" w:rsidP="009065BF">
      <w:pPr>
        <w:spacing w:after="0" w:line="240" w:lineRule="auto"/>
        <w:contextualSpacing/>
        <w:jc w:val="both"/>
      </w:pPr>
      <w:r w:rsidRPr="009065BF">
        <w:rPr>
          <w:lang w:val="pl"/>
        </w:rPr>
        <w:t xml:space="preserve">Koszty kwalifikowalne to faktycznie poniesione przez beneficjenta koszty spełniające wszystkie poniższe kryteria: </w:t>
      </w:r>
    </w:p>
    <w:p w:rsidR="009065BF" w:rsidRPr="009065BF" w:rsidRDefault="009065BF" w:rsidP="00B6384E">
      <w:pPr>
        <w:numPr>
          <w:ilvl w:val="0"/>
          <w:numId w:val="53"/>
        </w:numPr>
        <w:spacing w:after="0" w:line="240" w:lineRule="auto"/>
        <w:contextualSpacing/>
        <w:jc w:val="both"/>
      </w:pPr>
      <w:r w:rsidRPr="009065BF">
        <w:rPr>
          <w:lang w:val="pl"/>
        </w:rPr>
        <w:t xml:space="preserve">zostały poniesione w okresie wdrażania projektu. W szczególności: </w:t>
      </w:r>
    </w:p>
    <w:p w:rsidR="009065BF" w:rsidRPr="009065BF" w:rsidRDefault="009065BF" w:rsidP="00B6384E">
      <w:pPr>
        <w:numPr>
          <w:ilvl w:val="2"/>
          <w:numId w:val="53"/>
        </w:numPr>
        <w:spacing w:after="0" w:line="240" w:lineRule="auto"/>
        <w:ind w:left="1276"/>
        <w:contextualSpacing/>
        <w:jc w:val="both"/>
      </w:pPr>
      <w:r w:rsidRPr="009065BF">
        <w:rPr>
          <w:lang w:val="pl"/>
        </w:rPr>
        <w:t>Koszty związane z usługami i robotami odnoszą się do działań zrealizowanych w okresie wdrażania. Koszty związane z dostawami odnoszą się do dostaw i instalacji obiektów w</w:t>
      </w:r>
      <w:r w:rsidR="0084460B">
        <w:rPr>
          <w:lang w:val="pl"/>
        </w:rPr>
        <w:t> </w:t>
      </w:r>
      <w:r w:rsidRPr="009065BF">
        <w:rPr>
          <w:lang w:val="pl"/>
        </w:rPr>
        <w:t xml:space="preserve">okresie wdrażania. Podpisanie umowy, złożenie zamówienia lub zaciągnięcie zobowiązania do wydatków w okresie wdrażania na poczet realizacji przyszłych dostaw, robót lub usług po zakończeniu okresu wdrażania nie spełnia tego wymogu; </w:t>
      </w:r>
      <w:r w:rsidRPr="009065BF">
        <w:rPr>
          <w:lang w:val="pl"/>
        </w:rPr>
        <w:lastRenderedPageBreak/>
        <w:t xml:space="preserve">przelewy pieniężne między beneficjentem wiodącym a pozostałymi beneficjentami nie mogą być traktowane jako koszty poniesione; </w:t>
      </w:r>
    </w:p>
    <w:p w:rsidR="009065BF" w:rsidRPr="009065BF" w:rsidRDefault="009065BF" w:rsidP="00B6384E">
      <w:pPr>
        <w:numPr>
          <w:ilvl w:val="2"/>
          <w:numId w:val="53"/>
        </w:numPr>
        <w:spacing w:after="0" w:line="240" w:lineRule="auto"/>
        <w:ind w:left="1276"/>
        <w:contextualSpacing/>
        <w:jc w:val="both"/>
      </w:pPr>
      <w:r w:rsidRPr="009065BF">
        <w:rPr>
          <w:lang w:val="pl"/>
        </w:rPr>
        <w:t>Koszty poniesione powinny zostać zapłacone przed złożeniem raportów końcowych. Koszty te mogą być zapłacone w późniejszym czasie, pod warunkiem, że zostaną ujęte w raporcie końcowym wraz z planowanym terminem płatności</w:t>
      </w:r>
      <w:r w:rsidR="009E0480">
        <w:rPr>
          <w:lang w:val="pl"/>
        </w:rPr>
        <w:t>;</w:t>
      </w:r>
    </w:p>
    <w:p w:rsidR="009065BF" w:rsidRPr="009065BF" w:rsidRDefault="009065BF" w:rsidP="00B6384E">
      <w:pPr>
        <w:numPr>
          <w:ilvl w:val="2"/>
          <w:numId w:val="53"/>
        </w:numPr>
        <w:spacing w:after="0" w:line="240" w:lineRule="auto"/>
        <w:ind w:left="1276"/>
        <w:contextualSpacing/>
        <w:jc w:val="both"/>
      </w:pPr>
      <w:r w:rsidRPr="009065BF">
        <w:rPr>
          <w:lang w:val="pl"/>
        </w:rPr>
        <w:t>Wyjątek stanowią koszty powiązane z raportami końcowymi, w tym weryfikacją wydatków, audytem i ostateczną ewaluacją projektu, które mogą zostać poniesione</w:t>
      </w:r>
      <w:r w:rsidRPr="009065BF">
        <w:rPr>
          <w:lang w:val="pl"/>
        </w:rPr>
        <w:br/>
        <w:t xml:space="preserve">po okresie wdrażania projektu; </w:t>
      </w:r>
    </w:p>
    <w:p w:rsidR="009065BF" w:rsidRPr="009065BF" w:rsidRDefault="009065BF" w:rsidP="00B6384E">
      <w:pPr>
        <w:numPr>
          <w:ilvl w:val="2"/>
          <w:numId w:val="53"/>
        </w:numPr>
        <w:spacing w:after="0" w:line="240" w:lineRule="auto"/>
        <w:ind w:left="1276"/>
        <w:contextualSpacing/>
        <w:jc w:val="both"/>
      </w:pPr>
      <w:r w:rsidRPr="009065BF">
        <w:rPr>
          <w:lang w:val="pl"/>
        </w:rPr>
        <w:t xml:space="preserve">Procedury udzielania zamówień, o których mowa w art. 52 RW i w </w:t>
      </w:r>
      <w:r w:rsidR="004E7A45">
        <w:rPr>
          <w:lang w:val="pl"/>
        </w:rPr>
        <w:t xml:space="preserve">kolejnych </w:t>
      </w:r>
      <w:r w:rsidRPr="009065BF">
        <w:rPr>
          <w:lang w:val="pl"/>
        </w:rPr>
        <w:t>artykułach, mogą być inicjowane i możliwe jest zawieranie umów przez beneficjenta lub beneficjentów przed rozpoczęciem okresu wdrażania projektu, pod warunkie</w:t>
      </w:r>
      <w:r w:rsidR="005549E7">
        <w:rPr>
          <w:lang w:val="pl"/>
        </w:rPr>
        <w:t xml:space="preserve">m przestrzegania art. 52 i kolejnych </w:t>
      </w:r>
      <w:r w:rsidRPr="009065BF">
        <w:rPr>
          <w:lang w:val="pl"/>
        </w:rPr>
        <w:t xml:space="preserve">RW; </w:t>
      </w:r>
    </w:p>
    <w:p w:rsidR="009065BF" w:rsidRPr="009065BF" w:rsidRDefault="009065BF" w:rsidP="00B6384E">
      <w:pPr>
        <w:numPr>
          <w:ilvl w:val="0"/>
          <w:numId w:val="53"/>
        </w:numPr>
        <w:spacing w:after="0" w:line="240" w:lineRule="auto"/>
        <w:contextualSpacing/>
        <w:jc w:val="both"/>
      </w:pPr>
      <w:r w:rsidRPr="009065BF">
        <w:rPr>
          <w:lang w:val="pl"/>
        </w:rPr>
        <w:t xml:space="preserve">są wskazane w szacunkowym </w:t>
      </w:r>
      <w:r w:rsidR="009E0480">
        <w:rPr>
          <w:lang w:val="pl"/>
        </w:rPr>
        <w:t>ogólnym</w:t>
      </w:r>
      <w:r w:rsidR="009E0480" w:rsidRPr="009065BF">
        <w:rPr>
          <w:lang w:val="pl"/>
        </w:rPr>
        <w:t xml:space="preserve"> </w:t>
      </w:r>
      <w:r w:rsidRPr="009065BF">
        <w:rPr>
          <w:lang w:val="pl"/>
        </w:rPr>
        <w:t xml:space="preserve">budżecie projektu; </w:t>
      </w:r>
    </w:p>
    <w:p w:rsidR="009065BF" w:rsidRPr="009065BF" w:rsidRDefault="009065BF" w:rsidP="00B6384E">
      <w:pPr>
        <w:numPr>
          <w:ilvl w:val="0"/>
          <w:numId w:val="53"/>
        </w:numPr>
        <w:spacing w:after="0" w:line="240" w:lineRule="auto"/>
        <w:contextualSpacing/>
        <w:jc w:val="both"/>
      </w:pPr>
      <w:r w:rsidRPr="009065BF">
        <w:rPr>
          <w:lang w:val="pl"/>
        </w:rPr>
        <w:t xml:space="preserve">są niezbędne dla wdrożenia projektu; </w:t>
      </w:r>
    </w:p>
    <w:p w:rsidR="009065BF" w:rsidRPr="009065BF" w:rsidRDefault="009065BF" w:rsidP="00B6384E">
      <w:pPr>
        <w:numPr>
          <w:ilvl w:val="0"/>
          <w:numId w:val="53"/>
        </w:numPr>
        <w:spacing w:after="0" w:line="240" w:lineRule="auto"/>
        <w:contextualSpacing/>
        <w:jc w:val="both"/>
      </w:pPr>
      <w:r w:rsidRPr="009065BF">
        <w:rPr>
          <w:lang w:val="pl"/>
        </w:rPr>
        <w:t xml:space="preserve">możliwa jest ich identyfikacja i weryfikacja, w szczególności są one ujmowane w zapisach księgowych beneficjenta i ustalane zgodnie ze zwyczajową praktyką księgowania kosztów oraz zgodnie ze standardami rachunkowości mającymi zastosowanie do beneficjenta; </w:t>
      </w:r>
    </w:p>
    <w:p w:rsidR="009065BF" w:rsidRPr="009065BF" w:rsidRDefault="009065BF" w:rsidP="00B6384E">
      <w:pPr>
        <w:numPr>
          <w:ilvl w:val="0"/>
          <w:numId w:val="53"/>
        </w:numPr>
        <w:spacing w:after="0" w:line="240" w:lineRule="auto"/>
        <w:contextualSpacing/>
        <w:jc w:val="both"/>
      </w:pPr>
      <w:r w:rsidRPr="009065BF">
        <w:rPr>
          <w:lang w:val="pl"/>
        </w:rPr>
        <w:t xml:space="preserve">są zgodne z wymogami mających zastosowanie przepisów podatkowych i </w:t>
      </w:r>
      <w:r w:rsidR="005F6A13">
        <w:rPr>
          <w:lang w:val="pl"/>
        </w:rPr>
        <w:t>społecznych</w:t>
      </w:r>
      <w:r w:rsidRPr="009065BF">
        <w:rPr>
          <w:lang w:val="pl"/>
        </w:rPr>
        <w:t xml:space="preserve">; </w:t>
      </w:r>
    </w:p>
    <w:p w:rsidR="009065BF" w:rsidRPr="009065BF" w:rsidRDefault="009065BF" w:rsidP="00B6384E">
      <w:pPr>
        <w:numPr>
          <w:ilvl w:val="0"/>
          <w:numId w:val="53"/>
        </w:numPr>
        <w:spacing w:after="0" w:line="240" w:lineRule="auto"/>
        <w:contextualSpacing/>
        <w:jc w:val="both"/>
      </w:pPr>
      <w:r w:rsidRPr="009065BF">
        <w:rPr>
          <w:lang w:val="pl"/>
        </w:rPr>
        <w:t>są racjonalne, uzasadnione i zgodne z zasadą należytego zarządzania finansami,</w:t>
      </w:r>
      <w:r w:rsidRPr="009065BF">
        <w:rPr>
          <w:lang w:val="pl"/>
        </w:rPr>
        <w:br/>
        <w:t xml:space="preserve">w szczególności pod względem oszczędności i wydajności; </w:t>
      </w:r>
    </w:p>
    <w:p w:rsidR="009065BF" w:rsidRPr="009065BF" w:rsidRDefault="009065BF" w:rsidP="00B6384E">
      <w:pPr>
        <w:numPr>
          <w:ilvl w:val="0"/>
          <w:numId w:val="53"/>
        </w:numPr>
        <w:spacing w:after="0" w:line="240" w:lineRule="auto"/>
        <w:contextualSpacing/>
        <w:jc w:val="both"/>
      </w:pPr>
      <w:r w:rsidRPr="009065BF">
        <w:rPr>
          <w:lang w:val="pl"/>
        </w:rPr>
        <w:t>są udokumentowane fakturami lub dokumentami o równoważnej wartości dowodowej.</w:t>
      </w:r>
    </w:p>
    <w:p w:rsidR="009065BF" w:rsidRPr="009065BF" w:rsidRDefault="009065BF" w:rsidP="009065BF">
      <w:pPr>
        <w:spacing w:after="0" w:line="240" w:lineRule="auto"/>
        <w:contextualSpacing/>
      </w:pPr>
    </w:p>
    <w:p w:rsidR="009065BF" w:rsidRPr="009065BF" w:rsidRDefault="009065BF" w:rsidP="009065BF">
      <w:pPr>
        <w:spacing w:after="0" w:line="240" w:lineRule="auto"/>
        <w:contextualSpacing/>
      </w:pPr>
      <w:r w:rsidRPr="009065BF">
        <w:rPr>
          <w:lang w:val="pl"/>
        </w:rPr>
        <w:t xml:space="preserve">Dofinansowanie może zostać </w:t>
      </w:r>
      <w:r w:rsidRPr="005F6A13">
        <w:rPr>
          <w:b/>
          <w:lang w:val="pl"/>
        </w:rPr>
        <w:t>przyznane retroaktywnie</w:t>
      </w:r>
      <w:r w:rsidRPr="009065BF">
        <w:rPr>
          <w:lang w:val="pl"/>
        </w:rPr>
        <w:t xml:space="preserve"> w następujących przypadkach: </w:t>
      </w:r>
    </w:p>
    <w:p w:rsidR="009065BF" w:rsidRPr="009065BF" w:rsidRDefault="009065BF" w:rsidP="00B6384E">
      <w:pPr>
        <w:numPr>
          <w:ilvl w:val="0"/>
          <w:numId w:val="61"/>
        </w:numPr>
        <w:spacing w:after="0" w:line="240" w:lineRule="auto"/>
        <w:contextualSpacing/>
        <w:jc w:val="both"/>
      </w:pPr>
      <w:r w:rsidRPr="009065BF">
        <w:rPr>
          <w:lang w:val="pl"/>
        </w:rPr>
        <w:t xml:space="preserve">gdy wnioskodawca może wykazać potrzebę rozpoczęcia projektu przed podpisaniem umowy. W takich przypadkach wydatki kwalifikujące się do finansowania nie mogą być poniesione przed datą złożenia wniosku o dofinansowanie; lub </w:t>
      </w:r>
    </w:p>
    <w:p w:rsidR="009065BF" w:rsidRPr="009065BF" w:rsidRDefault="009065BF" w:rsidP="00B6384E">
      <w:pPr>
        <w:numPr>
          <w:ilvl w:val="0"/>
          <w:numId w:val="61"/>
        </w:numPr>
        <w:spacing w:after="0" w:line="240" w:lineRule="auto"/>
        <w:contextualSpacing/>
        <w:jc w:val="both"/>
      </w:pPr>
      <w:r w:rsidRPr="009065BF">
        <w:rPr>
          <w:lang w:val="pl"/>
        </w:rPr>
        <w:t xml:space="preserve">w przypadku kosztów związanych z badaniami i dokumentacją dla projektów zawierających element infrastrukturalny. Dofinansowania nie można udzielić z mocą wsteczną na projekty już zakończone.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Aby umożliwić przygotowanie </w:t>
      </w:r>
      <w:r w:rsidRPr="009065BF">
        <w:rPr>
          <w:b/>
          <w:bCs/>
          <w:lang w:val="pl"/>
        </w:rPr>
        <w:t>silnych partnerstw</w:t>
      </w:r>
      <w:r w:rsidRPr="009065BF">
        <w:rPr>
          <w:lang w:val="pl"/>
        </w:rPr>
        <w:t>, koszty ponoszone przed złożeniem wniosku</w:t>
      </w:r>
      <w:r w:rsidRPr="009065BF">
        <w:rPr>
          <w:lang w:val="pl"/>
        </w:rPr>
        <w:br/>
        <w:t xml:space="preserve">o dofinansowanie na projekty, na które dotacje zostały przyznane, uznaje się za koszty kwalifikowalne, z zastrzeżeniem spełnienia również następujących warunków: </w:t>
      </w:r>
    </w:p>
    <w:p w:rsidR="009065BF" w:rsidRPr="009065BF" w:rsidRDefault="009065BF" w:rsidP="00B6384E">
      <w:pPr>
        <w:numPr>
          <w:ilvl w:val="0"/>
          <w:numId w:val="62"/>
        </w:numPr>
        <w:spacing w:after="0" w:line="240" w:lineRule="auto"/>
        <w:contextualSpacing/>
        <w:jc w:val="both"/>
      </w:pPr>
      <w:r w:rsidRPr="009065BF">
        <w:rPr>
          <w:lang w:val="pl"/>
        </w:rPr>
        <w:t xml:space="preserve">zostały poniesione po opublikowaniu zaproszenia do składania wniosków; </w:t>
      </w:r>
    </w:p>
    <w:p w:rsidR="009065BF" w:rsidRPr="009065BF" w:rsidRDefault="009065BF" w:rsidP="00B6384E">
      <w:pPr>
        <w:numPr>
          <w:ilvl w:val="0"/>
          <w:numId w:val="62"/>
        </w:numPr>
        <w:spacing w:after="0" w:line="240" w:lineRule="auto"/>
        <w:contextualSpacing/>
        <w:jc w:val="both"/>
      </w:pPr>
      <w:r w:rsidRPr="009065BF">
        <w:rPr>
          <w:lang w:val="pl"/>
        </w:rPr>
        <w:t>ograniczają się do kosztów podróży i pobytu poniesionych przez personel zatrudniany przez</w:t>
      </w:r>
      <w:r w:rsidR="0084460B">
        <w:rPr>
          <w:lang w:val="pl"/>
        </w:rPr>
        <w:t> </w:t>
      </w:r>
      <w:r w:rsidRPr="009065BF">
        <w:rPr>
          <w:lang w:val="pl"/>
        </w:rPr>
        <w:t xml:space="preserve">beneficjentów, z zastrzeżeniem spełnienia warunków określonych w punkcie (b) poniżej; </w:t>
      </w:r>
    </w:p>
    <w:p w:rsidR="009065BF" w:rsidRPr="009065BF" w:rsidRDefault="009065BF" w:rsidP="00B6384E">
      <w:pPr>
        <w:numPr>
          <w:ilvl w:val="0"/>
          <w:numId w:val="62"/>
        </w:numPr>
        <w:spacing w:after="0" w:line="240" w:lineRule="auto"/>
        <w:contextualSpacing/>
        <w:jc w:val="both"/>
      </w:pPr>
      <w:r w:rsidRPr="009065BF">
        <w:rPr>
          <w:lang w:val="pl"/>
        </w:rPr>
        <w:t>nie przewyższają maksymalnej kwoty ustalonej na poziomie Programu.</w:t>
      </w:r>
    </w:p>
    <w:p w:rsidR="009065BF" w:rsidRPr="009065BF" w:rsidRDefault="009065BF" w:rsidP="009065BF">
      <w:pPr>
        <w:spacing w:after="0" w:line="240" w:lineRule="auto"/>
        <w:contextualSpacing/>
        <w:rPr>
          <w:b/>
        </w:rPr>
      </w:pPr>
    </w:p>
    <w:p w:rsidR="009065BF" w:rsidRPr="009065BF" w:rsidRDefault="009065BF" w:rsidP="009065BF">
      <w:pPr>
        <w:spacing w:after="0" w:line="240" w:lineRule="auto"/>
        <w:contextualSpacing/>
        <w:rPr>
          <w:b/>
        </w:rPr>
      </w:pPr>
      <w:r w:rsidRPr="009065BF">
        <w:rPr>
          <w:b/>
          <w:bCs/>
          <w:lang w:val="pl"/>
        </w:rPr>
        <w:t>Koszty bezpośrednie</w:t>
      </w:r>
    </w:p>
    <w:p w:rsidR="009065BF" w:rsidRPr="009065BF" w:rsidRDefault="009065BF" w:rsidP="009065BF">
      <w:pPr>
        <w:spacing w:after="0" w:line="240" w:lineRule="auto"/>
        <w:contextualSpacing/>
      </w:pPr>
      <w:r w:rsidRPr="009065BF">
        <w:rPr>
          <w:lang w:val="pl"/>
        </w:rPr>
        <w:t xml:space="preserve">Następujące koszty bezpośrednie beneficjenta są kosztami kwalifikowalnymi: </w:t>
      </w:r>
    </w:p>
    <w:p w:rsidR="009065BF" w:rsidRPr="009065BF" w:rsidRDefault="009065BF" w:rsidP="00B6384E">
      <w:pPr>
        <w:numPr>
          <w:ilvl w:val="0"/>
          <w:numId w:val="55"/>
        </w:numPr>
        <w:spacing w:after="0" w:line="240" w:lineRule="auto"/>
        <w:contextualSpacing/>
        <w:jc w:val="both"/>
      </w:pPr>
      <w:r w:rsidRPr="009065BF">
        <w:rPr>
          <w:lang w:val="pl"/>
        </w:rPr>
        <w:t xml:space="preserve">koszty personelu przydzielonego do projektu, o ile spełnione są łącznie następujące warunki: </w:t>
      </w:r>
    </w:p>
    <w:p w:rsidR="009065BF" w:rsidRPr="009065BF" w:rsidRDefault="009065BF" w:rsidP="00B6384E">
      <w:pPr>
        <w:numPr>
          <w:ilvl w:val="1"/>
          <w:numId w:val="60"/>
        </w:numPr>
        <w:spacing w:after="0" w:line="240" w:lineRule="auto"/>
        <w:contextualSpacing/>
        <w:jc w:val="both"/>
      </w:pPr>
      <w:r w:rsidRPr="009065BF">
        <w:rPr>
          <w:lang w:val="pl"/>
        </w:rPr>
        <w:t>odnoszą się do kosztów działań, których beneficjent nie podejmowałby, gdyby projekt nie był realizowany;</w:t>
      </w:r>
    </w:p>
    <w:p w:rsidR="009065BF" w:rsidRPr="009065BF" w:rsidRDefault="009065BF" w:rsidP="00B6384E">
      <w:pPr>
        <w:numPr>
          <w:ilvl w:val="1"/>
          <w:numId w:val="60"/>
        </w:numPr>
        <w:spacing w:after="0" w:line="240" w:lineRule="auto"/>
        <w:contextualSpacing/>
        <w:jc w:val="both"/>
      </w:pPr>
      <w:r w:rsidRPr="009065BF">
        <w:rPr>
          <w:lang w:val="pl"/>
        </w:rPr>
        <w:t>nie mogą przekraczać kosztów normalnie ponoszonych przez beneficjenta, chyba że</w:t>
      </w:r>
      <w:r w:rsidR="0084460B">
        <w:rPr>
          <w:lang w:val="pl"/>
        </w:rPr>
        <w:t> </w:t>
      </w:r>
      <w:r w:rsidRPr="009065BF">
        <w:rPr>
          <w:lang w:val="pl"/>
        </w:rPr>
        <w:t>udowodnione zostanie, że były niezbędne do realizacji projektu;</w:t>
      </w:r>
    </w:p>
    <w:p w:rsidR="009065BF" w:rsidRPr="009065BF" w:rsidRDefault="009065BF" w:rsidP="00B6384E">
      <w:pPr>
        <w:numPr>
          <w:ilvl w:val="1"/>
          <w:numId w:val="60"/>
        </w:numPr>
        <w:spacing w:after="0" w:line="240" w:lineRule="auto"/>
        <w:contextualSpacing/>
        <w:jc w:val="both"/>
      </w:pPr>
      <w:r w:rsidRPr="009065BF">
        <w:rPr>
          <w:lang w:val="pl"/>
        </w:rPr>
        <w:t>odnoszą się do rzeczywistych wynagrodzeń brutto z uwzględnieniem składek na</w:t>
      </w:r>
      <w:r w:rsidR="0084460B">
        <w:rPr>
          <w:lang w:val="pl"/>
        </w:rPr>
        <w:t> </w:t>
      </w:r>
      <w:r w:rsidRPr="009065BF">
        <w:rPr>
          <w:lang w:val="pl"/>
        </w:rPr>
        <w:t xml:space="preserve">ubezpieczenie społeczne i innych kosztów związanych z wynagrodzeniem; </w:t>
      </w:r>
    </w:p>
    <w:p w:rsidR="009065BF" w:rsidRPr="009065BF" w:rsidRDefault="009065BF" w:rsidP="00B6384E">
      <w:pPr>
        <w:numPr>
          <w:ilvl w:val="0"/>
          <w:numId w:val="55"/>
        </w:numPr>
        <w:spacing w:after="0" w:line="240" w:lineRule="auto"/>
        <w:contextualSpacing/>
        <w:jc w:val="both"/>
      </w:pPr>
      <w:r w:rsidRPr="009065BF">
        <w:rPr>
          <w:lang w:val="pl"/>
        </w:rPr>
        <w:t xml:space="preserve">koszty podróży i pobytu personelu i innych osób uczestniczących projekcie, o ile nie przekraczają kosztów zwyczajowo ponoszonych przez beneficjenta zgodnie z jego regulaminami i zasadami ani stawek publikowanych przez Komisję w okresie misji, jeśli </w:t>
      </w:r>
      <w:r w:rsidRPr="009065BF">
        <w:rPr>
          <w:lang w:val="pl"/>
        </w:rPr>
        <w:lastRenderedPageBreak/>
        <w:t xml:space="preserve">zwracane są na podstawie płatności ryczałtowych, kosztów jednostkowych lub stawek zryczałtowanych; </w:t>
      </w:r>
    </w:p>
    <w:p w:rsidR="009065BF" w:rsidRPr="009065BF" w:rsidRDefault="009065BF" w:rsidP="00B6384E">
      <w:pPr>
        <w:numPr>
          <w:ilvl w:val="0"/>
          <w:numId w:val="55"/>
        </w:numPr>
        <w:spacing w:after="0" w:line="240" w:lineRule="auto"/>
        <w:contextualSpacing/>
        <w:jc w:val="both"/>
      </w:pPr>
      <w:r w:rsidRPr="009065BF">
        <w:rPr>
          <w:lang w:val="pl"/>
        </w:rPr>
        <w:t>koszty zakupu lub najmu sprzętu i wyposażenia (nowego lub używanego) specjalnie na</w:t>
      </w:r>
      <w:r w:rsidR="0084460B">
        <w:rPr>
          <w:lang w:val="pl"/>
        </w:rPr>
        <w:t> </w:t>
      </w:r>
      <w:r w:rsidRPr="009065BF">
        <w:rPr>
          <w:lang w:val="pl"/>
        </w:rPr>
        <w:t xml:space="preserve">potrzeby projektu, o ile odpowiadają kosztom rynkowym; </w:t>
      </w:r>
    </w:p>
    <w:p w:rsidR="009065BF" w:rsidRPr="009065BF" w:rsidRDefault="009065BF" w:rsidP="00B6384E">
      <w:pPr>
        <w:numPr>
          <w:ilvl w:val="0"/>
          <w:numId w:val="55"/>
        </w:numPr>
        <w:spacing w:after="0" w:line="240" w:lineRule="auto"/>
        <w:contextualSpacing/>
        <w:jc w:val="both"/>
      </w:pPr>
      <w:r w:rsidRPr="009065BF">
        <w:rPr>
          <w:lang w:val="pl"/>
        </w:rPr>
        <w:t xml:space="preserve">koszty </w:t>
      </w:r>
      <w:r w:rsidR="0080536F">
        <w:rPr>
          <w:lang w:val="pl"/>
        </w:rPr>
        <w:t>usług konsumpcyjnych</w:t>
      </w:r>
      <w:r w:rsidR="0080536F" w:rsidRPr="009065BF">
        <w:rPr>
          <w:lang w:val="pl"/>
        </w:rPr>
        <w:t xml:space="preserve"> </w:t>
      </w:r>
      <w:r w:rsidRPr="009065BF">
        <w:rPr>
          <w:lang w:val="pl"/>
        </w:rPr>
        <w:t xml:space="preserve">poniesione specjalnie na potrzeby projektu; </w:t>
      </w:r>
    </w:p>
    <w:p w:rsidR="009065BF" w:rsidRPr="009065BF" w:rsidRDefault="009065BF" w:rsidP="00B6384E">
      <w:pPr>
        <w:numPr>
          <w:ilvl w:val="0"/>
          <w:numId w:val="55"/>
        </w:numPr>
        <w:spacing w:after="0" w:line="240" w:lineRule="auto"/>
        <w:contextualSpacing/>
        <w:jc w:val="both"/>
      </w:pPr>
      <w:r w:rsidRPr="009065BF">
        <w:rPr>
          <w:lang w:val="pl"/>
        </w:rPr>
        <w:t xml:space="preserve">koszty związane z zamówieniami udzielanymi przez beneficjentów na potrzeby projektu; </w:t>
      </w:r>
    </w:p>
    <w:p w:rsidR="009065BF" w:rsidRPr="009065BF" w:rsidRDefault="009065BF" w:rsidP="00B6384E">
      <w:pPr>
        <w:numPr>
          <w:ilvl w:val="0"/>
          <w:numId w:val="55"/>
        </w:numPr>
        <w:spacing w:after="0" w:line="240" w:lineRule="auto"/>
        <w:contextualSpacing/>
        <w:jc w:val="both"/>
      </w:pPr>
      <w:r w:rsidRPr="009065BF">
        <w:rPr>
          <w:lang w:val="pl"/>
        </w:rPr>
        <w:t xml:space="preserve">koszty </w:t>
      </w:r>
      <w:r w:rsidR="000C529C">
        <w:rPr>
          <w:lang w:val="pl"/>
        </w:rPr>
        <w:t>związane bezpośrednio z wymogami wynikającymi</w:t>
      </w:r>
      <w:r w:rsidRPr="009065BF">
        <w:rPr>
          <w:lang w:val="pl"/>
        </w:rPr>
        <w:t xml:space="preserve"> z </w:t>
      </w:r>
      <w:r w:rsidR="0080536F">
        <w:rPr>
          <w:lang w:val="pl"/>
        </w:rPr>
        <w:t>RW</w:t>
      </w:r>
      <w:r w:rsidR="000C529C">
        <w:rPr>
          <w:lang w:val="pl"/>
        </w:rPr>
        <w:t xml:space="preserve"> </w:t>
      </w:r>
      <w:r w:rsidRPr="009065BF">
        <w:rPr>
          <w:lang w:val="pl"/>
        </w:rPr>
        <w:t>i z projektu (na przykład działania informacyjne i promocyjne, ewaluacje, audyty zewnętrzne, tłumaczenia), w tym koszty usług finansowych (na przykład koszty przelewów bankowych i gwarancji finansowych).</w:t>
      </w:r>
    </w:p>
    <w:p w:rsidR="009065BF" w:rsidRPr="009065BF" w:rsidRDefault="009065BF" w:rsidP="009065BF">
      <w:pPr>
        <w:autoSpaceDE w:val="0"/>
        <w:autoSpaceDN w:val="0"/>
        <w:adjustRightInd w:val="0"/>
        <w:spacing w:after="0" w:line="240" w:lineRule="auto"/>
        <w:contextualSpacing/>
        <w:jc w:val="both"/>
        <w:rPr>
          <w:rFonts w:cs="Times-Roman"/>
        </w:rPr>
      </w:pPr>
    </w:p>
    <w:p w:rsidR="009065BF" w:rsidRPr="005E534C" w:rsidRDefault="009065BF" w:rsidP="009065BF">
      <w:pPr>
        <w:autoSpaceDE w:val="0"/>
        <w:autoSpaceDN w:val="0"/>
        <w:adjustRightInd w:val="0"/>
        <w:spacing w:after="0" w:line="240" w:lineRule="auto"/>
        <w:contextualSpacing/>
        <w:jc w:val="both"/>
        <w:rPr>
          <w:rFonts w:cs="Times-Roman"/>
        </w:rPr>
      </w:pPr>
      <w:r w:rsidRPr="005E534C">
        <w:rPr>
          <w:rFonts w:cs="Times-Roman"/>
          <w:lang w:val="pl"/>
        </w:rPr>
        <w:t>Na potrzeby realizacji projektu utworzone zostaną oddzielne księg</w:t>
      </w:r>
      <w:r w:rsidR="008043FD" w:rsidRPr="005E534C">
        <w:rPr>
          <w:rFonts w:cs="Times-Roman"/>
          <w:lang w:val="pl"/>
        </w:rPr>
        <w:t>i rachunkowe</w:t>
      </w:r>
      <w:r w:rsidRPr="005E534C">
        <w:rPr>
          <w:rFonts w:cs="Times-Roman"/>
          <w:lang w:val="pl"/>
        </w:rPr>
        <w:t xml:space="preserve"> (koszty, wydatki, przychody).</w:t>
      </w:r>
    </w:p>
    <w:p w:rsidR="009065BF" w:rsidRPr="005E534C" w:rsidRDefault="009065BF" w:rsidP="009065BF">
      <w:pPr>
        <w:autoSpaceDE w:val="0"/>
        <w:autoSpaceDN w:val="0"/>
        <w:adjustRightInd w:val="0"/>
        <w:spacing w:after="0" w:line="240" w:lineRule="auto"/>
        <w:contextualSpacing/>
        <w:jc w:val="both"/>
        <w:rPr>
          <w:rFonts w:cs="Times-Roman"/>
        </w:rPr>
      </w:pPr>
    </w:p>
    <w:p w:rsidR="009065BF" w:rsidRPr="009065BF" w:rsidRDefault="009065BF" w:rsidP="009065BF">
      <w:pPr>
        <w:autoSpaceDE w:val="0"/>
        <w:autoSpaceDN w:val="0"/>
        <w:adjustRightInd w:val="0"/>
        <w:spacing w:after="0" w:line="240" w:lineRule="auto"/>
        <w:contextualSpacing/>
        <w:jc w:val="both"/>
        <w:rPr>
          <w:rFonts w:cs="Times-Roman"/>
        </w:rPr>
      </w:pPr>
      <w:r w:rsidRPr="005E534C">
        <w:rPr>
          <w:rFonts w:cs="Times-Roman"/>
          <w:lang w:val="pl"/>
        </w:rPr>
        <w:t>W ramach Programu mogą zostać wyznaczone dodatkowe zasady</w:t>
      </w:r>
      <w:r w:rsidRPr="009065BF">
        <w:rPr>
          <w:rFonts w:cs="Times-Roman"/>
          <w:lang w:val="pl"/>
        </w:rPr>
        <w:t xml:space="preserve"> kwalifikowalności mające zastosowanie do Programu jako całości, pod warunkiem zatwierdzenia ich przez WKM oraz</w:t>
      </w:r>
      <w:r w:rsidR="0084460B">
        <w:rPr>
          <w:rFonts w:cs="Times-Roman"/>
          <w:lang w:val="pl"/>
        </w:rPr>
        <w:t> </w:t>
      </w:r>
      <w:r w:rsidRPr="009065BF">
        <w:rPr>
          <w:rFonts w:cs="Times-Roman"/>
          <w:lang w:val="pl"/>
        </w:rPr>
        <w:t>ich</w:t>
      </w:r>
      <w:r w:rsidR="0084460B">
        <w:rPr>
          <w:rFonts w:cs="Times-Roman"/>
          <w:lang w:val="pl"/>
        </w:rPr>
        <w:t> </w:t>
      </w:r>
      <w:r w:rsidRPr="009065BF">
        <w:rPr>
          <w:rFonts w:cs="Times-Roman"/>
          <w:lang w:val="pl"/>
        </w:rPr>
        <w:t xml:space="preserve">zgodności z </w:t>
      </w:r>
      <w:r w:rsidRPr="009065BF">
        <w:rPr>
          <w:rFonts w:cs="Times-Roman"/>
        </w:rPr>
        <w:t xml:space="preserve">ramami prawnymi </w:t>
      </w:r>
      <w:r w:rsidR="008043FD">
        <w:rPr>
          <w:rFonts w:cs="Times-Roman"/>
        </w:rPr>
        <w:t>w</w:t>
      </w:r>
      <w:r w:rsidRPr="009065BF">
        <w:rPr>
          <w:rFonts w:cs="Times-Roman"/>
        </w:rPr>
        <w:t xml:space="preserve">spółpracy </w:t>
      </w:r>
      <w:r w:rsidR="008043FD">
        <w:rPr>
          <w:rFonts w:cs="Times-Roman"/>
        </w:rPr>
        <w:t>t</w:t>
      </w:r>
      <w:r w:rsidRPr="009065BF">
        <w:rPr>
          <w:rFonts w:cs="Times-Roman"/>
        </w:rPr>
        <w:t>ransgranicznej.</w:t>
      </w:r>
    </w:p>
    <w:p w:rsidR="009065BF" w:rsidRPr="009065BF" w:rsidRDefault="009065BF" w:rsidP="009065BF">
      <w:pPr>
        <w:spacing w:after="0" w:line="240" w:lineRule="auto"/>
        <w:contextualSpacing/>
        <w:rPr>
          <w:b/>
        </w:rPr>
      </w:pPr>
    </w:p>
    <w:p w:rsidR="009065BF" w:rsidRPr="009065BF" w:rsidRDefault="009065BF" w:rsidP="009065BF">
      <w:pPr>
        <w:spacing w:after="0" w:line="240" w:lineRule="auto"/>
        <w:contextualSpacing/>
        <w:rPr>
          <w:b/>
        </w:rPr>
      </w:pPr>
      <w:r w:rsidRPr="009065BF">
        <w:rPr>
          <w:b/>
          <w:bCs/>
          <w:lang w:val="pl"/>
        </w:rPr>
        <w:t>Koszty pośrednie</w:t>
      </w:r>
    </w:p>
    <w:p w:rsidR="009065BF" w:rsidRPr="005E534C" w:rsidRDefault="009065BF" w:rsidP="00B6384E">
      <w:pPr>
        <w:numPr>
          <w:ilvl w:val="0"/>
          <w:numId w:val="63"/>
        </w:numPr>
        <w:spacing w:after="0" w:line="240" w:lineRule="auto"/>
        <w:contextualSpacing/>
        <w:jc w:val="both"/>
        <w:rPr>
          <w:rFonts w:cs="Times-Roman"/>
        </w:rPr>
      </w:pPr>
      <w:r w:rsidRPr="005E534C">
        <w:rPr>
          <w:rFonts w:cs="Times-Roman"/>
          <w:lang w:val="pl"/>
        </w:rPr>
        <w:t xml:space="preserve">Koszty pośrednie mogą być obliczane według stawki zryczałtowanej w wysokości do 7% kwalifikowanych kosztów bezpośrednich, </w:t>
      </w:r>
      <w:r w:rsidR="001D7E16" w:rsidRPr="00F83DFD">
        <w:rPr>
          <w:rFonts w:cs="Times-Roman"/>
          <w:lang w:val="pl"/>
        </w:rPr>
        <w:t>po uprzednim odliczeniu kosztów związanych z</w:t>
      </w:r>
      <w:r w:rsidR="000C529C">
        <w:rPr>
          <w:rFonts w:cs="Times-Roman"/>
          <w:lang w:val="pl"/>
        </w:rPr>
        <w:t> </w:t>
      </w:r>
      <w:r w:rsidR="001D7E16" w:rsidRPr="00F83DFD">
        <w:rPr>
          <w:rFonts w:cs="Times-Roman"/>
          <w:lang w:val="pl"/>
        </w:rPr>
        <w:t>nabyciem infrastruktury</w:t>
      </w:r>
      <w:r w:rsidRPr="005E534C">
        <w:rPr>
          <w:rFonts w:cs="Times-Roman"/>
          <w:lang w:val="pl"/>
        </w:rPr>
        <w:t>, pod warunkiem</w:t>
      </w:r>
      <w:r w:rsidR="007F0B58" w:rsidRPr="005E534C">
        <w:rPr>
          <w:rFonts w:cs="Times-Roman"/>
          <w:lang w:val="pl"/>
        </w:rPr>
        <w:t>,</w:t>
      </w:r>
      <w:r w:rsidRPr="005E534C">
        <w:rPr>
          <w:rFonts w:cs="Times-Roman"/>
          <w:lang w:val="pl"/>
        </w:rPr>
        <w:t xml:space="preserve"> że stawka została obliczona na podstawie rzetelnej, sprawiedliwej i we</w:t>
      </w:r>
      <w:r w:rsidR="00805166">
        <w:rPr>
          <w:rFonts w:cs="Times-Roman"/>
          <w:lang w:val="pl"/>
        </w:rPr>
        <w:t>ryfikowalnej metody kalkulacji;</w:t>
      </w:r>
    </w:p>
    <w:p w:rsidR="009065BF" w:rsidRPr="005E534C" w:rsidRDefault="009065BF" w:rsidP="00B6384E">
      <w:pPr>
        <w:numPr>
          <w:ilvl w:val="0"/>
          <w:numId w:val="63"/>
        </w:numPr>
        <w:spacing w:after="0" w:line="240" w:lineRule="auto"/>
        <w:contextualSpacing/>
        <w:jc w:val="both"/>
        <w:rPr>
          <w:rFonts w:cs="Times-Roman"/>
        </w:rPr>
      </w:pPr>
      <w:r w:rsidRPr="005E534C">
        <w:rPr>
          <w:rFonts w:cs="Times-Roman"/>
          <w:lang w:val="pl"/>
        </w:rPr>
        <w:t xml:space="preserve">Za koszty pośrednie projektu uznaje się koszty kwalifikowalne, które nie mogą być zidentyfikowane jako konkretne koszty związane bezpośrednio z realizacją projektu i nie mogą zostać jako takie bezpośrednio zaksięgowane zgodnie z warunkami kwalifikowalności określonymi powyżej. Nie mogą one obejmować kosztów niekwalifikowalnych, o których mowa poniżej, ani kosztów już </w:t>
      </w:r>
      <w:r w:rsidR="005E534C" w:rsidRPr="005E534C">
        <w:t>zadeklarowanych w</w:t>
      </w:r>
      <w:r w:rsidRPr="005E534C">
        <w:t xml:space="preserve"> innej pozycji </w:t>
      </w:r>
      <w:r w:rsidR="005E534C" w:rsidRPr="005E534C">
        <w:t xml:space="preserve">kosztów </w:t>
      </w:r>
      <w:r w:rsidRPr="005E534C">
        <w:rPr>
          <w:rFonts w:cs="Times-Roman"/>
          <w:lang w:val="pl"/>
        </w:rPr>
        <w:t xml:space="preserve">lub </w:t>
      </w:r>
      <w:r w:rsidR="005E534C" w:rsidRPr="005E534C">
        <w:rPr>
          <w:rFonts w:cs="Times-Roman"/>
          <w:lang w:val="pl"/>
        </w:rPr>
        <w:t xml:space="preserve">pozycji </w:t>
      </w:r>
      <w:r w:rsidRPr="005E534C">
        <w:rPr>
          <w:rFonts w:cs="Times-Roman"/>
          <w:lang w:val="pl"/>
        </w:rPr>
        <w:t>budżetowej</w:t>
      </w:r>
      <w:r w:rsidR="005E534C" w:rsidRPr="005E534C">
        <w:rPr>
          <w:rFonts w:cs="Times-Roman"/>
          <w:lang w:val="pl"/>
        </w:rPr>
        <w:t xml:space="preserve"> projektu</w:t>
      </w:r>
      <w:r w:rsidRPr="005E534C">
        <w:rPr>
          <w:rFonts w:cs="Times-Roman"/>
          <w:lang w:val="pl"/>
        </w:rPr>
        <w:t>.</w:t>
      </w:r>
    </w:p>
    <w:p w:rsidR="009065BF" w:rsidRPr="009065BF" w:rsidRDefault="009065BF" w:rsidP="009065BF">
      <w:pPr>
        <w:spacing w:after="0" w:line="240" w:lineRule="auto"/>
        <w:contextualSpacing/>
        <w:jc w:val="both"/>
        <w:rPr>
          <w:b/>
          <w:bCs/>
        </w:rPr>
      </w:pPr>
    </w:p>
    <w:p w:rsidR="009065BF" w:rsidRPr="009065BF" w:rsidRDefault="009065BF" w:rsidP="009065BF">
      <w:pPr>
        <w:spacing w:after="0" w:line="240" w:lineRule="auto"/>
        <w:contextualSpacing/>
        <w:jc w:val="both"/>
      </w:pPr>
      <w:r w:rsidRPr="009065BF">
        <w:rPr>
          <w:b/>
          <w:bCs/>
          <w:lang w:val="pl"/>
        </w:rPr>
        <w:t xml:space="preserve">Koszty niekwalifikowalne </w:t>
      </w:r>
    </w:p>
    <w:p w:rsidR="009065BF" w:rsidRPr="009065BF" w:rsidRDefault="009065BF" w:rsidP="009065BF">
      <w:pPr>
        <w:spacing w:after="0" w:line="240" w:lineRule="auto"/>
        <w:contextualSpacing/>
        <w:jc w:val="both"/>
      </w:pPr>
      <w:r w:rsidRPr="009065BF">
        <w:rPr>
          <w:lang w:val="pl"/>
        </w:rPr>
        <w:t xml:space="preserve">Za koszty niekwalifikowalne w związku w wdrażaniem projektu uznaje się następujące koszty: </w:t>
      </w:r>
    </w:p>
    <w:p w:rsidR="009065BF" w:rsidRPr="009065BF" w:rsidRDefault="009065BF" w:rsidP="00B6384E">
      <w:pPr>
        <w:numPr>
          <w:ilvl w:val="0"/>
          <w:numId w:val="54"/>
        </w:numPr>
        <w:spacing w:after="0" w:line="240" w:lineRule="auto"/>
        <w:contextualSpacing/>
        <w:jc w:val="both"/>
      </w:pPr>
      <w:r w:rsidRPr="009065BF">
        <w:rPr>
          <w:lang w:val="pl"/>
        </w:rPr>
        <w:t xml:space="preserve">zadłużenie i opłaty związane z obsługą zadłużenia (odsetki); </w:t>
      </w:r>
    </w:p>
    <w:p w:rsidR="009065BF" w:rsidRPr="009065BF" w:rsidRDefault="009065BF" w:rsidP="00B6384E">
      <w:pPr>
        <w:numPr>
          <w:ilvl w:val="0"/>
          <w:numId w:val="54"/>
        </w:numPr>
        <w:spacing w:after="0" w:line="240" w:lineRule="auto"/>
        <w:contextualSpacing/>
        <w:jc w:val="both"/>
      </w:pPr>
      <w:r w:rsidRPr="009065BF">
        <w:rPr>
          <w:lang w:val="pl"/>
        </w:rPr>
        <w:t xml:space="preserve">rezerwy na straty lub zobowiązania; </w:t>
      </w:r>
    </w:p>
    <w:p w:rsidR="009065BF" w:rsidRPr="009065BF" w:rsidRDefault="009065BF" w:rsidP="00B6384E">
      <w:pPr>
        <w:numPr>
          <w:ilvl w:val="0"/>
          <w:numId w:val="54"/>
        </w:numPr>
        <w:spacing w:after="0" w:line="240" w:lineRule="auto"/>
        <w:contextualSpacing/>
        <w:jc w:val="both"/>
      </w:pPr>
      <w:r w:rsidRPr="009065BF">
        <w:rPr>
          <w:lang w:val="pl"/>
        </w:rPr>
        <w:t xml:space="preserve">koszty zadeklarowane przez beneficjenta i już sfinansowane z budżetu UE; </w:t>
      </w:r>
    </w:p>
    <w:p w:rsidR="009065BF" w:rsidRPr="009065BF" w:rsidRDefault="009065BF" w:rsidP="00B6384E">
      <w:pPr>
        <w:numPr>
          <w:ilvl w:val="0"/>
          <w:numId w:val="54"/>
        </w:numPr>
        <w:spacing w:after="0" w:line="240" w:lineRule="auto"/>
        <w:contextualSpacing/>
        <w:jc w:val="both"/>
      </w:pPr>
      <w:r w:rsidRPr="009065BF">
        <w:rPr>
          <w:lang w:val="pl"/>
        </w:rPr>
        <w:t xml:space="preserve">zakup gruntów lub budynków na kwotę przekraczającą 10% kwalifikowalnych wydatków danego projektu; </w:t>
      </w:r>
    </w:p>
    <w:p w:rsidR="009065BF" w:rsidRPr="009065BF" w:rsidRDefault="009065BF" w:rsidP="00B6384E">
      <w:pPr>
        <w:numPr>
          <w:ilvl w:val="0"/>
          <w:numId w:val="54"/>
        </w:numPr>
        <w:spacing w:after="0" w:line="240" w:lineRule="auto"/>
        <w:contextualSpacing/>
        <w:jc w:val="both"/>
      </w:pPr>
      <w:r w:rsidRPr="009065BF">
        <w:rPr>
          <w:lang w:val="pl"/>
        </w:rPr>
        <w:t xml:space="preserve">straty z tytułu różnic kursowych; </w:t>
      </w:r>
    </w:p>
    <w:p w:rsidR="009065BF" w:rsidRPr="009065BF" w:rsidRDefault="009065BF" w:rsidP="00B6384E">
      <w:pPr>
        <w:numPr>
          <w:ilvl w:val="0"/>
          <w:numId w:val="54"/>
        </w:numPr>
        <w:spacing w:after="0" w:line="240" w:lineRule="auto"/>
        <w:contextualSpacing/>
        <w:jc w:val="both"/>
      </w:pPr>
      <w:r w:rsidRPr="009065BF">
        <w:rPr>
          <w:lang w:val="pl"/>
        </w:rPr>
        <w:t>cła, podatki i opłaty, w tym VAT, z wyjątkiem przypadków</w:t>
      </w:r>
      <w:r w:rsidR="00DE041F">
        <w:rPr>
          <w:lang w:val="pl"/>
        </w:rPr>
        <w:t>,</w:t>
      </w:r>
      <w:r w:rsidRPr="009065BF">
        <w:rPr>
          <w:lang w:val="pl"/>
        </w:rPr>
        <w:t xml:space="preserve"> gdy nie ma możliwości ich</w:t>
      </w:r>
      <w:r w:rsidR="0084460B">
        <w:rPr>
          <w:lang w:val="pl"/>
        </w:rPr>
        <w:t xml:space="preserve"> </w:t>
      </w:r>
      <w:r w:rsidRPr="009065BF">
        <w:rPr>
          <w:lang w:val="pl"/>
        </w:rPr>
        <w:t>odzyskania na podstawie obowiązujących krajowych przepisów podatkowych, chyba że</w:t>
      </w:r>
      <w:r w:rsidR="0084460B">
        <w:rPr>
          <w:lang w:val="pl"/>
        </w:rPr>
        <w:t> </w:t>
      </w:r>
      <w:r w:rsidRPr="009065BF">
        <w:rPr>
          <w:lang w:val="pl"/>
        </w:rPr>
        <w:t xml:space="preserve">określone zostanie inaczej w odpowiednich postanowieniach uzgodnionych z </w:t>
      </w:r>
      <w:r w:rsidR="003B26AF">
        <w:rPr>
          <w:lang w:val="pl"/>
        </w:rPr>
        <w:t xml:space="preserve">państwami </w:t>
      </w:r>
      <w:r w:rsidRPr="009065BF">
        <w:rPr>
          <w:lang w:val="pl"/>
        </w:rPr>
        <w:t xml:space="preserve">partnerskimi; </w:t>
      </w:r>
    </w:p>
    <w:p w:rsidR="009065BF" w:rsidRPr="009065BF" w:rsidRDefault="009065BF" w:rsidP="00B6384E">
      <w:pPr>
        <w:numPr>
          <w:ilvl w:val="0"/>
          <w:numId w:val="54"/>
        </w:numPr>
        <w:spacing w:after="0" w:line="240" w:lineRule="auto"/>
        <w:contextualSpacing/>
        <w:jc w:val="both"/>
      </w:pPr>
      <w:r w:rsidRPr="009065BF">
        <w:rPr>
          <w:lang w:val="pl"/>
        </w:rPr>
        <w:t xml:space="preserve">pożyczki na rzecz osób trzecich; </w:t>
      </w:r>
    </w:p>
    <w:p w:rsidR="009065BF" w:rsidRPr="009065BF" w:rsidRDefault="009065BF" w:rsidP="00B6384E">
      <w:pPr>
        <w:numPr>
          <w:ilvl w:val="0"/>
          <w:numId w:val="54"/>
        </w:numPr>
        <w:spacing w:after="0" w:line="240" w:lineRule="auto"/>
        <w:contextualSpacing/>
        <w:jc w:val="both"/>
      </w:pPr>
      <w:r w:rsidRPr="009065BF">
        <w:rPr>
          <w:lang w:val="pl"/>
        </w:rPr>
        <w:t xml:space="preserve">grzywny, kary finansowe i wydatki związane ze sporami sądowymi; </w:t>
      </w:r>
    </w:p>
    <w:p w:rsidR="009065BF" w:rsidRPr="009065BF" w:rsidRDefault="009065BF" w:rsidP="00B6384E">
      <w:pPr>
        <w:numPr>
          <w:ilvl w:val="0"/>
          <w:numId w:val="54"/>
        </w:numPr>
        <w:spacing w:after="0" w:line="240" w:lineRule="auto"/>
        <w:contextualSpacing/>
        <w:jc w:val="both"/>
      </w:pPr>
      <w:r w:rsidRPr="009065BF">
        <w:rPr>
          <w:lang w:val="pl"/>
        </w:rPr>
        <w:t>wkłady rzeczowe (zgodnie z art. 14(1) RW).</w:t>
      </w:r>
    </w:p>
    <w:p w:rsidR="009065BF" w:rsidRPr="009065BF" w:rsidRDefault="009065BF" w:rsidP="009065BF">
      <w:pPr>
        <w:spacing w:after="0" w:line="240" w:lineRule="auto"/>
        <w:contextualSpacing/>
        <w:jc w:val="both"/>
        <w:rPr>
          <w:b/>
        </w:rPr>
      </w:pPr>
    </w:p>
    <w:p w:rsidR="009065BF" w:rsidRPr="009065BF" w:rsidRDefault="009065BF" w:rsidP="009065BF">
      <w:pPr>
        <w:spacing w:after="0" w:line="240" w:lineRule="auto"/>
        <w:contextualSpacing/>
        <w:jc w:val="both"/>
        <w:rPr>
          <w:b/>
        </w:rPr>
      </w:pPr>
      <w:r w:rsidRPr="009065BF">
        <w:rPr>
          <w:b/>
          <w:bCs/>
          <w:lang w:val="pl"/>
        </w:rPr>
        <w:t>Zasada non-profit</w:t>
      </w:r>
    </w:p>
    <w:p w:rsidR="009065BF" w:rsidRPr="009065BF" w:rsidRDefault="00F914BA" w:rsidP="00F914BA">
      <w:pPr>
        <w:autoSpaceDE w:val="0"/>
        <w:autoSpaceDN w:val="0"/>
        <w:adjustRightInd w:val="0"/>
        <w:spacing w:after="0" w:line="240" w:lineRule="auto"/>
        <w:contextualSpacing/>
        <w:jc w:val="both"/>
      </w:pPr>
      <w:r>
        <w:rPr>
          <w:lang w:val="pl"/>
        </w:rPr>
        <w:t>O</w:t>
      </w:r>
      <w:r w:rsidRPr="00F83DFD">
        <w:rPr>
          <w:lang w:val="pl"/>
        </w:rPr>
        <w:t xml:space="preserve">siągnięcie zysku w ramach projektu </w:t>
      </w:r>
      <w:r>
        <w:rPr>
          <w:lang w:val="pl"/>
        </w:rPr>
        <w:t xml:space="preserve">nie może być ani </w:t>
      </w:r>
      <w:r w:rsidRPr="00F83DFD">
        <w:rPr>
          <w:lang w:val="pl"/>
        </w:rPr>
        <w:t xml:space="preserve">celem ani skutkiem </w:t>
      </w:r>
      <w:r>
        <w:rPr>
          <w:lang w:val="pl"/>
        </w:rPr>
        <w:t>dofinansowania</w:t>
      </w:r>
      <w:r w:rsidRPr="00F83DFD">
        <w:rPr>
          <w:lang w:val="pl"/>
        </w:rPr>
        <w:t xml:space="preserve">. </w:t>
      </w:r>
      <w:r w:rsidR="009065BF" w:rsidRPr="001B6B05">
        <w:rPr>
          <w:lang w:val="pl"/>
        </w:rPr>
        <w:t>W</w:t>
      </w:r>
      <w:r>
        <w:rPr>
          <w:lang w:val="pl"/>
        </w:rPr>
        <w:t> </w:t>
      </w:r>
      <w:r w:rsidR="009065BF" w:rsidRPr="001B6B05">
        <w:rPr>
          <w:lang w:val="pl"/>
        </w:rPr>
        <w:t>przypadku osiągnięcia zysku, IZ przysługiwało będzie prawo do odzyskania wyrażonej</w:t>
      </w:r>
      <w:r w:rsidR="009065BF" w:rsidRPr="001B6B05">
        <w:rPr>
          <w:lang w:val="pl"/>
        </w:rPr>
        <w:br/>
        <w:t xml:space="preserve">w procentach części zysku odpowiadającej wartości wkładu UE </w:t>
      </w:r>
      <w:r w:rsidR="001B6B05" w:rsidRPr="001B6B05">
        <w:rPr>
          <w:lang w:val="pl"/>
        </w:rPr>
        <w:t>do kosztów kwalifikowalnych faktycznie poniesionych</w:t>
      </w:r>
      <w:r w:rsidR="009065BF" w:rsidRPr="001B6B05" w:rsidDel="00E24F61">
        <w:rPr>
          <w:lang w:val="pl"/>
        </w:rPr>
        <w:t xml:space="preserve"> </w:t>
      </w:r>
      <w:r w:rsidR="009065BF" w:rsidRPr="001B6B05">
        <w:rPr>
          <w:lang w:val="pl"/>
        </w:rPr>
        <w:t>przez beneficjenta na realizację projektu.</w:t>
      </w:r>
    </w:p>
    <w:p w:rsidR="009065BF" w:rsidRDefault="009065BF" w:rsidP="009065BF">
      <w:pPr>
        <w:spacing w:after="0" w:line="240" w:lineRule="auto"/>
        <w:contextualSpacing/>
        <w:jc w:val="both"/>
      </w:pPr>
    </w:p>
    <w:p w:rsidR="0081795D" w:rsidRDefault="0081795D" w:rsidP="009065BF">
      <w:pPr>
        <w:spacing w:after="0" w:line="240" w:lineRule="auto"/>
        <w:contextualSpacing/>
        <w:jc w:val="both"/>
      </w:pPr>
    </w:p>
    <w:p w:rsidR="0081795D" w:rsidRDefault="0081795D" w:rsidP="009065BF">
      <w:pPr>
        <w:spacing w:after="0" w:line="240" w:lineRule="auto"/>
        <w:contextualSpacing/>
        <w:jc w:val="both"/>
      </w:pPr>
    </w:p>
    <w:p w:rsidR="0081795D" w:rsidRDefault="0081795D" w:rsidP="009065BF">
      <w:pPr>
        <w:spacing w:after="0" w:line="240" w:lineRule="auto"/>
        <w:contextualSpacing/>
        <w:jc w:val="both"/>
      </w:pPr>
    </w:p>
    <w:p w:rsidR="0081795D" w:rsidRPr="009065BF" w:rsidRDefault="0081795D" w:rsidP="009065BF">
      <w:pPr>
        <w:spacing w:after="0" w:line="240" w:lineRule="auto"/>
        <w:contextualSpacing/>
        <w:jc w:val="both"/>
      </w:pPr>
    </w:p>
    <w:p w:rsidR="009065BF" w:rsidRPr="00BD76A6" w:rsidRDefault="009065BF" w:rsidP="001762BC">
      <w:pPr>
        <w:pStyle w:val="Nagwek2"/>
        <w:numPr>
          <w:ilvl w:val="1"/>
          <w:numId w:val="76"/>
        </w:numPr>
        <w:spacing w:before="120" w:line="240" w:lineRule="auto"/>
        <w:jc w:val="both"/>
        <w:rPr>
          <w:rFonts w:ascii="Calibri" w:hAnsi="Calibri"/>
          <w:smallCaps/>
          <w:sz w:val="30"/>
        </w:rPr>
      </w:pPr>
      <w:bookmarkStart w:id="207" w:name="_Toc422326489"/>
      <w:bookmarkStart w:id="208" w:name="_Toc422841750"/>
      <w:bookmarkStart w:id="209" w:name="_Toc441585118"/>
      <w:bookmarkStart w:id="210" w:name="_Toc406513829"/>
      <w:bookmarkStart w:id="211" w:name="_Toc413337473"/>
      <w:bookmarkStart w:id="212" w:name="_Toc413338061"/>
      <w:bookmarkStart w:id="213" w:name="_Toc413338259"/>
      <w:bookmarkStart w:id="214" w:name="_Toc413338444"/>
      <w:r w:rsidRPr="00BD76A6">
        <w:rPr>
          <w:rFonts w:ascii="Calibri" w:hAnsi="Calibri"/>
          <w:smallCaps/>
          <w:sz w:val="30"/>
        </w:rPr>
        <w:t xml:space="preserve">Podział odpowiedzialności między </w:t>
      </w:r>
      <w:r w:rsidR="003B26AF">
        <w:rPr>
          <w:rFonts w:ascii="Calibri" w:hAnsi="Calibri"/>
          <w:smallCaps/>
          <w:sz w:val="30"/>
          <w:lang w:val="pl-PL"/>
        </w:rPr>
        <w:t>państwami</w:t>
      </w:r>
      <w:r w:rsidR="003B26AF" w:rsidRPr="00BD76A6">
        <w:rPr>
          <w:rFonts w:ascii="Calibri" w:hAnsi="Calibri"/>
          <w:smallCaps/>
          <w:sz w:val="30"/>
        </w:rPr>
        <w:t xml:space="preserve"> </w:t>
      </w:r>
      <w:r w:rsidRPr="00BD76A6">
        <w:rPr>
          <w:rFonts w:ascii="Calibri" w:hAnsi="Calibri"/>
          <w:smallCaps/>
          <w:sz w:val="30"/>
        </w:rPr>
        <w:t>uczestniczącymi i</w:t>
      </w:r>
      <w:r w:rsidR="00BD76A6" w:rsidRPr="00BD76A6">
        <w:rPr>
          <w:rFonts w:ascii="Calibri" w:hAnsi="Calibri"/>
          <w:smallCaps/>
          <w:sz w:val="30"/>
          <w:lang w:val="pl-PL"/>
        </w:rPr>
        <w:t> </w:t>
      </w:r>
      <w:r w:rsidRPr="00BD76A6">
        <w:rPr>
          <w:rFonts w:ascii="Calibri" w:hAnsi="Calibri"/>
          <w:smallCaps/>
          <w:sz w:val="30"/>
        </w:rPr>
        <w:t>zasady odzyskiwania środków</w:t>
      </w:r>
      <w:bookmarkEnd w:id="207"/>
      <w:bookmarkEnd w:id="208"/>
      <w:bookmarkEnd w:id="209"/>
    </w:p>
    <w:p w:rsidR="009065BF" w:rsidRPr="001762BC" w:rsidRDefault="009065BF" w:rsidP="009065BF">
      <w:pPr>
        <w:spacing w:after="0" w:line="240" w:lineRule="auto"/>
        <w:contextualSpacing/>
        <w:rPr>
          <w:b/>
          <w:lang w:val="x-none"/>
        </w:rPr>
      </w:pPr>
    </w:p>
    <w:p w:rsidR="009065BF" w:rsidRPr="009065BF" w:rsidRDefault="009065BF" w:rsidP="009065BF">
      <w:pPr>
        <w:spacing w:after="0" w:line="240" w:lineRule="auto"/>
        <w:contextualSpacing/>
        <w:rPr>
          <w:b/>
        </w:rPr>
      </w:pPr>
      <w:r w:rsidRPr="009065BF">
        <w:rPr>
          <w:b/>
          <w:bCs/>
          <w:lang w:val="pl"/>
        </w:rPr>
        <w:t xml:space="preserve">Nieprawidłowości i odzyskiwanie środków </w:t>
      </w:r>
    </w:p>
    <w:p w:rsidR="009065BF" w:rsidRPr="009065BF" w:rsidRDefault="009065BF" w:rsidP="009065BF">
      <w:pPr>
        <w:spacing w:after="0" w:line="240" w:lineRule="auto"/>
        <w:contextualSpacing/>
        <w:jc w:val="both"/>
      </w:pPr>
      <w:r w:rsidRPr="009065BF">
        <w:rPr>
          <w:lang w:val="pl"/>
        </w:rPr>
        <w:t>IZ będzie odpowiadała w pierwszej kolejności za zapobieganie i analizowanie nieprawidłowości</w:t>
      </w:r>
      <w:r w:rsidRPr="009065BF">
        <w:rPr>
          <w:vertAlign w:val="superscript"/>
          <w:lang w:val="pl"/>
        </w:rPr>
        <w:footnoteReference w:id="11"/>
      </w:r>
      <w:r w:rsidRPr="009065BF">
        <w:rPr>
          <w:lang w:val="pl"/>
        </w:rPr>
        <w:t>,</w:t>
      </w:r>
      <w:r w:rsidRPr="009065BF">
        <w:rPr>
          <w:lang w:val="pl"/>
        </w:rPr>
        <w:br/>
        <w:t>a także za dokonywanie wymaganych korekt finansowych i za odzyskiwanie środków. Państwa uczestniczące w Programie</w:t>
      </w:r>
      <w:r w:rsidR="00091168">
        <w:rPr>
          <w:lang w:val="pl"/>
        </w:rPr>
        <w:t xml:space="preserve">, </w:t>
      </w:r>
      <w:r w:rsidR="00091168" w:rsidRPr="009065BF">
        <w:rPr>
          <w:lang w:val="pl"/>
        </w:rPr>
        <w:t>na podległych sobie terytoriach</w:t>
      </w:r>
      <w:r w:rsidR="00091168">
        <w:rPr>
          <w:lang w:val="pl"/>
        </w:rPr>
        <w:t>,</w:t>
      </w:r>
      <w:r w:rsidRPr="009065BF">
        <w:rPr>
          <w:lang w:val="pl"/>
        </w:rPr>
        <w:t xml:space="preserve"> podejmowały będą działania w zakresie prewencji, wykrywania i</w:t>
      </w:r>
      <w:r w:rsidR="00091168">
        <w:rPr>
          <w:lang w:val="pl"/>
        </w:rPr>
        <w:t> </w:t>
      </w:r>
      <w:r w:rsidRPr="009065BF">
        <w:rPr>
          <w:lang w:val="pl"/>
        </w:rPr>
        <w:t xml:space="preserve">eliminowania nieprawidłowości, </w:t>
      </w:r>
      <w:r w:rsidR="00091168">
        <w:rPr>
          <w:lang w:val="pl"/>
        </w:rPr>
        <w:t>włączając</w:t>
      </w:r>
      <w:r w:rsidRPr="009065BF">
        <w:rPr>
          <w:lang w:val="pl"/>
        </w:rPr>
        <w:t xml:space="preserve"> nadużycie finansowe oraz</w:t>
      </w:r>
      <w:r w:rsidR="00BE1697">
        <w:rPr>
          <w:lang w:val="pl"/>
        </w:rPr>
        <w:t> </w:t>
      </w:r>
      <w:r w:rsidRPr="009065BF">
        <w:rPr>
          <w:lang w:val="pl"/>
        </w:rPr>
        <w:t>odzyskiwanie nienależnych świadczeń wraz z odsetkami zgodnie z postanowieniami art. 74 RW.</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Korekta finansowa dokonana przez Komisję nie wpływa na obowiązek </w:t>
      </w:r>
      <w:r w:rsidR="00990CC8">
        <w:rPr>
          <w:lang w:val="pl"/>
        </w:rPr>
        <w:t xml:space="preserve">IZ </w:t>
      </w:r>
      <w:r w:rsidRPr="009065BF">
        <w:rPr>
          <w:lang w:val="pl"/>
        </w:rPr>
        <w:t>dotyczący przeprowadzenia procedury odzyskania środków na podstawie art. 74 i 75 RW ani na obowiązek Polski dotyczący odzyskania pomocy państwa w rozumieniu art. 107 ust. 1 Traktatu</w:t>
      </w:r>
      <w:r w:rsidR="00351176">
        <w:rPr>
          <w:lang w:val="pl"/>
        </w:rPr>
        <w:t xml:space="preserve"> </w:t>
      </w:r>
      <w:r w:rsidRPr="009065BF">
        <w:rPr>
          <w:lang w:val="pl"/>
        </w:rPr>
        <w:t>o funkcjonowaniu Unii Europejskiej oraz na podstawie art. 14 rozporządzenia Rady (WE) nr 659/1999.</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rPr>
          <w:b/>
        </w:rPr>
      </w:pPr>
      <w:r w:rsidRPr="009065BF">
        <w:rPr>
          <w:b/>
          <w:bCs/>
          <w:lang w:val="pl"/>
        </w:rPr>
        <w:t>Odzyskiwanie nienależnych płatności</w:t>
      </w:r>
    </w:p>
    <w:p w:rsidR="009065BF" w:rsidRPr="009065BF" w:rsidRDefault="009065BF" w:rsidP="009065BF">
      <w:pPr>
        <w:autoSpaceDE w:val="0"/>
        <w:autoSpaceDN w:val="0"/>
        <w:adjustRightInd w:val="0"/>
        <w:spacing w:after="0" w:line="240" w:lineRule="auto"/>
        <w:contextualSpacing/>
        <w:jc w:val="both"/>
      </w:pPr>
      <w:r w:rsidRPr="009065BF">
        <w:rPr>
          <w:lang w:val="pl"/>
        </w:rPr>
        <w:t xml:space="preserve">IZ odpowiedzialna będzie za odzyskiwanie nienależnie wypłaconych kwot. IZ zobowiązana będzie odzyskać od </w:t>
      </w:r>
      <w:r w:rsidR="00990CC8">
        <w:rPr>
          <w:lang w:val="pl"/>
        </w:rPr>
        <w:t>b</w:t>
      </w:r>
      <w:r w:rsidRPr="009065BF">
        <w:rPr>
          <w:lang w:val="pl"/>
        </w:rPr>
        <w:t xml:space="preserve">eneficjenta </w:t>
      </w:r>
      <w:r w:rsidR="00990CC8">
        <w:rPr>
          <w:lang w:val="pl"/>
        </w:rPr>
        <w:t>w</w:t>
      </w:r>
      <w:r w:rsidRPr="009065BF">
        <w:rPr>
          <w:lang w:val="pl"/>
        </w:rPr>
        <w:t xml:space="preserve">iodącego nienależnie wypłacone kwoty wraz z odsetkami z tytułu zwrotu tych kwot po terminie zgodnie z art. 75 (1) RW. </w:t>
      </w:r>
    </w:p>
    <w:p w:rsidR="009065BF" w:rsidRPr="009065BF" w:rsidRDefault="009065BF" w:rsidP="009065BF">
      <w:pPr>
        <w:autoSpaceDE w:val="0"/>
        <w:autoSpaceDN w:val="0"/>
        <w:adjustRightInd w:val="0"/>
        <w:spacing w:after="0" w:line="240" w:lineRule="auto"/>
        <w:contextualSpacing/>
        <w:jc w:val="both"/>
      </w:pPr>
    </w:p>
    <w:p w:rsidR="009065BF" w:rsidRPr="009065BF" w:rsidRDefault="009065BF" w:rsidP="009065BF">
      <w:pPr>
        <w:autoSpaceDE w:val="0"/>
        <w:autoSpaceDN w:val="0"/>
        <w:adjustRightInd w:val="0"/>
        <w:spacing w:after="0" w:line="240" w:lineRule="auto"/>
        <w:contextualSpacing/>
        <w:jc w:val="both"/>
      </w:pPr>
      <w:r w:rsidRPr="009065BF">
        <w:rPr>
          <w:lang w:val="pl"/>
        </w:rPr>
        <w:t xml:space="preserve">Beneficjent </w:t>
      </w:r>
      <w:r w:rsidR="00990CC8">
        <w:rPr>
          <w:lang w:val="pl"/>
        </w:rPr>
        <w:t>w</w:t>
      </w:r>
      <w:r w:rsidRPr="009065BF">
        <w:rPr>
          <w:lang w:val="pl"/>
        </w:rPr>
        <w:t xml:space="preserve">iodący zobowiązany będzie </w:t>
      </w:r>
      <w:r w:rsidR="00AF49B9">
        <w:rPr>
          <w:lang w:val="pl"/>
        </w:rPr>
        <w:t xml:space="preserve">opracować </w:t>
      </w:r>
      <w:r w:rsidRPr="009065BF">
        <w:rPr>
          <w:lang w:val="pl"/>
        </w:rPr>
        <w:t>procedurę odzyskiwania nieprawidłowo</w:t>
      </w:r>
      <w:r w:rsidR="00351176">
        <w:rPr>
          <w:lang w:val="pl"/>
        </w:rPr>
        <w:t xml:space="preserve"> </w:t>
      </w:r>
      <w:r w:rsidRPr="009065BF">
        <w:rPr>
          <w:lang w:val="pl"/>
        </w:rPr>
        <w:t>/nienależnie wypłaconych kwot od beneficjentów w ramach umowy partnerskiej.</w:t>
      </w:r>
      <w:r w:rsidR="00BE1697">
        <w:rPr>
          <w:lang w:val="pl"/>
        </w:rPr>
        <w:t xml:space="preserve"> </w:t>
      </w:r>
      <w:r w:rsidRPr="009065BF">
        <w:rPr>
          <w:lang w:val="pl"/>
        </w:rPr>
        <w:t xml:space="preserve">Jeśli beneficjent wiodący nie zdoła odzyskać kwot od odpowiedniego beneficjenta, IZ formalnie </w:t>
      </w:r>
      <w:r w:rsidR="00990CC8">
        <w:rPr>
          <w:lang w:val="pl"/>
        </w:rPr>
        <w:t xml:space="preserve">wezwie </w:t>
      </w:r>
      <w:r w:rsidRPr="009065BF">
        <w:rPr>
          <w:lang w:val="pl"/>
        </w:rPr>
        <w:t>tego beneficjenta do zwrotu kwoty beneficjentowi wiodącemu. Jeśli dany beneficjent nie dokona zwrotu, IZ zwr</w:t>
      </w:r>
      <w:r w:rsidR="00990CC8">
        <w:rPr>
          <w:lang w:val="pl"/>
        </w:rPr>
        <w:t>óci</w:t>
      </w:r>
      <w:r w:rsidRPr="009065BF">
        <w:rPr>
          <w:lang w:val="pl"/>
        </w:rPr>
        <w:t xml:space="preserve"> się do </w:t>
      </w:r>
      <w:r w:rsidR="003B26AF">
        <w:rPr>
          <w:lang w:val="pl"/>
        </w:rPr>
        <w:t>państwa</w:t>
      </w:r>
      <w:r w:rsidR="003B26AF" w:rsidRPr="009065BF">
        <w:rPr>
          <w:lang w:val="pl"/>
        </w:rPr>
        <w:t xml:space="preserve"> </w:t>
      </w:r>
      <w:r w:rsidRPr="009065BF">
        <w:rPr>
          <w:lang w:val="pl"/>
        </w:rPr>
        <w:t>uczestniczącego, w którym dany beneficjent ma siedzibę, o zwrot kwot nienależnie wypłaconych zgodnie z art. 74 ust. 2</w:t>
      </w:r>
      <w:r w:rsidR="00D36B67">
        <w:rPr>
          <w:lang w:val="pl"/>
        </w:rPr>
        <w:t>-</w:t>
      </w:r>
      <w:r w:rsidRPr="009065BF">
        <w:rPr>
          <w:lang w:val="pl"/>
        </w:rPr>
        <w:t>5 RW</w:t>
      </w:r>
      <w:r w:rsidR="00D36B67">
        <w:rPr>
          <w:lang w:val="pl"/>
        </w:rPr>
        <w:t>.</w:t>
      </w:r>
      <w:r w:rsidRPr="009065BF">
        <w:rPr>
          <w:lang w:val="pl"/>
        </w:rPr>
        <w:t xml:space="preserve"> </w:t>
      </w:r>
    </w:p>
    <w:p w:rsidR="009065BF" w:rsidRPr="009065BF" w:rsidRDefault="009065BF" w:rsidP="009065BF">
      <w:pPr>
        <w:autoSpaceDE w:val="0"/>
        <w:autoSpaceDN w:val="0"/>
        <w:adjustRightInd w:val="0"/>
        <w:spacing w:after="0" w:line="240" w:lineRule="auto"/>
        <w:contextualSpacing/>
        <w:jc w:val="both"/>
      </w:pPr>
    </w:p>
    <w:p w:rsidR="009065BF" w:rsidRPr="009065BF" w:rsidRDefault="009065BF" w:rsidP="009065BF">
      <w:pPr>
        <w:autoSpaceDE w:val="0"/>
        <w:autoSpaceDN w:val="0"/>
        <w:adjustRightInd w:val="0"/>
        <w:spacing w:after="0" w:line="240" w:lineRule="auto"/>
        <w:contextualSpacing/>
        <w:jc w:val="both"/>
      </w:pPr>
      <w:r w:rsidRPr="009065BF">
        <w:rPr>
          <w:lang w:val="pl"/>
        </w:rPr>
        <w:t xml:space="preserve">Jeśli zwrot </w:t>
      </w:r>
      <w:r w:rsidRPr="009065BF">
        <w:rPr>
          <w:b/>
          <w:bCs/>
          <w:lang w:val="pl"/>
        </w:rPr>
        <w:t>dotyczy wierzytelności wobec beneficjenta z siedzibą w Polsce</w:t>
      </w:r>
      <w:r w:rsidRPr="009065BF">
        <w:rPr>
          <w:lang w:val="pl"/>
        </w:rPr>
        <w:t xml:space="preserve"> i IZ nie może odzyskać należności, IZ dokonuje płatności należności, a następnie dochodzi należności od beneficjenta. Jeśli zwrot </w:t>
      </w:r>
      <w:r w:rsidRPr="009065BF">
        <w:rPr>
          <w:b/>
          <w:bCs/>
          <w:lang w:val="pl"/>
        </w:rPr>
        <w:t xml:space="preserve">dotyczy wierzytelności wobec beneficjenta z siedzibą </w:t>
      </w:r>
      <w:r w:rsidR="003B26AF">
        <w:rPr>
          <w:b/>
          <w:bCs/>
          <w:lang w:val="pl"/>
        </w:rPr>
        <w:t>w</w:t>
      </w:r>
      <w:r w:rsidRPr="009065BF">
        <w:rPr>
          <w:b/>
          <w:bCs/>
          <w:lang w:val="pl"/>
        </w:rPr>
        <w:t xml:space="preserve"> Białorusi bądź Ukrainie</w:t>
      </w:r>
      <w:r w:rsidRPr="009065BF">
        <w:rPr>
          <w:lang w:val="pl"/>
        </w:rPr>
        <w:t xml:space="preserve"> i IZ nie może odzyskać należności, wówczas poziom odpowiedzialności </w:t>
      </w:r>
      <w:r w:rsidR="003B26AF">
        <w:rPr>
          <w:lang w:val="pl"/>
        </w:rPr>
        <w:t>państwa</w:t>
      </w:r>
      <w:r w:rsidRPr="009065BF">
        <w:rPr>
          <w:lang w:val="pl"/>
        </w:rPr>
        <w:t xml:space="preserve">, w którym siedzibę ma beneficjent określają odpowiednie umowy finansowe zawarte między Komisją a danym </w:t>
      </w:r>
      <w:r w:rsidR="003B26AF">
        <w:rPr>
          <w:lang w:val="pl"/>
        </w:rPr>
        <w:t>państwem</w:t>
      </w:r>
      <w:r w:rsidR="003B26AF" w:rsidRPr="009065BF" w:rsidDel="003B26AF">
        <w:rPr>
          <w:lang w:val="pl"/>
        </w:rPr>
        <w:t xml:space="preserve"> </w:t>
      </w:r>
      <w:r w:rsidRPr="009065BF">
        <w:rPr>
          <w:lang w:val="pl"/>
        </w:rPr>
        <w:t xml:space="preserve">zgodnie z art. 8 i 9 RW. </w:t>
      </w:r>
    </w:p>
    <w:p w:rsidR="009065BF" w:rsidRPr="009065BF" w:rsidRDefault="009065BF" w:rsidP="009065BF">
      <w:pPr>
        <w:autoSpaceDE w:val="0"/>
        <w:autoSpaceDN w:val="0"/>
        <w:adjustRightInd w:val="0"/>
        <w:spacing w:after="0" w:line="240" w:lineRule="auto"/>
        <w:contextualSpacing/>
        <w:jc w:val="both"/>
      </w:pPr>
    </w:p>
    <w:p w:rsidR="009065BF" w:rsidRPr="009065BF" w:rsidRDefault="009065BF" w:rsidP="009065BF">
      <w:pPr>
        <w:autoSpaceDE w:val="0"/>
        <w:autoSpaceDN w:val="0"/>
        <w:adjustRightInd w:val="0"/>
        <w:spacing w:after="0" w:line="240" w:lineRule="auto"/>
        <w:contextualSpacing/>
        <w:jc w:val="both"/>
      </w:pPr>
      <w:r w:rsidRPr="009065BF">
        <w:rPr>
          <w:lang w:val="pl"/>
        </w:rPr>
        <w:t xml:space="preserve">IZ wraz z właściwą IK mają obowiązek dołożyć należytych starań, aby zapewnić zwrot kwot podlegających nakazowi odzyskania przy wsparciu </w:t>
      </w:r>
      <w:r w:rsidR="003B26AF">
        <w:rPr>
          <w:lang w:val="pl"/>
        </w:rPr>
        <w:t>państw</w:t>
      </w:r>
      <w:r w:rsidR="003B26AF" w:rsidRPr="009065BF" w:rsidDel="003B26AF">
        <w:rPr>
          <w:lang w:val="pl"/>
        </w:rPr>
        <w:t xml:space="preserve"> </w:t>
      </w:r>
      <w:r w:rsidRPr="009065BF">
        <w:rPr>
          <w:lang w:val="pl"/>
        </w:rPr>
        <w:t>uczestniczących. IZ w szczególności dopilnuje, aby roszczenie było bezsporne, o ustalonej wysokości i wymagalne.</w:t>
      </w:r>
      <w:r w:rsidR="00887758">
        <w:rPr>
          <w:lang w:val="pl"/>
        </w:rPr>
        <w:t xml:space="preserve"> </w:t>
      </w:r>
      <w:r w:rsidRPr="009065BF">
        <w:rPr>
          <w:lang w:val="pl"/>
        </w:rPr>
        <w:t xml:space="preserve">IZ wspomagana będzie w tych działaniach przez odpowiednią IK. Jeżeli IZ zamierza zrezygnować z odzyskania stwierdzonej należności, upewnia się, że odstąpienie jest właściwe i zgodne z zasadą należytego zarządzania finansami i zasadą proporcjonalności. </w:t>
      </w:r>
    </w:p>
    <w:p w:rsidR="009065BF" w:rsidRPr="009065BF" w:rsidRDefault="009065BF" w:rsidP="009065BF">
      <w:pPr>
        <w:autoSpaceDE w:val="0"/>
        <w:autoSpaceDN w:val="0"/>
        <w:adjustRightInd w:val="0"/>
        <w:spacing w:after="0" w:line="240" w:lineRule="auto"/>
        <w:contextualSpacing/>
        <w:jc w:val="both"/>
      </w:pPr>
    </w:p>
    <w:p w:rsidR="009065BF" w:rsidRPr="009065BF" w:rsidRDefault="009065BF" w:rsidP="009065BF">
      <w:pPr>
        <w:autoSpaceDE w:val="0"/>
        <w:autoSpaceDN w:val="0"/>
        <w:adjustRightInd w:val="0"/>
        <w:spacing w:after="0" w:line="240" w:lineRule="auto"/>
        <w:contextualSpacing/>
        <w:jc w:val="both"/>
      </w:pPr>
      <w:r w:rsidRPr="009065BF">
        <w:rPr>
          <w:lang w:val="pl"/>
        </w:rPr>
        <w:lastRenderedPageBreak/>
        <w:t>W przypadku nieprawidłowości systemowych w system</w:t>
      </w:r>
      <w:r w:rsidR="00345A88">
        <w:rPr>
          <w:lang w:val="pl"/>
        </w:rPr>
        <w:t>ie</w:t>
      </w:r>
      <w:r w:rsidRPr="009065BF">
        <w:rPr>
          <w:lang w:val="pl"/>
        </w:rPr>
        <w:t xml:space="preserve"> zarządzania i kontroli Programu,</w:t>
      </w:r>
      <w:r w:rsidRPr="009065BF">
        <w:rPr>
          <w:lang w:val="pl"/>
        </w:rPr>
        <w:br/>
        <w:t xml:space="preserve">o których mowa w art. 74(3) RW, </w:t>
      </w:r>
      <w:r w:rsidR="003B26AF">
        <w:rPr>
          <w:lang w:val="pl"/>
        </w:rPr>
        <w:t>państwa</w:t>
      </w:r>
      <w:r w:rsidR="003B26AF" w:rsidRPr="009065BF" w:rsidDel="003B26AF">
        <w:rPr>
          <w:lang w:val="pl"/>
        </w:rPr>
        <w:t xml:space="preserve"> </w:t>
      </w:r>
      <w:r w:rsidRPr="009065BF">
        <w:rPr>
          <w:lang w:val="pl"/>
        </w:rPr>
        <w:t>uczestniczące będą wspólnie odpowiedzialne za wypłatę należnych kwot, proporcjonalnie do skali nieprawidłowości w każdym z</w:t>
      </w:r>
      <w:r w:rsidR="004469D7">
        <w:rPr>
          <w:lang w:val="pl"/>
        </w:rPr>
        <w:t xml:space="preserve"> państw uczestniczących</w:t>
      </w:r>
      <w:r w:rsidRPr="009065BF">
        <w:rPr>
          <w:lang w:val="pl"/>
        </w:rPr>
        <w:t>.</w:t>
      </w:r>
    </w:p>
    <w:p w:rsidR="009065BF" w:rsidRPr="009065BF" w:rsidRDefault="009065BF" w:rsidP="009065BF">
      <w:pPr>
        <w:autoSpaceDE w:val="0"/>
        <w:autoSpaceDN w:val="0"/>
        <w:adjustRightInd w:val="0"/>
        <w:spacing w:after="0" w:line="240" w:lineRule="auto"/>
        <w:contextualSpacing/>
        <w:jc w:val="both"/>
        <w:rPr>
          <w:rFonts w:cs="Verdana"/>
          <w:color w:val="0066B4"/>
        </w:rPr>
      </w:pPr>
    </w:p>
    <w:p w:rsidR="009065BF" w:rsidRPr="009065BF" w:rsidRDefault="009065BF" w:rsidP="009065BF">
      <w:pPr>
        <w:spacing w:after="0" w:line="240" w:lineRule="auto"/>
        <w:contextualSpacing/>
        <w:jc w:val="both"/>
        <w:rPr>
          <w:b/>
        </w:rPr>
      </w:pPr>
      <w:bookmarkStart w:id="215" w:name="_Toc413338446"/>
      <w:bookmarkStart w:id="216" w:name="_Toc413338261"/>
      <w:bookmarkStart w:id="217" w:name="_Toc413338063"/>
      <w:bookmarkStart w:id="218" w:name="_Toc413337475"/>
      <w:bookmarkStart w:id="219" w:name="_Toc406513831"/>
      <w:r w:rsidRPr="009065BF">
        <w:rPr>
          <w:b/>
          <w:bCs/>
          <w:lang w:val="pl"/>
        </w:rPr>
        <w:t xml:space="preserve">Opis procedury zapewniającej spełnienie wymogu przekazywania Komisji raportów </w:t>
      </w:r>
      <w:r w:rsidR="001F59A9" w:rsidRPr="001F59A9">
        <w:rPr>
          <w:b/>
          <w:lang w:val="pl"/>
        </w:rPr>
        <w:t>dotyczących</w:t>
      </w:r>
      <w:r w:rsidRPr="009065BF">
        <w:rPr>
          <w:b/>
          <w:bCs/>
          <w:lang w:val="pl"/>
        </w:rPr>
        <w:t xml:space="preserve"> nieprawidłowości </w:t>
      </w:r>
      <w:bookmarkEnd w:id="215"/>
      <w:bookmarkEnd w:id="216"/>
      <w:bookmarkEnd w:id="217"/>
      <w:bookmarkEnd w:id="218"/>
      <w:bookmarkEnd w:id="219"/>
    </w:p>
    <w:p w:rsidR="009065BF" w:rsidRPr="009065BF" w:rsidRDefault="009065BF" w:rsidP="009065BF">
      <w:pPr>
        <w:spacing w:after="0" w:line="240" w:lineRule="auto"/>
        <w:contextualSpacing/>
        <w:jc w:val="both"/>
      </w:pPr>
      <w:r w:rsidRPr="009065BF">
        <w:rPr>
          <w:lang w:val="pl"/>
        </w:rPr>
        <w:t>IZ informować będzie Komisję o wszelkich krokach podjętych w celu odzyskania należnych kwot. Komisja może w dowolnym czasie przejąć zadanie odzyskania należnych kwot bezpośrednio od</w:t>
      </w:r>
      <w:r w:rsidR="0015198A">
        <w:rPr>
          <w:lang w:val="pl"/>
        </w:rPr>
        <w:t> </w:t>
      </w:r>
      <w:r w:rsidRPr="009065BF">
        <w:rPr>
          <w:lang w:val="pl"/>
        </w:rPr>
        <w:t xml:space="preserve">beneficjenta lub odpowiedniego </w:t>
      </w:r>
      <w:r w:rsidR="003B26AF">
        <w:rPr>
          <w:lang w:val="pl"/>
        </w:rPr>
        <w:t>państwa</w:t>
      </w:r>
      <w:r w:rsidR="003B26AF" w:rsidRPr="009065BF" w:rsidDel="003B26AF">
        <w:rPr>
          <w:lang w:val="pl"/>
        </w:rPr>
        <w:t xml:space="preserve"> </w:t>
      </w:r>
      <w:r w:rsidRPr="009065BF">
        <w:rPr>
          <w:lang w:val="pl"/>
        </w:rPr>
        <w:t xml:space="preserve">uczestniczącego. Dokumentacja przekazana </w:t>
      </w:r>
      <w:r w:rsidR="003B26AF">
        <w:rPr>
          <w:lang w:val="pl"/>
        </w:rPr>
        <w:t>państwu</w:t>
      </w:r>
      <w:r w:rsidR="003B26AF" w:rsidRPr="009065BF" w:rsidDel="003B26AF">
        <w:rPr>
          <w:lang w:val="pl"/>
        </w:rPr>
        <w:t xml:space="preserve"> </w:t>
      </w:r>
      <w:r w:rsidRPr="009065BF">
        <w:rPr>
          <w:lang w:val="pl"/>
        </w:rPr>
        <w:t>uczestniczącemu lub Komisji zawiera wszystkie dokumenty umożliwiające odzyskanie należności,</w:t>
      </w:r>
      <w:r w:rsidR="003B26AF">
        <w:rPr>
          <w:lang w:val="pl"/>
        </w:rPr>
        <w:t xml:space="preserve"> </w:t>
      </w:r>
      <w:r w:rsidRPr="009065BF">
        <w:rPr>
          <w:lang w:val="pl"/>
        </w:rPr>
        <w:t>a</w:t>
      </w:r>
      <w:r w:rsidR="0015198A">
        <w:rPr>
          <w:lang w:val="pl"/>
        </w:rPr>
        <w:t> </w:t>
      </w:r>
      <w:r w:rsidRPr="009065BF">
        <w:rPr>
          <w:lang w:val="pl"/>
        </w:rPr>
        <w:t xml:space="preserve">także dowody działań podjętych przez IZ w celu odzyskania należnych kwot.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Umowy zawierane przez IZ będą zawierać klauzulę umożliwiającą Komisji lub </w:t>
      </w:r>
      <w:r w:rsidR="003B26AF">
        <w:rPr>
          <w:lang w:val="pl"/>
        </w:rPr>
        <w:t xml:space="preserve">państwu </w:t>
      </w:r>
      <w:r w:rsidRPr="009065BF">
        <w:rPr>
          <w:lang w:val="pl"/>
        </w:rPr>
        <w:t>uczestniczącemu, w którym beneficjent ma siedzibę, odzyskanie wszelkich należności IZ, których IZ</w:t>
      </w:r>
      <w:r w:rsidR="0015198A">
        <w:rPr>
          <w:lang w:val="pl"/>
        </w:rPr>
        <w:t> </w:t>
      </w:r>
      <w:r w:rsidRPr="009065BF">
        <w:rPr>
          <w:lang w:val="pl"/>
        </w:rPr>
        <w:t xml:space="preserve">nie była w stanie odzyskać.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Państwa uczestniczące powiadamiać będą niezwłocznie IZ oraz Komisję o tego rodzaju nieprawidłowościach i informować je będą na temat postępów w zakresie związanych z tym postępowań sądowych i administracyjnych. Szczegółowe wskazania dotyczące informacji, jakie IZ zobowiązana będzie przekazywać Komisji,</w:t>
      </w:r>
      <w:r w:rsidR="000C1F5F">
        <w:rPr>
          <w:lang w:val="pl"/>
        </w:rPr>
        <w:t xml:space="preserve"> zawarte zostaną w Podręczniku p</w:t>
      </w:r>
      <w:r w:rsidRPr="009065BF">
        <w:rPr>
          <w:lang w:val="pl"/>
        </w:rPr>
        <w:t>rocedur IZ.</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Wszelkich zwrotów środków należnych Komisji dokonuje się przed datą wskazaną w nakazie odzyskania środków. Termin płatności wynosi 45 dni od daty wystawienia noty debetowej.</w:t>
      </w:r>
      <w:r w:rsidRPr="009065BF">
        <w:rPr>
          <w:lang w:val="pl"/>
        </w:rPr>
        <w:br/>
        <w:t xml:space="preserve">W przypadku zwłoki nalicza się odsetki z tytułu zaległej płatności za okres od upływu terminu płatności do daty faktycznej zapłaty. Stopa takich odsetek wynosi trzy i pół punktu procentowego powyżej stopy stosowanej przez Europejski Bank Centralny w głównych operacjach refinansowych obowiązującej w pierwszym dniu roboczym miesiąca, w którym przypada termin płatności. Kwoty podlegające zwrotowi mogą być potrącane z wszelkich kwot należnych beneficjentowi lub </w:t>
      </w:r>
      <w:r w:rsidR="003B26AF">
        <w:rPr>
          <w:lang w:val="pl"/>
        </w:rPr>
        <w:t>państwu</w:t>
      </w:r>
      <w:r w:rsidR="003B26AF" w:rsidRPr="009065BF" w:rsidDel="003B26AF">
        <w:rPr>
          <w:lang w:val="pl"/>
        </w:rPr>
        <w:t xml:space="preserve"> </w:t>
      </w:r>
      <w:r w:rsidRPr="009065BF">
        <w:rPr>
          <w:lang w:val="pl"/>
        </w:rPr>
        <w:t>uczestniczącemu. Nie ma to wpływu na prawo stron do uzgodnienia rozłożenia płatności na raty.</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rPr>
          <w:lang w:val="pl"/>
        </w:rPr>
      </w:pPr>
      <w:bookmarkStart w:id="220" w:name="_Toc413338447"/>
      <w:bookmarkStart w:id="221" w:name="_Toc413338262"/>
      <w:bookmarkStart w:id="222" w:name="_Toc413338064"/>
      <w:bookmarkStart w:id="223" w:name="_Toc413337476"/>
      <w:bookmarkStart w:id="224" w:name="_Toc406513832"/>
      <w:r w:rsidRPr="009065BF">
        <w:rPr>
          <w:b/>
          <w:bCs/>
          <w:lang w:val="pl"/>
        </w:rPr>
        <w:t>Niezbędne działania prewencyjne i naprawcze</w:t>
      </w:r>
      <w:bookmarkEnd w:id="220"/>
      <w:bookmarkEnd w:id="221"/>
      <w:bookmarkEnd w:id="222"/>
      <w:bookmarkEnd w:id="223"/>
      <w:bookmarkEnd w:id="224"/>
    </w:p>
    <w:p w:rsidR="009065BF" w:rsidRPr="009065BF" w:rsidRDefault="009065BF" w:rsidP="009065BF">
      <w:pPr>
        <w:spacing w:after="0" w:line="240" w:lineRule="auto"/>
        <w:contextualSpacing/>
        <w:jc w:val="both"/>
        <w:rPr>
          <w:rFonts w:cs="Verdana"/>
        </w:rPr>
      </w:pPr>
      <w:r w:rsidRPr="009065BF">
        <w:rPr>
          <w:lang w:val="pl"/>
        </w:rPr>
        <w:t>IZ będzie odpowiadała w pierwszej kolejności za dokonywanie wymaganych korekt finansowych</w:t>
      </w:r>
      <w:r w:rsidRPr="009065BF">
        <w:rPr>
          <w:lang w:val="pl"/>
        </w:rPr>
        <w:br/>
        <w:t xml:space="preserve">i za odzyskiwanie środków. W przypadku nieprawidłowości systemowych </w:t>
      </w:r>
      <w:r w:rsidR="00621775">
        <w:rPr>
          <w:lang w:val="pl"/>
        </w:rPr>
        <w:t>IZ</w:t>
      </w:r>
      <w:r w:rsidRPr="009065BF">
        <w:rPr>
          <w:lang w:val="pl"/>
        </w:rPr>
        <w:t xml:space="preserve"> rozszerza zakres swego dochodzenia w celu objęcia nim wszystkich operacji, których nieprawidłowości te mogą dotyczyć. IZ</w:t>
      </w:r>
      <w:r w:rsidR="0015198A">
        <w:rPr>
          <w:lang w:val="pl"/>
        </w:rPr>
        <w:t> </w:t>
      </w:r>
      <w:r w:rsidRPr="009065BF">
        <w:rPr>
          <w:lang w:val="pl"/>
        </w:rPr>
        <w:t>analizuje nieprawidłowości i w razie potrzeby prosi IK/KPK</w:t>
      </w:r>
      <w:r w:rsidR="00621775">
        <w:rPr>
          <w:lang w:val="pl"/>
        </w:rPr>
        <w:t xml:space="preserve"> </w:t>
      </w:r>
      <w:r w:rsidRPr="009065BF">
        <w:rPr>
          <w:lang w:val="pl"/>
        </w:rPr>
        <w:t>w danym kraju o podjęcie dalszego dochodzenia. Na podstawie tego dochodzenia oraz ustaleń dokonanych przez IK/KPK zaproponowane będą dalsze działania</w:t>
      </w:r>
      <w:r w:rsidR="00621775">
        <w:rPr>
          <w:lang w:val="pl"/>
        </w:rPr>
        <w:t>,</w:t>
      </w:r>
      <w:r w:rsidRPr="009065BF">
        <w:rPr>
          <w:lang w:val="pl"/>
        </w:rPr>
        <w:t xml:space="preserve"> propozycja ta przekazana zostanie IK w danym kraju. Ostateczna decyzja dotycząca działań następczych podjęta zostanie przez IZ.</w:t>
      </w:r>
    </w:p>
    <w:p w:rsidR="009065BF" w:rsidRPr="009065BF" w:rsidRDefault="009065BF" w:rsidP="009065BF">
      <w:pPr>
        <w:spacing w:after="0" w:line="240" w:lineRule="auto"/>
        <w:contextualSpacing/>
        <w:jc w:val="both"/>
        <w:rPr>
          <w:rFonts w:cs="Verdana"/>
        </w:rPr>
      </w:pPr>
    </w:p>
    <w:p w:rsidR="009065BF" w:rsidRPr="009065BF" w:rsidRDefault="009065BF" w:rsidP="009065BF">
      <w:pPr>
        <w:spacing w:after="0" w:line="240" w:lineRule="auto"/>
        <w:contextualSpacing/>
        <w:jc w:val="both"/>
      </w:pPr>
      <w:r w:rsidRPr="009065BF">
        <w:rPr>
          <w:lang w:val="pl"/>
        </w:rPr>
        <w:t xml:space="preserve">IZ dokonuje korekt finansowych wymaganych w związku z pojedynczymi lub systemowymi nieprawidłowościami stwierdzonymi w projektach, </w:t>
      </w:r>
      <w:r w:rsidR="00621775">
        <w:rPr>
          <w:lang w:val="pl"/>
        </w:rPr>
        <w:t xml:space="preserve">PT </w:t>
      </w:r>
      <w:r w:rsidRPr="009065BF">
        <w:rPr>
          <w:lang w:val="pl"/>
        </w:rPr>
        <w:t>lub w Programie zgodnie</w:t>
      </w:r>
      <w:r w:rsidR="00621775">
        <w:rPr>
          <w:lang w:val="pl"/>
        </w:rPr>
        <w:t xml:space="preserve"> </w:t>
      </w:r>
      <w:r w:rsidRPr="009065BF">
        <w:rPr>
          <w:lang w:val="pl"/>
        </w:rPr>
        <w:t>z postanowieniami art. 71 RW.</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Komisja dokonywała będzie korekt finansowych poprzez anulowanie całości lub części wkładu Unii</w:t>
      </w:r>
      <w:r w:rsidRPr="009065BF">
        <w:rPr>
          <w:lang w:val="pl"/>
        </w:rPr>
        <w:br/>
        <w:t>w Program zgodnie z art. 72 i 73 RW.</w:t>
      </w:r>
    </w:p>
    <w:p w:rsidR="009065BF" w:rsidRPr="009065BF" w:rsidRDefault="009065BF" w:rsidP="009065BF">
      <w:pPr>
        <w:spacing w:after="0" w:line="240" w:lineRule="auto"/>
        <w:contextualSpacing/>
        <w:jc w:val="both"/>
      </w:pPr>
    </w:p>
    <w:p w:rsidR="009065BF" w:rsidRPr="009065BF" w:rsidRDefault="009065BF" w:rsidP="009065BF">
      <w:pPr>
        <w:autoSpaceDE w:val="0"/>
        <w:autoSpaceDN w:val="0"/>
        <w:adjustRightInd w:val="0"/>
        <w:spacing w:after="0" w:line="240" w:lineRule="auto"/>
        <w:contextualSpacing/>
        <w:jc w:val="both"/>
        <w:rPr>
          <w:rFonts w:cs="Garamond"/>
          <w:b/>
          <w:color w:val="000000"/>
        </w:rPr>
      </w:pPr>
      <w:r w:rsidRPr="009065BF">
        <w:rPr>
          <w:rFonts w:cs="Garamond"/>
          <w:b/>
          <w:bCs/>
          <w:color w:val="000000"/>
          <w:lang w:val="pl"/>
        </w:rPr>
        <w:t>Metody zwalczania nadużyć finansowych</w:t>
      </w:r>
    </w:p>
    <w:p w:rsidR="009065BF" w:rsidRPr="009065BF" w:rsidRDefault="009065BF" w:rsidP="009065BF">
      <w:pPr>
        <w:spacing w:after="0" w:line="240" w:lineRule="auto"/>
        <w:contextualSpacing/>
        <w:jc w:val="both"/>
      </w:pPr>
      <w:r w:rsidRPr="009065BF">
        <w:rPr>
          <w:lang w:val="pl"/>
        </w:rPr>
        <w:t>Jednym z głównych zadań IZ jest wdrażanie skutecznych i proporcjonalnych środków przeciwdziałania nadużyciom finansowym, z uwzględnieniem zidentyfikowanych zagrożeń. W celu zapewnienia ochrony interesów finansowych UE, IZ podejmie wszelkie niezbędne kroki w celu zapobiegania, wykrywania i dokonywania korekt wobec wszelkich nieprawidłowości i przypadków nadużyć finansowych, a także w celu odstraszania osób chcących dopuścić</w:t>
      </w:r>
      <w:r w:rsidRPr="009065BF" w:rsidDel="004229D0">
        <w:rPr>
          <w:lang w:val="pl"/>
        </w:rPr>
        <w:t xml:space="preserve"> </w:t>
      </w:r>
      <w:r w:rsidRPr="009065BF">
        <w:rPr>
          <w:lang w:val="pl"/>
        </w:rPr>
        <w:t>się</w:t>
      </w:r>
      <w:r w:rsidRPr="009065BF" w:rsidDel="004229D0">
        <w:rPr>
          <w:lang w:val="pl"/>
        </w:rPr>
        <w:t xml:space="preserve"> </w:t>
      </w:r>
      <w:r w:rsidRPr="009065BF">
        <w:rPr>
          <w:lang w:val="pl"/>
        </w:rPr>
        <w:t xml:space="preserve">takich nieprawidłowości.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Najbardziej narażone na konkretne ryzyka związane z nadużyciami finansowymi są trzy procesy i</w:t>
      </w:r>
      <w:r w:rsidR="0015198A">
        <w:rPr>
          <w:lang w:val="pl"/>
        </w:rPr>
        <w:t> </w:t>
      </w:r>
      <w:r w:rsidRPr="009065BF">
        <w:rPr>
          <w:lang w:val="pl"/>
        </w:rPr>
        <w:t>to</w:t>
      </w:r>
      <w:r w:rsidR="0015198A">
        <w:rPr>
          <w:lang w:val="pl"/>
        </w:rPr>
        <w:t> </w:t>
      </w:r>
      <w:r w:rsidRPr="009065BF">
        <w:rPr>
          <w:lang w:val="pl"/>
        </w:rPr>
        <w:t>na nich należy skoncentrować podejmowane działania:</w:t>
      </w:r>
    </w:p>
    <w:p w:rsidR="009065BF" w:rsidRPr="009065BF" w:rsidRDefault="009065BF" w:rsidP="00B6384E">
      <w:pPr>
        <w:numPr>
          <w:ilvl w:val="0"/>
          <w:numId w:val="48"/>
        </w:numPr>
        <w:spacing w:after="0" w:line="240" w:lineRule="auto"/>
        <w:contextualSpacing/>
        <w:jc w:val="both"/>
        <w:rPr>
          <w:lang w:val="x-none"/>
        </w:rPr>
      </w:pPr>
      <w:r w:rsidRPr="009065BF">
        <w:rPr>
          <w:lang w:val="pl"/>
        </w:rPr>
        <w:t>wybór beneficjentów;</w:t>
      </w:r>
    </w:p>
    <w:p w:rsidR="009065BF" w:rsidRPr="009065BF" w:rsidRDefault="009065BF" w:rsidP="00B6384E">
      <w:pPr>
        <w:numPr>
          <w:ilvl w:val="0"/>
          <w:numId w:val="48"/>
        </w:numPr>
        <w:spacing w:after="0" w:line="240" w:lineRule="auto"/>
        <w:contextualSpacing/>
        <w:jc w:val="both"/>
        <w:rPr>
          <w:lang w:val="x-none"/>
        </w:rPr>
      </w:pPr>
      <w:r w:rsidRPr="009065BF">
        <w:rPr>
          <w:lang w:val="pl"/>
        </w:rPr>
        <w:t>wdrażanie projektów przez beneficjentów;</w:t>
      </w:r>
    </w:p>
    <w:p w:rsidR="009065BF" w:rsidRPr="009065BF" w:rsidRDefault="001C1162" w:rsidP="00B6384E">
      <w:pPr>
        <w:numPr>
          <w:ilvl w:val="0"/>
          <w:numId w:val="48"/>
        </w:numPr>
        <w:spacing w:after="0" w:line="240" w:lineRule="auto"/>
        <w:contextualSpacing/>
        <w:jc w:val="both"/>
        <w:rPr>
          <w:lang w:val="x-none"/>
        </w:rPr>
      </w:pPr>
      <w:r>
        <w:rPr>
          <w:lang w:val="pl"/>
        </w:rPr>
        <w:t>certyfikacje</w:t>
      </w:r>
      <w:r w:rsidR="009065BF" w:rsidRPr="009065BF">
        <w:rPr>
          <w:lang w:val="pl"/>
        </w:rPr>
        <w:t xml:space="preserve"> i płatności.</w:t>
      </w:r>
    </w:p>
    <w:p w:rsidR="009065BF" w:rsidRPr="009065BF" w:rsidRDefault="009065BF" w:rsidP="009065BF">
      <w:pPr>
        <w:spacing w:after="0" w:line="240" w:lineRule="auto"/>
        <w:ind w:left="720"/>
        <w:contextualSpacing/>
        <w:jc w:val="both"/>
        <w:rPr>
          <w:lang w:val="x-none"/>
        </w:rPr>
      </w:pPr>
    </w:p>
    <w:p w:rsidR="009065BF" w:rsidRPr="009065BF" w:rsidRDefault="009065BF" w:rsidP="009065BF">
      <w:pPr>
        <w:spacing w:after="0" w:line="240" w:lineRule="auto"/>
        <w:contextualSpacing/>
        <w:jc w:val="both"/>
      </w:pPr>
      <w:r w:rsidRPr="009065BF">
        <w:rPr>
          <w:lang w:val="pl"/>
        </w:rPr>
        <w:t xml:space="preserve">Monitorowane mogą być także zamówienia publiczne oraz wydatki na </w:t>
      </w:r>
      <w:r w:rsidR="00E87CDA">
        <w:rPr>
          <w:lang w:val="pl"/>
        </w:rPr>
        <w:t>PT</w:t>
      </w:r>
      <w:r w:rsidRPr="009065BF">
        <w:rPr>
          <w:lang w:val="pl"/>
        </w:rPr>
        <w:t>.</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IZ odpowiadać będzie nie tylko za rozpoznawanie czynników ryzyka związanych z nadużyciami finansowymi, za przeprowadzanie samooceny prawdopodobieństwa i konsekwencji konkretnych scenariuszy i czynników ryzyka związanych z nadużyciami finansowymi, ale także za dokonywanie oceny konsekwencji planowanych dodatkowych działań kontrolnych i za definiowanie poziomu ryzyka, który IZ uznawać będzie za możliwy do przyjęcia.</w:t>
      </w:r>
    </w:p>
    <w:p w:rsidR="009065BF" w:rsidRPr="009065BF" w:rsidRDefault="009065BF" w:rsidP="009065BF">
      <w:pPr>
        <w:spacing w:after="0" w:line="240" w:lineRule="auto"/>
        <w:contextualSpacing/>
        <w:jc w:val="both"/>
      </w:pPr>
    </w:p>
    <w:p w:rsidR="009065BF" w:rsidRPr="00BD76A6" w:rsidRDefault="009065BF" w:rsidP="001762BC">
      <w:pPr>
        <w:pStyle w:val="Nagwek2"/>
        <w:numPr>
          <w:ilvl w:val="1"/>
          <w:numId w:val="76"/>
        </w:numPr>
        <w:spacing w:before="120"/>
        <w:rPr>
          <w:rFonts w:ascii="Calibri" w:hAnsi="Calibri"/>
          <w:smallCaps/>
          <w:sz w:val="30"/>
        </w:rPr>
      </w:pPr>
      <w:bookmarkStart w:id="225" w:name="_Toc422841751"/>
      <w:bookmarkStart w:id="226" w:name="_Toc422326490"/>
      <w:bookmarkStart w:id="227" w:name="_Toc441585119"/>
      <w:r w:rsidRPr="00BD76A6">
        <w:rPr>
          <w:rFonts w:ascii="Calibri" w:hAnsi="Calibri"/>
          <w:smallCaps/>
          <w:sz w:val="30"/>
        </w:rPr>
        <w:t>Zasady transferu, wykorzystywania i monitorowania współfinansowania</w:t>
      </w:r>
      <w:bookmarkEnd w:id="225"/>
      <w:bookmarkEnd w:id="226"/>
      <w:bookmarkEnd w:id="227"/>
      <w:r w:rsidRPr="00BD76A6">
        <w:rPr>
          <w:rFonts w:ascii="Calibri" w:hAnsi="Calibri"/>
          <w:smallCaps/>
          <w:sz w:val="30"/>
        </w:rPr>
        <w:t xml:space="preserve"> </w:t>
      </w:r>
    </w:p>
    <w:p w:rsidR="009065BF" w:rsidRPr="009065BF" w:rsidRDefault="009065BF" w:rsidP="009065BF">
      <w:pPr>
        <w:spacing w:after="0" w:line="240" w:lineRule="auto"/>
        <w:contextualSpacing/>
        <w:rPr>
          <w:b/>
        </w:rPr>
      </w:pPr>
    </w:p>
    <w:p w:rsidR="009065BF" w:rsidRPr="009065BF" w:rsidRDefault="009065BF" w:rsidP="009065BF">
      <w:pPr>
        <w:spacing w:after="0" w:line="240" w:lineRule="auto"/>
        <w:contextualSpacing/>
        <w:rPr>
          <w:b/>
        </w:rPr>
      </w:pPr>
      <w:r w:rsidRPr="009065BF">
        <w:rPr>
          <w:b/>
          <w:bCs/>
          <w:lang w:val="pl"/>
        </w:rPr>
        <w:t>Zasada współfinansowania</w:t>
      </w:r>
    </w:p>
    <w:p w:rsidR="009065BF" w:rsidRPr="009065BF" w:rsidRDefault="009065BF" w:rsidP="009065BF">
      <w:pPr>
        <w:spacing w:after="0" w:line="240" w:lineRule="auto"/>
        <w:contextualSpacing/>
        <w:jc w:val="both"/>
      </w:pPr>
      <w:r w:rsidRPr="00A47E52">
        <w:rPr>
          <w:lang w:val="pl"/>
        </w:rPr>
        <w:t xml:space="preserve">Współfinansowanie stanowi </w:t>
      </w:r>
      <w:r w:rsidRPr="00A47E52">
        <w:rPr>
          <w:bCs/>
          <w:lang w:val="pl"/>
        </w:rPr>
        <w:t>co najmniej 10% wkładu Unii</w:t>
      </w:r>
      <w:r w:rsidRPr="00A47E52">
        <w:rPr>
          <w:lang w:val="pl"/>
        </w:rPr>
        <w:t xml:space="preserve"> (art. 12.1 RW) i pochodzić musi ze źródeł</w:t>
      </w:r>
      <w:r w:rsidRPr="009065BF">
        <w:rPr>
          <w:lang w:val="pl"/>
        </w:rPr>
        <w:t xml:space="preserve"> innych niż UE (wkład beneficjenta). </w:t>
      </w:r>
    </w:p>
    <w:p w:rsidR="009065BF" w:rsidRPr="009065BF" w:rsidRDefault="009065BF" w:rsidP="009065BF">
      <w:pPr>
        <w:spacing w:after="0" w:line="240" w:lineRule="auto"/>
        <w:contextualSpacing/>
        <w:jc w:val="both"/>
      </w:pPr>
      <w:r w:rsidRPr="009065BF">
        <w:rPr>
          <w:lang w:val="pl"/>
        </w:rPr>
        <w:t>Odsetek wkładu Unii w realizację projektów określony zostanie w poszczególnych zaproszeniach do</w:t>
      </w:r>
      <w:r w:rsidR="0015198A">
        <w:rPr>
          <w:lang w:val="pl"/>
        </w:rPr>
        <w:t> </w:t>
      </w:r>
      <w:r w:rsidRPr="009065BF">
        <w:rPr>
          <w:lang w:val="pl"/>
        </w:rPr>
        <w:t>składania wniosków oraz w treści umów o dofinansowanie.</w:t>
      </w:r>
    </w:p>
    <w:p w:rsidR="009065BF" w:rsidRPr="009065BF" w:rsidRDefault="009065BF" w:rsidP="009065BF">
      <w:pPr>
        <w:spacing w:after="0" w:line="240" w:lineRule="auto"/>
        <w:contextualSpacing/>
        <w:jc w:val="both"/>
        <w:rPr>
          <w:b/>
          <w:kern w:val="28"/>
        </w:rPr>
      </w:pPr>
      <w:r w:rsidRPr="009065BF">
        <w:rPr>
          <w:lang w:val="pl"/>
        </w:rPr>
        <w:t xml:space="preserve">Zgodnie z uzgodnieniami </w:t>
      </w:r>
      <w:r w:rsidR="003B26AF">
        <w:rPr>
          <w:lang w:val="pl"/>
        </w:rPr>
        <w:t>państw</w:t>
      </w:r>
      <w:r w:rsidR="003B26AF" w:rsidRPr="009065BF" w:rsidDel="003B26AF">
        <w:rPr>
          <w:lang w:val="pl"/>
        </w:rPr>
        <w:t xml:space="preserve"> </w:t>
      </w:r>
      <w:r w:rsidR="00D6495D">
        <w:rPr>
          <w:lang w:val="pl"/>
        </w:rPr>
        <w:t>uczestniczących</w:t>
      </w:r>
      <w:r w:rsidRPr="009065BF">
        <w:rPr>
          <w:lang w:val="pl"/>
        </w:rPr>
        <w:t xml:space="preserve">, </w:t>
      </w:r>
      <w:r w:rsidR="00201C76">
        <w:rPr>
          <w:lang w:val="pl"/>
        </w:rPr>
        <w:t xml:space="preserve">w Programie </w:t>
      </w:r>
      <w:r w:rsidRPr="009065BF">
        <w:rPr>
          <w:lang w:val="pl"/>
        </w:rPr>
        <w:t xml:space="preserve">nie zakłada się współfinansowania </w:t>
      </w:r>
      <w:r w:rsidR="00E87CDA">
        <w:rPr>
          <w:lang w:val="pl"/>
        </w:rPr>
        <w:t>PT</w:t>
      </w:r>
      <w:r w:rsidRPr="009065BF">
        <w:rPr>
          <w:lang w:val="pl"/>
        </w:rPr>
        <w:t xml:space="preserve">, ma być </w:t>
      </w:r>
      <w:r w:rsidR="00201C76">
        <w:rPr>
          <w:lang w:val="pl"/>
        </w:rPr>
        <w:t xml:space="preserve">ona </w:t>
      </w:r>
      <w:r w:rsidRPr="009065BF">
        <w:rPr>
          <w:lang w:val="pl"/>
        </w:rPr>
        <w:t>w całości finansowana ze źródeł UE. W przyszłości jednak, jeśli będzie to konieczne, w</w:t>
      </w:r>
      <w:r w:rsidR="0015198A">
        <w:rPr>
          <w:lang w:val="pl"/>
        </w:rPr>
        <w:t> </w:t>
      </w:r>
      <w:r w:rsidRPr="009065BF">
        <w:rPr>
          <w:lang w:val="pl"/>
        </w:rPr>
        <w:t xml:space="preserve">ramach Programu będą mogły zostać rozważone warianty współfinansowania </w:t>
      </w:r>
      <w:r w:rsidR="00415056">
        <w:rPr>
          <w:lang w:val="pl"/>
        </w:rPr>
        <w:t xml:space="preserve">PT </w:t>
      </w:r>
      <w:r w:rsidRPr="009065BF">
        <w:rPr>
          <w:lang w:val="pl"/>
        </w:rPr>
        <w:t xml:space="preserve">ze źródeł krajowych, np. w postaci wynagrodzeń dla personelu zatrudnionego w instytucjach </w:t>
      </w:r>
      <w:r w:rsidR="003B26AF">
        <w:rPr>
          <w:lang w:val="pl"/>
        </w:rPr>
        <w:t xml:space="preserve">państw </w:t>
      </w:r>
      <w:r w:rsidRPr="009065BF">
        <w:rPr>
          <w:lang w:val="pl"/>
        </w:rPr>
        <w:t xml:space="preserve">uczestniczących i zaangażowanego w realizację Programu. Decyzja odnośnie zmiany sposobu finansowania </w:t>
      </w:r>
      <w:r w:rsidR="00415056">
        <w:rPr>
          <w:lang w:val="pl"/>
        </w:rPr>
        <w:t xml:space="preserve">PT </w:t>
      </w:r>
      <w:r w:rsidRPr="009065BF">
        <w:rPr>
          <w:lang w:val="pl"/>
        </w:rPr>
        <w:t>podjęta zostanie przez WKM.</w:t>
      </w:r>
    </w:p>
    <w:p w:rsidR="009065BF" w:rsidRPr="009065BF" w:rsidRDefault="009065BF" w:rsidP="009065BF">
      <w:pPr>
        <w:autoSpaceDE w:val="0"/>
        <w:autoSpaceDN w:val="0"/>
        <w:adjustRightInd w:val="0"/>
        <w:spacing w:after="0" w:line="240" w:lineRule="auto"/>
        <w:contextualSpacing/>
        <w:jc w:val="both"/>
        <w:rPr>
          <w:b/>
          <w:kern w:val="28"/>
        </w:rPr>
      </w:pPr>
    </w:p>
    <w:p w:rsidR="009065BF" w:rsidRPr="009065BF" w:rsidRDefault="009065BF" w:rsidP="009065BF">
      <w:pPr>
        <w:autoSpaceDE w:val="0"/>
        <w:autoSpaceDN w:val="0"/>
        <w:adjustRightInd w:val="0"/>
        <w:spacing w:after="0" w:line="240" w:lineRule="auto"/>
        <w:contextualSpacing/>
        <w:jc w:val="both"/>
        <w:rPr>
          <w:rFonts w:cs="Times-Roman"/>
        </w:rPr>
      </w:pPr>
      <w:r w:rsidRPr="009065BF">
        <w:rPr>
          <w:b/>
          <w:bCs/>
          <w:kern w:val="28"/>
          <w:lang w:val="pl"/>
        </w:rPr>
        <w:t>Płatności  IZ na rzecz BW</w:t>
      </w:r>
    </w:p>
    <w:p w:rsidR="009065BF" w:rsidRPr="009065BF" w:rsidRDefault="009065BF" w:rsidP="009065BF">
      <w:pPr>
        <w:autoSpaceDE w:val="0"/>
        <w:autoSpaceDN w:val="0"/>
        <w:adjustRightInd w:val="0"/>
        <w:spacing w:after="0" w:line="240" w:lineRule="auto"/>
        <w:contextualSpacing/>
        <w:jc w:val="both"/>
        <w:rPr>
          <w:rFonts w:cs="Times-Roman"/>
        </w:rPr>
      </w:pPr>
      <w:r w:rsidRPr="009065BF">
        <w:rPr>
          <w:rFonts w:cs="Times-Roman"/>
          <w:lang w:val="pl"/>
        </w:rPr>
        <w:t xml:space="preserve">IZ realizuje płatności na rzecz </w:t>
      </w:r>
      <w:r w:rsidR="00415056">
        <w:rPr>
          <w:rFonts w:cs="Times-Roman"/>
          <w:lang w:val="pl"/>
        </w:rPr>
        <w:t>b</w:t>
      </w:r>
      <w:r w:rsidRPr="009065BF">
        <w:rPr>
          <w:rFonts w:cs="Times-Roman"/>
          <w:lang w:val="pl"/>
        </w:rPr>
        <w:t xml:space="preserve">eneficjenta </w:t>
      </w:r>
      <w:r w:rsidR="00415056">
        <w:rPr>
          <w:rFonts w:cs="Times-Roman"/>
          <w:lang w:val="pl"/>
        </w:rPr>
        <w:t>w</w:t>
      </w:r>
      <w:r w:rsidRPr="009065BF">
        <w:rPr>
          <w:rFonts w:cs="Times-Roman"/>
          <w:lang w:val="pl"/>
        </w:rPr>
        <w:t xml:space="preserve">iodącego na podstawie podpisanej umowy. </w:t>
      </w:r>
    </w:p>
    <w:p w:rsidR="009065BF" w:rsidRPr="009065BF" w:rsidRDefault="009065BF" w:rsidP="009065BF">
      <w:pPr>
        <w:autoSpaceDE w:val="0"/>
        <w:autoSpaceDN w:val="0"/>
        <w:adjustRightInd w:val="0"/>
        <w:spacing w:after="0" w:line="240" w:lineRule="auto"/>
        <w:contextualSpacing/>
        <w:jc w:val="both"/>
        <w:rPr>
          <w:rFonts w:cs="Times-Roman"/>
        </w:rPr>
      </w:pPr>
    </w:p>
    <w:p w:rsidR="009065BF" w:rsidRPr="009065BF" w:rsidRDefault="009065BF" w:rsidP="009065BF">
      <w:pPr>
        <w:autoSpaceDE w:val="0"/>
        <w:autoSpaceDN w:val="0"/>
        <w:adjustRightInd w:val="0"/>
        <w:spacing w:after="0" w:line="240" w:lineRule="auto"/>
        <w:contextualSpacing/>
        <w:jc w:val="both"/>
        <w:rPr>
          <w:rFonts w:cs="Times-Roman"/>
        </w:rPr>
      </w:pPr>
      <w:r w:rsidRPr="009065BF">
        <w:rPr>
          <w:rFonts w:cs="Times-Roman"/>
          <w:lang w:val="pl"/>
        </w:rPr>
        <w:t>Beneficjenci wiodący w ramach poszczególnych projektów zobowiązani będą zapewnić współfinansowanie w wysokości</w:t>
      </w:r>
      <w:r w:rsidRPr="009065BF">
        <w:rPr>
          <w:rFonts w:cs="Times-Roman"/>
          <w:b/>
          <w:bCs/>
          <w:lang w:val="pl"/>
        </w:rPr>
        <w:t xml:space="preserve"> co najmniej 10% </w:t>
      </w:r>
      <w:r w:rsidRPr="009065BF">
        <w:rPr>
          <w:rFonts w:cs="Times-Roman"/>
          <w:lang w:val="pl"/>
        </w:rPr>
        <w:t>całkowitych kwalifikowa</w:t>
      </w:r>
      <w:r w:rsidR="008E3CB3">
        <w:rPr>
          <w:rFonts w:cs="Times-Roman"/>
          <w:lang w:val="pl"/>
        </w:rPr>
        <w:t>l</w:t>
      </w:r>
      <w:r w:rsidRPr="009065BF">
        <w:rPr>
          <w:rFonts w:cs="Times-Roman"/>
          <w:lang w:val="pl"/>
        </w:rPr>
        <w:t xml:space="preserve">nych kosztów projektu. </w:t>
      </w:r>
    </w:p>
    <w:p w:rsidR="009065BF" w:rsidRPr="009065BF" w:rsidRDefault="009065BF" w:rsidP="009065BF">
      <w:pPr>
        <w:autoSpaceDE w:val="0"/>
        <w:autoSpaceDN w:val="0"/>
        <w:adjustRightInd w:val="0"/>
        <w:spacing w:after="0" w:line="240" w:lineRule="auto"/>
        <w:contextualSpacing/>
        <w:jc w:val="both"/>
        <w:rPr>
          <w:rFonts w:cs="Times-Roman"/>
        </w:rPr>
      </w:pPr>
    </w:p>
    <w:p w:rsidR="009065BF" w:rsidRPr="009065BF" w:rsidRDefault="009065BF" w:rsidP="009065BF">
      <w:pPr>
        <w:autoSpaceDE w:val="0"/>
        <w:autoSpaceDN w:val="0"/>
        <w:adjustRightInd w:val="0"/>
        <w:spacing w:after="0" w:line="240" w:lineRule="auto"/>
        <w:contextualSpacing/>
        <w:jc w:val="both"/>
        <w:rPr>
          <w:rFonts w:cs="Times-Roman"/>
        </w:rPr>
      </w:pPr>
      <w:r w:rsidRPr="009065BF">
        <w:rPr>
          <w:rFonts w:cs="Times-Roman"/>
          <w:lang w:val="pl"/>
        </w:rPr>
        <w:t xml:space="preserve">IZ dokonywała będzie płatności na rzecz </w:t>
      </w:r>
      <w:r w:rsidR="00415056">
        <w:rPr>
          <w:rFonts w:cs="Times-Roman"/>
          <w:lang w:val="pl"/>
        </w:rPr>
        <w:t>b</w:t>
      </w:r>
      <w:r w:rsidRPr="009065BF">
        <w:rPr>
          <w:rFonts w:cs="Times-Roman"/>
          <w:lang w:val="pl"/>
        </w:rPr>
        <w:t xml:space="preserve">eneficjenta </w:t>
      </w:r>
      <w:r w:rsidR="00415056">
        <w:rPr>
          <w:rFonts w:cs="Times-Roman"/>
          <w:lang w:val="pl"/>
        </w:rPr>
        <w:t>w</w:t>
      </w:r>
      <w:r w:rsidRPr="009065BF">
        <w:rPr>
          <w:rFonts w:cs="Times-Roman"/>
          <w:lang w:val="pl"/>
        </w:rPr>
        <w:t>iodącego w walucie euro, zgodnie</w:t>
      </w:r>
      <w:r w:rsidRPr="009065BF">
        <w:rPr>
          <w:rFonts w:cs="Times-Roman"/>
          <w:lang w:val="pl"/>
        </w:rPr>
        <w:br/>
        <w:t>z postanowieniami umowy o dofinansowanie. Wydatki poniesione w walucie innej niż euro zostaną przeliczone na euro przez danego beneficjenta z wykorzystaniem stosowanego przez Komisję miesięcznego kursu księgowego wymiany z miesiąca, w którym wydatki te zostały poniesione.</w:t>
      </w:r>
    </w:p>
    <w:p w:rsidR="009065BF" w:rsidRPr="009065BF" w:rsidRDefault="009065BF" w:rsidP="009065BF">
      <w:pPr>
        <w:spacing w:after="0" w:line="240" w:lineRule="auto"/>
        <w:contextualSpacing/>
        <w:jc w:val="both"/>
        <w:rPr>
          <w:b/>
        </w:rPr>
      </w:pPr>
    </w:p>
    <w:p w:rsidR="009065BF" w:rsidRPr="009065BF" w:rsidRDefault="009065BF" w:rsidP="009065BF">
      <w:pPr>
        <w:spacing w:after="0" w:line="240" w:lineRule="auto"/>
        <w:contextualSpacing/>
        <w:jc w:val="both"/>
        <w:rPr>
          <w:b/>
        </w:rPr>
      </w:pPr>
      <w:r w:rsidRPr="009065BF">
        <w:rPr>
          <w:b/>
          <w:bCs/>
          <w:lang w:val="pl"/>
        </w:rPr>
        <w:t>Zasady wykorzystywania i monitorowania współfinansowania</w:t>
      </w:r>
    </w:p>
    <w:p w:rsidR="009065BF" w:rsidRPr="009065BF" w:rsidRDefault="009065BF" w:rsidP="009065BF">
      <w:pPr>
        <w:spacing w:after="0" w:line="240" w:lineRule="auto"/>
        <w:contextualSpacing/>
        <w:jc w:val="both"/>
        <w:rPr>
          <w:rFonts w:cs="ArialMT"/>
          <w:bCs/>
        </w:rPr>
      </w:pPr>
      <w:r w:rsidRPr="009065BF">
        <w:rPr>
          <w:rFonts w:cs="ArialMT"/>
          <w:lang w:val="pl"/>
        </w:rPr>
        <w:t>W Umowie o dofinansowanie wskazana zostanie kwota wkładu własnego do projektu wnoszonego przez beneficjentów. Współfinansowanie będzie monitorowane i uwzględniane w rachunkowości Programu za pomocą sprawozdań finansowych sporządzanych przez beneficjentów.</w:t>
      </w:r>
    </w:p>
    <w:p w:rsidR="009065BF" w:rsidRPr="009065BF" w:rsidRDefault="009065BF" w:rsidP="009065BF">
      <w:pPr>
        <w:spacing w:after="0" w:line="240" w:lineRule="auto"/>
        <w:contextualSpacing/>
        <w:jc w:val="both"/>
        <w:rPr>
          <w:rFonts w:cs="ArialMT"/>
          <w:bCs/>
        </w:rPr>
      </w:pPr>
    </w:p>
    <w:p w:rsidR="009065BF" w:rsidRPr="00BD76A6" w:rsidRDefault="009065BF" w:rsidP="001762BC">
      <w:pPr>
        <w:pStyle w:val="Nagwek2"/>
        <w:numPr>
          <w:ilvl w:val="1"/>
          <w:numId w:val="76"/>
        </w:numPr>
        <w:spacing w:before="120"/>
        <w:rPr>
          <w:rFonts w:ascii="Calibri" w:hAnsi="Calibri"/>
          <w:smallCaps/>
          <w:sz w:val="30"/>
        </w:rPr>
      </w:pPr>
      <w:bookmarkStart w:id="228" w:name="_Toc422841752"/>
      <w:bookmarkStart w:id="229" w:name="_Toc422326491"/>
      <w:bookmarkStart w:id="230" w:name="_Toc441585120"/>
      <w:r w:rsidRPr="00BD76A6">
        <w:rPr>
          <w:rFonts w:ascii="Calibri" w:hAnsi="Calibri"/>
          <w:smallCaps/>
          <w:sz w:val="30"/>
        </w:rPr>
        <w:t xml:space="preserve">System </w:t>
      </w:r>
      <w:r w:rsidR="00BD76A6" w:rsidRPr="00BD76A6">
        <w:rPr>
          <w:rFonts w:ascii="Calibri" w:hAnsi="Calibri"/>
          <w:smallCaps/>
          <w:sz w:val="30"/>
          <w:lang w:val="pl-PL"/>
        </w:rPr>
        <w:t>i</w:t>
      </w:r>
      <w:proofErr w:type="spellStart"/>
      <w:r w:rsidRPr="00BD76A6">
        <w:rPr>
          <w:rFonts w:ascii="Calibri" w:hAnsi="Calibri"/>
          <w:smallCaps/>
          <w:sz w:val="30"/>
        </w:rPr>
        <w:t>nforma</w:t>
      </w:r>
      <w:r w:rsidR="00BD76A6" w:rsidRPr="00BD76A6">
        <w:rPr>
          <w:rFonts w:ascii="Calibri" w:hAnsi="Calibri"/>
          <w:smallCaps/>
          <w:sz w:val="30"/>
          <w:lang w:val="pl-PL"/>
        </w:rPr>
        <w:t>tyczny</w:t>
      </w:r>
      <w:proofErr w:type="spellEnd"/>
      <w:r w:rsidRPr="00BD76A6">
        <w:rPr>
          <w:rFonts w:ascii="Calibri" w:hAnsi="Calibri"/>
          <w:smallCaps/>
          <w:sz w:val="30"/>
        </w:rPr>
        <w:t xml:space="preserve"> Programu</w:t>
      </w:r>
      <w:bookmarkEnd w:id="228"/>
      <w:bookmarkEnd w:id="229"/>
      <w:bookmarkEnd w:id="230"/>
    </w:p>
    <w:p w:rsidR="009065BF" w:rsidRPr="009065BF" w:rsidRDefault="009065BF" w:rsidP="009065BF">
      <w:pPr>
        <w:spacing w:after="0" w:line="240" w:lineRule="auto"/>
        <w:contextualSpacing/>
        <w:jc w:val="both"/>
      </w:pPr>
    </w:p>
    <w:p w:rsidR="009065BF" w:rsidRDefault="009065BF" w:rsidP="009065BF">
      <w:pPr>
        <w:spacing w:after="0" w:line="240" w:lineRule="auto"/>
        <w:contextualSpacing/>
        <w:jc w:val="both"/>
        <w:rPr>
          <w:lang w:val="pl"/>
        </w:rPr>
      </w:pPr>
      <w:r w:rsidRPr="009065BF">
        <w:rPr>
          <w:lang w:val="pl"/>
        </w:rPr>
        <w:lastRenderedPageBreak/>
        <w:t>Zgodnie z postanowieniami art. 4 i 26 RW, stworzony na potrzeby Programu system pozwalał będzie na rejestrowanie i przechowywanie danych dotyczących każdego projektu koniecznych z punktu widzenia monitorowania, oceny, zarządzania finansami, kontroli i audytu,</w:t>
      </w:r>
      <w:r w:rsidR="00A54BB9">
        <w:rPr>
          <w:lang w:val="pl"/>
        </w:rPr>
        <w:t xml:space="preserve"> włączając w to dane</w:t>
      </w:r>
      <w:r w:rsidRPr="009065BF">
        <w:rPr>
          <w:lang w:val="pl"/>
        </w:rPr>
        <w:t xml:space="preserve"> dotyczące indywidualnych uczestników projektu (w stosownych przypadkach). </w:t>
      </w:r>
    </w:p>
    <w:p w:rsidR="00EE5354" w:rsidRPr="009065BF" w:rsidRDefault="00EE5354"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Centralny system informatyczno-telekomunikacyjny służący realizacji Programu (zwany dalej systemem) dostarczony zostanie przez </w:t>
      </w:r>
      <w:r w:rsidR="009E6281">
        <w:rPr>
          <w:lang w:val="pl"/>
        </w:rPr>
        <w:t>IZ</w:t>
      </w:r>
      <w:r w:rsidRPr="009065BF">
        <w:rPr>
          <w:lang w:val="pl"/>
        </w:rPr>
        <w:t xml:space="preserve">. </w:t>
      </w:r>
      <w:r w:rsidR="009E6281">
        <w:rPr>
          <w:lang w:val="pl"/>
        </w:rPr>
        <w:t>IZ</w:t>
      </w:r>
      <w:r w:rsidRPr="009065BF">
        <w:rPr>
          <w:lang w:val="pl"/>
        </w:rPr>
        <w:t xml:space="preserve"> ponosi odpowiedzialność za stworzenie, konserwację</w:t>
      </w:r>
      <w:r w:rsidRPr="009065BF">
        <w:rPr>
          <w:lang w:val="pl"/>
        </w:rPr>
        <w:br/>
        <w:t>i administrowanie systemem. System ten służy do rejestrowania i przechowywania dokumentacji finansowej i opisowej każdego projektu celem zapewnienia, aby dane dotyczące jego wdrażania</w:t>
      </w:r>
      <w:r w:rsidR="008D48AD">
        <w:rPr>
          <w:lang w:val="pl"/>
        </w:rPr>
        <w:t>,</w:t>
      </w:r>
      <w:r w:rsidRPr="009065BF">
        <w:rPr>
          <w:lang w:val="pl"/>
        </w:rPr>
        <w:t xml:space="preserve"> niezbędne z punktu widzenia zarządzania finansami, monitorowania, weryfikacji, audytów i oceny gromadzone były w odpowiedni sposób, aby pozostawały dostę</w:t>
      </w:r>
      <w:r w:rsidR="00E64B09">
        <w:rPr>
          <w:lang w:val="pl"/>
        </w:rPr>
        <w:t xml:space="preserve">pne dla </w:t>
      </w:r>
      <w:r w:rsidR="009E6281">
        <w:rPr>
          <w:lang w:val="pl"/>
        </w:rPr>
        <w:t>IZ i WST-IP.</w:t>
      </w:r>
    </w:p>
    <w:p w:rsidR="009065BF" w:rsidRPr="009065BF" w:rsidRDefault="009065BF" w:rsidP="009065BF">
      <w:pPr>
        <w:autoSpaceDE w:val="0"/>
        <w:autoSpaceDN w:val="0"/>
        <w:adjustRightInd w:val="0"/>
        <w:spacing w:after="0" w:line="240" w:lineRule="auto"/>
        <w:contextualSpacing/>
        <w:jc w:val="both"/>
        <w:rPr>
          <w:rFonts w:cs="Garamond"/>
          <w:color w:val="000000"/>
        </w:rPr>
      </w:pPr>
    </w:p>
    <w:p w:rsidR="009065BF" w:rsidRPr="009065BF" w:rsidRDefault="009065BF" w:rsidP="009065BF">
      <w:pPr>
        <w:autoSpaceDE w:val="0"/>
        <w:autoSpaceDN w:val="0"/>
        <w:adjustRightInd w:val="0"/>
        <w:spacing w:after="0" w:line="240" w:lineRule="auto"/>
        <w:contextualSpacing/>
        <w:jc w:val="both"/>
      </w:pPr>
      <w:r w:rsidRPr="009065BF">
        <w:rPr>
          <w:lang w:val="pl"/>
        </w:rPr>
        <w:t xml:space="preserve">System </w:t>
      </w:r>
      <w:r w:rsidRPr="009065BF">
        <w:rPr>
          <w:color w:val="000000"/>
          <w:lang w:val="pl"/>
        </w:rPr>
        <w:t xml:space="preserve">zapewni wiarygodność informacji oraz wysoką efektywność procesu wymiany informacji. Baza danych dotyczących Programu stanowiła będzie stosowane na co dzień narzędzie służące wymianie informacji i gromadzeniu dokumentów związanych z procesem wdrażania. </w:t>
      </w:r>
      <w:r w:rsidRPr="009065BF">
        <w:rPr>
          <w:lang w:val="pl"/>
        </w:rPr>
        <w:t>System spełniał będzie także przyjęte normy w zakresie bezpieczeństwa i niezawodności. Wdrożone zostaną zaaprobowane wcześniej procedury umożliwiające zapewnienie niezawodności procesu prowadzenia, w postaci elektronicznej, dokumentacji księgowej, dokumentacji dotyczącej monitoringu i sprawozdawczości finansowej.</w:t>
      </w:r>
    </w:p>
    <w:p w:rsidR="009065BF" w:rsidRPr="009065BF" w:rsidRDefault="009065BF" w:rsidP="009065BF">
      <w:pPr>
        <w:autoSpaceDE w:val="0"/>
        <w:autoSpaceDN w:val="0"/>
        <w:adjustRightInd w:val="0"/>
        <w:spacing w:after="0" w:line="240" w:lineRule="auto"/>
        <w:contextualSpacing/>
        <w:rPr>
          <w:rFonts w:cs="Arial"/>
        </w:rPr>
      </w:pPr>
    </w:p>
    <w:p w:rsidR="009065BF" w:rsidRPr="009065BF" w:rsidRDefault="009065BF" w:rsidP="009065BF">
      <w:pPr>
        <w:autoSpaceDE w:val="0"/>
        <w:autoSpaceDN w:val="0"/>
        <w:adjustRightInd w:val="0"/>
        <w:spacing w:after="0" w:line="240" w:lineRule="auto"/>
        <w:contextualSpacing/>
        <w:rPr>
          <w:rFonts w:cs="Arial"/>
        </w:rPr>
      </w:pPr>
      <w:r w:rsidRPr="009065BF">
        <w:rPr>
          <w:rFonts w:cs="Arial"/>
          <w:lang w:val="pl"/>
        </w:rPr>
        <w:t>System wspierać będzie procesy związane z:</w:t>
      </w:r>
    </w:p>
    <w:p w:rsidR="009065BF" w:rsidRPr="009065BF" w:rsidRDefault="009065BF" w:rsidP="00B6384E">
      <w:pPr>
        <w:numPr>
          <w:ilvl w:val="0"/>
          <w:numId w:val="52"/>
        </w:numPr>
        <w:autoSpaceDE w:val="0"/>
        <w:autoSpaceDN w:val="0"/>
        <w:adjustRightInd w:val="0"/>
        <w:spacing w:after="0" w:line="240" w:lineRule="auto"/>
        <w:contextualSpacing/>
        <w:rPr>
          <w:rFonts w:cs="Arial"/>
          <w:lang w:val="x-none"/>
        </w:rPr>
      </w:pPr>
      <w:r w:rsidRPr="009065BF">
        <w:rPr>
          <w:rFonts w:cs="Arial"/>
          <w:lang w:val="pl"/>
        </w:rPr>
        <w:t>wdrażaniem projektu od momentu podpisania umowy o dofinansowanie;</w:t>
      </w:r>
    </w:p>
    <w:p w:rsidR="009065BF" w:rsidRPr="009065BF" w:rsidRDefault="009065BF" w:rsidP="00B6384E">
      <w:pPr>
        <w:numPr>
          <w:ilvl w:val="0"/>
          <w:numId w:val="52"/>
        </w:numPr>
        <w:autoSpaceDE w:val="0"/>
        <w:autoSpaceDN w:val="0"/>
        <w:adjustRightInd w:val="0"/>
        <w:spacing w:after="0" w:line="240" w:lineRule="auto"/>
        <w:contextualSpacing/>
        <w:rPr>
          <w:rFonts w:cs="Arial"/>
          <w:lang w:val="x-none"/>
        </w:rPr>
      </w:pPr>
      <w:r w:rsidRPr="009065BF">
        <w:rPr>
          <w:rFonts w:cs="Arial"/>
          <w:lang w:val="pl"/>
        </w:rPr>
        <w:t>inwentaryzacją danych związanych z wdrażaniem Programu/projektów;</w:t>
      </w:r>
    </w:p>
    <w:p w:rsidR="009065BF" w:rsidRPr="009065BF" w:rsidRDefault="009065BF" w:rsidP="00B6384E">
      <w:pPr>
        <w:numPr>
          <w:ilvl w:val="0"/>
          <w:numId w:val="52"/>
        </w:numPr>
        <w:autoSpaceDE w:val="0"/>
        <w:autoSpaceDN w:val="0"/>
        <w:adjustRightInd w:val="0"/>
        <w:spacing w:after="0" w:line="240" w:lineRule="auto"/>
        <w:contextualSpacing/>
        <w:rPr>
          <w:rFonts w:cs="Arial"/>
          <w:lang w:val="x-none"/>
        </w:rPr>
      </w:pPr>
      <w:r w:rsidRPr="009065BF">
        <w:rPr>
          <w:rFonts w:cs="Arial"/>
          <w:lang w:val="pl"/>
        </w:rPr>
        <w:t xml:space="preserve"> certyfikacją wydatków.</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Wszystkie szczegóły dotyczące funkcjonowania systemu informa</w:t>
      </w:r>
      <w:r w:rsidR="00311217">
        <w:rPr>
          <w:lang w:val="pl"/>
        </w:rPr>
        <w:t>tycznego</w:t>
      </w:r>
      <w:r w:rsidRPr="009065BF">
        <w:rPr>
          <w:lang w:val="pl"/>
        </w:rPr>
        <w:t xml:space="preserve"> opisane zostaną</w:t>
      </w:r>
      <w:r w:rsidRPr="009065BF">
        <w:rPr>
          <w:lang w:val="pl"/>
        </w:rPr>
        <w:br/>
        <w:t xml:space="preserve">w </w:t>
      </w:r>
      <w:r w:rsidR="00F837F5">
        <w:rPr>
          <w:lang w:val="pl"/>
        </w:rPr>
        <w:t>p</w:t>
      </w:r>
      <w:r w:rsidRPr="009065BF">
        <w:rPr>
          <w:lang w:val="pl"/>
        </w:rPr>
        <w:t xml:space="preserve">odręczniku </w:t>
      </w:r>
      <w:r w:rsidR="00F837F5">
        <w:rPr>
          <w:lang w:val="pl"/>
        </w:rPr>
        <w:t>u</w:t>
      </w:r>
      <w:r w:rsidRPr="009065BF">
        <w:rPr>
          <w:lang w:val="pl"/>
        </w:rPr>
        <w:t xml:space="preserve">żytkownika.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Istotne dane dotyczące projektów finansowanych w ramach Programu przekazywane będą także do</w:t>
      </w:r>
      <w:r w:rsidR="00311217">
        <w:rPr>
          <w:lang w:val="pl"/>
        </w:rPr>
        <w:t> </w:t>
      </w:r>
      <w:r w:rsidRPr="009065BF">
        <w:rPr>
          <w:lang w:val="pl"/>
        </w:rPr>
        <w:t>bazy danych KEEP 2.0 opracowanej przez INTERACT.</w:t>
      </w:r>
    </w:p>
    <w:p w:rsidR="009065BF" w:rsidRPr="009065BF" w:rsidRDefault="009065BF" w:rsidP="009065BF">
      <w:pPr>
        <w:spacing w:after="0" w:line="240" w:lineRule="auto"/>
        <w:contextualSpacing/>
        <w:jc w:val="both"/>
      </w:pPr>
    </w:p>
    <w:p w:rsidR="009065BF" w:rsidRPr="00BD76A6" w:rsidRDefault="009065BF" w:rsidP="001762BC">
      <w:pPr>
        <w:pStyle w:val="Nagwek2"/>
        <w:numPr>
          <w:ilvl w:val="1"/>
          <w:numId w:val="76"/>
        </w:numPr>
        <w:spacing w:before="120"/>
        <w:rPr>
          <w:rFonts w:ascii="Calibri" w:hAnsi="Calibri"/>
          <w:smallCaps/>
          <w:sz w:val="30"/>
        </w:rPr>
      </w:pPr>
      <w:bookmarkStart w:id="231" w:name="_Toc422841753"/>
      <w:bookmarkStart w:id="232" w:name="_Toc422326492"/>
      <w:bookmarkStart w:id="233" w:name="_Toc441585121"/>
      <w:r w:rsidRPr="00BD76A6">
        <w:rPr>
          <w:rFonts w:ascii="Calibri" w:hAnsi="Calibri"/>
          <w:smallCaps/>
          <w:sz w:val="30"/>
        </w:rPr>
        <w:t>Język Programu</w:t>
      </w:r>
      <w:bookmarkEnd w:id="231"/>
      <w:bookmarkEnd w:id="232"/>
      <w:bookmarkEnd w:id="233"/>
      <w:r w:rsidRPr="00BD76A6">
        <w:rPr>
          <w:rFonts w:ascii="Calibri" w:hAnsi="Calibri"/>
          <w:smallCaps/>
          <w:sz w:val="30"/>
        </w:rPr>
        <w:t xml:space="preserve"> </w:t>
      </w:r>
    </w:p>
    <w:p w:rsidR="009065BF" w:rsidRPr="009065BF" w:rsidRDefault="009065BF" w:rsidP="009065BF">
      <w:pPr>
        <w:spacing w:after="0" w:line="240" w:lineRule="auto"/>
        <w:contextualSpacing/>
        <w:jc w:val="both"/>
        <w:rPr>
          <w:color w:val="000000"/>
        </w:rPr>
      </w:pPr>
    </w:p>
    <w:p w:rsidR="009065BF" w:rsidRPr="009065BF" w:rsidRDefault="009065BF" w:rsidP="009065BF">
      <w:pPr>
        <w:spacing w:after="0" w:line="240" w:lineRule="auto"/>
        <w:contextualSpacing/>
        <w:jc w:val="both"/>
      </w:pPr>
      <w:r w:rsidRPr="009065BF">
        <w:rPr>
          <w:color w:val="000000"/>
          <w:lang w:val="pl"/>
        </w:rPr>
        <w:t xml:space="preserve">Język angielski jest językiem oficjalnym i roboczym Programu. Posługiwanie się językiem angielskim </w:t>
      </w:r>
      <w:r w:rsidRPr="009065BF">
        <w:rPr>
          <w:lang w:val="pl"/>
        </w:rPr>
        <w:t xml:space="preserve">służy uproszczeniu procesów związanych ze składaniem wniosków, </w:t>
      </w:r>
      <w:r w:rsidR="00F837F5">
        <w:rPr>
          <w:lang w:val="pl"/>
        </w:rPr>
        <w:t xml:space="preserve">wyborem </w:t>
      </w:r>
      <w:r w:rsidRPr="009065BF">
        <w:rPr>
          <w:lang w:val="pl"/>
        </w:rPr>
        <w:t>projektów, funkcjonowaniem bazy danych Programu, sprawozdawczością itd.,</w:t>
      </w:r>
      <w:r w:rsidR="005B05FF">
        <w:rPr>
          <w:lang w:val="pl"/>
        </w:rPr>
        <w:t xml:space="preserve"> </w:t>
      </w:r>
      <w:r w:rsidRPr="009065BF">
        <w:rPr>
          <w:lang w:val="pl"/>
        </w:rPr>
        <w:t>a także pozwala na pełną realizację wymogu równego traktowania wszystkich wnioskodawców</w:t>
      </w:r>
      <w:r w:rsidR="005B05FF">
        <w:rPr>
          <w:lang w:val="pl"/>
        </w:rPr>
        <w:t xml:space="preserve"> </w:t>
      </w:r>
      <w:r w:rsidRPr="009065BF">
        <w:rPr>
          <w:lang w:val="pl"/>
        </w:rPr>
        <w:t xml:space="preserve">i beneficjentów. </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Nabory wniosków realizowane będą w języku angielskim. Wnioski składane będą w języku angielskim, natomiast dokumenty narodowe sporządzane w poszczególnych krajach, których załączenie do składanej dokumentacji będzie wymagane, mogą być dostarczane w oryginalnej wersji językowej.</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Koszty tłumaczeń ustnych i pisemnych na język angielski pokrywane będą bądź z budżetu </w:t>
      </w:r>
      <w:r w:rsidR="00134C22">
        <w:rPr>
          <w:lang w:val="pl"/>
        </w:rPr>
        <w:t xml:space="preserve">PT </w:t>
      </w:r>
      <w:r w:rsidRPr="009065BF">
        <w:rPr>
          <w:lang w:val="pl"/>
        </w:rPr>
        <w:t>na</w:t>
      </w:r>
      <w:r w:rsidR="0015198A">
        <w:rPr>
          <w:lang w:val="pl"/>
        </w:rPr>
        <w:t> </w:t>
      </w:r>
      <w:r w:rsidRPr="009065BF">
        <w:rPr>
          <w:lang w:val="pl"/>
        </w:rPr>
        <w:t>poziomie Programu, bądź z budżetów poszczególnych projektów na poziomie projektu.</w:t>
      </w:r>
    </w:p>
    <w:p w:rsidR="009065BF" w:rsidRPr="009065BF" w:rsidRDefault="009065BF" w:rsidP="009065BF">
      <w:pPr>
        <w:spacing w:after="0" w:line="240" w:lineRule="auto"/>
        <w:contextualSpacing/>
        <w:jc w:val="both"/>
      </w:pPr>
    </w:p>
    <w:p w:rsidR="009065BF" w:rsidRPr="009065BF" w:rsidRDefault="009065BF" w:rsidP="009065BF">
      <w:pPr>
        <w:spacing w:after="0" w:line="240" w:lineRule="auto"/>
        <w:contextualSpacing/>
        <w:jc w:val="both"/>
      </w:pPr>
      <w:r w:rsidRPr="009065BF">
        <w:rPr>
          <w:lang w:val="pl"/>
        </w:rPr>
        <w:t xml:space="preserve">Języki narodowe </w:t>
      </w:r>
      <w:r w:rsidR="003B26AF">
        <w:rPr>
          <w:lang w:val="pl"/>
        </w:rPr>
        <w:t>państw</w:t>
      </w:r>
      <w:r w:rsidR="003B26AF" w:rsidRPr="009065BF" w:rsidDel="003B26AF">
        <w:rPr>
          <w:lang w:val="pl"/>
        </w:rPr>
        <w:t xml:space="preserve"> </w:t>
      </w:r>
      <w:r w:rsidRPr="009065BF">
        <w:rPr>
          <w:lang w:val="pl"/>
        </w:rPr>
        <w:t>uczestniczących (polski, rosyjski, białoruski, ukraiński) mogą również być używane w charakterze języków roboczych Programu. Języki narodowe mogą być wykorzystywane na</w:t>
      </w:r>
      <w:r w:rsidR="0015198A">
        <w:rPr>
          <w:lang w:val="pl"/>
        </w:rPr>
        <w:t> </w:t>
      </w:r>
      <w:r w:rsidRPr="009065BF">
        <w:rPr>
          <w:lang w:val="pl"/>
        </w:rPr>
        <w:t>potrzeby: wytycznych Programu i instrukcji dla wnioskodawców/beneficjentów; spotkań i szkoleń związanych z Programem; publikacji dotyczących Programu/projektów; strony internetowej Programu.</w:t>
      </w:r>
      <w:bookmarkEnd w:id="210"/>
      <w:bookmarkEnd w:id="211"/>
      <w:bookmarkEnd w:id="212"/>
      <w:bookmarkEnd w:id="213"/>
      <w:bookmarkEnd w:id="214"/>
    </w:p>
    <w:p w:rsidR="009065BF" w:rsidRPr="009065BF" w:rsidRDefault="009065BF" w:rsidP="009065BF">
      <w:pPr>
        <w:spacing w:after="0" w:line="240" w:lineRule="auto"/>
        <w:ind w:left="426"/>
        <w:contextualSpacing/>
      </w:pPr>
      <w:r w:rsidRPr="009065BF">
        <w:lastRenderedPageBreak/>
        <w:br w:type="page"/>
      </w:r>
    </w:p>
    <w:p w:rsidR="009065BF" w:rsidRPr="009065BF" w:rsidRDefault="009065BF" w:rsidP="009065BF">
      <w:pPr>
        <w:keepNext/>
        <w:keepLines/>
        <w:spacing w:after="0" w:line="240" w:lineRule="auto"/>
        <w:contextualSpacing/>
        <w:rPr>
          <w:rFonts w:eastAsia="Times New Roman"/>
          <w:b/>
          <w:bCs/>
          <w:color w:val="365F91"/>
          <w:sz w:val="30"/>
          <w:szCs w:val="30"/>
          <w:lang w:val="x-none" w:eastAsia="x-none"/>
        </w:rPr>
      </w:pPr>
      <w:r w:rsidRPr="009065BF">
        <w:rPr>
          <w:rFonts w:eastAsia="Times New Roman"/>
          <w:b/>
          <w:bCs/>
          <w:color w:val="365F91"/>
          <w:sz w:val="30"/>
          <w:szCs w:val="30"/>
          <w:lang w:val="pl" w:eastAsia="x-none"/>
        </w:rPr>
        <w:lastRenderedPageBreak/>
        <w:t>Lista Aneksów</w:t>
      </w:r>
    </w:p>
    <w:p w:rsidR="009065BF" w:rsidRPr="009065BF" w:rsidRDefault="009065BF" w:rsidP="00B6384E">
      <w:pPr>
        <w:numPr>
          <w:ilvl w:val="3"/>
          <w:numId w:val="60"/>
        </w:numPr>
        <w:spacing w:after="0" w:line="240" w:lineRule="auto"/>
        <w:ind w:left="426" w:hanging="426"/>
        <w:contextualSpacing/>
        <w:jc w:val="both"/>
        <w:rPr>
          <w:rFonts w:cs="Calibri"/>
          <w:spacing w:val="4"/>
          <w:szCs w:val="24"/>
        </w:rPr>
      </w:pPr>
      <w:r w:rsidRPr="009065BF">
        <w:rPr>
          <w:rFonts w:cs="Calibri"/>
          <w:szCs w:val="24"/>
          <w:lang w:val="pl"/>
        </w:rPr>
        <w:t>Wykaz Dużych Projektów Infrastrukturalnych (DPI)</w:t>
      </w:r>
      <w:r w:rsidR="001F59A9">
        <w:rPr>
          <w:rFonts w:cs="Calibri"/>
          <w:szCs w:val="24"/>
          <w:lang w:val="pl"/>
        </w:rPr>
        <w:t>.</w:t>
      </w:r>
    </w:p>
    <w:p w:rsidR="009065BF" w:rsidRPr="009065BF" w:rsidRDefault="003216F3" w:rsidP="00B6384E">
      <w:pPr>
        <w:numPr>
          <w:ilvl w:val="3"/>
          <w:numId w:val="60"/>
        </w:numPr>
        <w:spacing w:after="0" w:line="240" w:lineRule="auto"/>
        <w:ind w:left="426" w:hanging="426"/>
        <w:contextualSpacing/>
        <w:jc w:val="both"/>
        <w:rPr>
          <w:rFonts w:cs="Calibri"/>
          <w:spacing w:val="4"/>
          <w:szCs w:val="24"/>
        </w:rPr>
      </w:pPr>
      <w:r>
        <w:rPr>
          <w:rFonts w:cs="Calibri"/>
          <w:szCs w:val="24"/>
          <w:lang w:val="pl"/>
        </w:rPr>
        <w:t>Podsumowanie</w:t>
      </w:r>
      <w:r w:rsidR="009065BF" w:rsidRPr="009065BF">
        <w:rPr>
          <w:rFonts w:cs="Calibri"/>
          <w:szCs w:val="24"/>
          <w:lang w:val="pl"/>
        </w:rPr>
        <w:t xml:space="preserve"> </w:t>
      </w:r>
      <w:r w:rsidR="001F59A9" w:rsidRPr="00F83DFD">
        <w:rPr>
          <w:lang w:val="pl"/>
        </w:rPr>
        <w:t>dot</w:t>
      </w:r>
      <w:r w:rsidR="001F59A9">
        <w:rPr>
          <w:lang w:val="pl"/>
        </w:rPr>
        <w:t>yczące</w:t>
      </w:r>
      <w:r w:rsidR="009065BF" w:rsidRPr="009065BF">
        <w:rPr>
          <w:rFonts w:cs="Calibri"/>
          <w:szCs w:val="24"/>
          <w:lang w:val="pl"/>
        </w:rPr>
        <w:t xml:space="preserve"> Strategicznej Oceny Oddziaływania na Środowisko</w:t>
      </w:r>
      <w:r w:rsidR="001F59A9">
        <w:rPr>
          <w:rFonts w:cs="Calibri"/>
          <w:szCs w:val="24"/>
          <w:lang w:val="pl"/>
        </w:rPr>
        <w:t>.</w:t>
      </w:r>
    </w:p>
    <w:p w:rsidR="009065BF" w:rsidRPr="009065BF" w:rsidRDefault="009065BF" w:rsidP="009065BF">
      <w:pPr>
        <w:keepNext/>
        <w:keepLines/>
        <w:spacing w:after="0" w:line="240" w:lineRule="auto"/>
        <w:contextualSpacing/>
        <w:rPr>
          <w:rFonts w:eastAsia="Times New Roman" w:cs="Calibri"/>
          <w:b/>
          <w:bCs/>
          <w:color w:val="365F91"/>
          <w:spacing w:val="4"/>
          <w:sz w:val="28"/>
          <w:szCs w:val="24"/>
          <w:lang w:val="x-none" w:eastAsia="x-none"/>
        </w:rPr>
      </w:pPr>
    </w:p>
    <w:p w:rsidR="009065BF" w:rsidRPr="009065BF" w:rsidRDefault="009065BF" w:rsidP="009065BF">
      <w:pPr>
        <w:keepNext/>
        <w:keepLines/>
        <w:spacing w:after="0" w:line="240" w:lineRule="auto"/>
        <w:contextualSpacing/>
        <w:rPr>
          <w:rFonts w:eastAsia="Times New Roman"/>
          <w:b/>
          <w:bCs/>
          <w:color w:val="365F91"/>
          <w:sz w:val="30"/>
          <w:szCs w:val="30"/>
          <w:lang w:val="x-none" w:eastAsia="x-none"/>
        </w:rPr>
      </w:pPr>
      <w:r w:rsidRPr="009065BF">
        <w:rPr>
          <w:rFonts w:eastAsia="Times New Roman"/>
          <w:b/>
          <w:bCs/>
          <w:color w:val="365F91"/>
          <w:sz w:val="30"/>
          <w:szCs w:val="30"/>
          <w:lang w:val="pl" w:eastAsia="x-none"/>
        </w:rPr>
        <w:t>Wykaz tabel zamieszczonych w WPO</w:t>
      </w:r>
    </w:p>
    <w:p w:rsidR="009065BF" w:rsidRPr="009065BF" w:rsidRDefault="009065BF" w:rsidP="00B6384E">
      <w:pPr>
        <w:numPr>
          <w:ilvl w:val="1"/>
          <w:numId w:val="79"/>
        </w:numPr>
        <w:spacing w:after="0" w:line="240" w:lineRule="auto"/>
        <w:ind w:left="426" w:hanging="426"/>
        <w:contextualSpacing/>
      </w:pPr>
      <w:r w:rsidRPr="009065BF">
        <w:rPr>
          <w:lang w:val="pl"/>
        </w:rPr>
        <w:t>Powierzchnia, liczba ludności i gęstość regionów kwalifikujących się w ramach Programu (str.</w:t>
      </w:r>
      <w:r w:rsidR="0015198A">
        <w:rPr>
          <w:lang w:val="pl"/>
        </w:rPr>
        <w:t> </w:t>
      </w:r>
      <w:r w:rsidR="00714612">
        <w:rPr>
          <w:lang w:val="pl"/>
        </w:rPr>
        <w:t>7</w:t>
      </w:r>
      <w:r w:rsidRPr="009065BF">
        <w:rPr>
          <w:lang w:val="pl"/>
        </w:rPr>
        <w:t>)</w:t>
      </w:r>
    </w:p>
    <w:p w:rsidR="009065BF" w:rsidRPr="009065BF" w:rsidRDefault="009065BF" w:rsidP="00B6384E">
      <w:pPr>
        <w:numPr>
          <w:ilvl w:val="1"/>
          <w:numId w:val="79"/>
        </w:numPr>
        <w:spacing w:after="0" w:line="240" w:lineRule="auto"/>
        <w:ind w:left="426" w:hanging="426"/>
        <w:contextualSpacing/>
      </w:pPr>
      <w:r w:rsidRPr="009065BF">
        <w:rPr>
          <w:lang w:val="pl"/>
        </w:rPr>
        <w:t>Wskaźniki Programu (str. 16)</w:t>
      </w:r>
    </w:p>
    <w:p w:rsidR="009065BF" w:rsidRPr="009065BF" w:rsidRDefault="009065BF" w:rsidP="00B6384E">
      <w:pPr>
        <w:numPr>
          <w:ilvl w:val="1"/>
          <w:numId w:val="79"/>
        </w:numPr>
        <w:spacing w:after="0" w:line="240" w:lineRule="auto"/>
        <w:ind w:left="426" w:hanging="426"/>
        <w:contextualSpacing/>
      </w:pPr>
      <w:r w:rsidRPr="009065BF">
        <w:rPr>
          <w:rFonts w:cs="Calibri"/>
          <w:lang w:val="pl"/>
        </w:rPr>
        <w:t>Ryzyka dla Programu</w:t>
      </w:r>
      <w:r w:rsidRPr="009065BF" w:rsidDel="00C60AEF">
        <w:rPr>
          <w:rFonts w:cs="Calibri"/>
          <w:lang w:val="pl"/>
        </w:rPr>
        <w:t xml:space="preserve"> </w:t>
      </w:r>
      <w:r w:rsidRPr="009065BF">
        <w:rPr>
          <w:rFonts w:cs="Calibri"/>
          <w:lang w:val="pl"/>
        </w:rPr>
        <w:t>(str. 3</w:t>
      </w:r>
      <w:r w:rsidR="001F3A33">
        <w:rPr>
          <w:rFonts w:cs="Calibri"/>
          <w:lang w:val="pl"/>
        </w:rPr>
        <w:t>1</w:t>
      </w:r>
      <w:r w:rsidRPr="009065BF">
        <w:rPr>
          <w:rFonts w:cs="Calibri"/>
          <w:lang w:val="pl"/>
        </w:rPr>
        <w:t>)</w:t>
      </w:r>
    </w:p>
    <w:p w:rsidR="009065BF" w:rsidRPr="009065BF" w:rsidRDefault="009065BF" w:rsidP="00B6384E">
      <w:pPr>
        <w:numPr>
          <w:ilvl w:val="1"/>
          <w:numId w:val="79"/>
        </w:numPr>
        <w:spacing w:after="0" w:line="240" w:lineRule="auto"/>
        <w:ind w:left="426" w:hanging="426"/>
        <w:contextualSpacing/>
      </w:pPr>
      <w:r w:rsidRPr="009065BF">
        <w:rPr>
          <w:lang w:val="pl"/>
        </w:rPr>
        <w:t>Skład WKM (str. 3</w:t>
      </w:r>
      <w:r w:rsidR="001F3A33">
        <w:rPr>
          <w:lang w:val="pl"/>
        </w:rPr>
        <w:t>4</w:t>
      </w:r>
      <w:r w:rsidRPr="009065BF">
        <w:rPr>
          <w:lang w:val="pl"/>
        </w:rPr>
        <w:t>)</w:t>
      </w:r>
    </w:p>
    <w:p w:rsidR="009065BF" w:rsidRPr="009065BF" w:rsidRDefault="00270C44" w:rsidP="00B6384E">
      <w:pPr>
        <w:numPr>
          <w:ilvl w:val="1"/>
          <w:numId w:val="79"/>
        </w:numPr>
        <w:spacing w:after="0" w:line="240" w:lineRule="auto"/>
        <w:ind w:left="426" w:hanging="426"/>
        <w:contextualSpacing/>
      </w:pPr>
      <w:r>
        <w:rPr>
          <w:rFonts w:cs="Times-Roman"/>
          <w:lang w:val="pl"/>
        </w:rPr>
        <w:t>Kontrole i audyty</w:t>
      </w:r>
      <w:r w:rsidR="009065BF" w:rsidRPr="009065BF">
        <w:rPr>
          <w:rFonts w:cs="Times-Roman"/>
          <w:lang w:val="pl"/>
        </w:rPr>
        <w:t xml:space="preserve"> Programu (str. 5</w:t>
      </w:r>
      <w:r w:rsidR="00901992">
        <w:rPr>
          <w:rFonts w:cs="Times-Roman"/>
          <w:lang w:val="pl"/>
        </w:rPr>
        <w:t>5</w:t>
      </w:r>
      <w:r w:rsidR="009065BF" w:rsidRPr="009065BF">
        <w:rPr>
          <w:rFonts w:cs="Times-Roman"/>
          <w:lang w:val="pl"/>
        </w:rPr>
        <w:t>)</w:t>
      </w:r>
    </w:p>
    <w:p w:rsidR="009065BF" w:rsidRPr="009065BF" w:rsidRDefault="009065BF" w:rsidP="00B6384E">
      <w:pPr>
        <w:numPr>
          <w:ilvl w:val="1"/>
          <w:numId w:val="79"/>
        </w:numPr>
        <w:spacing w:after="0" w:line="240" w:lineRule="auto"/>
        <w:ind w:left="426" w:hanging="426"/>
        <w:contextualSpacing/>
      </w:pPr>
      <w:r w:rsidRPr="009065BF">
        <w:rPr>
          <w:lang w:val="pl"/>
        </w:rPr>
        <w:t>Kluczowe etapy realizacji Programu (str. 6</w:t>
      </w:r>
      <w:r w:rsidR="00901992">
        <w:rPr>
          <w:lang w:val="pl"/>
        </w:rPr>
        <w:t>1</w:t>
      </w:r>
      <w:r w:rsidRPr="009065BF">
        <w:rPr>
          <w:lang w:val="pl"/>
        </w:rPr>
        <w:t>)</w:t>
      </w:r>
    </w:p>
    <w:p w:rsidR="009065BF" w:rsidRPr="009065BF" w:rsidRDefault="009065BF" w:rsidP="00B6384E">
      <w:pPr>
        <w:numPr>
          <w:ilvl w:val="1"/>
          <w:numId w:val="79"/>
        </w:numPr>
        <w:spacing w:after="0" w:line="240" w:lineRule="auto"/>
        <w:ind w:left="426" w:hanging="426"/>
        <w:contextualSpacing/>
      </w:pPr>
      <w:r w:rsidRPr="009065BF">
        <w:rPr>
          <w:rFonts w:cs="Arial"/>
          <w:lang w:val="pl"/>
        </w:rPr>
        <w:t xml:space="preserve">Orientacyjne wydatki na </w:t>
      </w:r>
      <w:r w:rsidR="00901992">
        <w:rPr>
          <w:rFonts w:cs="Arial"/>
          <w:lang w:val="pl"/>
        </w:rPr>
        <w:t xml:space="preserve">PT </w:t>
      </w:r>
      <w:r w:rsidRPr="009065BF">
        <w:rPr>
          <w:rFonts w:cs="Arial"/>
          <w:lang w:val="pl"/>
        </w:rPr>
        <w:t>w ramach Programu (str. 7</w:t>
      </w:r>
      <w:r w:rsidR="00901992">
        <w:rPr>
          <w:rFonts w:cs="Arial"/>
          <w:lang w:val="pl"/>
        </w:rPr>
        <w:t>1</w:t>
      </w:r>
      <w:r w:rsidRPr="009065BF">
        <w:rPr>
          <w:rFonts w:cs="Arial"/>
          <w:lang w:val="pl"/>
        </w:rPr>
        <w:t>)</w:t>
      </w:r>
    </w:p>
    <w:p w:rsidR="009065BF" w:rsidRPr="009065BF" w:rsidRDefault="009065BF" w:rsidP="00B6384E">
      <w:pPr>
        <w:numPr>
          <w:ilvl w:val="1"/>
          <w:numId w:val="79"/>
        </w:numPr>
        <w:spacing w:after="0" w:line="240" w:lineRule="auto"/>
        <w:ind w:left="426" w:hanging="426"/>
        <w:contextualSpacing/>
      </w:pPr>
      <w:r w:rsidRPr="009065BF">
        <w:rPr>
          <w:lang w:val="pl"/>
        </w:rPr>
        <w:t>Indykatywny plan monitorowania i oceny (str. 7</w:t>
      </w:r>
      <w:r w:rsidR="007B0D60">
        <w:rPr>
          <w:lang w:val="pl"/>
        </w:rPr>
        <w:t>4</w:t>
      </w:r>
      <w:r w:rsidRPr="009065BF">
        <w:rPr>
          <w:lang w:val="pl"/>
        </w:rPr>
        <w:t>)</w:t>
      </w:r>
    </w:p>
    <w:p w:rsidR="009065BF" w:rsidRPr="009065BF" w:rsidRDefault="009065BF" w:rsidP="00B6384E">
      <w:pPr>
        <w:numPr>
          <w:ilvl w:val="1"/>
          <w:numId w:val="79"/>
        </w:numPr>
        <w:spacing w:after="0" w:line="240" w:lineRule="auto"/>
        <w:ind w:left="426" w:hanging="426"/>
        <w:contextualSpacing/>
      </w:pPr>
      <w:r w:rsidRPr="009065BF">
        <w:t>Orientacyjny plan finansowania Programu (str. 8</w:t>
      </w:r>
      <w:r w:rsidR="00901992">
        <w:t>6</w:t>
      </w:r>
      <w:r w:rsidRPr="009065BF">
        <w:t>)</w:t>
      </w:r>
    </w:p>
    <w:p w:rsidR="009065BF" w:rsidRPr="009065BF" w:rsidRDefault="009065BF" w:rsidP="00B6384E">
      <w:pPr>
        <w:numPr>
          <w:ilvl w:val="1"/>
          <w:numId w:val="79"/>
        </w:numPr>
        <w:spacing w:after="0" w:line="240" w:lineRule="auto"/>
        <w:ind w:left="426" w:hanging="426"/>
        <w:contextualSpacing/>
      </w:pPr>
      <w:r w:rsidRPr="009065BF">
        <w:rPr>
          <w:lang w:val="pl"/>
        </w:rPr>
        <w:t xml:space="preserve">Tabela finansowa Programu (str. </w:t>
      </w:r>
      <w:r w:rsidR="00901992">
        <w:rPr>
          <w:lang w:val="pl"/>
        </w:rPr>
        <w:t>87</w:t>
      </w:r>
      <w:r w:rsidRPr="009065BF">
        <w:rPr>
          <w:lang w:val="pl"/>
        </w:rPr>
        <w:t>)</w:t>
      </w:r>
    </w:p>
    <w:p w:rsidR="009065BF" w:rsidRPr="009065BF" w:rsidRDefault="009065BF" w:rsidP="00B6384E">
      <w:pPr>
        <w:numPr>
          <w:ilvl w:val="1"/>
          <w:numId w:val="79"/>
        </w:numPr>
        <w:spacing w:after="0" w:line="240" w:lineRule="auto"/>
        <w:ind w:left="426" w:hanging="426"/>
        <w:contextualSpacing/>
      </w:pPr>
      <w:r w:rsidRPr="009065BF">
        <w:t xml:space="preserve">Roczne zobowiązanie UE do Programu (str. </w:t>
      </w:r>
      <w:r w:rsidR="00901992">
        <w:t>88</w:t>
      </w:r>
      <w:r w:rsidRPr="009065BF">
        <w:t>)</w:t>
      </w:r>
    </w:p>
    <w:p w:rsidR="009065BF" w:rsidRPr="009065BF" w:rsidRDefault="009065BF" w:rsidP="009065BF">
      <w:pPr>
        <w:spacing w:after="0" w:line="240" w:lineRule="auto"/>
        <w:contextualSpacing/>
      </w:pPr>
    </w:p>
    <w:p w:rsidR="009065BF" w:rsidRPr="009065BF" w:rsidRDefault="009065BF" w:rsidP="009065BF">
      <w:pPr>
        <w:keepNext/>
        <w:keepLines/>
        <w:spacing w:after="0" w:line="240" w:lineRule="auto"/>
        <w:contextualSpacing/>
        <w:rPr>
          <w:rFonts w:eastAsia="Times New Roman"/>
          <w:b/>
          <w:bCs/>
          <w:color w:val="365F91"/>
          <w:sz w:val="30"/>
          <w:szCs w:val="30"/>
          <w:lang w:val="pl" w:eastAsia="x-none"/>
        </w:rPr>
      </w:pPr>
      <w:r w:rsidRPr="009065BF">
        <w:rPr>
          <w:rFonts w:eastAsia="Times New Roman"/>
          <w:b/>
          <w:bCs/>
          <w:color w:val="365F91"/>
          <w:sz w:val="30"/>
          <w:szCs w:val="30"/>
          <w:lang w:val="pl" w:eastAsia="x-none"/>
        </w:rPr>
        <w:t>Wykaz ilustracji zamieszczonych w WPO:</w:t>
      </w:r>
    </w:p>
    <w:p w:rsidR="009065BF" w:rsidRPr="009065BF" w:rsidRDefault="009065BF" w:rsidP="00B6384E">
      <w:pPr>
        <w:numPr>
          <w:ilvl w:val="0"/>
          <w:numId w:val="107"/>
        </w:numPr>
        <w:spacing w:after="0" w:line="240" w:lineRule="auto"/>
        <w:ind w:left="426"/>
        <w:contextualSpacing/>
      </w:pPr>
      <w:r w:rsidRPr="009065BF">
        <w:t xml:space="preserve">Schemat </w:t>
      </w:r>
      <w:r w:rsidR="004429CA">
        <w:t xml:space="preserve">- </w:t>
      </w:r>
      <w:r w:rsidRPr="009065BF">
        <w:t>struktur</w:t>
      </w:r>
      <w:r w:rsidR="004429CA">
        <w:t>a</w:t>
      </w:r>
      <w:r w:rsidRPr="009065BF">
        <w:t xml:space="preserve"> zarządzania </w:t>
      </w:r>
      <w:r w:rsidR="004429CA">
        <w:t xml:space="preserve">Programem </w:t>
      </w:r>
      <w:r w:rsidRPr="009065BF">
        <w:t xml:space="preserve">(str. </w:t>
      </w:r>
      <w:r w:rsidR="004429CA">
        <w:t>49</w:t>
      </w:r>
      <w:r w:rsidRPr="009065BF">
        <w:t>)</w:t>
      </w:r>
    </w:p>
    <w:p w:rsidR="009065BF" w:rsidRPr="009065BF" w:rsidRDefault="004429CA" w:rsidP="00B6384E">
      <w:pPr>
        <w:numPr>
          <w:ilvl w:val="0"/>
          <w:numId w:val="107"/>
        </w:numPr>
        <w:spacing w:after="0" w:line="240" w:lineRule="auto"/>
        <w:ind w:left="426"/>
        <w:contextualSpacing/>
      </w:pPr>
      <w:r w:rsidRPr="009065BF">
        <w:t xml:space="preserve">Schemat </w:t>
      </w:r>
      <w:r>
        <w:t>- s</w:t>
      </w:r>
      <w:r w:rsidR="009065BF" w:rsidRPr="009065BF">
        <w:t>truktura audytu Programu (str. 5</w:t>
      </w:r>
      <w:r>
        <w:t>0</w:t>
      </w:r>
      <w:r w:rsidR="009065BF" w:rsidRPr="009065BF">
        <w:t>)</w:t>
      </w:r>
    </w:p>
    <w:p w:rsidR="009065BF" w:rsidRPr="009065BF" w:rsidRDefault="004429CA" w:rsidP="00B6384E">
      <w:pPr>
        <w:numPr>
          <w:ilvl w:val="0"/>
          <w:numId w:val="107"/>
        </w:numPr>
        <w:spacing w:after="0" w:line="240" w:lineRule="auto"/>
        <w:ind w:left="426"/>
        <w:contextualSpacing/>
        <w:rPr>
          <w:lang w:val="pl" w:eastAsia="x-none"/>
        </w:rPr>
      </w:pPr>
      <w:r w:rsidRPr="009065BF">
        <w:t xml:space="preserve">Schemat </w:t>
      </w:r>
      <w:r>
        <w:t>- s</w:t>
      </w:r>
      <w:r w:rsidRPr="009065BF">
        <w:t xml:space="preserve">truktura </w:t>
      </w:r>
      <w:r w:rsidR="009065BF" w:rsidRPr="009065BF">
        <w:t>kontroli Programu (str. 5</w:t>
      </w:r>
      <w:r>
        <w:t>0</w:t>
      </w:r>
      <w:r w:rsidR="009065BF" w:rsidRPr="009065BF">
        <w:t>)</w:t>
      </w:r>
    </w:p>
    <w:p w:rsidR="009065BF" w:rsidRPr="009065BF" w:rsidRDefault="009065BF" w:rsidP="009065BF">
      <w:pPr>
        <w:spacing w:after="0" w:line="240" w:lineRule="auto"/>
        <w:contextualSpacing/>
      </w:pPr>
    </w:p>
    <w:p w:rsidR="009065BF" w:rsidRPr="009065BF" w:rsidRDefault="009065BF" w:rsidP="009065BF">
      <w:pPr>
        <w:keepNext/>
        <w:keepLines/>
        <w:spacing w:after="0" w:line="240" w:lineRule="auto"/>
        <w:contextualSpacing/>
        <w:rPr>
          <w:rFonts w:eastAsia="Times New Roman"/>
          <w:b/>
          <w:bCs/>
          <w:color w:val="365F91"/>
          <w:sz w:val="30"/>
          <w:szCs w:val="30"/>
          <w:lang w:val="pl" w:eastAsia="x-none"/>
        </w:rPr>
      </w:pPr>
      <w:r w:rsidRPr="009065BF">
        <w:rPr>
          <w:rFonts w:eastAsia="Times New Roman"/>
          <w:b/>
          <w:bCs/>
          <w:color w:val="365F91"/>
          <w:sz w:val="30"/>
          <w:szCs w:val="30"/>
          <w:lang w:val="pl" w:eastAsia="x-none"/>
        </w:rPr>
        <w:t>Wykaz map zamieszczonych w WPO</w:t>
      </w:r>
    </w:p>
    <w:p w:rsidR="009065BF" w:rsidRPr="009065BF" w:rsidRDefault="009065BF" w:rsidP="00B6384E">
      <w:pPr>
        <w:numPr>
          <w:ilvl w:val="0"/>
          <w:numId w:val="108"/>
        </w:numPr>
        <w:spacing w:after="0" w:line="240" w:lineRule="auto"/>
        <w:ind w:left="426"/>
        <w:contextualSpacing/>
        <w:rPr>
          <w:lang w:val="pl" w:eastAsia="x-none"/>
        </w:rPr>
      </w:pPr>
      <w:r w:rsidRPr="009065BF">
        <w:rPr>
          <w:lang w:val="pl" w:eastAsia="x-none"/>
        </w:rPr>
        <w:t xml:space="preserve">Obszar Programu </w:t>
      </w:r>
      <w:r w:rsidRPr="009065BF">
        <w:t>Współpracy</w:t>
      </w:r>
      <w:r w:rsidRPr="009065BF">
        <w:rPr>
          <w:lang w:val="pl" w:eastAsia="x-none"/>
        </w:rPr>
        <w:t xml:space="preserve"> Transgranicznej Polska-Białoruś-Ukraina 2014-2020 (str. </w:t>
      </w:r>
      <w:r w:rsidR="00714612">
        <w:rPr>
          <w:lang w:val="pl" w:eastAsia="x-none"/>
        </w:rPr>
        <w:t>7</w:t>
      </w:r>
      <w:r w:rsidRPr="009065BF">
        <w:rPr>
          <w:lang w:val="pl" w:eastAsia="x-none"/>
        </w:rPr>
        <w:t>)</w:t>
      </w:r>
    </w:p>
    <w:p w:rsidR="009065BF" w:rsidRPr="009065BF" w:rsidRDefault="009065BF" w:rsidP="009065BF">
      <w:pPr>
        <w:spacing w:after="0" w:line="240" w:lineRule="auto"/>
        <w:contextualSpacing/>
      </w:pPr>
    </w:p>
    <w:sectPr w:rsidR="009065BF" w:rsidRPr="009065BF" w:rsidSect="00402DE0">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EA" w:rsidRDefault="00CC45EA" w:rsidP="00472516">
      <w:pPr>
        <w:spacing w:after="0" w:line="240" w:lineRule="auto"/>
      </w:pPr>
      <w:r>
        <w:separator/>
      </w:r>
    </w:p>
  </w:endnote>
  <w:endnote w:type="continuationSeparator" w:id="0">
    <w:p w:rsidR="00CC45EA" w:rsidRDefault="00CC45EA" w:rsidP="0047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NewsGothCnEU">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zcionka tekstu podstawowego">
    <w:panose1 w:val="00000000000000000000"/>
    <w:charset w:val="EE"/>
    <w:family w:val="auto"/>
    <w:notTrueType/>
    <w:pitch w:val="default"/>
    <w:sig w:usb0="00000005" w:usb1="00000000" w:usb2="00000000" w:usb3="00000000" w:csb0="00000002" w:csb1="00000000"/>
  </w:font>
  <w:font w:name="Cambria-Bold">
    <w:altName w:val="Arial"/>
    <w:panose1 w:val="00000000000000000000"/>
    <w:charset w:val="00"/>
    <w:family w:val="swiss"/>
    <w:notTrueType/>
    <w:pitch w:val="default"/>
    <w:sig w:usb0="00000007" w:usb1="00000000" w:usb2="00000000" w:usb3="00000000" w:csb0="00000003" w:csb1="00000000"/>
  </w:font>
  <w:font w:name="Calibri-BoldItalic">
    <w:altName w:val="Arial"/>
    <w:panose1 w:val="00000000000000000000"/>
    <w:charset w:val="00"/>
    <w:family w:val="swiss"/>
    <w:notTrueType/>
    <w:pitch w:val="default"/>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T15Et00">
    <w:panose1 w:val="00000000000000000000"/>
    <w:charset w:val="EE"/>
    <w:family w:val="auto"/>
    <w:notTrueType/>
    <w:pitch w:val="default"/>
    <w:sig w:usb0="00000005" w:usb1="00000000" w:usb2="00000000" w:usb3="00000000" w:csb0="00000002" w:csb1="00000000"/>
  </w:font>
  <w:font w:name="BookAntiqua">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rebuchetMS">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FA" w:rsidRDefault="000418FA">
    <w:pPr>
      <w:pStyle w:val="Stopka"/>
      <w:jc w:val="right"/>
    </w:pPr>
    <w:r>
      <w:rPr>
        <w:lang w:val="pl"/>
      </w:rPr>
      <w:fldChar w:fldCharType="begin"/>
    </w:r>
    <w:r>
      <w:rPr>
        <w:lang w:val="pl"/>
      </w:rPr>
      <w:instrText xml:space="preserve"> PAGE   \* MERGEFORMAT </w:instrText>
    </w:r>
    <w:r>
      <w:rPr>
        <w:lang w:val="pl"/>
      </w:rPr>
      <w:fldChar w:fldCharType="separate"/>
    </w:r>
    <w:r w:rsidR="0077082F">
      <w:rPr>
        <w:noProof/>
        <w:lang w:val="pl"/>
      </w:rPr>
      <w:t>2</w:t>
    </w:r>
    <w:r>
      <w:rPr>
        <w:lang w:val="pl"/>
      </w:rPr>
      <w:fldChar w:fldCharType="end"/>
    </w:r>
  </w:p>
  <w:p w:rsidR="000418FA" w:rsidRDefault="000418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EA" w:rsidRDefault="00CC45EA" w:rsidP="00472516">
      <w:pPr>
        <w:spacing w:after="0" w:line="240" w:lineRule="auto"/>
      </w:pPr>
      <w:r>
        <w:separator/>
      </w:r>
    </w:p>
  </w:footnote>
  <w:footnote w:type="continuationSeparator" w:id="0">
    <w:p w:rsidR="00CC45EA" w:rsidRDefault="00CC45EA" w:rsidP="00472516">
      <w:pPr>
        <w:spacing w:after="0" w:line="240" w:lineRule="auto"/>
      </w:pPr>
      <w:r>
        <w:continuationSeparator/>
      </w:r>
    </w:p>
  </w:footnote>
  <w:footnote w:id="1">
    <w:p w:rsidR="000418FA" w:rsidRPr="00351176" w:rsidRDefault="000418FA" w:rsidP="00351176">
      <w:pPr>
        <w:pStyle w:val="Tekstprzypisudolnego"/>
        <w:jc w:val="both"/>
        <w:rPr>
          <w:sz w:val="16"/>
          <w:szCs w:val="16"/>
          <w:lang w:val="pl-PL"/>
        </w:rPr>
      </w:pPr>
      <w:r w:rsidRPr="00351176">
        <w:rPr>
          <w:rStyle w:val="Odwoanieprzypisudolnego"/>
          <w:sz w:val="16"/>
          <w:szCs w:val="16"/>
        </w:rPr>
        <w:footnoteRef/>
      </w:r>
      <w:r w:rsidRPr="00351176">
        <w:rPr>
          <w:sz w:val="16"/>
          <w:szCs w:val="16"/>
          <w:lang w:val="pl-PL"/>
        </w:rPr>
        <w:t xml:space="preserve"> Źródła informacji dla analizy</w:t>
      </w:r>
      <w:r w:rsidRPr="00351176">
        <w:rPr>
          <w:rFonts w:eastAsia="Times New Roman" w:cs="Calibri"/>
          <w:sz w:val="16"/>
          <w:szCs w:val="16"/>
          <w:lang w:val="pl-PL" w:eastAsia="pl-PL"/>
        </w:rPr>
        <w:t>:</w:t>
      </w:r>
      <w:r w:rsidRPr="00351176">
        <w:rPr>
          <w:sz w:val="16"/>
          <w:szCs w:val="16"/>
          <w:lang w:val="pl-PL"/>
        </w:rPr>
        <w:t xml:space="preserve"> </w:t>
      </w:r>
      <w:hyperlink r:id="rId1" w:history="1">
        <w:r w:rsidRPr="00351176">
          <w:rPr>
            <w:rStyle w:val="Hipercze"/>
            <w:color w:val="auto"/>
            <w:sz w:val="16"/>
            <w:szCs w:val="16"/>
            <w:u w:val="none"/>
            <w:lang w:val="fr-FR"/>
          </w:rPr>
          <w:t>http://ukrstat.org/</w:t>
        </w:r>
      </w:hyperlink>
      <w:r w:rsidRPr="00351176">
        <w:rPr>
          <w:sz w:val="16"/>
          <w:szCs w:val="16"/>
          <w:lang w:val="pl-PL"/>
        </w:rPr>
        <w:t xml:space="preserve">, </w:t>
      </w:r>
      <w:hyperlink r:id="rId2" w:history="1">
        <w:r w:rsidRPr="00351176">
          <w:rPr>
            <w:rStyle w:val="Hipercze"/>
            <w:color w:val="auto"/>
            <w:sz w:val="16"/>
            <w:szCs w:val="16"/>
            <w:u w:val="none"/>
            <w:lang w:val="pl-PL"/>
          </w:rPr>
          <w:t>http://www.belstat.gov.by</w:t>
        </w:r>
      </w:hyperlink>
      <w:r w:rsidRPr="00351176">
        <w:rPr>
          <w:sz w:val="16"/>
          <w:szCs w:val="16"/>
          <w:lang w:val="pl-PL"/>
        </w:rPr>
        <w:t xml:space="preserve">, </w:t>
      </w:r>
      <w:hyperlink r:id="rId3" w:history="1">
        <w:r w:rsidRPr="00351176">
          <w:rPr>
            <w:rStyle w:val="Hipercze"/>
            <w:color w:val="auto"/>
            <w:sz w:val="16"/>
            <w:szCs w:val="16"/>
            <w:u w:val="none"/>
            <w:lang w:val="pl-PL"/>
          </w:rPr>
          <w:t>http://stat.gov.pl/</w:t>
        </w:r>
      </w:hyperlink>
      <w:r w:rsidRPr="00351176">
        <w:rPr>
          <w:sz w:val="16"/>
          <w:szCs w:val="16"/>
          <w:lang w:val="pl-PL"/>
        </w:rPr>
        <w:t>. Kwoty określone w walucie krajowej zostały przeliczone na EUR przy użyciu kursu wymiany walut właściwego banku krajowego na początku przyszłego roku – 1</w:t>
      </w:r>
      <w:r w:rsidRPr="00351176">
        <w:rPr>
          <w:sz w:val="16"/>
          <w:szCs w:val="16"/>
          <w:vertAlign w:val="superscript"/>
          <w:lang w:val="pl-PL"/>
        </w:rPr>
        <w:t xml:space="preserve"> </w:t>
      </w:r>
      <w:r w:rsidRPr="00351176">
        <w:rPr>
          <w:sz w:val="16"/>
          <w:szCs w:val="16"/>
          <w:lang w:val="pl-PL"/>
        </w:rPr>
        <w:t xml:space="preserve">stycznia. </w:t>
      </w:r>
    </w:p>
  </w:footnote>
  <w:footnote w:id="2">
    <w:p w:rsidR="000418FA" w:rsidRPr="00351176" w:rsidRDefault="000418FA" w:rsidP="00351176">
      <w:pPr>
        <w:pStyle w:val="Tekstprzypisudolnego"/>
        <w:jc w:val="both"/>
        <w:rPr>
          <w:sz w:val="16"/>
          <w:szCs w:val="16"/>
        </w:rPr>
      </w:pPr>
      <w:r w:rsidRPr="00351176">
        <w:rPr>
          <w:rStyle w:val="Odwoanieprzypisudolnego"/>
          <w:sz w:val="16"/>
          <w:szCs w:val="16"/>
        </w:rPr>
        <w:footnoteRef/>
      </w:r>
      <w:r w:rsidRPr="00351176">
        <w:rPr>
          <w:sz w:val="16"/>
          <w:szCs w:val="16"/>
        </w:rPr>
        <w:t xml:space="preserve"> Miszczuk Andrzej, </w:t>
      </w:r>
      <w:proofErr w:type="spellStart"/>
      <w:r w:rsidRPr="00351176">
        <w:rPr>
          <w:sz w:val="16"/>
          <w:szCs w:val="16"/>
        </w:rPr>
        <w:t>Smętkowski</w:t>
      </w:r>
      <w:proofErr w:type="spellEnd"/>
      <w:r w:rsidRPr="00351176">
        <w:rPr>
          <w:sz w:val="16"/>
          <w:szCs w:val="16"/>
        </w:rPr>
        <w:t xml:space="preserve"> Maciej, Płoszaj Adam, Celińska-Janowicz Dorota  </w:t>
      </w:r>
      <w:r w:rsidRPr="00351176">
        <w:rPr>
          <w:i/>
          <w:sz w:val="16"/>
          <w:szCs w:val="16"/>
        </w:rPr>
        <w:t>Aktualne problemy demograficzne regionu Polski wschodniej. Raporty i Analizy EUROREG 5/2010</w:t>
      </w:r>
      <w:r w:rsidRPr="00351176">
        <w:rPr>
          <w:sz w:val="16"/>
          <w:szCs w:val="16"/>
        </w:rPr>
        <w:t>, s. 65.</w:t>
      </w:r>
    </w:p>
  </w:footnote>
  <w:footnote w:id="3">
    <w:p w:rsidR="000418FA" w:rsidRPr="00B820C8" w:rsidRDefault="000418FA">
      <w:pPr>
        <w:pStyle w:val="Tekstprzypisudolnego"/>
        <w:rPr>
          <w:lang w:val="pl-PL"/>
        </w:rPr>
      </w:pPr>
      <w:r>
        <w:rPr>
          <w:rStyle w:val="Odwoanieprzypisudolnego"/>
        </w:rPr>
        <w:footnoteRef/>
      </w:r>
      <w:r>
        <w:t xml:space="preserve"> </w:t>
      </w:r>
      <w:r>
        <w:rPr>
          <w:lang w:val="pl-PL"/>
        </w:rPr>
        <w:t>Dawniej Ministerstwo Infrastruktury i Rozwoju Rzeczypospolitej Polskiej.</w:t>
      </w:r>
    </w:p>
  </w:footnote>
  <w:footnote w:id="4">
    <w:p w:rsidR="000418FA" w:rsidRPr="00351176" w:rsidRDefault="000418FA" w:rsidP="00351176">
      <w:pPr>
        <w:pStyle w:val="Tekstprzypisudolnego"/>
        <w:jc w:val="both"/>
        <w:rPr>
          <w:sz w:val="16"/>
          <w:szCs w:val="16"/>
        </w:rPr>
      </w:pPr>
      <w:r w:rsidRPr="00351176">
        <w:rPr>
          <w:rStyle w:val="Odwoanieprzypisudolnego"/>
          <w:sz w:val="16"/>
          <w:szCs w:val="16"/>
          <w:lang w:val="pl"/>
        </w:rPr>
        <w:footnoteRef/>
      </w:r>
      <w:r w:rsidRPr="00351176">
        <w:rPr>
          <w:sz w:val="16"/>
          <w:szCs w:val="16"/>
          <w:lang w:val="pl"/>
        </w:rPr>
        <w:t xml:space="preserve"> </w:t>
      </w:r>
      <w:r w:rsidRPr="00351176">
        <w:rPr>
          <w:color w:val="000000"/>
          <w:sz w:val="16"/>
          <w:szCs w:val="16"/>
          <w:lang w:val="pl"/>
        </w:rPr>
        <w:t>Możliwe jest także organizowanie naborów wniosków w trybie ograniczonym (dla wnioskodawców spełniających określone kryteria, wybranych na podstawie tzw. koncepcji wniosku i umieszczonych na specjalnej liście) – jeśli WKM podejmie stosowną decyzję w tej sprawie.</w:t>
      </w:r>
    </w:p>
  </w:footnote>
  <w:footnote w:id="5">
    <w:p w:rsidR="000418FA" w:rsidRPr="00A132E9" w:rsidRDefault="000418FA">
      <w:pPr>
        <w:pStyle w:val="Tekstprzypisudolnego"/>
        <w:rPr>
          <w:lang w:val="pl-PL"/>
        </w:rPr>
      </w:pPr>
      <w:r>
        <w:rPr>
          <w:rStyle w:val="Odwoanieprzypisudolnego"/>
        </w:rPr>
        <w:footnoteRef/>
      </w:r>
      <w:r>
        <w:t xml:space="preserve"> </w:t>
      </w:r>
      <w:r w:rsidRPr="00AB2559">
        <w:rPr>
          <w:sz w:val="16"/>
          <w:szCs w:val="16"/>
          <w:lang w:val="pl-PL"/>
        </w:rPr>
        <w:t>W przypadku ograniczonego naboru wniosków opisane procedury oceny mają zastosowanie do oceny pełnych formularzy wniosków. Ocena koncepcji może być uproszczona –jeśli WKM podejmie stosowną decyzje w tej sprawie.</w:t>
      </w:r>
    </w:p>
  </w:footnote>
  <w:footnote w:id="6">
    <w:p w:rsidR="000418FA" w:rsidRPr="00351176" w:rsidRDefault="000418FA" w:rsidP="00351176">
      <w:pPr>
        <w:pStyle w:val="Tekstprzypisudolnego"/>
        <w:jc w:val="both"/>
        <w:rPr>
          <w:sz w:val="16"/>
          <w:szCs w:val="16"/>
        </w:rPr>
      </w:pPr>
      <w:r w:rsidRPr="00351176">
        <w:rPr>
          <w:rStyle w:val="Odwoanieprzypisudolnego"/>
          <w:sz w:val="16"/>
          <w:szCs w:val="16"/>
          <w:lang w:val="pl"/>
        </w:rPr>
        <w:footnoteRef/>
      </w:r>
      <w:r w:rsidRPr="00351176">
        <w:rPr>
          <w:sz w:val="16"/>
          <w:szCs w:val="16"/>
          <w:lang w:val="pl"/>
        </w:rPr>
        <w:t xml:space="preserve"> Zgodnie z art. 2(p) RW, DPI oznaczają projekty obejmujące wszystkie roboty, działania lub usługi, które mają spełniać niepodzielną funkcję o konkretnym charakterze i jasno określonych celach będących przedmiotem wspólnego zainteresowania, aby realizować inwestycje przynoszące skutki i korzyści o charakterze transgranicznym i w przypadku których część budżetu wynosząca co najmniej 2,5 mln EUR jest przeznaczona na nabywanie infrastruktury.</w:t>
      </w:r>
    </w:p>
  </w:footnote>
  <w:footnote w:id="7">
    <w:p w:rsidR="000418FA" w:rsidRPr="00351176" w:rsidRDefault="000418FA" w:rsidP="00351176">
      <w:pPr>
        <w:pStyle w:val="Default"/>
        <w:tabs>
          <w:tab w:val="left" w:pos="0"/>
        </w:tabs>
        <w:jc w:val="both"/>
        <w:rPr>
          <w:rFonts w:ascii="Calibri" w:hAnsi="Calibri"/>
          <w:sz w:val="16"/>
          <w:szCs w:val="16"/>
        </w:rPr>
      </w:pPr>
      <w:r w:rsidRPr="00351176">
        <w:rPr>
          <w:rStyle w:val="Odwoanieprzypisudolnego"/>
          <w:rFonts w:ascii="Calibri" w:hAnsi="Calibri"/>
          <w:sz w:val="16"/>
          <w:szCs w:val="16"/>
          <w:lang w:val="pl"/>
        </w:rPr>
        <w:footnoteRef/>
      </w:r>
      <w:r w:rsidRPr="00351176">
        <w:rPr>
          <w:rFonts w:ascii="Calibri" w:eastAsia="Times New Roman" w:hAnsi="Calibri" w:cs="Garamond"/>
          <w:color w:val="auto"/>
          <w:sz w:val="16"/>
          <w:szCs w:val="16"/>
        </w:rPr>
        <w:t xml:space="preserve"> Pomoc udzielona przez kraje uczestniczące w Programie musi być zgodna z przepisami dotyczącymi pomocy publicznej w rozumieniu artykułu 107 Traktatu o funkcjonowaniu Unii Europejskiej oraz - w stosownych przypadkach - z przepisami o pomocy publicznej w ramach wszelkich dwustronnych umów między krajami uczestniczącymi i UE, w szczególności z rozdziałem 10 tytułu IV Układu o stowarzyszeniu między UE a Ukrainą.</w:t>
      </w:r>
    </w:p>
  </w:footnote>
  <w:footnote w:id="8">
    <w:p w:rsidR="000418FA" w:rsidRPr="00351176" w:rsidRDefault="000418FA" w:rsidP="00351176">
      <w:pPr>
        <w:pStyle w:val="Tekstprzypisudolnego"/>
        <w:jc w:val="both"/>
        <w:rPr>
          <w:sz w:val="16"/>
          <w:szCs w:val="16"/>
        </w:rPr>
      </w:pPr>
      <w:r w:rsidRPr="00351176">
        <w:rPr>
          <w:rStyle w:val="Odwoanieprzypisudolnego"/>
          <w:sz w:val="16"/>
          <w:szCs w:val="16"/>
          <w:lang w:val="pl"/>
        </w:rPr>
        <w:footnoteRef/>
      </w:r>
      <w:r w:rsidRPr="00351176">
        <w:rPr>
          <w:sz w:val="16"/>
          <w:szCs w:val="16"/>
          <w:lang w:val="pl"/>
        </w:rPr>
        <w:t xml:space="preserve"> Możliwe jest także organizowanie naborów wniosków w trybie ograniczonym (dla wnioskodawców spełniających określone kryteria, wybranych  na podstawie tzw. koncepcji wniosku i umieszczonych na specjalnej liście) – jeśli WKM podejmie stosowną decyzję w tej sprawie.</w:t>
      </w:r>
    </w:p>
  </w:footnote>
  <w:footnote w:id="9">
    <w:p w:rsidR="000418FA" w:rsidRPr="00AB2559" w:rsidRDefault="000418FA">
      <w:pPr>
        <w:pStyle w:val="Tekstprzypisudolnego"/>
        <w:rPr>
          <w:sz w:val="16"/>
          <w:szCs w:val="16"/>
          <w:lang w:val="pl-PL"/>
        </w:rPr>
      </w:pPr>
      <w:r w:rsidRPr="00AB2559">
        <w:rPr>
          <w:rStyle w:val="Odwoanieprzypisudolnego"/>
          <w:sz w:val="16"/>
          <w:szCs w:val="16"/>
        </w:rPr>
        <w:footnoteRef/>
      </w:r>
      <w:r w:rsidRPr="00AB2559">
        <w:rPr>
          <w:sz w:val="16"/>
          <w:szCs w:val="16"/>
        </w:rPr>
        <w:t xml:space="preserve"> </w:t>
      </w:r>
      <w:r w:rsidRPr="00AB2559">
        <w:rPr>
          <w:sz w:val="16"/>
          <w:szCs w:val="16"/>
          <w:lang w:val="pl-PL"/>
        </w:rPr>
        <w:t>W przypadku ograniczonego naboru wniosków opisane procedury oceny mają zastosowanie do oceny pełnych formularzy wniosków. Ocena koncepcji może być uproszczona –jeśli WKM podejmie stosowną decyzje w tej sprawie.</w:t>
      </w:r>
    </w:p>
  </w:footnote>
  <w:footnote w:id="10">
    <w:p w:rsidR="000418FA" w:rsidRPr="00351176" w:rsidRDefault="000418FA" w:rsidP="00351176">
      <w:pPr>
        <w:pStyle w:val="Tekstprzypisudolnego"/>
        <w:jc w:val="both"/>
        <w:rPr>
          <w:sz w:val="16"/>
          <w:szCs w:val="16"/>
        </w:rPr>
      </w:pPr>
      <w:r w:rsidRPr="00351176">
        <w:rPr>
          <w:rStyle w:val="Odwoanieprzypisudolnego"/>
          <w:sz w:val="16"/>
          <w:szCs w:val="16"/>
          <w:lang w:val="pl"/>
        </w:rPr>
        <w:footnoteRef/>
      </w:r>
      <w:r w:rsidRPr="00351176">
        <w:rPr>
          <w:sz w:val="16"/>
          <w:szCs w:val="16"/>
          <w:lang w:val="pl"/>
        </w:rPr>
        <w:t xml:space="preserve"> Dyrektywa 2001/42/WE Parlamentu Europejskiego i Rady</w:t>
      </w:r>
      <w:r>
        <w:rPr>
          <w:sz w:val="16"/>
          <w:szCs w:val="16"/>
          <w:lang w:val="pl"/>
        </w:rPr>
        <w:t>.</w:t>
      </w:r>
    </w:p>
  </w:footnote>
  <w:footnote w:id="11">
    <w:p w:rsidR="000418FA" w:rsidRPr="00351176" w:rsidRDefault="000418FA" w:rsidP="00351176">
      <w:pPr>
        <w:pStyle w:val="Default"/>
        <w:tabs>
          <w:tab w:val="left" w:pos="0"/>
        </w:tabs>
        <w:jc w:val="both"/>
        <w:rPr>
          <w:rFonts w:ascii="Calibri" w:hAnsi="Calibri"/>
          <w:sz w:val="16"/>
          <w:szCs w:val="16"/>
        </w:rPr>
      </w:pPr>
      <w:r w:rsidRPr="00351176">
        <w:rPr>
          <w:rStyle w:val="Odwoanieprzypisudolnego"/>
          <w:rFonts w:ascii="Calibri" w:hAnsi="Calibri"/>
          <w:sz w:val="16"/>
          <w:szCs w:val="16"/>
          <w:lang w:val="pl"/>
        </w:rPr>
        <w:footnoteRef/>
      </w:r>
      <w:r w:rsidRPr="00351176">
        <w:rPr>
          <w:rFonts w:ascii="Calibri" w:hAnsi="Calibri"/>
          <w:sz w:val="16"/>
          <w:szCs w:val="16"/>
          <w:lang w:val="pl"/>
        </w:rPr>
        <w:t xml:space="preserve"> Zgodnie z definicją zawartą w art. 2(m) RW, „nieprawidłowości” oznaczają wszelkie naruszenia umowy finansowej, kontraktu lub obowiązującego prawa wynikające z działania lub zaniechania podmiotu gospodarczego zaangażowanego we wdrażanie Programu, które powodują lub mogłyby spowodować szkodę w budżecie Unii przez jego obciążenie nieuzasadnionym wydatkiem.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6A624"/>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EA29C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00D44334"/>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1C87BBE"/>
    <w:multiLevelType w:val="hybridMultilevel"/>
    <w:tmpl w:val="42C60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4A6310"/>
    <w:multiLevelType w:val="hybridMultilevel"/>
    <w:tmpl w:val="3B0A6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63119"/>
    <w:multiLevelType w:val="hybridMultilevel"/>
    <w:tmpl w:val="AA8646C4"/>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243EC6"/>
    <w:multiLevelType w:val="hybridMultilevel"/>
    <w:tmpl w:val="C1C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F8746C"/>
    <w:multiLevelType w:val="hybridMultilevel"/>
    <w:tmpl w:val="40EAC440"/>
    <w:lvl w:ilvl="0" w:tplc="736A0878">
      <w:start w:val="1"/>
      <w:numFmt w:val="decimal"/>
      <w:lvlText w:val="%1."/>
      <w:lvlJc w:val="left"/>
      <w:pPr>
        <w:ind w:left="720" w:hanging="360"/>
      </w:pPr>
      <w:rPr>
        <w:rFonts w:ascii="Calibri" w:hAnsi="Calibri" w:hint="default"/>
        <w:sz w:val="30"/>
        <w:szCs w:val="3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A54B4"/>
    <w:multiLevelType w:val="hybridMultilevel"/>
    <w:tmpl w:val="A4B67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156292"/>
    <w:multiLevelType w:val="multilevel"/>
    <w:tmpl w:val="75DC0E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0F072B9B"/>
    <w:multiLevelType w:val="hybridMultilevel"/>
    <w:tmpl w:val="096A9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8D3755"/>
    <w:multiLevelType w:val="hybridMultilevel"/>
    <w:tmpl w:val="DFFEB8BE"/>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FF26519"/>
    <w:multiLevelType w:val="hybridMultilevel"/>
    <w:tmpl w:val="799CE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0F5423"/>
    <w:multiLevelType w:val="multilevel"/>
    <w:tmpl w:val="EAD803D2"/>
    <w:lvl w:ilvl="0">
      <w:start w:val="4"/>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0AA0734"/>
    <w:multiLevelType w:val="hybridMultilevel"/>
    <w:tmpl w:val="3B303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DC5C9C"/>
    <w:multiLevelType w:val="hybridMultilevel"/>
    <w:tmpl w:val="73609810"/>
    <w:lvl w:ilvl="0" w:tplc="04150005">
      <w:start w:val="1"/>
      <w:numFmt w:val="bullet"/>
      <w:lvlText w:val=""/>
      <w:lvlJc w:val="left"/>
      <w:pPr>
        <w:tabs>
          <w:tab w:val="num" w:pos="720"/>
        </w:tabs>
        <w:ind w:left="720" w:hanging="360"/>
      </w:pPr>
      <w:rPr>
        <w:rFonts w:ascii="Wingdings" w:hAnsi="Wingdings" w:hint="default"/>
      </w:rPr>
    </w:lvl>
    <w:lvl w:ilvl="1" w:tplc="F6A47DD4">
      <w:start w:val="1"/>
      <w:numFmt w:val="bullet"/>
      <w:lvlText w:val=""/>
      <w:lvlJc w:val="left"/>
      <w:pPr>
        <w:tabs>
          <w:tab w:val="num" w:pos="1440"/>
        </w:tabs>
        <w:ind w:left="1440" w:hanging="360"/>
      </w:pPr>
      <w:rPr>
        <w:rFonts w:ascii="Symbol" w:hAnsi="Symbol" w:hint="default"/>
      </w:rPr>
    </w:lvl>
    <w:lvl w:ilvl="2" w:tplc="54944D20" w:tentative="1">
      <w:start w:val="1"/>
      <w:numFmt w:val="bullet"/>
      <w:lvlText w:val="•"/>
      <w:lvlJc w:val="left"/>
      <w:pPr>
        <w:tabs>
          <w:tab w:val="num" w:pos="2160"/>
        </w:tabs>
        <w:ind w:left="2160" w:hanging="360"/>
      </w:pPr>
      <w:rPr>
        <w:rFonts w:ascii="Arial" w:hAnsi="Arial" w:hint="default"/>
      </w:rPr>
    </w:lvl>
    <w:lvl w:ilvl="3" w:tplc="28FE2098" w:tentative="1">
      <w:start w:val="1"/>
      <w:numFmt w:val="bullet"/>
      <w:lvlText w:val="•"/>
      <w:lvlJc w:val="left"/>
      <w:pPr>
        <w:tabs>
          <w:tab w:val="num" w:pos="2880"/>
        </w:tabs>
        <w:ind w:left="2880" w:hanging="360"/>
      </w:pPr>
      <w:rPr>
        <w:rFonts w:ascii="Arial" w:hAnsi="Arial" w:hint="default"/>
      </w:rPr>
    </w:lvl>
    <w:lvl w:ilvl="4" w:tplc="D0A4A338" w:tentative="1">
      <w:start w:val="1"/>
      <w:numFmt w:val="bullet"/>
      <w:lvlText w:val="•"/>
      <w:lvlJc w:val="left"/>
      <w:pPr>
        <w:tabs>
          <w:tab w:val="num" w:pos="3600"/>
        </w:tabs>
        <w:ind w:left="3600" w:hanging="360"/>
      </w:pPr>
      <w:rPr>
        <w:rFonts w:ascii="Arial" w:hAnsi="Arial" w:hint="default"/>
      </w:rPr>
    </w:lvl>
    <w:lvl w:ilvl="5" w:tplc="162044B0" w:tentative="1">
      <w:start w:val="1"/>
      <w:numFmt w:val="bullet"/>
      <w:lvlText w:val="•"/>
      <w:lvlJc w:val="left"/>
      <w:pPr>
        <w:tabs>
          <w:tab w:val="num" w:pos="4320"/>
        </w:tabs>
        <w:ind w:left="4320" w:hanging="360"/>
      </w:pPr>
      <w:rPr>
        <w:rFonts w:ascii="Arial" w:hAnsi="Arial" w:hint="default"/>
      </w:rPr>
    </w:lvl>
    <w:lvl w:ilvl="6" w:tplc="770C6C9E" w:tentative="1">
      <w:start w:val="1"/>
      <w:numFmt w:val="bullet"/>
      <w:lvlText w:val="•"/>
      <w:lvlJc w:val="left"/>
      <w:pPr>
        <w:tabs>
          <w:tab w:val="num" w:pos="5040"/>
        </w:tabs>
        <w:ind w:left="5040" w:hanging="360"/>
      </w:pPr>
      <w:rPr>
        <w:rFonts w:ascii="Arial" w:hAnsi="Arial" w:hint="default"/>
      </w:rPr>
    </w:lvl>
    <w:lvl w:ilvl="7" w:tplc="4CFE10EC" w:tentative="1">
      <w:start w:val="1"/>
      <w:numFmt w:val="bullet"/>
      <w:lvlText w:val="•"/>
      <w:lvlJc w:val="left"/>
      <w:pPr>
        <w:tabs>
          <w:tab w:val="num" w:pos="5760"/>
        </w:tabs>
        <w:ind w:left="5760" w:hanging="360"/>
      </w:pPr>
      <w:rPr>
        <w:rFonts w:ascii="Arial" w:hAnsi="Arial" w:hint="default"/>
      </w:rPr>
    </w:lvl>
    <w:lvl w:ilvl="8" w:tplc="7E4CCC10" w:tentative="1">
      <w:start w:val="1"/>
      <w:numFmt w:val="bullet"/>
      <w:lvlText w:val="•"/>
      <w:lvlJc w:val="left"/>
      <w:pPr>
        <w:tabs>
          <w:tab w:val="num" w:pos="6480"/>
        </w:tabs>
        <w:ind w:left="6480" w:hanging="360"/>
      </w:pPr>
      <w:rPr>
        <w:rFonts w:ascii="Arial" w:hAnsi="Arial" w:hint="default"/>
      </w:rPr>
    </w:lvl>
  </w:abstractNum>
  <w:abstractNum w:abstractNumId="16">
    <w:nsid w:val="163658D7"/>
    <w:multiLevelType w:val="hybridMultilevel"/>
    <w:tmpl w:val="006442FA"/>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693BBD"/>
    <w:multiLevelType w:val="hybridMultilevel"/>
    <w:tmpl w:val="EFC6196A"/>
    <w:lvl w:ilvl="0" w:tplc="04150001">
      <w:start w:val="1"/>
      <w:numFmt w:val="bullet"/>
      <w:lvlText w:val=""/>
      <w:lvlJc w:val="left"/>
      <w:pPr>
        <w:ind w:left="720" w:hanging="360"/>
      </w:pPr>
      <w:rPr>
        <w:rFonts w:ascii="Symbol" w:hAnsi="Symbol" w:hint="default"/>
      </w:rPr>
    </w:lvl>
    <w:lvl w:ilvl="1" w:tplc="442C9876">
      <w:numFmt w:val="bullet"/>
      <w:lvlText w:val="•"/>
      <w:lvlJc w:val="left"/>
      <w:pPr>
        <w:ind w:left="1440" w:hanging="360"/>
      </w:pPr>
      <w:rPr>
        <w:rFonts w:ascii="Calibri" w:eastAsia="Calibri" w:hAnsi="Calibri"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2C0C54"/>
    <w:multiLevelType w:val="hybridMultilevel"/>
    <w:tmpl w:val="4CEEA8D2"/>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3F40B6"/>
    <w:multiLevelType w:val="hybridMultilevel"/>
    <w:tmpl w:val="B30092DC"/>
    <w:lvl w:ilvl="0" w:tplc="2E80633C">
      <w:start w:val="1"/>
      <w:numFmt w:val="bullet"/>
      <w:lvlText w:val=""/>
      <w:lvlJc w:val="left"/>
      <w:pPr>
        <w:ind w:left="360" w:hanging="360"/>
      </w:pPr>
      <w:rPr>
        <w:rFonts w:ascii="Symbol" w:hAnsi="Symbol" w:hint="default"/>
      </w:rPr>
    </w:lvl>
    <w:lvl w:ilvl="1" w:tplc="F7AADDFA">
      <w:start w:val="1"/>
      <w:numFmt w:val="decimal"/>
      <w:lvlText w:val="%2."/>
      <w:lvlJc w:val="left"/>
      <w:pPr>
        <w:ind w:left="1080" w:hanging="360"/>
      </w:pPr>
      <w:rPr>
        <w:rFonts w:hint="default"/>
      </w:rPr>
    </w:lvl>
    <w:lvl w:ilvl="2" w:tplc="BD226D50">
      <w:start w:val="1"/>
      <w:numFmt w:val="bullet"/>
      <w:lvlText w:val="-"/>
      <w:lvlJc w:val="left"/>
      <w:pPr>
        <w:ind w:left="1800" w:hanging="180"/>
      </w:pPr>
      <w:rPr>
        <w:rFonts w:ascii="Calibri" w:eastAsia="Times New Roman"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632391"/>
    <w:multiLevelType w:val="hybridMultilevel"/>
    <w:tmpl w:val="30D4B210"/>
    <w:lvl w:ilvl="0" w:tplc="7B7CDB84">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E702C"/>
    <w:multiLevelType w:val="hybridMultilevel"/>
    <w:tmpl w:val="95BE3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52598D"/>
    <w:multiLevelType w:val="hybridMultilevel"/>
    <w:tmpl w:val="89EC8D1A"/>
    <w:lvl w:ilvl="0" w:tplc="F6A47DD4">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29A3428"/>
    <w:multiLevelType w:val="hybridMultilevel"/>
    <w:tmpl w:val="7C16E32A"/>
    <w:lvl w:ilvl="0" w:tplc="C25AA996">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254D16"/>
    <w:multiLevelType w:val="hybridMultilevel"/>
    <w:tmpl w:val="F78C38DE"/>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562F08"/>
    <w:multiLevelType w:val="hybridMultilevel"/>
    <w:tmpl w:val="4DDA06C4"/>
    <w:lvl w:ilvl="0" w:tplc="F6A47D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4BB4DD0"/>
    <w:multiLevelType w:val="hybridMultilevel"/>
    <w:tmpl w:val="D6B467C0"/>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B959CD"/>
    <w:multiLevelType w:val="hybridMultilevel"/>
    <w:tmpl w:val="1C927D5E"/>
    <w:lvl w:ilvl="0" w:tplc="FF167B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FC6869"/>
    <w:multiLevelType w:val="hybridMultilevel"/>
    <w:tmpl w:val="844022B4"/>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797036C"/>
    <w:multiLevelType w:val="hybridMultilevel"/>
    <w:tmpl w:val="FF6C668C"/>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DA404D"/>
    <w:multiLevelType w:val="hybridMultilevel"/>
    <w:tmpl w:val="E670F0B2"/>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6CFA39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50691D"/>
    <w:multiLevelType w:val="hybridMultilevel"/>
    <w:tmpl w:val="B4DE18AA"/>
    <w:lvl w:ilvl="0" w:tplc="04150017">
      <w:start w:val="1"/>
      <w:numFmt w:val="lowerLetter"/>
      <w:lvlText w:val="%1)"/>
      <w:lvlJc w:val="left"/>
      <w:pPr>
        <w:ind w:left="720" w:hanging="360"/>
      </w:pPr>
    </w:lvl>
    <w:lvl w:ilvl="1" w:tplc="99D897AA">
      <w:start w:val="1"/>
      <w:numFmt w:val="lowerRoman"/>
      <w:lvlText w:val="(%2)"/>
      <w:lvlJc w:val="left"/>
      <w:pPr>
        <w:ind w:left="1593" w:hanging="720"/>
      </w:pPr>
      <w:rPr>
        <w:rFonts w:hint="default"/>
      </w:r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2">
    <w:nsid w:val="2CAA324E"/>
    <w:multiLevelType w:val="multilevel"/>
    <w:tmpl w:val="FAC26AE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D055A27"/>
    <w:multiLevelType w:val="hybridMultilevel"/>
    <w:tmpl w:val="A348A170"/>
    <w:lvl w:ilvl="0" w:tplc="FDA412C8">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D5D760B"/>
    <w:multiLevelType w:val="hybridMultilevel"/>
    <w:tmpl w:val="92A657C2"/>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DEB5AF7"/>
    <w:multiLevelType w:val="hybridMultilevel"/>
    <w:tmpl w:val="1180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F80A3C"/>
    <w:multiLevelType w:val="hybridMultilevel"/>
    <w:tmpl w:val="911EC7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A4371B"/>
    <w:multiLevelType w:val="hybridMultilevel"/>
    <w:tmpl w:val="7E807D5C"/>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0F97C03"/>
    <w:multiLevelType w:val="hybridMultilevel"/>
    <w:tmpl w:val="B100F06E"/>
    <w:lvl w:ilvl="0" w:tplc="F7AADD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A4258C"/>
    <w:multiLevelType w:val="hybridMultilevel"/>
    <w:tmpl w:val="301283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CC7CDD"/>
    <w:multiLevelType w:val="hybridMultilevel"/>
    <w:tmpl w:val="D9E4A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A37F05"/>
    <w:multiLevelType w:val="hybridMultilevel"/>
    <w:tmpl w:val="6154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5581EB6"/>
    <w:multiLevelType w:val="hybridMultilevel"/>
    <w:tmpl w:val="0E4CF860"/>
    <w:lvl w:ilvl="0" w:tplc="04150017">
      <w:start w:val="1"/>
      <w:numFmt w:val="lowerLetter"/>
      <w:lvlText w:val="%1)"/>
      <w:lvlJc w:val="left"/>
      <w:pPr>
        <w:ind w:left="720" w:hanging="360"/>
      </w:pPr>
    </w:lvl>
    <w:lvl w:ilvl="1" w:tplc="2146F2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6D5D43"/>
    <w:multiLevelType w:val="hybridMultilevel"/>
    <w:tmpl w:val="2AA6AE96"/>
    <w:lvl w:ilvl="0" w:tplc="F6A47D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36807D8A"/>
    <w:multiLevelType w:val="hybridMultilevel"/>
    <w:tmpl w:val="B1B01C42"/>
    <w:lvl w:ilvl="0" w:tplc="E5A8DF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92B6382"/>
    <w:multiLevelType w:val="hybridMultilevel"/>
    <w:tmpl w:val="5B2410DC"/>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B2A724C"/>
    <w:multiLevelType w:val="multilevel"/>
    <w:tmpl w:val="9B768222"/>
    <w:lvl w:ilvl="0">
      <w:start w:val="1"/>
      <w:numFmt w:val="decimal"/>
      <w:pStyle w:val="StylStylStylNagwek1Zlewej0cmWysunicie159cm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i w:val="0"/>
        <w:caps w:val="0"/>
        <w:sz w:val="24"/>
        <w:szCs w:val="24"/>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BFB55E2"/>
    <w:multiLevelType w:val="hybridMultilevel"/>
    <w:tmpl w:val="1D7E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303F4C"/>
    <w:multiLevelType w:val="hybridMultilevel"/>
    <w:tmpl w:val="34FAB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B97753"/>
    <w:multiLevelType w:val="hybridMultilevel"/>
    <w:tmpl w:val="810067FE"/>
    <w:lvl w:ilvl="0" w:tplc="F6A47D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nsid w:val="3EDB0DCC"/>
    <w:multiLevelType w:val="multilevel"/>
    <w:tmpl w:val="1DE2C62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3FDA4ECB"/>
    <w:multiLevelType w:val="hybridMultilevel"/>
    <w:tmpl w:val="043E32BC"/>
    <w:lvl w:ilvl="0" w:tplc="F6A47DD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ADA62EDC">
      <w:numFmt w:val="bullet"/>
      <w:lvlText w:val="—"/>
      <w:lvlJc w:val="left"/>
      <w:pPr>
        <w:ind w:left="2340" w:hanging="360"/>
      </w:pPr>
      <w:rPr>
        <w:rFonts w:ascii="Calibri" w:eastAsia="Calibri" w:hAnsi="Calibri"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647CE9"/>
    <w:multiLevelType w:val="hybridMultilevel"/>
    <w:tmpl w:val="B606A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EF37CC"/>
    <w:multiLevelType w:val="hybridMultilevel"/>
    <w:tmpl w:val="9BD2412E"/>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1FB6A2A"/>
    <w:multiLevelType w:val="hybridMultilevel"/>
    <w:tmpl w:val="3160C05E"/>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1FE5FD7"/>
    <w:multiLevelType w:val="hybridMultilevel"/>
    <w:tmpl w:val="F4E69D76"/>
    <w:lvl w:ilvl="0" w:tplc="04150001">
      <w:start w:val="1"/>
      <w:numFmt w:val="bullet"/>
      <w:lvlText w:val=""/>
      <w:lvlJc w:val="left"/>
      <w:pPr>
        <w:tabs>
          <w:tab w:val="num" w:pos="720"/>
        </w:tabs>
        <w:ind w:left="720" w:hanging="360"/>
      </w:pPr>
      <w:rPr>
        <w:rFonts w:ascii="Symbol" w:hAnsi="Symbol" w:hint="default"/>
      </w:rPr>
    </w:lvl>
    <w:lvl w:ilvl="1" w:tplc="F6A47DD4">
      <w:start w:val="1"/>
      <w:numFmt w:val="bullet"/>
      <w:lvlText w:val=""/>
      <w:lvlJc w:val="left"/>
      <w:pPr>
        <w:tabs>
          <w:tab w:val="num" w:pos="1440"/>
        </w:tabs>
        <w:ind w:left="1440" w:hanging="360"/>
      </w:pPr>
      <w:rPr>
        <w:rFonts w:ascii="Symbol" w:hAnsi="Symbol" w:hint="default"/>
      </w:rPr>
    </w:lvl>
    <w:lvl w:ilvl="2" w:tplc="54944D20" w:tentative="1">
      <w:start w:val="1"/>
      <w:numFmt w:val="bullet"/>
      <w:lvlText w:val="•"/>
      <w:lvlJc w:val="left"/>
      <w:pPr>
        <w:tabs>
          <w:tab w:val="num" w:pos="2160"/>
        </w:tabs>
        <w:ind w:left="2160" w:hanging="360"/>
      </w:pPr>
      <w:rPr>
        <w:rFonts w:ascii="Arial" w:hAnsi="Arial" w:hint="default"/>
      </w:rPr>
    </w:lvl>
    <w:lvl w:ilvl="3" w:tplc="28FE2098" w:tentative="1">
      <w:start w:val="1"/>
      <w:numFmt w:val="bullet"/>
      <w:lvlText w:val="•"/>
      <w:lvlJc w:val="left"/>
      <w:pPr>
        <w:tabs>
          <w:tab w:val="num" w:pos="2880"/>
        </w:tabs>
        <w:ind w:left="2880" w:hanging="360"/>
      </w:pPr>
      <w:rPr>
        <w:rFonts w:ascii="Arial" w:hAnsi="Arial" w:hint="default"/>
      </w:rPr>
    </w:lvl>
    <w:lvl w:ilvl="4" w:tplc="D0A4A338" w:tentative="1">
      <w:start w:val="1"/>
      <w:numFmt w:val="bullet"/>
      <w:lvlText w:val="•"/>
      <w:lvlJc w:val="left"/>
      <w:pPr>
        <w:tabs>
          <w:tab w:val="num" w:pos="3600"/>
        </w:tabs>
        <w:ind w:left="3600" w:hanging="360"/>
      </w:pPr>
      <w:rPr>
        <w:rFonts w:ascii="Arial" w:hAnsi="Arial" w:hint="default"/>
      </w:rPr>
    </w:lvl>
    <w:lvl w:ilvl="5" w:tplc="162044B0" w:tentative="1">
      <w:start w:val="1"/>
      <w:numFmt w:val="bullet"/>
      <w:lvlText w:val="•"/>
      <w:lvlJc w:val="left"/>
      <w:pPr>
        <w:tabs>
          <w:tab w:val="num" w:pos="4320"/>
        </w:tabs>
        <w:ind w:left="4320" w:hanging="360"/>
      </w:pPr>
      <w:rPr>
        <w:rFonts w:ascii="Arial" w:hAnsi="Arial" w:hint="default"/>
      </w:rPr>
    </w:lvl>
    <w:lvl w:ilvl="6" w:tplc="770C6C9E" w:tentative="1">
      <w:start w:val="1"/>
      <w:numFmt w:val="bullet"/>
      <w:lvlText w:val="•"/>
      <w:lvlJc w:val="left"/>
      <w:pPr>
        <w:tabs>
          <w:tab w:val="num" w:pos="5040"/>
        </w:tabs>
        <w:ind w:left="5040" w:hanging="360"/>
      </w:pPr>
      <w:rPr>
        <w:rFonts w:ascii="Arial" w:hAnsi="Arial" w:hint="default"/>
      </w:rPr>
    </w:lvl>
    <w:lvl w:ilvl="7" w:tplc="4CFE10EC" w:tentative="1">
      <w:start w:val="1"/>
      <w:numFmt w:val="bullet"/>
      <w:lvlText w:val="•"/>
      <w:lvlJc w:val="left"/>
      <w:pPr>
        <w:tabs>
          <w:tab w:val="num" w:pos="5760"/>
        </w:tabs>
        <w:ind w:left="5760" w:hanging="360"/>
      </w:pPr>
      <w:rPr>
        <w:rFonts w:ascii="Arial" w:hAnsi="Arial" w:hint="default"/>
      </w:rPr>
    </w:lvl>
    <w:lvl w:ilvl="8" w:tplc="7E4CCC10" w:tentative="1">
      <w:start w:val="1"/>
      <w:numFmt w:val="bullet"/>
      <w:lvlText w:val="•"/>
      <w:lvlJc w:val="left"/>
      <w:pPr>
        <w:tabs>
          <w:tab w:val="num" w:pos="6480"/>
        </w:tabs>
        <w:ind w:left="6480" w:hanging="360"/>
      </w:pPr>
      <w:rPr>
        <w:rFonts w:ascii="Arial" w:hAnsi="Arial" w:hint="default"/>
      </w:rPr>
    </w:lvl>
  </w:abstractNum>
  <w:abstractNum w:abstractNumId="56">
    <w:nsid w:val="42197F09"/>
    <w:multiLevelType w:val="hybridMultilevel"/>
    <w:tmpl w:val="7DD2456C"/>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23B177B"/>
    <w:multiLevelType w:val="hybridMultilevel"/>
    <w:tmpl w:val="FA4CB730"/>
    <w:lvl w:ilvl="0" w:tplc="BD226D50">
      <w:start w:val="1"/>
      <w:numFmt w:val="bullet"/>
      <w:lvlText w:val="-"/>
      <w:lvlJc w:val="left"/>
      <w:pPr>
        <w:ind w:left="720" w:hanging="360"/>
      </w:pPr>
      <w:rPr>
        <w:rFonts w:ascii="Calibri" w:eastAsia="Times New Roman" w:hAnsi="Calibri" w:cs="Calibri" w:hint="default"/>
      </w:rPr>
    </w:lvl>
    <w:lvl w:ilvl="1" w:tplc="C9EC03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416A4A"/>
    <w:multiLevelType w:val="hybridMultilevel"/>
    <w:tmpl w:val="BF64E7D6"/>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F54C72"/>
    <w:multiLevelType w:val="hybridMultilevel"/>
    <w:tmpl w:val="B100F06E"/>
    <w:lvl w:ilvl="0" w:tplc="F7AADD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760242"/>
    <w:multiLevelType w:val="hybridMultilevel"/>
    <w:tmpl w:val="8D36CA14"/>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5BD2D98"/>
    <w:multiLevelType w:val="hybridMultilevel"/>
    <w:tmpl w:val="AD66B6BC"/>
    <w:lvl w:ilvl="0" w:tplc="896C589C">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2">
    <w:nsid w:val="46B01C11"/>
    <w:multiLevelType w:val="hybridMultilevel"/>
    <w:tmpl w:val="41FA6F20"/>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4710793B"/>
    <w:multiLevelType w:val="hybridMultilevel"/>
    <w:tmpl w:val="5C78D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9C767A"/>
    <w:multiLevelType w:val="hybridMultilevel"/>
    <w:tmpl w:val="F81A97A8"/>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7A71064"/>
    <w:multiLevelType w:val="hybridMultilevel"/>
    <w:tmpl w:val="0310DAF4"/>
    <w:lvl w:ilvl="0" w:tplc="F6A47DD4">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6">
    <w:nsid w:val="494105F0"/>
    <w:multiLevelType w:val="hybridMultilevel"/>
    <w:tmpl w:val="F1969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833FF2"/>
    <w:multiLevelType w:val="hybridMultilevel"/>
    <w:tmpl w:val="0A34E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A02597"/>
    <w:multiLevelType w:val="hybridMultilevel"/>
    <w:tmpl w:val="7E9450F2"/>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B78722C"/>
    <w:multiLevelType w:val="hybridMultilevel"/>
    <w:tmpl w:val="8B581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CAB7C64"/>
    <w:multiLevelType w:val="hybridMultilevel"/>
    <w:tmpl w:val="A0EE346C"/>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F5E1EF9"/>
    <w:multiLevelType w:val="multilevel"/>
    <w:tmpl w:val="BAF2457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51A570A4"/>
    <w:multiLevelType w:val="hybridMultilevel"/>
    <w:tmpl w:val="834EE312"/>
    <w:lvl w:ilvl="0" w:tplc="F9FCE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2CB0EDD"/>
    <w:multiLevelType w:val="multilevel"/>
    <w:tmpl w:val="B324E0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446417B"/>
    <w:multiLevelType w:val="hybridMultilevel"/>
    <w:tmpl w:val="920C6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570D4D21"/>
    <w:multiLevelType w:val="hybridMultilevel"/>
    <w:tmpl w:val="5B3CA24E"/>
    <w:lvl w:ilvl="0" w:tplc="A2FAEA8E">
      <w:start w:val="5"/>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7465CAA"/>
    <w:multiLevelType w:val="hybridMultilevel"/>
    <w:tmpl w:val="42E002C6"/>
    <w:lvl w:ilvl="0" w:tplc="2E8063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7CD1367"/>
    <w:multiLevelType w:val="hybridMultilevel"/>
    <w:tmpl w:val="1AAA6404"/>
    <w:lvl w:ilvl="0" w:tplc="E5A8D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95E23CE"/>
    <w:multiLevelType w:val="hybridMultilevel"/>
    <w:tmpl w:val="9E0EFD28"/>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B591C87"/>
    <w:multiLevelType w:val="hybridMultilevel"/>
    <w:tmpl w:val="231095C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7D2494"/>
    <w:multiLevelType w:val="hybridMultilevel"/>
    <w:tmpl w:val="108A02E8"/>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C30801"/>
    <w:multiLevelType w:val="hybridMultilevel"/>
    <w:tmpl w:val="8A7C479E"/>
    <w:lvl w:ilvl="0" w:tplc="BD226D50">
      <w:start w:val="1"/>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1069E6"/>
    <w:multiLevelType w:val="hybridMultilevel"/>
    <w:tmpl w:val="C59EF392"/>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D333426"/>
    <w:multiLevelType w:val="hybridMultilevel"/>
    <w:tmpl w:val="BBCE7D7A"/>
    <w:lvl w:ilvl="0" w:tplc="F6A47D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4">
    <w:nsid w:val="5DB52815"/>
    <w:multiLevelType w:val="hybridMultilevel"/>
    <w:tmpl w:val="E5243852"/>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F1C7EE0"/>
    <w:multiLevelType w:val="hybridMultilevel"/>
    <w:tmpl w:val="CC5A5694"/>
    <w:lvl w:ilvl="0" w:tplc="A2FAEA8E">
      <w:start w:val="5"/>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F657F4A"/>
    <w:multiLevelType w:val="hybridMultilevel"/>
    <w:tmpl w:val="F6D03BEE"/>
    <w:lvl w:ilvl="0" w:tplc="BD226D50">
      <w:start w:val="1"/>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8D3198"/>
    <w:multiLevelType w:val="hybridMultilevel"/>
    <w:tmpl w:val="8AE26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1956DFD"/>
    <w:multiLevelType w:val="hybridMultilevel"/>
    <w:tmpl w:val="A808EACE"/>
    <w:lvl w:ilvl="0" w:tplc="F6A47D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63033C58"/>
    <w:multiLevelType w:val="hybridMultilevel"/>
    <w:tmpl w:val="7BB8E910"/>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36E49BD"/>
    <w:multiLevelType w:val="hybridMultilevel"/>
    <w:tmpl w:val="AA20F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4D2D8A"/>
    <w:multiLevelType w:val="hybridMultilevel"/>
    <w:tmpl w:val="A91E4EF6"/>
    <w:lvl w:ilvl="0" w:tplc="F6A47DD4">
      <w:start w:val="1"/>
      <w:numFmt w:val="bullet"/>
      <w:lvlText w:val=""/>
      <w:lvlJc w:val="left"/>
      <w:pPr>
        <w:ind w:left="720" w:hanging="360"/>
      </w:pPr>
      <w:rPr>
        <w:rFonts w:ascii="Symbol" w:hAnsi="Symbol" w:hint="default"/>
      </w:rPr>
    </w:lvl>
    <w:lvl w:ilvl="1" w:tplc="6EC297C4">
      <w:numFmt w:val="bullet"/>
      <w:lvlText w:val="•"/>
      <w:lvlJc w:val="left"/>
      <w:pPr>
        <w:ind w:left="1440" w:hanging="360"/>
      </w:pPr>
      <w:rPr>
        <w:rFonts w:ascii="Calibri" w:eastAsia="Calibri" w:hAnsi="Calibri" w:cs="Garamond"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A43C96"/>
    <w:multiLevelType w:val="hybridMultilevel"/>
    <w:tmpl w:val="2488C4B0"/>
    <w:lvl w:ilvl="0" w:tplc="896C589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4DF7B21"/>
    <w:multiLevelType w:val="hybridMultilevel"/>
    <w:tmpl w:val="E08281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5067102"/>
    <w:multiLevelType w:val="hybridMultilevel"/>
    <w:tmpl w:val="6E760D02"/>
    <w:lvl w:ilvl="0" w:tplc="E5A8DF94">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5">
    <w:nsid w:val="659543D9"/>
    <w:multiLevelType w:val="hybridMultilevel"/>
    <w:tmpl w:val="2D32636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nsid w:val="67F60DED"/>
    <w:multiLevelType w:val="hybridMultilevel"/>
    <w:tmpl w:val="673857AA"/>
    <w:lvl w:ilvl="0" w:tplc="667288E4">
      <w:start w:val="1"/>
      <w:numFmt w:val="decimal"/>
      <w:lvlText w:val="%1."/>
      <w:lvlJc w:val="left"/>
      <w:pPr>
        <w:ind w:left="720" w:hanging="360"/>
      </w:pPr>
      <w:rPr>
        <w:rFonts w:ascii="Calibri" w:hAnsi="Calibr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362EE0"/>
    <w:multiLevelType w:val="hybridMultilevel"/>
    <w:tmpl w:val="7A581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560897"/>
    <w:multiLevelType w:val="hybridMultilevel"/>
    <w:tmpl w:val="7DB2769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8E0369D"/>
    <w:multiLevelType w:val="hybridMultilevel"/>
    <w:tmpl w:val="E3245E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91A4869"/>
    <w:multiLevelType w:val="hybridMultilevel"/>
    <w:tmpl w:val="665A1D1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ABC708A"/>
    <w:multiLevelType w:val="hybridMultilevel"/>
    <w:tmpl w:val="6DF28016"/>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6AC84847"/>
    <w:multiLevelType w:val="hybridMultilevel"/>
    <w:tmpl w:val="37E4B1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340"/>
        </w:tabs>
        <w:ind w:left="1340" w:hanging="360"/>
      </w:pPr>
      <w:rPr>
        <w:rFonts w:ascii="Courier New" w:hAnsi="Courier New" w:cs="Courier New" w:hint="default"/>
      </w:rPr>
    </w:lvl>
    <w:lvl w:ilvl="2" w:tplc="04150005" w:tentative="1">
      <w:start w:val="1"/>
      <w:numFmt w:val="bullet"/>
      <w:lvlText w:val=""/>
      <w:lvlJc w:val="left"/>
      <w:pPr>
        <w:tabs>
          <w:tab w:val="num" w:pos="2060"/>
        </w:tabs>
        <w:ind w:left="2060" w:hanging="360"/>
      </w:pPr>
      <w:rPr>
        <w:rFonts w:ascii="Wingdings" w:hAnsi="Wingdings" w:hint="default"/>
      </w:rPr>
    </w:lvl>
    <w:lvl w:ilvl="3" w:tplc="04150001" w:tentative="1">
      <w:start w:val="1"/>
      <w:numFmt w:val="bullet"/>
      <w:lvlText w:val=""/>
      <w:lvlJc w:val="left"/>
      <w:pPr>
        <w:tabs>
          <w:tab w:val="num" w:pos="2780"/>
        </w:tabs>
        <w:ind w:left="2780" w:hanging="360"/>
      </w:pPr>
      <w:rPr>
        <w:rFonts w:ascii="Symbol" w:hAnsi="Symbol" w:hint="default"/>
      </w:rPr>
    </w:lvl>
    <w:lvl w:ilvl="4" w:tplc="04150003" w:tentative="1">
      <w:start w:val="1"/>
      <w:numFmt w:val="bullet"/>
      <w:lvlText w:val="o"/>
      <w:lvlJc w:val="left"/>
      <w:pPr>
        <w:tabs>
          <w:tab w:val="num" w:pos="3500"/>
        </w:tabs>
        <w:ind w:left="3500" w:hanging="360"/>
      </w:pPr>
      <w:rPr>
        <w:rFonts w:ascii="Courier New" w:hAnsi="Courier New" w:cs="Courier New" w:hint="default"/>
      </w:rPr>
    </w:lvl>
    <w:lvl w:ilvl="5" w:tplc="04150005" w:tentative="1">
      <w:start w:val="1"/>
      <w:numFmt w:val="bullet"/>
      <w:lvlText w:val=""/>
      <w:lvlJc w:val="left"/>
      <w:pPr>
        <w:tabs>
          <w:tab w:val="num" w:pos="4220"/>
        </w:tabs>
        <w:ind w:left="4220" w:hanging="360"/>
      </w:pPr>
      <w:rPr>
        <w:rFonts w:ascii="Wingdings" w:hAnsi="Wingdings" w:hint="default"/>
      </w:rPr>
    </w:lvl>
    <w:lvl w:ilvl="6" w:tplc="04150001" w:tentative="1">
      <w:start w:val="1"/>
      <w:numFmt w:val="bullet"/>
      <w:lvlText w:val=""/>
      <w:lvlJc w:val="left"/>
      <w:pPr>
        <w:tabs>
          <w:tab w:val="num" w:pos="4940"/>
        </w:tabs>
        <w:ind w:left="4940" w:hanging="360"/>
      </w:pPr>
      <w:rPr>
        <w:rFonts w:ascii="Symbol" w:hAnsi="Symbol" w:hint="default"/>
      </w:rPr>
    </w:lvl>
    <w:lvl w:ilvl="7" w:tplc="04150003" w:tentative="1">
      <w:start w:val="1"/>
      <w:numFmt w:val="bullet"/>
      <w:lvlText w:val="o"/>
      <w:lvlJc w:val="left"/>
      <w:pPr>
        <w:tabs>
          <w:tab w:val="num" w:pos="5660"/>
        </w:tabs>
        <w:ind w:left="5660" w:hanging="360"/>
      </w:pPr>
      <w:rPr>
        <w:rFonts w:ascii="Courier New" w:hAnsi="Courier New" w:cs="Courier New" w:hint="default"/>
      </w:rPr>
    </w:lvl>
    <w:lvl w:ilvl="8" w:tplc="04150005" w:tentative="1">
      <w:start w:val="1"/>
      <w:numFmt w:val="bullet"/>
      <w:lvlText w:val=""/>
      <w:lvlJc w:val="left"/>
      <w:pPr>
        <w:tabs>
          <w:tab w:val="num" w:pos="6380"/>
        </w:tabs>
        <w:ind w:left="6380" w:hanging="360"/>
      </w:pPr>
      <w:rPr>
        <w:rFonts w:ascii="Wingdings" w:hAnsi="Wingdings" w:hint="default"/>
      </w:rPr>
    </w:lvl>
  </w:abstractNum>
  <w:abstractNum w:abstractNumId="103">
    <w:nsid w:val="6B160C19"/>
    <w:multiLevelType w:val="hybridMultilevel"/>
    <w:tmpl w:val="78582B7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3633A6"/>
    <w:multiLevelType w:val="hybridMultilevel"/>
    <w:tmpl w:val="5296AE06"/>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3030F15"/>
    <w:multiLevelType w:val="hybridMultilevel"/>
    <w:tmpl w:val="A8C8A63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40775BC"/>
    <w:multiLevelType w:val="hybridMultilevel"/>
    <w:tmpl w:val="DC926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40A622C"/>
    <w:multiLevelType w:val="hybridMultilevel"/>
    <w:tmpl w:val="4F6A158A"/>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49A1889"/>
    <w:multiLevelType w:val="hybridMultilevel"/>
    <w:tmpl w:val="03D0C5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FA46F2"/>
    <w:multiLevelType w:val="hybridMultilevel"/>
    <w:tmpl w:val="0DEC9A56"/>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7B1044E"/>
    <w:multiLevelType w:val="hybridMultilevel"/>
    <w:tmpl w:val="C7548124"/>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8B876CE"/>
    <w:multiLevelType w:val="hybridMultilevel"/>
    <w:tmpl w:val="3A924A08"/>
    <w:lvl w:ilvl="0" w:tplc="896C589C">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2">
    <w:nsid w:val="7B484F0E"/>
    <w:multiLevelType w:val="hybridMultilevel"/>
    <w:tmpl w:val="1806277C"/>
    <w:lvl w:ilvl="0" w:tplc="E5A8D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D032702"/>
    <w:multiLevelType w:val="hybridMultilevel"/>
    <w:tmpl w:val="4E8E1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877C58"/>
    <w:multiLevelType w:val="hybridMultilevel"/>
    <w:tmpl w:val="3C029924"/>
    <w:lvl w:ilvl="0" w:tplc="F6A47DD4">
      <w:start w:val="1"/>
      <w:numFmt w:val="bullet"/>
      <w:lvlText w:val=""/>
      <w:lvlJc w:val="left"/>
      <w:pPr>
        <w:ind w:left="1429" w:hanging="360"/>
      </w:pPr>
      <w:rPr>
        <w:rFonts w:ascii="Symbol" w:hAnsi="Symbol" w:hint="default"/>
      </w:rPr>
    </w:lvl>
    <w:lvl w:ilvl="1" w:tplc="F6A47DD4">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nsid w:val="7F3C058F"/>
    <w:multiLevelType w:val="hybridMultilevel"/>
    <w:tmpl w:val="EB2C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56"/>
  </w:num>
  <w:num w:numId="3">
    <w:abstractNumId w:val="33"/>
  </w:num>
  <w:num w:numId="4">
    <w:abstractNumId w:val="17"/>
  </w:num>
  <w:num w:numId="5">
    <w:abstractNumId w:val="18"/>
  </w:num>
  <w:num w:numId="6">
    <w:abstractNumId w:val="29"/>
  </w:num>
  <w:num w:numId="7">
    <w:abstractNumId w:val="72"/>
  </w:num>
  <w:num w:numId="8">
    <w:abstractNumId w:val="73"/>
  </w:num>
  <w:num w:numId="9">
    <w:abstractNumId w:val="80"/>
  </w:num>
  <w:num w:numId="10">
    <w:abstractNumId w:val="14"/>
  </w:num>
  <w:num w:numId="11">
    <w:abstractNumId w:val="8"/>
  </w:num>
  <w:num w:numId="12">
    <w:abstractNumId w:val="40"/>
  </w:num>
  <w:num w:numId="13">
    <w:abstractNumId w:val="65"/>
  </w:num>
  <w:num w:numId="14">
    <w:abstractNumId w:val="16"/>
  </w:num>
  <w:num w:numId="15">
    <w:abstractNumId w:val="23"/>
  </w:num>
  <w:num w:numId="16">
    <w:abstractNumId w:val="85"/>
  </w:num>
  <w:num w:numId="17">
    <w:abstractNumId w:val="99"/>
  </w:num>
  <w:num w:numId="18">
    <w:abstractNumId w:val="47"/>
  </w:num>
  <w:num w:numId="19">
    <w:abstractNumId w:val="106"/>
  </w:num>
  <w:num w:numId="20">
    <w:abstractNumId w:val="20"/>
  </w:num>
  <w:num w:numId="21">
    <w:abstractNumId w:val="115"/>
  </w:num>
  <w:num w:numId="22">
    <w:abstractNumId w:val="4"/>
  </w:num>
  <w:num w:numId="23">
    <w:abstractNumId w:val="51"/>
  </w:num>
  <w:num w:numId="24">
    <w:abstractNumId w:val="25"/>
  </w:num>
  <w:num w:numId="25">
    <w:abstractNumId w:val="89"/>
  </w:num>
  <w:num w:numId="26">
    <w:abstractNumId w:val="62"/>
  </w:num>
  <w:num w:numId="27">
    <w:abstractNumId w:val="83"/>
  </w:num>
  <w:num w:numId="28">
    <w:abstractNumId w:val="34"/>
  </w:num>
  <w:num w:numId="29">
    <w:abstractNumId w:val="49"/>
  </w:num>
  <w:num w:numId="30">
    <w:abstractNumId w:val="60"/>
  </w:num>
  <w:num w:numId="31">
    <w:abstractNumId w:val="43"/>
  </w:num>
  <w:num w:numId="32">
    <w:abstractNumId w:val="98"/>
  </w:num>
  <w:num w:numId="33">
    <w:abstractNumId w:val="101"/>
  </w:num>
  <w:num w:numId="34">
    <w:abstractNumId w:val="28"/>
  </w:num>
  <w:num w:numId="35">
    <w:abstractNumId w:val="22"/>
  </w:num>
  <w:num w:numId="36">
    <w:abstractNumId w:val="88"/>
  </w:num>
  <w:num w:numId="37">
    <w:abstractNumId w:val="11"/>
  </w:num>
  <w:num w:numId="38">
    <w:abstractNumId w:val="91"/>
  </w:num>
  <w:num w:numId="39">
    <w:abstractNumId w:val="15"/>
  </w:num>
  <w:num w:numId="40">
    <w:abstractNumId w:val="114"/>
  </w:num>
  <w:num w:numId="41">
    <w:abstractNumId w:val="78"/>
  </w:num>
  <w:num w:numId="42">
    <w:abstractNumId w:val="13"/>
  </w:num>
  <w:num w:numId="43">
    <w:abstractNumId w:val="45"/>
  </w:num>
  <w:num w:numId="44">
    <w:abstractNumId w:val="100"/>
  </w:num>
  <w:num w:numId="45">
    <w:abstractNumId w:val="67"/>
  </w:num>
  <w:num w:numId="46">
    <w:abstractNumId w:val="96"/>
  </w:num>
  <w:num w:numId="47">
    <w:abstractNumId w:val="21"/>
  </w:num>
  <w:num w:numId="48">
    <w:abstractNumId w:val="81"/>
  </w:num>
  <w:num w:numId="49">
    <w:abstractNumId w:val="76"/>
  </w:num>
  <w:num w:numId="50">
    <w:abstractNumId w:val="75"/>
  </w:num>
  <w:num w:numId="51">
    <w:abstractNumId w:val="74"/>
  </w:num>
  <w:num w:numId="52">
    <w:abstractNumId w:val="39"/>
  </w:num>
  <w:num w:numId="53">
    <w:abstractNumId w:val="52"/>
  </w:num>
  <w:num w:numId="54">
    <w:abstractNumId w:val="66"/>
  </w:num>
  <w:num w:numId="55">
    <w:abstractNumId w:val="93"/>
  </w:num>
  <w:num w:numId="56">
    <w:abstractNumId w:val="70"/>
  </w:num>
  <w:num w:numId="57">
    <w:abstractNumId w:val="35"/>
  </w:num>
  <w:num w:numId="58">
    <w:abstractNumId w:val="31"/>
  </w:num>
  <w:num w:numId="59">
    <w:abstractNumId w:val="53"/>
  </w:num>
  <w:num w:numId="60">
    <w:abstractNumId w:val="30"/>
  </w:num>
  <w:num w:numId="61">
    <w:abstractNumId w:val="57"/>
  </w:num>
  <w:num w:numId="62">
    <w:abstractNumId w:val="110"/>
  </w:num>
  <w:num w:numId="63">
    <w:abstractNumId w:val="86"/>
  </w:num>
  <w:num w:numId="64">
    <w:abstractNumId w:val="46"/>
  </w:num>
  <w:num w:numId="65">
    <w:abstractNumId w:val="36"/>
  </w:num>
  <w:num w:numId="66">
    <w:abstractNumId w:val="64"/>
  </w:num>
  <w:num w:numId="67">
    <w:abstractNumId w:val="26"/>
  </w:num>
  <w:num w:numId="68">
    <w:abstractNumId w:val="105"/>
  </w:num>
  <w:num w:numId="69">
    <w:abstractNumId w:val="48"/>
  </w:num>
  <w:num w:numId="70">
    <w:abstractNumId w:val="42"/>
  </w:num>
  <w:num w:numId="71">
    <w:abstractNumId w:val="69"/>
  </w:num>
  <w:num w:numId="72">
    <w:abstractNumId w:val="103"/>
  </w:num>
  <w:num w:numId="73">
    <w:abstractNumId w:val="95"/>
  </w:num>
  <w:num w:numId="74">
    <w:abstractNumId w:val="79"/>
  </w:num>
  <w:num w:numId="75">
    <w:abstractNumId w:val="12"/>
  </w:num>
  <w:num w:numId="76">
    <w:abstractNumId w:val="71"/>
  </w:num>
  <w:num w:numId="77">
    <w:abstractNumId w:val="50"/>
  </w:num>
  <w:num w:numId="78">
    <w:abstractNumId w:val="9"/>
  </w:num>
  <w:num w:numId="79">
    <w:abstractNumId w:val="19"/>
  </w:num>
  <w:num w:numId="80">
    <w:abstractNumId w:val="32"/>
  </w:num>
  <w:num w:numId="81">
    <w:abstractNumId w:val="102"/>
  </w:num>
  <w:num w:numId="82">
    <w:abstractNumId w:val="37"/>
  </w:num>
  <w:num w:numId="83">
    <w:abstractNumId w:val="58"/>
  </w:num>
  <w:num w:numId="84">
    <w:abstractNumId w:val="111"/>
  </w:num>
  <w:num w:numId="85">
    <w:abstractNumId w:val="61"/>
  </w:num>
  <w:num w:numId="86">
    <w:abstractNumId w:val="24"/>
  </w:num>
  <w:num w:numId="87">
    <w:abstractNumId w:val="5"/>
  </w:num>
  <w:num w:numId="88">
    <w:abstractNumId w:val="68"/>
  </w:num>
  <w:num w:numId="89">
    <w:abstractNumId w:val="92"/>
  </w:num>
  <w:num w:numId="90">
    <w:abstractNumId w:val="7"/>
  </w:num>
  <w:num w:numId="91">
    <w:abstractNumId w:val="3"/>
  </w:num>
  <w:num w:numId="92">
    <w:abstractNumId w:val="108"/>
  </w:num>
  <w:num w:numId="93">
    <w:abstractNumId w:val="90"/>
  </w:num>
  <w:num w:numId="94">
    <w:abstractNumId w:val="97"/>
  </w:num>
  <w:num w:numId="95">
    <w:abstractNumId w:val="41"/>
  </w:num>
  <w:num w:numId="96">
    <w:abstractNumId w:val="87"/>
  </w:num>
  <w:num w:numId="97">
    <w:abstractNumId w:val="27"/>
  </w:num>
  <w:num w:numId="98">
    <w:abstractNumId w:val="6"/>
  </w:num>
  <w:num w:numId="99">
    <w:abstractNumId w:val="10"/>
  </w:num>
  <w:num w:numId="100">
    <w:abstractNumId w:val="63"/>
  </w:num>
  <w:num w:numId="101">
    <w:abstractNumId w:val="113"/>
  </w:num>
  <w:num w:numId="102">
    <w:abstractNumId w:val="112"/>
  </w:num>
  <w:num w:numId="103">
    <w:abstractNumId w:val="54"/>
  </w:num>
  <w:num w:numId="104">
    <w:abstractNumId w:val="82"/>
  </w:num>
  <w:num w:numId="105">
    <w:abstractNumId w:val="84"/>
  </w:num>
  <w:num w:numId="106">
    <w:abstractNumId w:val="104"/>
  </w:num>
  <w:num w:numId="107">
    <w:abstractNumId w:val="38"/>
  </w:num>
  <w:num w:numId="108">
    <w:abstractNumId w:val="59"/>
  </w:num>
  <w:num w:numId="109">
    <w:abstractNumId w:val="55"/>
  </w:num>
  <w:num w:numId="110">
    <w:abstractNumId w:val="94"/>
  </w:num>
  <w:num w:numId="111">
    <w:abstractNumId w:val="77"/>
  </w:num>
  <w:num w:numId="112">
    <w:abstractNumId w:val="44"/>
  </w:num>
  <w:num w:numId="113">
    <w:abstractNumId w:val="109"/>
  </w:num>
  <w:num w:numId="114">
    <w:abstractNumId w:val="2"/>
  </w:num>
  <w:num w:numId="115">
    <w:abstractNumId w:val="1"/>
  </w:num>
  <w:num w:numId="116">
    <w:abstractNumId w:val="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C"/>
    <w:rsid w:val="000001E9"/>
    <w:rsid w:val="0000075D"/>
    <w:rsid w:val="00000D7D"/>
    <w:rsid w:val="000011C5"/>
    <w:rsid w:val="00001ACF"/>
    <w:rsid w:val="0000491D"/>
    <w:rsid w:val="00005166"/>
    <w:rsid w:val="00005B34"/>
    <w:rsid w:val="000062C5"/>
    <w:rsid w:val="0000631C"/>
    <w:rsid w:val="0000663D"/>
    <w:rsid w:val="000076D0"/>
    <w:rsid w:val="000100F9"/>
    <w:rsid w:val="000106EA"/>
    <w:rsid w:val="00010D0D"/>
    <w:rsid w:val="000114E3"/>
    <w:rsid w:val="000115C1"/>
    <w:rsid w:val="00011DD7"/>
    <w:rsid w:val="00012D88"/>
    <w:rsid w:val="00012EC6"/>
    <w:rsid w:val="00013847"/>
    <w:rsid w:val="0001397D"/>
    <w:rsid w:val="00013AE4"/>
    <w:rsid w:val="00015154"/>
    <w:rsid w:val="000162CC"/>
    <w:rsid w:val="00016796"/>
    <w:rsid w:val="00016DF7"/>
    <w:rsid w:val="00016F4A"/>
    <w:rsid w:val="00017162"/>
    <w:rsid w:val="00017949"/>
    <w:rsid w:val="000202F0"/>
    <w:rsid w:val="0002060B"/>
    <w:rsid w:val="0002094D"/>
    <w:rsid w:val="0002113B"/>
    <w:rsid w:val="00021216"/>
    <w:rsid w:val="00021A8B"/>
    <w:rsid w:val="00021EFA"/>
    <w:rsid w:val="0002207C"/>
    <w:rsid w:val="000224C4"/>
    <w:rsid w:val="000226E4"/>
    <w:rsid w:val="00023D42"/>
    <w:rsid w:val="00024C8E"/>
    <w:rsid w:val="00024DCC"/>
    <w:rsid w:val="000255A1"/>
    <w:rsid w:val="00025EEA"/>
    <w:rsid w:val="00027046"/>
    <w:rsid w:val="00027E66"/>
    <w:rsid w:val="00030E8E"/>
    <w:rsid w:val="000311AA"/>
    <w:rsid w:val="0003169B"/>
    <w:rsid w:val="00032A3F"/>
    <w:rsid w:val="00033064"/>
    <w:rsid w:val="00033A41"/>
    <w:rsid w:val="00034A7F"/>
    <w:rsid w:val="000367A1"/>
    <w:rsid w:val="00036CCD"/>
    <w:rsid w:val="00041098"/>
    <w:rsid w:val="0004159A"/>
    <w:rsid w:val="000418FA"/>
    <w:rsid w:val="00041F54"/>
    <w:rsid w:val="0004237E"/>
    <w:rsid w:val="000426C4"/>
    <w:rsid w:val="00042AEE"/>
    <w:rsid w:val="00042D1D"/>
    <w:rsid w:val="000431AA"/>
    <w:rsid w:val="000439D1"/>
    <w:rsid w:val="000441DC"/>
    <w:rsid w:val="000452DC"/>
    <w:rsid w:val="0004572B"/>
    <w:rsid w:val="00046068"/>
    <w:rsid w:val="0004609E"/>
    <w:rsid w:val="000465DA"/>
    <w:rsid w:val="00047146"/>
    <w:rsid w:val="00047D21"/>
    <w:rsid w:val="00050465"/>
    <w:rsid w:val="000507A3"/>
    <w:rsid w:val="00050970"/>
    <w:rsid w:val="00050FDD"/>
    <w:rsid w:val="000513D8"/>
    <w:rsid w:val="00055404"/>
    <w:rsid w:val="000600E7"/>
    <w:rsid w:val="0006142B"/>
    <w:rsid w:val="00062C3D"/>
    <w:rsid w:val="0006316B"/>
    <w:rsid w:val="00063C3F"/>
    <w:rsid w:val="00063D2F"/>
    <w:rsid w:val="000646F4"/>
    <w:rsid w:val="00067119"/>
    <w:rsid w:val="0007362B"/>
    <w:rsid w:val="00073B38"/>
    <w:rsid w:val="000744F9"/>
    <w:rsid w:val="000764FB"/>
    <w:rsid w:val="00076A7F"/>
    <w:rsid w:val="000800A1"/>
    <w:rsid w:val="0008110C"/>
    <w:rsid w:val="0008131A"/>
    <w:rsid w:val="000838B1"/>
    <w:rsid w:val="00083B0D"/>
    <w:rsid w:val="00083DF8"/>
    <w:rsid w:val="00083E49"/>
    <w:rsid w:val="00083F07"/>
    <w:rsid w:val="00083F34"/>
    <w:rsid w:val="000840CB"/>
    <w:rsid w:val="000850A0"/>
    <w:rsid w:val="00085977"/>
    <w:rsid w:val="00085F93"/>
    <w:rsid w:val="00086517"/>
    <w:rsid w:val="00087FDC"/>
    <w:rsid w:val="000909A2"/>
    <w:rsid w:val="00090C9F"/>
    <w:rsid w:val="00091168"/>
    <w:rsid w:val="00091EBC"/>
    <w:rsid w:val="00092DB4"/>
    <w:rsid w:val="0009394A"/>
    <w:rsid w:val="00093BC5"/>
    <w:rsid w:val="00093CB0"/>
    <w:rsid w:val="00094017"/>
    <w:rsid w:val="00094204"/>
    <w:rsid w:val="000944EE"/>
    <w:rsid w:val="00095370"/>
    <w:rsid w:val="00096C7C"/>
    <w:rsid w:val="00097C50"/>
    <w:rsid w:val="000A1138"/>
    <w:rsid w:val="000A3388"/>
    <w:rsid w:val="000A447F"/>
    <w:rsid w:val="000A53EF"/>
    <w:rsid w:val="000A5811"/>
    <w:rsid w:val="000A58C1"/>
    <w:rsid w:val="000A6445"/>
    <w:rsid w:val="000A6862"/>
    <w:rsid w:val="000A7724"/>
    <w:rsid w:val="000B060E"/>
    <w:rsid w:val="000B2727"/>
    <w:rsid w:val="000B529E"/>
    <w:rsid w:val="000B560B"/>
    <w:rsid w:val="000B5AF8"/>
    <w:rsid w:val="000B630E"/>
    <w:rsid w:val="000B652D"/>
    <w:rsid w:val="000B6876"/>
    <w:rsid w:val="000B700B"/>
    <w:rsid w:val="000B7EA7"/>
    <w:rsid w:val="000C018E"/>
    <w:rsid w:val="000C16EB"/>
    <w:rsid w:val="000C1BE6"/>
    <w:rsid w:val="000C1D62"/>
    <w:rsid w:val="000C1F5F"/>
    <w:rsid w:val="000C2488"/>
    <w:rsid w:val="000C4122"/>
    <w:rsid w:val="000C4413"/>
    <w:rsid w:val="000C4B1E"/>
    <w:rsid w:val="000C529C"/>
    <w:rsid w:val="000C7579"/>
    <w:rsid w:val="000D0C2B"/>
    <w:rsid w:val="000D17E9"/>
    <w:rsid w:val="000D332B"/>
    <w:rsid w:val="000D3455"/>
    <w:rsid w:val="000D4779"/>
    <w:rsid w:val="000D5F30"/>
    <w:rsid w:val="000D6907"/>
    <w:rsid w:val="000D7FC4"/>
    <w:rsid w:val="000E0DF6"/>
    <w:rsid w:val="000E1202"/>
    <w:rsid w:val="000E1B79"/>
    <w:rsid w:val="000E2CC3"/>
    <w:rsid w:val="000E3771"/>
    <w:rsid w:val="000E4401"/>
    <w:rsid w:val="000E49B8"/>
    <w:rsid w:val="000E5D95"/>
    <w:rsid w:val="000E6929"/>
    <w:rsid w:val="000E7444"/>
    <w:rsid w:val="000E7D18"/>
    <w:rsid w:val="000F06E8"/>
    <w:rsid w:val="000F0BFE"/>
    <w:rsid w:val="000F1C06"/>
    <w:rsid w:val="000F28D2"/>
    <w:rsid w:val="000F44DF"/>
    <w:rsid w:val="000F503D"/>
    <w:rsid w:val="000F59DE"/>
    <w:rsid w:val="000F624E"/>
    <w:rsid w:val="000F6642"/>
    <w:rsid w:val="000F7A16"/>
    <w:rsid w:val="00100DB6"/>
    <w:rsid w:val="00101108"/>
    <w:rsid w:val="00102BE4"/>
    <w:rsid w:val="001038C5"/>
    <w:rsid w:val="00104CE1"/>
    <w:rsid w:val="00105E24"/>
    <w:rsid w:val="001078F2"/>
    <w:rsid w:val="00107916"/>
    <w:rsid w:val="00110CA9"/>
    <w:rsid w:val="0011175A"/>
    <w:rsid w:val="00112686"/>
    <w:rsid w:val="001145C3"/>
    <w:rsid w:val="00114D21"/>
    <w:rsid w:val="00115E3A"/>
    <w:rsid w:val="001164E7"/>
    <w:rsid w:val="0011651C"/>
    <w:rsid w:val="00116A40"/>
    <w:rsid w:val="00116CDB"/>
    <w:rsid w:val="00122218"/>
    <w:rsid w:val="0012258B"/>
    <w:rsid w:val="00122812"/>
    <w:rsid w:val="001246CE"/>
    <w:rsid w:val="00124733"/>
    <w:rsid w:val="00124A18"/>
    <w:rsid w:val="00124AF6"/>
    <w:rsid w:val="00125843"/>
    <w:rsid w:val="0012797C"/>
    <w:rsid w:val="00132FB0"/>
    <w:rsid w:val="00133246"/>
    <w:rsid w:val="00133366"/>
    <w:rsid w:val="0013389F"/>
    <w:rsid w:val="00134C22"/>
    <w:rsid w:val="00134E3D"/>
    <w:rsid w:val="00135D9F"/>
    <w:rsid w:val="00137E90"/>
    <w:rsid w:val="00140962"/>
    <w:rsid w:val="00142613"/>
    <w:rsid w:val="0014372C"/>
    <w:rsid w:val="001437C2"/>
    <w:rsid w:val="00143AF5"/>
    <w:rsid w:val="0014402A"/>
    <w:rsid w:val="0014451E"/>
    <w:rsid w:val="00144AF1"/>
    <w:rsid w:val="00144E63"/>
    <w:rsid w:val="00145147"/>
    <w:rsid w:val="0014617E"/>
    <w:rsid w:val="001470BD"/>
    <w:rsid w:val="00147739"/>
    <w:rsid w:val="00147E74"/>
    <w:rsid w:val="00147F2B"/>
    <w:rsid w:val="001511FA"/>
    <w:rsid w:val="0015198A"/>
    <w:rsid w:val="00151CAC"/>
    <w:rsid w:val="0015540B"/>
    <w:rsid w:val="001554E6"/>
    <w:rsid w:val="0015635D"/>
    <w:rsid w:val="001567A0"/>
    <w:rsid w:val="00156F43"/>
    <w:rsid w:val="00157551"/>
    <w:rsid w:val="0015796C"/>
    <w:rsid w:val="001602D4"/>
    <w:rsid w:val="00160469"/>
    <w:rsid w:val="0016165C"/>
    <w:rsid w:val="0016263C"/>
    <w:rsid w:val="001626C0"/>
    <w:rsid w:val="0016280A"/>
    <w:rsid w:val="00163060"/>
    <w:rsid w:val="00165B78"/>
    <w:rsid w:val="00166006"/>
    <w:rsid w:val="0016687C"/>
    <w:rsid w:val="00166DD5"/>
    <w:rsid w:val="0016766E"/>
    <w:rsid w:val="00170F1A"/>
    <w:rsid w:val="00171136"/>
    <w:rsid w:val="00171814"/>
    <w:rsid w:val="00172FEA"/>
    <w:rsid w:val="0017397C"/>
    <w:rsid w:val="001739CA"/>
    <w:rsid w:val="00174AF6"/>
    <w:rsid w:val="001762BC"/>
    <w:rsid w:val="00176A75"/>
    <w:rsid w:val="0018075E"/>
    <w:rsid w:val="001824FB"/>
    <w:rsid w:val="0018358F"/>
    <w:rsid w:val="00183FE8"/>
    <w:rsid w:val="00185A07"/>
    <w:rsid w:val="00185B96"/>
    <w:rsid w:val="00185EA2"/>
    <w:rsid w:val="00186544"/>
    <w:rsid w:val="0018710C"/>
    <w:rsid w:val="00190C83"/>
    <w:rsid w:val="00191244"/>
    <w:rsid w:val="001922EC"/>
    <w:rsid w:val="00192572"/>
    <w:rsid w:val="0019266E"/>
    <w:rsid w:val="00192945"/>
    <w:rsid w:val="001930D4"/>
    <w:rsid w:val="001943D8"/>
    <w:rsid w:val="00195289"/>
    <w:rsid w:val="00195D76"/>
    <w:rsid w:val="001965AF"/>
    <w:rsid w:val="00196A6F"/>
    <w:rsid w:val="00196A96"/>
    <w:rsid w:val="00196C21"/>
    <w:rsid w:val="001979F9"/>
    <w:rsid w:val="00197E3D"/>
    <w:rsid w:val="00197EB4"/>
    <w:rsid w:val="001A0C7F"/>
    <w:rsid w:val="001A1135"/>
    <w:rsid w:val="001A1CBB"/>
    <w:rsid w:val="001A214C"/>
    <w:rsid w:val="001A2223"/>
    <w:rsid w:val="001A27C9"/>
    <w:rsid w:val="001A32BC"/>
    <w:rsid w:val="001A42A8"/>
    <w:rsid w:val="001A4821"/>
    <w:rsid w:val="001A54C1"/>
    <w:rsid w:val="001A55C3"/>
    <w:rsid w:val="001A6C7D"/>
    <w:rsid w:val="001A7672"/>
    <w:rsid w:val="001B076B"/>
    <w:rsid w:val="001B0B12"/>
    <w:rsid w:val="001B12CF"/>
    <w:rsid w:val="001B2DDB"/>
    <w:rsid w:val="001B2F0A"/>
    <w:rsid w:val="001B3DE6"/>
    <w:rsid w:val="001B44B6"/>
    <w:rsid w:val="001B45C3"/>
    <w:rsid w:val="001B499C"/>
    <w:rsid w:val="001B52F5"/>
    <w:rsid w:val="001B5B33"/>
    <w:rsid w:val="001B66F9"/>
    <w:rsid w:val="001B6B05"/>
    <w:rsid w:val="001B77ED"/>
    <w:rsid w:val="001B77EF"/>
    <w:rsid w:val="001B7CCA"/>
    <w:rsid w:val="001C02E9"/>
    <w:rsid w:val="001C097C"/>
    <w:rsid w:val="001C0D1B"/>
    <w:rsid w:val="001C1162"/>
    <w:rsid w:val="001C2326"/>
    <w:rsid w:val="001C25DA"/>
    <w:rsid w:val="001C2B11"/>
    <w:rsid w:val="001C2CCD"/>
    <w:rsid w:val="001C3218"/>
    <w:rsid w:val="001C4593"/>
    <w:rsid w:val="001C721B"/>
    <w:rsid w:val="001C7878"/>
    <w:rsid w:val="001C79B9"/>
    <w:rsid w:val="001C7DD6"/>
    <w:rsid w:val="001D00A0"/>
    <w:rsid w:val="001D00BC"/>
    <w:rsid w:val="001D2C8F"/>
    <w:rsid w:val="001D3171"/>
    <w:rsid w:val="001D3538"/>
    <w:rsid w:val="001D422B"/>
    <w:rsid w:val="001D5DC4"/>
    <w:rsid w:val="001D6693"/>
    <w:rsid w:val="001D6717"/>
    <w:rsid w:val="001D71FA"/>
    <w:rsid w:val="001D7E16"/>
    <w:rsid w:val="001E0245"/>
    <w:rsid w:val="001E031E"/>
    <w:rsid w:val="001E0643"/>
    <w:rsid w:val="001E19D1"/>
    <w:rsid w:val="001E2FC9"/>
    <w:rsid w:val="001E4797"/>
    <w:rsid w:val="001E515B"/>
    <w:rsid w:val="001E5639"/>
    <w:rsid w:val="001E6304"/>
    <w:rsid w:val="001E6B1F"/>
    <w:rsid w:val="001E6F1A"/>
    <w:rsid w:val="001F0CBE"/>
    <w:rsid w:val="001F13F4"/>
    <w:rsid w:val="001F1B9F"/>
    <w:rsid w:val="001F30EE"/>
    <w:rsid w:val="001F37D4"/>
    <w:rsid w:val="001F3A33"/>
    <w:rsid w:val="001F437C"/>
    <w:rsid w:val="001F59A9"/>
    <w:rsid w:val="001F6DF2"/>
    <w:rsid w:val="001F6ED8"/>
    <w:rsid w:val="001F73A3"/>
    <w:rsid w:val="001F74D2"/>
    <w:rsid w:val="00200A96"/>
    <w:rsid w:val="00201C76"/>
    <w:rsid w:val="00201EB3"/>
    <w:rsid w:val="00201F93"/>
    <w:rsid w:val="00203BCD"/>
    <w:rsid w:val="002046E7"/>
    <w:rsid w:val="0020542B"/>
    <w:rsid w:val="00205EED"/>
    <w:rsid w:val="002061E1"/>
    <w:rsid w:val="002062CA"/>
    <w:rsid w:val="00207C1D"/>
    <w:rsid w:val="002100F2"/>
    <w:rsid w:val="002108BD"/>
    <w:rsid w:val="00210E5B"/>
    <w:rsid w:val="002111FF"/>
    <w:rsid w:val="00211F71"/>
    <w:rsid w:val="00211FE4"/>
    <w:rsid w:val="00213AF1"/>
    <w:rsid w:val="00213C2C"/>
    <w:rsid w:val="00215B29"/>
    <w:rsid w:val="00215F3A"/>
    <w:rsid w:val="002165FF"/>
    <w:rsid w:val="002174A2"/>
    <w:rsid w:val="00220695"/>
    <w:rsid w:val="00220BFF"/>
    <w:rsid w:val="0022293C"/>
    <w:rsid w:val="00224BAC"/>
    <w:rsid w:val="00230AF9"/>
    <w:rsid w:val="0023267D"/>
    <w:rsid w:val="00235A60"/>
    <w:rsid w:val="00235E16"/>
    <w:rsid w:val="00236F0F"/>
    <w:rsid w:val="00240A3D"/>
    <w:rsid w:val="00240A73"/>
    <w:rsid w:val="00243B18"/>
    <w:rsid w:val="00244B3B"/>
    <w:rsid w:val="00244B7E"/>
    <w:rsid w:val="0024503A"/>
    <w:rsid w:val="00245DF2"/>
    <w:rsid w:val="002463CE"/>
    <w:rsid w:val="0024665F"/>
    <w:rsid w:val="00246E2D"/>
    <w:rsid w:val="00247EC9"/>
    <w:rsid w:val="00253476"/>
    <w:rsid w:val="00253E64"/>
    <w:rsid w:val="00254925"/>
    <w:rsid w:val="00254DD0"/>
    <w:rsid w:val="0025553A"/>
    <w:rsid w:val="00255930"/>
    <w:rsid w:val="002572E3"/>
    <w:rsid w:val="00260200"/>
    <w:rsid w:val="002608DF"/>
    <w:rsid w:val="0026264B"/>
    <w:rsid w:val="0026334B"/>
    <w:rsid w:val="00263D68"/>
    <w:rsid w:val="00264173"/>
    <w:rsid w:val="00264449"/>
    <w:rsid w:val="00264B6E"/>
    <w:rsid w:val="0026572F"/>
    <w:rsid w:val="00265B24"/>
    <w:rsid w:val="00266A6C"/>
    <w:rsid w:val="00266BFF"/>
    <w:rsid w:val="002670D3"/>
    <w:rsid w:val="0026782C"/>
    <w:rsid w:val="00267C5D"/>
    <w:rsid w:val="00267F3A"/>
    <w:rsid w:val="002706DA"/>
    <w:rsid w:val="00270B57"/>
    <w:rsid w:val="00270C44"/>
    <w:rsid w:val="00271EC8"/>
    <w:rsid w:val="0027228C"/>
    <w:rsid w:val="00272CFF"/>
    <w:rsid w:val="0027364E"/>
    <w:rsid w:val="00273FAD"/>
    <w:rsid w:val="0027662C"/>
    <w:rsid w:val="0027676A"/>
    <w:rsid w:val="00276C69"/>
    <w:rsid w:val="002775F9"/>
    <w:rsid w:val="0027777E"/>
    <w:rsid w:val="0028145E"/>
    <w:rsid w:val="00281AEB"/>
    <w:rsid w:val="002827E9"/>
    <w:rsid w:val="0028328A"/>
    <w:rsid w:val="002836C5"/>
    <w:rsid w:val="00284007"/>
    <w:rsid w:val="002845A1"/>
    <w:rsid w:val="00284801"/>
    <w:rsid w:val="002852B4"/>
    <w:rsid w:val="00286156"/>
    <w:rsid w:val="002866ED"/>
    <w:rsid w:val="00286E6A"/>
    <w:rsid w:val="002870FE"/>
    <w:rsid w:val="002872A7"/>
    <w:rsid w:val="002902C6"/>
    <w:rsid w:val="00291439"/>
    <w:rsid w:val="002914A1"/>
    <w:rsid w:val="00291C4E"/>
    <w:rsid w:val="00291DEC"/>
    <w:rsid w:val="002929A7"/>
    <w:rsid w:val="00292DD9"/>
    <w:rsid w:val="00293394"/>
    <w:rsid w:val="00293E9E"/>
    <w:rsid w:val="00294013"/>
    <w:rsid w:val="0029417C"/>
    <w:rsid w:val="00294DE3"/>
    <w:rsid w:val="00295F6D"/>
    <w:rsid w:val="00296413"/>
    <w:rsid w:val="002964A3"/>
    <w:rsid w:val="00297666"/>
    <w:rsid w:val="002A0684"/>
    <w:rsid w:val="002A1E81"/>
    <w:rsid w:val="002A2948"/>
    <w:rsid w:val="002A3C9B"/>
    <w:rsid w:val="002A5E11"/>
    <w:rsid w:val="002A76C7"/>
    <w:rsid w:val="002A7BFC"/>
    <w:rsid w:val="002B0298"/>
    <w:rsid w:val="002B05A2"/>
    <w:rsid w:val="002B1863"/>
    <w:rsid w:val="002B29EB"/>
    <w:rsid w:val="002B342D"/>
    <w:rsid w:val="002B39B6"/>
    <w:rsid w:val="002B3C66"/>
    <w:rsid w:val="002B4035"/>
    <w:rsid w:val="002B4268"/>
    <w:rsid w:val="002B4FDF"/>
    <w:rsid w:val="002B5C7C"/>
    <w:rsid w:val="002B616B"/>
    <w:rsid w:val="002B6216"/>
    <w:rsid w:val="002B797F"/>
    <w:rsid w:val="002C0211"/>
    <w:rsid w:val="002C0463"/>
    <w:rsid w:val="002C09DE"/>
    <w:rsid w:val="002C3F96"/>
    <w:rsid w:val="002C5321"/>
    <w:rsid w:val="002C5B1E"/>
    <w:rsid w:val="002C5EB2"/>
    <w:rsid w:val="002C6303"/>
    <w:rsid w:val="002C66B2"/>
    <w:rsid w:val="002C6C09"/>
    <w:rsid w:val="002C7E17"/>
    <w:rsid w:val="002D017A"/>
    <w:rsid w:val="002D02AC"/>
    <w:rsid w:val="002D1427"/>
    <w:rsid w:val="002D1CDC"/>
    <w:rsid w:val="002D3405"/>
    <w:rsid w:val="002D3735"/>
    <w:rsid w:val="002D42BB"/>
    <w:rsid w:val="002D5283"/>
    <w:rsid w:val="002D6100"/>
    <w:rsid w:val="002D662B"/>
    <w:rsid w:val="002D68AA"/>
    <w:rsid w:val="002D70A0"/>
    <w:rsid w:val="002D717E"/>
    <w:rsid w:val="002D764A"/>
    <w:rsid w:val="002D7BF4"/>
    <w:rsid w:val="002D7D08"/>
    <w:rsid w:val="002E0E35"/>
    <w:rsid w:val="002E0FC5"/>
    <w:rsid w:val="002E12A7"/>
    <w:rsid w:val="002E2EAD"/>
    <w:rsid w:val="002E3BE0"/>
    <w:rsid w:val="002E4543"/>
    <w:rsid w:val="002E4B4D"/>
    <w:rsid w:val="002E5179"/>
    <w:rsid w:val="002E6481"/>
    <w:rsid w:val="002E6BF0"/>
    <w:rsid w:val="002E7888"/>
    <w:rsid w:val="002F038C"/>
    <w:rsid w:val="002F0A9C"/>
    <w:rsid w:val="002F10A9"/>
    <w:rsid w:val="002F1955"/>
    <w:rsid w:val="002F6341"/>
    <w:rsid w:val="002F6B56"/>
    <w:rsid w:val="002F75B7"/>
    <w:rsid w:val="00300BD3"/>
    <w:rsid w:val="00300D8F"/>
    <w:rsid w:val="00300EC9"/>
    <w:rsid w:val="00301E10"/>
    <w:rsid w:val="00302872"/>
    <w:rsid w:val="00303411"/>
    <w:rsid w:val="00304A45"/>
    <w:rsid w:val="003060B0"/>
    <w:rsid w:val="00311217"/>
    <w:rsid w:val="0031133C"/>
    <w:rsid w:val="00312305"/>
    <w:rsid w:val="00312F80"/>
    <w:rsid w:val="003133DE"/>
    <w:rsid w:val="00313CB4"/>
    <w:rsid w:val="0031442B"/>
    <w:rsid w:val="00314511"/>
    <w:rsid w:val="003148A9"/>
    <w:rsid w:val="003152C5"/>
    <w:rsid w:val="00315564"/>
    <w:rsid w:val="0031574E"/>
    <w:rsid w:val="00315DCF"/>
    <w:rsid w:val="0031718B"/>
    <w:rsid w:val="0032002B"/>
    <w:rsid w:val="003201E7"/>
    <w:rsid w:val="003212AC"/>
    <w:rsid w:val="003216F3"/>
    <w:rsid w:val="00321BDB"/>
    <w:rsid w:val="00322B14"/>
    <w:rsid w:val="00322D34"/>
    <w:rsid w:val="00322E8D"/>
    <w:rsid w:val="003239AE"/>
    <w:rsid w:val="00325B35"/>
    <w:rsid w:val="00325CEF"/>
    <w:rsid w:val="00326231"/>
    <w:rsid w:val="003266F7"/>
    <w:rsid w:val="00327F98"/>
    <w:rsid w:val="00330897"/>
    <w:rsid w:val="00332F72"/>
    <w:rsid w:val="003330AC"/>
    <w:rsid w:val="003339AA"/>
    <w:rsid w:val="00334AB9"/>
    <w:rsid w:val="003350DA"/>
    <w:rsid w:val="00335323"/>
    <w:rsid w:val="00335764"/>
    <w:rsid w:val="00335847"/>
    <w:rsid w:val="0034145E"/>
    <w:rsid w:val="003422A1"/>
    <w:rsid w:val="0034312E"/>
    <w:rsid w:val="00343188"/>
    <w:rsid w:val="0034326E"/>
    <w:rsid w:val="0034437C"/>
    <w:rsid w:val="003446B3"/>
    <w:rsid w:val="00345741"/>
    <w:rsid w:val="00345991"/>
    <w:rsid w:val="00345A88"/>
    <w:rsid w:val="00345D48"/>
    <w:rsid w:val="0034693C"/>
    <w:rsid w:val="003501E8"/>
    <w:rsid w:val="00350243"/>
    <w:rsid w:val="00350E1A"/>
    <w:rsid w:val="00351176"/>
    <w:rsid w:val="00352B23"/>
    <w:rsid w:val="00352D32"/>
    <w:rsid w:val="00353AD2"/>
    <w:rsid w:val="00353B7D"/>
    <w:rsid w:val="0035469F"/>
    <w:rsid w:val="00354FC3"/>
    <w:rsid w:val="00355A11"/>
    <w:rsid w:val="00355AA6"/>
    <w:rsid w:val="00355F87"/>
    <w:rsid w:val="00356BE7"/>
    <w:rsid w:val="00356C62"/>
    <w:rsid w:val="00356D0C"/>
    <w:rsid w:val="00357EA8"/>
    <w:rsid w:val="00361377"/>
    <w:rsid w:val="003619B6"/>
    <w:rsid w:val="00363986"/>
    <w:rsid w:val="00365127"/>
    <w:rsid w:val="00365CDB"/>
    <w:rsid w:val="00366CB2"/>
    <w:rsid w:val="0036701A"/>
    <w:rsid w:val="00367516"/>
    <w:rsid w:val="00371AA3"/>
    <w:rsid w:val="00371FF0"/>
    <w:rsid w:val="00372C7F"/>
    <w:rsid w:val="003740BA"/>
    <w:rsid w:val="00374EB7"/>
    <w:rsid w:val="00375308"/>
    <w:rsid w:val="00375847"/>
    <w:rsid w:val="0037663C"/>
    <w:rsid w:val="00376CDD"/>
    <w:rsid w:val="0037739A"/>
    <w:rsid w:val="0037790E"/>
    <w:rsid w:val="00377A6F"/>
    <w:rsid w:val="00377E6F"/>
    <w:rsid w:val="003804B7"/>
    <w:rsid w:val="003804C3"/>
    <w:rsid w:val="00382BD7"/>
    <w:rsid w:val="00382D83"/>
    <w:rsid w:val="00383242"/>
    <w:rsid w:val="00383384"/>
    <w:rsid w:val="00384CC0"/>
    <w:rsid w:val="00385361"/>
    <w:rsid w:val="003856D5"/>
    <w:rsid w:val="00387277"/>
    <w:rsid w:val="0038754B"/>
    <w:rsid w:val="0039125E"/>
    <w:rsid w:val="00392724"/>
    <w:rsid w:val="00392ACE"/>
    <w:rsid w:val="00393030"/>
    <w:rsid w:val="00393CFB"/>
    <w:rsid w:val="00394825"/>
    <w:rsid w:val="00394983"/>
    <w:rsid w:val="00394E85"/>
    <w:rsid w:val="00395B1A"/>
    <w:rsid w:val="00395EF7"/>
    <w:rsid w:val="003A15DD"/>
    <w:rsid w:val="003A210D"/>
    <w:rsid w:val="003A26A1"/>
    <w:rsid w:val="003A289C"/>
    <w:rsid w:val="003A2987"/>
    <w:rsid w:val="003A2A17"/>
    <w:rsid w:val="003A41F2"/>
    <w:rsid w:val="003A5E7F"/>
    <w:rsid w:val="003A6B0F"/>
    <w:rsid w:val="003A7176"/>
    <w:rsid w:val="003A72B0"/>
    <w:rsid w:val="003A7CFC"/>
    <w:rsid w:val="003B0137"/>
    <w:rsid w:val="003B0D66"/>
    <w:rsid w:val="003B20EF"/>
    <w:rsid w:val="003B2189"/>
    <w:rsid w:val="003B26AF"/>
    <w:rsid w:val="003B2723"/>
    <w:rsid w:val="003B6AF6"/>
    <w:rsid w:val="003C04E4"/>
    <w:rsid w:val="003C0EAC"/>
    <w:rsid w:val="003C0F39"/>
    <w:rsid w:val="003C1C42"/>
    <w:rsid w:val="003C1F89"/>
    <w:rsid w:val="003C31E1"/>
    <w:rsid w:val="003C3F11"/>
    <w:rsid w:val="003C3F2E"/>
    <w:rsid w:val="003C44D3"/>
    <w:rsid w:val="003C45B3"/>
    <w:rsid w:val="003C63F8"/>
    <w:rsid w:val="003C72B6"/>
    <w:rsid w:val="003C7CA4"/>
    <w:rsid w:val="003D0B9C"/>
    <w:rsid w:val="003D0C12"/>
    <w:rsid w:val="003D2647"/>
    <w:rsid w:val="003D37F0"/>
    <w:rsid w:val="003D426A"/>
    <w:rsid w:val="003D4D5A"/>
    <w:rsid w:val="003D5FDD"/>
    <w:rsid w:val="003D6C3C"/>
    <w:rsid w:val="003D7428"/>
    <w:rsid w:val="003D7A78"/>
    <w:rsid w:val="003E00B9"/>
    <w:rsid w:val="003E0549"/>
    <w:rsid w:val="003E08D8"/>
    <w:rsid w:val="003E10B3"/>
    <w:rsid w:val="003E1FDA"/>
    <w:rsid w:val="003E3433"/>
    <w:rsid w:val="003E39B5"/>
    <w:rsid w:val="003E4254"/>
    <w:rsid w:val="003E4588"/>
    <w:rsid w:val="003E5152"/>
    <w:rsid w:val="003E6205"/>
    <w:rsid w:val="003E6EDE"/>
    <w:rsid w:val="003F1811"/>
    <w:rsid w:val="003F18C0"/>
    <w:rsid w:val="003F1B94"/>
    <w:rsid w:val="003F299B"/>
    <w:rsid w:val="003F2F13"/>
    <w:rsid w:val="003F36F0"/>
    <w:rsid w:val="003F453B"/>
    <w:rsid w:val="003F4E53"/>
    <w:rsid w:val="003F5965"/>
    <w:rsid w:val="003F6A5F"/>
    <w:rsid w:val="003F6F80"/>
    <w:rsid w:val="003F71DF"/>
    <w:rsid w:val="003F7319"/>
    <w:rsid w:val="003F7E19"/>
    <w:rsid w:val="004000B3"/>
    <w:rsid w:val="0040014D"/>
    <w:rsid w:val="00401CD0"/>
    <w:rsid w:val="004024D0"/>
    <w:rsid w:val="00402DE0"/>
    <w:rsid w:val="00403EB3"/>
    <w:rsid w:val="00404BB0"/>
    <w:rsid w:val="00405124"/>
    <w:rsid w:val="00405D62"/>
    <w:rsid w:val="00406A18"/>
    <w:rsid w:val="00406B0E"/>
    <w:rsid w:val="00406E5E"/>
    <w:rsid w:val="0041049E"/>
    <w:rsid w:val="004109D8"/>
    <w:rsid w:val="004109E7"/>
    <w:rsid w:val="00411472"/>
    <w:rsid w:val="00412AD8"/>
    <w:rsid w:val="00412F78"/>
    <w:rsid w:val="00413D46"/>
    <w:rsid w:val="004142C8"/>
    <w:rsid w:val="00414B2C"/>
    <w:rsid w:val="00415056"/>
    <w:rsid w:val="00416B3B"/>
    <w:rsid w:val="00417204"/>
    <w:rsid w:val="004172C4"/>
    <w:rsid w:val="00420311"/>
    <w:rsid w:val="00420807"/>
    <w:rsid w:val="004229D0"/>
    <w:rsid w:val="00422F24"/>
    <w:rsid w:val="00423C29"/>
    <w:rsid w:val="00423EAE"/>
    <w:rsid w:val="004241C8"/>
    <w:rsid w:val="004247E7"/>
    <w:rsid w:val="00424868"/>
    <w:rsid w:val="004252F1"/>
    <w:rsid w:val="00425703"/>
    <w:rsid w:val="00426577"/>
    <w:rsid w:val="00430A76"/>
    <w:rsid w:val="004315B4"/>
    <w:rsid w:val="00431A61"/>
    <w:rsid w:val="00431B0B"/>
    <w:rsid w:val="00432F81"/>
    <w:rsid w:val="00434A8A"/>
    <w:rsid w:val="004356FA"/>
    <w:rsid w:val="00435CA0"/>
    <w:rsid w:val="00435FBB"/>
    <w:rsid w:val="0043618C"/>
    <w:rsid w:val="00436A82"/>
    <w:rsid w:val="004401B3"/>
    <w:rsid w:val="00440509"/>
    <w:rsid w:val="00440C41"/>
    <w:rsid w:val="00440F58"/>
    <w:rsid w:val="004425DD"/>
    <w:rsid w:val="004429CA"/>
    <w:rsid w:val="004437C6"/>
    <w:rsid w:val="00443866"/>
    <w:rsid w:val="00444EB1"/>
    <w:rsid w:val="00445D8B"/>
    <w:rsid w:val="00446174"/>
    <w:rsid w:val="0044699B"/>
    <w:rsid w:val="004469D7"/>
    <w:rsid w:val="00452B56"/>
    <w:rsid w:val="00452E75"/>
    <w:rsid w:val="004537F3"/>
    <w:rsid w:val="0045642F"/>
    <w:rsid w:val="00456A6E"/>
    <w:rsid w:val="00456A70"/>
    <w:rsid w:val="0046043D"/>
    <w:rsid w:val="00461255"/>
    <w:rsid w:val="00463100"/>
    <w:rsid w:val="00463554"/>
    <w:rsid w:val="00464038"/>
    <w:rsid w:val="00464DCA"/>
    <w:rsid w:val="0046563A"/>
    <w:rsid w:val="004679B3"/>
    <w:rsid w:val="00471FB6"/>
    <w:rsid w:val="00472516"/>
    <w:rsid w:val="004737E1"/>
    <w:rsid w:val="00475584"/>
    <w:rsid w:val="00476205"/>
    <w:rsid w:val="0048116F"/>
    <w:rsid w:val="00481295"/>
    <w:rsid w:val="00481FBE"/>
    <w:rsid w:val="004826F8"/>
    <w:rsid w:val="004831BA"/>
    <w:rsid w:val="00484868"/>
    <w:rsid w:val="0048558A"/>
    <w:rsid w:val="00485B58"/>
    <w:rsid w:val="00485CE9"/>
    <w:rsid w:val="004862CE"/>
    <w:rsid w:val="004865F0"/>
    <w:rsid w:val="004873B3"/>
    <w:rsid w:val="00487748"/>
    <w:rsid w:val="00490079"/>
    <w:rsid w:val="00490A69"/>
    <w:rsid w:val="00491009"/>
    <w:rsid w:val="0049225B"/>
    <w:rsid w:val="00492FCD"/>
    <w:rsid w:val="00494875"/>
    <w:rsid w:val="004950DF"/>
    <w:rsid w:val="0049533E"/>
    <w:rsid w:val="00495939"/>
    <w:rsid w:val="0049687F"/>
    <w:rsid w:val="00496DCC"/>
    <w:rsid w:val="0049745E"/>
    <w:rsid w:val="004A0D48"/>
    <w:rsid w:val="004A0E0C"/>
    <w:rsid w:val="004A1240"/>
    <w:rsid w:val="004A1988"/>
    <w:rsid w:val="004A2347"/>
    <w:rsid w:val="004A2B9C"/>
    <w:rsid w:val="004A3C34"/>
    <w:rsid w:val="004A4933"/>
    <w:rsid w:val="004A5399"/>
    <w:rsid w:val="004B1050"/>
    <w:rsid w:val="004B10EF"/>
    <w:rsid w:val="004B1D9E"/>
    <w:rsid w:val="004B271F"/>
    <w:rsid w:val="004B500F"/>
    <w:rsid w:val="004B56BD"/>
    <w:rsid w:val="004B66BB"/>
    <w:rsid w:val="004B7782"/>
    <w:rsid w:val="004C0154"/>
    <w:rsid w:val="004C1350"/>
    <w:rsid w:val="004C16D5"/>
    <w:rsid w:val="004C178D"/>
    <w:rsid w:val="004C2941"/>
    <w:rsid w:val="004C30D3"/>
    <w:rsid w:val="004C7AA0"/>
    <w:rsid w:val="004D0450"/>
    <w:rsid w:val="004D0804"/>
    <w:rsid w:val="004D1652"/>
    <w:rsid w:val="004D1935"/>
    <w:rsid w:val="004D3714"/>
    <w:rsid w:val="004D4807"/>
    <w:rsid w:val="004D6442"/>
    <w:rsid w:val="004D645E"/>
    <w:rsid w:val="004D7392"/>
    <w:rsid w:val="004D749C"/>
    <w:rsid w:val="004E0841"/>
    <w:rsid w:val="004E08AE"/>
    <w:rsid w:val="004E08E0"/>
    <w:rsid w:val="004E0BF8"/>
    <w:rsid w:val="004E1145"/>
    <w:rsid w:val="004E2985"/>
    <w:rsid w:val="004E4525"/>
    <w:rsid w:val="004E4C56"/>
    <w:rsid w:val="004E5784"/>
    <w:rsid w:val="004E5F2A"/>
    <w:rsid w:val="004E6FB8"/>
    <w:rsid w:val="004E7A45"/>
    <w:rsid w:val="004F0032"/>
    <w:rsid w:val="004F01F2"/>
    <w:rsid w:val="004F1CD7"/>
    <w:rsid w:val="004F2B8F"/>
    <w:rsid w:val="004F339E"/>
    <w:rsid w:val="004F3EC6"/>
    <w:rsid w:val="004F4E2C"/>
    <w:rsid w:val="004F70C6"/>
    <w:rsid w:val="004F7966"/>
    <w:rsid w:val="004F7C3A"/>
    <w:rsid w:val="00500FBC"/>
    <w:rsid w:val="00501612"/>
    <w:rsid w:val="00502360"/>
    <w:rsid w:val="00505A52"/>
    <w:rsid w:val="00505B41"/>
    <w:rsid w:val="005107DF"/>
    <w:rsid w:val="00510E24"/>
    <w:rsid w:val="005126ED"/>
    <w:rsid w:val="00514046"/>
    <w:rsid w:val="00514450"/>
    <w:rsid w:val="0051490F"/>
    <w:rsid w:val="00514C86"/>
    <w:rsid w:val="005151C7"/>
    <w:rsid w:val="00515B84"/>
    <w:rsid w:val="00516502"/>
    <w:rsid w:val="0051651A"/>
    <w:rsid w:val="00516BF9"/>
    <w:rsid w:val="00516C69"/>
    <w:rsid w:val="00520EFC"/>
    <w:rsid w:val="00521024"/>
    <w:rsid w:val="00521BAE"/>
    <w:rsid w:val="005222AD"/>
    <w:rsid w:val="00522F63"/>
    <w:rsid w:val="0052480D"/>
    <w:rsid w:val="00525386"/>
    <w:rsid w:val="00525C65"/>
    <w:rsid w:val="00526307"/>
    <w:rsid w:val="00526315"/>
    <w:rsid w:val="00526B5D"/>
    <w:rsid w:val="00526C68"/>
    <w:rsid w:val="00527C72"/>
    <w:rsid w:val="005307F9"/>
    <w:rsid w:val="00530C82"/>
    <w:rsid w:val="00532732"/>
    <w:rsid w:val="0053309C"/>
    <w:rsid w:val="0053439E"/>
    <w:rsid w:val="00534517"/>
    <w:rsid w:val="00534914"/>
    <w:rsid w:val="005361F1"/>
    <w:rsid w:val="00536637"/>
    <w:rsid w:val="005372C9"/>
    <w:rsid w:val="00537380"/>
    <w:rsid w:val="00537AA6"/>
    <w:rsid w:val="005418FD"/>
    <w:rsid w:val="00541BA0"/>
    <w:rsid w:val="00541CA5"/>
    <w:rsid w:val="00541D84"/>
    <w:rsid w:val="00541FAC"/>
    <w:rsid w:val="0054270C"/>
    <w:rsid w:val="005429BD"/>
    <w:rsid w:val="00543A98"/>
    <w:rsid w:val="00544096"/>
    <w:rsid w:val="005474AF"/>
    <w:rsid w:val="005477FF"/>
    <w:rsid w:val="005478F5"/>
    <w:rsid w:val="00550503"/>
    <w:rsid w:val="00550E08"/>
    <w:rsid w:val="0055297A"/>
    <w:rsid w:val="00553BE7"/>
    <w:rsid w:val="00554527"/>
    <w:rsid w:val="005549E7"/>
    <w:rsid w:val="00555DC3"/>
    <w:rsid w:val="00557FA5"/>
    <w:rsid w:val="00561581"/>
    <w:rsid w:val="005625A7"/>
    <w:rsid w:val="00564BE8"/>
    <w:rsid w:val="00564D6D"/>
    <w:rsid w:val="00564E22"/>
    <w:rsid w:val="00564E84"/>
    <w:rsid w:val="00565469"/>
    <w:rsid w:val="00567498"/>
    <w:rsid w:val="00570287"/>
    <w:rsid w:val="00570493"/>
    <w:rsid w:val="0057060A"/>
    <w:rsid w:val="0057088E"/>
    <w:rsid w:val="00570AAB"/>
    <w:rsid w:val="00571291"/>
    <w:rsid w:val="005712B9"/>
    <w:rsid w:val="0057296C"/>
    <w:rsid w:val="00573CD7"/>
    <w:rsid w:val="00574363"/>
    <w:rsid w:val="00575A02"/>
    <w:rsid w:val="00576418"/>
    <w:rsid w:val="005804CD"/>
    <w:rsid w:val="005821BF"/>
    <w:rsid w:val="005826E0"/>
    <w:rsid w:val="005827F1"/>
    <w:rsid w:val="00582B34"/>
    <w:rsid w:val="005837F3"/>
    <w:rsid w:val="00583BB5"/>
    <w:rsid w:val="00583BBC"/>
    <w:rsid w:val="00584E8C"/>
    <w:rsid w:val="005851DC"/>
    <w:rsid w:val="00585991"/>
    <w:rsid w:val="005861A6"/>
    <w:rsid w:val="00586728"/>
    <w:rsid w:val="00587074"/>
    <w:rsid w:val="00587732"/>
    <w:rsid w:val="00587B75"/>
    <w:rsid w:val="0059164C"/>
    <w:rsid w:val="0059344C"/>
    <w:rsid w:val="005942B2"/>
    <w:rsid w:val="005947D0"/>
    <w:rsid w:val="00594B17"/>
    <w:rsid w:val="00594D10"/>
    <w:rsid w:val="005950F0"/>
    <w:rsid w:val="005951DF"/>
    <w:rsid w:val="005955BE"/>
    <w:rsid w:val="00595E6D"/>
    <w:rsid w:val="00596B53"/>
    <w:rsid w:val="0059784C"/>
    <w:rsid w:val="00597EA3"/>
    <w:rsid w:val="005A09E7"/>
    <w:rsid w:val="005A0C64"/>
    <w:rsid w:val="005A16F8"/>
    <w:rsid w:val="005A2D36"/>
    <w:rsid w:val="005A3B25"/>
    <w:rsid w:val="005A447A"/>
    <w:rsid w:val="005A4829"/>
    <w:rsid w:val="005A5F24"/>
    <w:rsid w:val="005A699D"/>
    <w:rsid w:val="005A6C7F"/>
    <w:rsid w:val="005A6E15"/>
    <w:rsid w:val="005A70E8"/>
    <w:rsid w:val="005A7FE3"/>
    <w:rsid w:val="005B00F1"/>
    <w:rsid w:val="005B0577"/>
    <w:rsid w:val="005B05FF"/>
    <w:rsid w:val="005B0A13"/>
    <w:rsid w:val="005B0D57"/>
    <w:rsid w:val="005B2693"/>
    <w:rsid w:val="005B3055"/>
    <w:rsid w:val="005B32B2"/>
    <w:rsid w:val="005B4738"/>
    <w:rsid w:val="005B546F"/>
    <w:rsid w:val="005B6938"/>
    <w:rsid w:val="005B70EC"/>
    <w:rsid w:val="005C0531"/>
    <w:rsid w:val="005C0E39"/>
    <w:rsid w:val="005C1D50"/>
    <w:rsid w:val="005C1D87"/>
    <w:rsid w:val="005C205E"/>
    <w:rsid w:val="005C24FC"/>
    <w:rsid w:val="005C2B5F"/>
    <w:rsid w:val="005C4CA8"/>
    <w:rsid w:val="005C4F18"/>
    <w:rsid w:val="005C5477"/>
    <w:rsid w:val="005C596B"/>
    <w:rsid w:val="005C68DD"/>
    <w:rsid w:val="005C6BC2"/>
    <w:rsid w:val="005D1730"/>
    <w:rsid w:val="005D2A49"/>
    <w:rsid w:val="005D2D00"/>
    <w:rsid w:val="005D30F7"/>
    <w:rsid w:val="005D4FE5"/>
    <w:rsid w:val="005D6D7F"/>
    <w:rsid w:val="005D78BC"/>
    <w:rsid w:val="005D7FE5"/>
    <w:rsid w:val="005E12B3"/>
    <w:rsid w:val="005E17F8"/>
    <w:rsid w:val="005E2679"/>
    <w:rsid w:val="005E27CD"/>
    <w:rsid w:val="005E2D5E"/>
    <w:rsid w:val="005E3D14"/>
    <w:rsid w:val="005E46A8"/>
    <w:rsid w:val="005E534C"/>
    <w:rsid w:val="005E5886"/>
    <w:rsid w:val="005E5B0D"/>
    <w:rsid w:val="005E5EDA"/>
    <w:rsid w:val="005E6686"/>
    <w:rsid w:val="005E6980"/>
    <w:rsid w:val="005F00B0"/>
    <w:rsid w:val="005F072E"/>
    <w:rsid w:val="005F137E"/>
    <w:rsid w:val="005F1880"/>
    <w:rsid w:val="005F408F"/>
    <w:rsid w:val="005F50F6"/>
    <w:rsid w:val="005F6A13"/>
    <w:rsid w:val="00600C66"/>
    <w:rsid w:val="00600E26"/>
    <w:rsid w:val="006017C4"/>
    <w:rsid w:val="0060301F"/>
    <w:rsid w:val="00603517"/>
    <w:rsid w:val="006054F8"/>
    <w:rsid w:val="006069B2"/>
    <w:rsid w:val="006069F3"/>
    <w:rsid w:val="00606BBF"/>
    <w:rsid w:val="00606C3E"/>
    <w:rsid w:val="006074CB"/>
    <w:rsid w:val="00607BC1"/>
    <w:rsid w:val="00610320"/>
    <w:rsid w:val="00612D04"/>
    <w:rsid w:val="00612D49"/>
    <w:rsid w:val="00612EB9"/>
    <w:rsid w:val="00612EE0"/>
    <w:rsid w:val="00613180"/>
    <w:rsid w:val="00614847"/>
    <w:rsid w:val="00615381"/>
    <w:rsid w:val="00616508"/>
    <w:rsid w:val="006167D0"/>
    <w:rsid w:val="00616B2C"/>
    <w:rsid w:val="00617BBD"/>
    <w:rsid w:val="00617E5B"/>
    <w:rsid w:val="00620262"/>
    <w:rsid w:val="006206EE"/>
    <w:rsid w:val="00620D0D"/>
    <w:rsid w:val="00620F76"/>
    <w:rsid w:val="006215FE"/>
    <w:rsid w:val="00621775"/>
    <w:rsid w:val="00622D01"/>
    <w:rsid w:val="00623646"/>
    <w:rsid w:val="0062404F"/>
    <w:rsid w:val="00624DAD"/>
    <w:rsid w:val="00627D24"/>
    <w:rsid w:val="006313C4"/>
    <w:rsid w:val="00631705"/>
    <w:rsid w:val="00631DBD"/>
    <w:rsid w:val="00634723"/>
    <w:rsid w:val="00634DFB"/>
    <w:rsid w:val="006367F3"/>
    <w:rsid w:val="00640C0D"/>
    <w:rsid w:val="006416A6"/>
    <w:rsid w:val="00642A85"/>
    <w:rsid w:val="00643255"/>
    <w:rsid w:val="006438CA"/>
    <w:rsid w:val="0064412D"/>
    <w:rsid w:val="00645625"/>
    <w:rsid w:val="00646C52"/>
    <w:rsid w:val="006512C8"/>
    <w:rsid w:val="00652A97"/>
    <w:rsid w:val="0065311F"/>
    <w:rsid w:val="00653ECE"/>
    <w:rsid w:val="0065467A"/>
    <w:rsid w:val="00656E71"/>
    <w:rsid w:val="00656FC0"/>
    <w:rsid w:val="006572AE"/>
    <w:rsid w:val="00657482"/>
    <w:rsid w:val="00657EC3"/>
    <w:rsid w:val="00660833"/>
    <w:rsid w:val="00660886"/>
    <w:rsid w:val="006615E9"/>
    <w:rsid w:val="00661B34"/>
    <w:rsid w:val="00661EAC"/>
    <w:rsid w:val="006624A1"/>
    <w:rsid w:val="00662931"/>
    <w:rsid w:val="00662B09"/>
    <w:rsid w:val="006636A7"/>
    <w:rsid w:val="00664294"/>
    <w:rsid w:val="00665462"/>
    <w:rsid w:val="0066693E"/>
    <w:rsid w:val="006705B1"/>
    <w:rsid w:val="00671927"/>
    <w:rsid w:val="00671CB0"/>
    <w:rsid w:val="00672780"/>
    <w:rsid w:val="006742F5"/>
    <w:rsid w:val="00674BF8"/>
    <w:rsid w:val="006762B1"/>
    <w:rsid w:val="00676353"/>
    <w:rsid w:val="00676617"/>
    <w:rsid w:val="006769B3"/>
    <w:rsid w:val="00676EC0"/>
    <w:rsid w:val="00676FFE"/>
    <w:rsid w:val="00677C5B"/>
    <w:rsid w:val="00681E81"/>
    <w:rsid w:val="00683427"/>
    <w:rsid w:val="006841D0"/>
    <w:rsid w:val="00684DB5"/>
    <w:rsid w:val="00687C5D"/>
    <w:rsid w:val="0069021A"/>
    <w:rsid w:val="006904C9"/>
    <w:rsid w:val="00690649"/>
    <w:rsid w:val="00690F7C"/>
    <w:rsid w:val="00691750"/>
    <w:rsid w:val="006917AD"/>
    <w:rsid w:val="00691C7B"/>
    <w:rsid w:val="006926E3"/>
    <w:rsid w:val="00692FCB"/>
    <w:rsid w:val="00693C54"/>
    <w:rsid w:val="0069402A"/>
    <w:rsid w:val="00694577"/>
    <w:rsid w:val="00695608"/>
    <w:rsid w:val="00695BA5"/>
    <w:rsid w:val="006961CF"/>
    <w:rsid w:val="006966AE"/>
    <w:rsid w:val="00696D6F"/>
    <w:rsid w:val="0069780E"/>
    <w:rsid w:val="006A0193"/>
    <w:rsid w:val="006A1106"/>
    <w:rsid w:val="006A21EF"/>
    <w:rsid w:val="006A3094"/>
    <w:rsid w:val="006A33BD"/>
    <w:rsid w:val="006A3A0B"/>
    <w:rsid w:val="006A4343"/>
    <w:rsid w:val="006A476F"/>
    <w:rsid w:val="006A5A8F"/>
    <w:rsid w:val="006A5D2C"/>
    <w:rsid w:val="006A60E4"/>
    <w:rsid w:val="006B0E47"/>
    <w:rsid w:val="006B2C81"/>
    <w:rsid w:val="006B4C2E"/>
    <w:rsid w:val="006B63B0"/>
    <w:rsid w:val="006B6FCA"/>
    <w:rsid w:val="006C010D"/>
    <w:rsid w:val="006C049D"/>
    <w:rsid w:val="006C04DA"/>
    <w:rsid w:val="006C1428"/>
    <w:rsid w:val="006C2A14"/>
    <w:rsid w:val="006C3DD8"/>
    <w:rsid w:val="006C41E7"/>
    <w:rsid w:val="006C4429"/>
    <w:rsid w:val="006C4BB2"/>
    <w:rsid w:val="006C4BDC"/>
    <w:rsid w:val="006C5108"/>
    <w:rsid w:val="006C5559"/>
    <w:rsid w:val="006C667C"/>
    <w:rsid w:val="006C7C38"/>
    <w:rsid w:val="006D0421"/>
    <w:rsid w:val="006D0746"/>
    <w:rsid w:val="006D0C13"/>
    <w:rsid w:val="006D0D7D"/>
    <w:rsid w:val="006D2F9B"/>
    <w:rsid w:val="006D3CA7"/>
    <w:rsid w:val="006D3EDF"/>
    <w:rsid w:val="006D49D3"/>
    <w:rsid w:val="006D4B6A"/>
    <w:rsid w:val="006D4CD7"/>
    <w:rsid w:val="006D5793"/>
    <w:rsid w:val="006D5C1A"/>
    <w:rsid w:val="006D6617"/>
    <w:rsid w:val="006D6848"/>
    <w:rsid w:val="006D6CFF"/>
    <w:rsid w:val="006D7A6B"/>
    <w:rsid w:val="006D7B6B"/>
    <w:rsid w:val="006D7C6D"/>
    <w:rsid w:val="006E1252"/>
    <w:rsid w:val="006E134C"/>
    <w:rsid w:val="006E1845"/>
    <w:rsid w:val="006E1910"/>
    <w:rsid w:val="006E2A69"/>
    <w:rsid w:val="006E2C07"/>
    <w:rsid w:val="006E2F24"/>
    <w:rsid w:val="006E32D0"/>
    <w:rsid w:val="006E3307"/>
    <w:rsid w:val="006E5EAC"/>
    <w:rsid w:val="006F0C97"/>
    <w:rsid w:val="006F0F24"/>
    <w:rsid w:val="006F12FA"/>
    <w:rsid w:val="006F1368"/>
    <w:rsid w:val="006F2B69"/>
    <w:rsid w:val="006F4912"/>
    <w:rsid w:val="006F4F1F"/>
    <w:rsid w:val="006F57F6"/>
    <w:rsid w:val="006F707D"/>
    <w:rsid w:val="006F72BB"/>
    <w:rsid w:val="006F75F0"/>
    <w:rsid w:val="006F7EEC"/>
    <w:rsid w:val="007022C1"/>
    <w:rsid w:val="007027F8"/>
    <w:rsid w:val="00703712"/>
    <w:rsid w:val="00704147"/>
    <w:rsid w:val="007045D5"/>
    <w:rsid w:val="007058A7"/>
    <w:rsid w:val="00705FBB"/>
    <w:rsid w:val="007070BE"/>
    <w:rsid w:val="00707BA0"/>
    <w:rsid w:val="0071007D"/>
    <w:rsid w:val="0071012E"/>
    <w:rsid w:val="00710648"/>
    <w:rsid w:val="00710B2B"/>
    <w:rsid w:val="00710B6D"/>
    <w:rsid w:val="0071166E"/>
    <w:rsid w:val="00712E77"/>
    <w:rsid w:val="00713E09"/>
    <w:rsid w:val="00714612"/>
    <w:rsid w:val="00714968"/>
    <w:rsid w:val="00714B22"/>
    <w:rsid w:val="00714C75"/>
    <w:rsid w:val="00714FC5"/>
    <w:rsid w:val="007153D5"/>
    <w:rsid w:val="00715838"/>
    <w:rsid w:val="00717988"/>
    <w:rsid w:val="00717BAD"/>
    <w:rsid w:val="007203FD"/>
    <w:rsid w:val="007209F8"/>
    <w:rsid w:val="007217D8"/>
    <w:rsid w:val="007224F2"/>
    <w:rsid w:val="00723403"/>
    <w:rsid w:val="00723630"/>
    <w:rsid w:val="00725376"/>
    <w:rsid w:val="007264EF"/>
    <w:rsid w:val="00726CB5"/>
    <w:rsid w:val="00727D8E"/>
    <w:rsid w:val="007304AB"/>
    <w:rsid w:val="00730632"/>
    <w:rsid w:val="00730C5E"/>
    <w:rsid w:val="00730EF5"/>
    <w:rsid w:val="0073189C"/>
    <w:rsid w:val="0073191F"/>
    <w:rsid w:val="0073194F"/>
    <w:rsid w:val="00731CC8"/>
    <w:rsid w:val="00733337"/>
    <w:rsid w:val="00734D16"/>
    <w:rsid w:val="007355C6"/>
    <w:rsid w:val="00735ED3"/>
    <w:rsid w:val="00736295"/>
    <w:rsid w:val="0073689C"/>
    <w:rsid w:val="00740A24"/>
    <w:rsid w:val="00741C28"/>
    <w:rsid w:val="00744C4B"/>
    <w:rsid w:val="00744F9A"/>
    <w:rsid w:val="0074623B"/>
    <w:rsid w:val="00746BFF"/>
    <w:rsid w:val="0074751C"/>
    <w:rsid w:val="00747672"/>
    <w:rsid w:val="00752668"/>
    <w:rsid w:val="00752C48"/>
    <w:rsid w:val="00752ED2"/>
    <w:rsid w:val="00753FC3"/>
    <w:rsid w:val="007548FC"/>
    <w:rsid w:val="00754EAC"/>
    <w:rsid w:val="007552E4"/>
    <w:rsid w:val="007556F8"/>
    <w:rsid w:val="00755833"/>
    <w:rsid w:val="00755846"/>
    <w:rsid w:val="00756146"/>
    <w:rsid w:val="007566DD"/>
    <w:rsid w:val="00756923"/>
    <w:rsid w:val="0075752F"/>
    <w:rsid w:val="00757A55"/>
    <w:rsid w:val="00757ADE"/>
    <w:rsid w:val="00760531"/>
    <w:rsid w:val="00760FC9"/>
    <w:rsid w:val="0076267C"/>
    <w:rsid w:val="00762F2D"/>
    <w:rsid w:val="007636D7"/>
    <w:rsid w:val="0076433B"/>
    <w:rsid w:val="00765270"/>
    <w:rsid w:val="0076545D"/>
    <w:rsid w:val="00765D61"/>
    <w:rsid w:val="00765F03"/>
    <w:rsid w:val="00767045"/>
    <w:rsid w:val="007676BA"/>
    <w:rsid w:val="00767DB5"/>
    <w:rsid w:val="007703A3"/>
    <w:rsid w:val="0077082F"/>
    <w:rsid w:val="007724F3"/>
    <w:rsid w:val="0077377A"/>
    <w:rsid w:val="00773919"/>
    <w:rsid w:val="00774B39"/>
    <w:rsid w:val="00775074"/>
    <w:rsid w:val="00775413"/>
    <w:rsid w:val="00775C16"/>
    <w:rsid w:val="0077641D"/>
    <w:rsid w:val="00777588"/>
    <w:rsid w:val="007778A0"/>
    <w:rsid w:val="007778D0"/>
    <w:rsid w:val="00780156"/>
    <w:rsid w:val="00781BAB"/>
    <w:rsid w:val="0078256E"/>
    <w:rsid w:val="00783D52"/>
    <w:rsid w:val="007876DC"/>
    <w:rsid w:val="00787F2B"/>
    <w:rsid w:val="00790368"/>
    <w:rsid w:val="007910A8"/>
    <w:rsid w:val="007942F4"/>
    <w:rsid w:val="007949DD"/>
    <w:rsid w:val="00794B8E"/>
    <w:rsid w:val="0079523D"/>
    <w:rsid w:val="00795E3A"/>
    <w:rsid w:val="00796CAB"/>
    <w:rsid w:val="007A0E31"/>
    <w:rsid w:val="007A1969"/>
    <w:rsid w:val="007A2788"/>
    <w:rsid w:val="007A4130"/>
    <w:rsid w:val="007A420D"/>
    <w:rsid w:val="007A462E"/>
    <w:rsid w:val="007A59EE"/>
    <w:rsid w:val="007B0629"/>
    <w:rsid w:val="007B095A"/>
    <w:rsid w:val="007B0D60"/>
    <w:rsid w:val="007B10DF"/>
    <w:rsid w:val="007B11E8"/>
    <w:rsid w:val="007B19EB"/>
    <w:rsid w:val="007B339F"/>
    <w:rsid w:val="007B40CD"/>
    <w:rsid w:val="007B515C"/>
    <w:rsid w:val="007B6040"/>
    <w:rsid w:val="007B6216"/>
    <w:rsid w:val="007B6229"/>
    <w:rsid w:val="007B6408"/>
    <w:rsid w:val="007B6AB8"/>
    <w:rsid w:val="007B6DBA"/>
    <w:rsid w:val="007B7129"/>
    <w:rsid w:val="007B7133"/>
    <w:rsid w:val="007B7A7D"/>
    <w:rsid w:val="007C08E2"/>
    <w:rsid w:val="007C0B41"/>
    <w:rsid w:val="007C0D85"/>
    <w:rsid w:val="007C0ED5"/>
    <w:rsid w:val="007C168D"/>
    <w:rsid w:val="007C213D"/>
    <w:rsid w:val="007C273A"/>
    <w:rsid w:val="007C2883"/>
    <w:rsid w:val="007C45F1"/>
    <w:rsid w:val="007C48CA"/>
    <w:rsid w:val="007C55F0"/>
    <w:rsid w:val="007C5986"/>
    <w:rsid w:val="007C651F"/>
    <w:rsid w:val="007C6A55"/>
    <w:rsid w:val="007C7270"/>
    <w:rsid w:val="007C793C"/>
    <w:rsid w:val="007D0BF3"/>
    <w:rsid w:val="007D1822"/>
    <w:rsid w:val="007D30BB"/>
    <w:rsid w:val="007D36DF"/>
    <w:rsid w:val="007D4002"/>
    <w:rsid w:val="007D4392"/>
    <w:rsid w:val="007D4B67"/>
    <w:rsid w:val="007D5C3C"/>
    <w:rsid w:val="007D7979"/>
    <w:rsid w:val="007D7B85"/>
    <w:rsid w:val="007D7F9A"/>
    <w:rsid w:val="007E0EC6"/>
    <w:rsid w:val="007E1939"/>
    <w:rsid w:val="007E1ECD"/>
    <w:rsid w:val="007E507D"/>
    <w:rsid w:val="007E6229"/>
    <w:rsid w:val="007E6C21"/>
    <w:rsid w:val="007E6F40"/>
    <w:rsid w:val="007E7108"/>
    <w:rsid w:val="007E75CB"/>
    <w:rsid w:val="007E7966"/>
    <w:rsid w:val="007E7CC5"/>
    <w:rsid w:val="007F0B10"/>
    <w:rsid w:val="007F0B58"/>
    <w:rsid w:val="007F11E2"/>
    <w:rsid w:val="007F1365"/>
    <w:rsid w:val="007F311C"/>
    <w:rsid w:val="007F37EA"/>
    <w:rsid w:val="007F400E"/>
    <w:rsid w:val="007F489F"/>
    <w:rsid w:val="007F5F44"/>
    <w:rsid w:val="007F6D6F"/>
    <w:rsid w:val="007F6E69"/>
    <w:rsid w:val="007F7382"/>
    <w:rsid w:val="007F75BB"/>
    <w:rsid w:val="008002BD"/>
    <w:rsid w:val="00800D63"/>
    <w:rsid w:val="00801442"/>
    <w:rsid w:val="008024E3"/>
    <w:rsid w:val="008043FD"/>
    <w:rsid w:val="00805166"/>
    <w:rsid w:val="0080536F"/>
    <w:rsid w:val="008054C8"/>
    <w:rsid w:val="008057DC"/>
    <w:rsid w:val="00806751"/>
    <w:rsid w:val="00806C6A"/>
    <w:rsid w:val="00807B3C"/>
    <w:rsid w:val="008104D0"/>
    <w:rsid w:val="0081066D"/>
    <w:rsid w:val="008107AF"/>
    <w:rsid w:val="0081255E"/>
    <w:rsid w:val="00812D3C"/>
    <w:rsid w:val="00812D9D"/>
    <w:rsid w:val="008148A6"/>
    <w:rsid w:val="00815236"/>
    <w:rsid w:val="00816363"/>
    <w:rsid w:val="008168F8"/>
    <w:rsid w:val="00816B7F"/>
    <w:rsid w:val="008170B9"/>
    <w:rsid w:val="0081795D"/>
    <w:rsid w:val="00817D18"/>
    <w:rsid w:val="008217DD"/>
    <w:rsid w:val="0082194D"/>
    <w:rsid w:val="00822783"/>
    <w:rsid w:val="00822AA7"/>
    <w:rsid w:val="00822F37"/>
    <w:rsid w:val="008239B7"/>
    <w:rsid w:val="00824CE8"/>
    <w:rsid w:val="008251EA"/>
    <w:rsid w:val="00825B0E"/>
    <w:rsid w:val="0082654A"/>
    <w:rsid w:val="0082712F"/>
    <w:rsid w:val="00827E4C"/>
    <w:rsid w:val="00830589"/>
    <w:rsid w:val="008308D8"/>
    <w:rsid w:val="00830E8E"/>
    <w:rsid w:val="008339A2"/>
    <w:rsid w:val="00833A75"/>
    <w:rsid w:val="008342C7"/>
    <w:rsid w:val="0083525D"/>
    <w:rsid w:val="00835B8B"/>
    <w:rsid w:val="00836D2F"/>
    <w:rsid w:val="00837D8F"/>
    <w:rsid w:val="0084159B"/>
    <w:rsid w:val="0084283D"/>
    <w:rsid w:val="008428AE"/>
    <w:rsid w:val="00843C53"/>
    <w:rsid w:val="00843FE6"/>
    <w:rsid w:val="0084460B"/>
    <w:rsid w:val="008446CC"/>
    <w:rsid w:val="00844D05"/>
    <w:rsid w:val="00845CE4"/>
    <w:rsid w:val="008467C6"/>
    <w:rsid w:val="008477E7"/>
    <w:rsid w:val="008503B1"/>
    <w:rsid w:val="008506A5"/>
    <w:rsid w:val="0085083D"/>
    <w:rsid w:val="00850897"/>
    <w:rsid w:val="00851E6A"/>
    <w:rsid w:val="00852184"/>
    <w:rsid w:val="008525C6"/>
    <w:rsid w:val="00852C3F"/>
    <w:rsid w:val="008536C5"/>
    <w:rsid w:val="008538D9"/>
    <w:rsid w:val="0085775E"/>
    <w:rsid w:val="00860231"/>
    <w:rsid w:val="0086189C"/>
    <w:rsid w:val="00861FAC"/>
    <w:rsid w:val="00861FEA"/>
    <w:rsid w:val="00864516"/>
    <w:rsid w:val="0086473F"/>
    <w:rsid w:val="00866780"/>
    <w:rsid w:val="00866867"/>
    <w:rsid w:val="00867871"/>
    <w:rsid w:val="00867F17"/>
    <w:rsid w:val="008712E9"/>
    <w:rsid w:val="00873F47"/>
    <w:rsid w:val="008742C7"/>
    <w:rsid w:val="0087462B"/>
    <w:rsid w:val="00874693"/>
    <w:rsid w:val="00875EDD"/>
    <w:rsid w:val="00876397"/>
    <w:rsid w:val="0087654D"/>
    <w:rsid w:val="008768BA"/>
    <w:rsid w:val="008769F4"/>
    <w:rsid w:val="008772CC"/>
    <w:rsid w:val="00880266"/>
    <w:rsid w:val="00880811"/>
    <w:rsid w:val="00881076"/>
    <w:rsid w:val="0088223C"/>
    <w:rsid w:val="0088257C"/>
    <w:rsid w:val="00884EB4"/>
    <w:rsid w:val="008865D2"/>
    <w:rsid w:val="00887758"/>
    <w:rsid w:val="00887A40"/>
    <w:rsid w:val="00887C4C"/>
    <w:rsid w:val="00890029"/>
    <w:rsid w:val="0089121D"/>
    <w:rsid w:val="00891254"/>
    <w:rsid w:val="00891E3E"/>
    <w:rsid w:val="0089288A"/>
    <w:rsid w:val="00893C02"/>
    <w:rsid w:val="00894733"/>
    <w:rsid w:val="00895116"/>
    <w:rsid w:val="008976E3"/>
    <w:rsid w:val="0089771C"/>
    <w:rsid w:val="008A06D0"/>
    <w:rsid w:val="008A21DA"/>
    <w:rsid w:val="008A27F9"/>
    <w:rsid w:val="008A36C1"/>
    <w:rsid w:val="008A3F2C"/>
    <w:rsid w:val="008A4C5E"/>
    <w:rsid w:val="008A4D45"/>
    <w:rsid w:val="008B0420"/>
    <w:rsid w:val="008B069E"/>
    <w:rsid w:val="008B1418"/>
    <w:rsid w:val="008B24A5"/>
    <w:rsid w:val="008B2F06"/>
    <w:rsid w:val="008B32B2"/>
    <w:rsid w:val="008B32C6"/>
    <w:rsid w:val="008B44C5"/>
    <w:rsid w:val="008B5B99"/>
    <w:rsid w:val="008B5F8C"/>
    <w:rsid w:val="008B67EA"/>
    <w:rsid w:val="008B7E06"/>
    <w:rsid w:val="008C144F"/>
    <w:rsid w:val="008C219B"/>
    <w:rsid w:val="008C349C"/>
    <w:rsid w:val="008C389A"/>
    <w:rsid w:val="008C5231"/>
    <w:rsid w:val="008C5807"/>
    <w:rsid w:val="008C6BFF"/>
    <w:rsid w:val="008C7F5D"/>
    <w:rsid w:val="008D0D6D"/>
    <w:rsid w:val="008D2705"/>
    <w:rsid w:val="008D2850"/>
    <w:rsid w:val="008D2D89"/>
    <w:rsid w:val="008D39E7"/>
    <w:rsid w:val="008D3F0B"/>
    <w:rsid w:val="008D48AD"/>
    <w:rsid w:val="008D57C4"/>
    <w:rsid w:val="008D5D99"/>
    <w:rsid w:val="008D637E"/>
    <w:rsid w:val="008D6605"/>
    <w:rsid w:val="008D66F8"/>
    <w:rsid w:val="008D6D63"/>
    <w:rsid w:val="008D70CC"/>
    <w:rsid w:val="008D74C7"/>
    <w:rsid w:val="008D7B24"/>
    <w:rsid w:val="008D7D8F"/>
    <w:rsid w:val="008E0982"/>
    <w:rsid w:val="008E0CCC"/>
    <w:rsid w:val="008E197A"/>
    <w:rsid w:val="008E19C8"/>
    <w:rsid w:val="008E3CB3"/>
    <w:rsid w:val="008E438B"/>
    <w:rsid w:val="008E5AAE"/>
    <w:rsid w:val="008E692B"/>
    <w:rsid w:val="008E7EA6"/>
    <w:rsid w:val="008F0EFD"/>
    <w:rsid w:val="008F1EEE"/>
    <w:rsid w:val="008F26F3"/>
    <w:rsid w:val="008F288F"/>
    <w:rsid w:val="008F2ECF"/>
    <w:rsid w:val="008F345F"/>
    <w:rsid w:val="008F3677"/>
    <w:rsid w:val="008F3955"/>
    <w:rsid w:val="008F3C11"/>
    <w:rsid w:val="008F3DAA"/>
    <w:rsid w:val="008F3EB9"/>
    <w:rsid w:val="008F3F74"/>
    <w:rsid w:val="008F4206"/>
    <w:rsid w:val="008F4F17"/>
    <w:rsid w:val="008F608E"/>
    <w:rsid w:val="008F6436"/>
    <w:rsid w:val="008F7376"/>
    <w:rsid w:val="008F7FBF"/>
    <w:rsid w:val="0090003A"/>
    <w:rsid w:val="009001D9"/>
    <w:rsid w:val="00900595"/>
    <w:rsid w:val="00900FC5"/>
    <w:rsid w:val="00901992"/>
    <w:rsid w:val="00902036"/>
    <w:rsid w:val="00902694"/>
    <w:rsid w:val="009026B0"/>
    <w:rsid w:val="009041FB"/>
    <w:rsid w:val="009044DF"/>
    <w:rsid w:val="0090563B"/>
    <w:rsid w:val="00905660"/>
    <w:rsid w:val="00905E30"/>
    <w:rsid w:val="00905F04"/>
    <w:rsid w:val="00906219"/>
    <w:rsid w:val="0090636D"/>
    <w:rsid w:val="009065BF"/>
    <w:rsid w:val="00907BC0"/>
    <w:rsid w:val="009103CD"/>
    <w:rsid w:val="00912E66"/>
    <w:rsid w:val="00913139"/>
    <w:rsid w:val="00913A28"/>
    <w:rsid w:val="009141EA"/>
    <w:rsid w:val="009143D9"/>
    <w:rsid w:val="009147FE"/>
    <w:rsid w:val="0091616E"/>
    <w:rsid w:val="00916879"/>
    <w:rsid w:val="009200E3"/>
    <w:rsid w:val="0092114B"/>
    <w:rsid w:val="0092183D"/>
    <w:rsid w:val="00922EE0"/>
    <w:rsid w:val="00923406"/>
    <w:rsid w:val="00924F27"/>
    <w:rsid w:val="00925A66"/>
    <w:rsid w:val="00925CE6"/>
    <w:rsid w:val="00926FE4"/>
    <w:rsid w:val="00927E44"/>
    <w:rsid w:val="009302B5"/>
    <w:rsid w:val="0093045C"/>
    <w:rsid w:val="009306F4"/>
    <w:rsid w:val="00931497"/>
    <w:rsid w:val="00931989"/>
    <w:rsid w:val="0093336F"/>
    <w:rsid w:val="00933A07"/>
    <w:rsid w:val="00933B5C"/>
    <w:rsid w:val="00934237"/>
    <w:rsid w:val="00936224"/>
    <w:rsid w:val="00936552"/>
    <w:rsid w:val="009367F3"/>
    <w:rsid w:val="00936E4D"/>
    <w:rsid w:val="00936FB1"/>
    <w:rsid w:val="009378C0"/>
    <w:rsid w:val="00940EA7"/>
    <w:rsid w:val="00942D28"/>
    <w:rsid w:val="009438D8"/>
    <w:rsid w:val="00944714"/>
    <w:rsid w:val="00944D2B"/>
    <w:rsid w:val="00945567"/>
    <w:rsid w:val="009462DC"/>
    <w:rsid w:val="00946DB8"/>
    <w:rsid w:val="00947C03"/>
    <w:rsid w:val="00947EAA"/>
    <w:rsid w:val="00950210"/>
    <w:rsid w:val="00952357"/>
    <w:rsid w:val="00952629"/>
    <w:rsid w:val="009541F5"/>
    <w:rsid w:val="0095458F"/>
    <w:rsid w:val="00954EF6"/>
    <w:rsid w:val="009560E8"/>
    <w:rsid w:val="0096069D"/>
    <w:rsid w:val="00960787"/>
    <w:rsid w:val="00960BAC"/>
    <w:rsid w:val="009613B5"/>
    <w:rsid w:val="00962857"/>
    <w:rsid w:val="009638F9"/>
    <w:rsid w:val="00964129"/>
    <w:rsid w:val="009649E0"/>
    <w:rsid w:val="0096528D"/>
    <w:rsid w:val="00965531"/>
    <w:rsid w:val="009657E7"/>
    <w:rsid w:val="00965A71"/>
    <w:rsid w:val="00965B2D"/>
    <w:rsid w:val="00966270"/>
    <w:rsid w:val="00967277"/>
    <w:rsid w:val="00967A3E"/>
    <w:rsid w:val="00972967"/>
    <w:rsid w:val="009729B2"/>
    <w:rsid w:val="00972E48"/>
    <w:rsid w:val="009741ED"/>
    <w:rsid w:val="00974C2C"/>
    <w:rsid w:val="00974E28"/>
    <w:rsid w:val="0097663C"/>
    <w:rsid w:val="00976AD7"/>
    <w:rsid w:val="009778C7"/>
    <w:rsid w:val="009800C7"/>
    <w:rsid w:val="00981341"/>
    <w:rsid w:val="00981572"/>
    <w:rsid w:val="00982CE6"/>
    <w:rsid w:val="00983071"/>
    <w:rsid w:val="009854A9"/>
    <w:rsid w:val="0098645C"/>
    <w:rsid w:val="00986A64"/>
    <w:rsid w:val="00986B90"/>
    <w:rsid w:val="00990CC8"/>
    <w:rsid w:val="00991005"/>
    <w:rsid w:val="00991B76"/>
    <w:rsid w:val="00992405"/>
    <w:rsid w:val="00993261"/>
    <w:rsid w:val="00993E4D"/>
    <w:rsid w:val="00995614"/>
    <w:rsid w:val="00995A50"/>
    <w:rsid w:val="00995AEA"/>
    <w:rsid w:val="00996079"/>
    <w:rsid w:val="009976DA"/>
    <w:rsid w:val="00997F9E"/>
    <w:rsid w:val="009A09CD"/>
    <w:rsid w:val="009A0D2C"/>
    <w:rsid w:val="009A1C1B"/>
    <w:rsid w:val="009A27D0"/>
    <w:rsid w:val="009A3103"/>
    <w:rsid w:val="009A3EAA"/>
    <w:rsid w:val="009A5CFA"/>
    <w:rsid w:val="009A5EA5"/>
    <w:rsid w:val="009A5F21"/>
    <w:rsid w:val="009A6D08"/>
    <w:rsid w:val="009B0250"/>
    <w:rsid w:val="009B3922"/>
    <w:rsid w:val="009B41B0"/>
    <w:rsid w:val="009B6540"/>
    <w:rsid w:val="009B68B5"/>
    <w:rsid w:val="009B68C0"/>
    <w:rsid w:val="009B6E34"/>
    <w:rsid w:val="009B71B2"/>
    <w:rsid w:val="009C03BB"/>
    <w:rsid w:val="009C04C0"/>
    <w:rsid w:val="009C09C8"/>
    <w:rsid w:val="009C0F48"/>
    <w:rsid w:val="009C102B"/>
    <w:rsid w:val="009C1B08"/>
    <w:rsid w:val="009C1FC6"/>
    <w:rsid w:val="009C4A6D"/>
    <w:rsid w:val="009C4CE0"/>
    <w:rsid w:val="009C52B6"/>
    <w:rsid w:val="009C6053"/>
    <w:rsid w:val="009C6224"/>
    <w:rsid w:val="009C68D9"/>
    <w:rsid w:val="009C7161"/>
    <w:rsid w:val="009C7911"/>
    <w:rsid w:val="009D0987"/>
    <w:rsid w:val="009D44EF"/>
    <w:rsid w:val="009D682F"/>
    <w:rsid w:val="009D68A3"/>
    <w:rsid w:val="009D68D9"/>
    <w:rsid w:val="009D68FE"/>
    <w:rsid w:val="009D7B2A"/>
    <w:rsid w:val="009E0274"/>
    <w:rsid w:val="009E0480"/>
    <w:rsid w:val="009E084F"/>
    <w:rsid w:val="009E0902"/>
    <w:rsid w:val="009E0FFD"/>
    <w:rsid w:val="009E22CA"/>
    <w:rsid w:val="009E3A8E"/>
    <w:rsid w:val="009E419D"/>
    <w:rsid w:val="009E4368"/>
    <w:rsid w:val="009E453A"/>
    <w:rsid w:val="009E51A5"/>
    <w:rsid w:val="009E5780"/>
    <w:rsid w:val="009E6281"/>
    <w:rsid w:val="009E64C1"/>
    <w:rsid w:val="009E665D"/>
    <w:rsid w:val="009F0730"/>
    <w:rsid w:val="009F07A8"/>
    <w:rsid w:val="009F11EC"/>
    <w:rsid w:val="009F1671"/>
    <w:rsid w:val="009F1E20"/>
    <w:rsid w:val="009F3722"/>
    <w:rsid w:val="009F43FA"/>
    <w:rsid w:val="009F5C39"/>
    <w:rsid w:val="009F6438"/>
    <w:rsid w:val="009F6554"/>
    <w:rsid w:val="009F660A"/>
    <w:rsid w:val="009F769B"/>
    <w:rsid w:val="00A0030B"/>
    <w:rsid w:val="00A00906"/>
    <w:rsid w:val="00A00992"/>
    <w:rsid w:val="00A0117C"/>
    <w:rsid w:val="00A02345"/>
    <w:rsid w:val="00A02B18"/>
    <w:rsid w:val="00A02DFE"/>
    <w:rsid w:val="00A03824"/>
    <w:rsid w:val="00A03969"/>
    <w:rsid w:val="00A055FD"/>
    <w:rsid w:val="00A06285"/>
    <w:rsid w:val="00A06E35"/>
    <w:rsid w:val="00A07020"/>
    <w:rsid w:val="00A07042"/>
    <w:rsid w:val="00A076DD"/>
    <w:rsid w:val="00A10E78"/>
    <w:rsid w:val="00A11BDD"/>
    <w:rsid w:val="00A12782"/>
    <w:rsid w:val="00A12823"/>
    <w:rsid w:val="00A132E9"/>
    <w:rsid w:val="00A132F4"/>
    <w:rsid w:val="00A1383B"/>
    <w:rsid w:val="00A15961"/>
    <w:rsid w:val="00A16EBD"/>
    <w:rsid w:val="00A172C8"/>
    <w:rsid w:val="00A20169"/>
    <w:rsid w:val="00A20B81"/>
    <w:rsid w:val="00A21489"/>
    <w:rsid w:val="00A21AA2"/>
    <w:rsid w:val="00A22FE2"/>
    <w:rsid w:val="00A230CD"/>
    <w:rsid w:val="00A237A0"/>
    <w:rsid w:val="00A2579E"/>
    <w:rsid w:val="00A260F6"/>
    <w:rsid w:val="00A26661"/>
    <w:rsid w:val="00A30093"/>
    <w:rsid w:val="00A300AD"/>
    <w:rsid w:val="00A30D6B"/>
    <w:rsid w:val="00A31BBC"/>
    <w:rsid w:val="00A33807"/>
    <w:rsid w:val="00A356ED"/>
    <w:rsid w:val="00A3596A"/>
    <w:rsid w:val="00A35EFE"/>
    <w:rsid w:val="00A3602A"/>
    <w:rsid w:val="00A402A4"/>
    <w:rsid w:val="00A40439"/>
    <w:rsid w:val="00A404EA"/>
    <w:rsid w:val="00A426D2"/>
    <w:rsid w:val="00A42BFA"/>
    <w:rsid w:val="00A43BA3"/>
    <w:rsid w:val="00A4408F"/>
    <w:rsid w:val="00A44A7A"/>
    <w:rsid w:val="00A4551F"/>
    <w:rsid w:val="00A45D08"/>
    <w:rsid w:val="00A45FB6"/>
    <w:rsid w:val="00A45FD6"/>
    <w:rsid w:val="00A474FF"/>
    <w:rsid w:val="00A47E52"/>
    <w:rsid w:val="00A5029D"/>
    <w:rsid w:val="00A50781"/>
    <w:rsid w:val="00A5232C"/>
    <w:rsid w:val="00A5245F"/>
    <w:rsid w:val="00A525C1"/>
    <w:rsid w:val="00A52B12"/>
    <w:rsid w:val="00A53499"/>
    <w:rsid w:val="00A5429D"/>
    <w:rsid w:val="00A54BB9"/>
    <w:rsid w:val="00A54E67"/>
    <w:rsid w:val="00A553E5"/>
    <w:rsid w:val="00A55D3B"/>
    <w:rsid w:val="00A56389"/>
    <w:rsid w:val="00A577EB"/>
    <w:rsid w:val="00A57E01"/>
    <w:rsid w:val="00A61534"/>
    <w:rsid w:val="00A61A18"/>
    <w:rsid w:val="00A63038"/>
    <w:rsid w:val="00A639B1"/>
    <w:rsid w:val="00A63E8A"/>
    <w:rsid w:val="00A64035"/>
    <w:rsid w:val="00A64455"/>
    <w:rsid w:val="00A6483E"/>
    <w:rsid w:val="00A649D1"/>
    <w:rsid w:val="00A649DD"/>
    <w:rsid w:val="00A649EE"/>
    <w:rsid w:val="00A65061"/>
    <w:rsid w:val="00A65191"/>
    <w:rsid w:val="00A651EC"/>
    <w:rsid w:val="00A656B2"/>
    <w:rsid w:val="00A662A4"/>
    <w:rsid w:val="00A7044E"/>
    <w:rsid w:val="00A70ED8"/>
    <w:rsid w:val="00A7144A"/>
    <w:rsid w:val="00A72E6C"/>
    <w:rsid w:val="00A74FB0"/>
    <w:rsid w:val="00A75740"/>
    <w:rsid w:val="00A76D37"/>
    <w:rsid w:val="00A77B28"/>
    <w:rsid w:val="00A77EE5"/>
    <w:rsid w:val="00A80833"/>
    <w:rsid w:val="00A80F09"/>
    <w:rsid w:val="00A818E8"/>
    <w:rsid w:val="00A827CF"/>
    <w:rsid w:val="00A82CFF"/>
    <w:rsid w:val="00A82EBD"/>
    <w:rsid w:val="00A8363E"/>
    <w:rsid w:val="00A8566C"/>
    <w:rsid w:val="00A86005"/>
    <w:rsid w:val="00A87A6C"/>
    <w:rsid w:val="00A90089"/>
    <w:rsid w:val="00A9040A"/>
    <w:rsid w:val="00A909BA"/>
    <w:rsid w:val="00A9153D"/>
    <w:rsid w:val="00A92F89"/>
    <w:rsid w:val="00A9330C"/>
    <w:rsid w:val="00A933CC"/>
    <w:rsid w:val="00A934F6"/>
    <w:rsid w:val="00A936EB"/>
    <w:rsid w:val="00A93795"/>
    <w:rsid w:val="00A937E1"/>
    <w:rsid w:val="00A93C48"/>
    <w:rsid w:val="00A93FE4"/>
    <w:rsid w:val="00A94181"/>
    <w:rsid w:val="00A94BD1"/>
    <w:rsid w:val="00A95715"/>
    <w:rsid w:val="00A9761E"/>
    <w:rsid w:val="00A97F01"/>
    <w:rsid w:val="00AA00CB"/>
    <w:rsid w:val="00AA14A3"/>
    <w:rsid w:val="00AA1DEF"/>
    <w:rsid w:val="00AA231E"/>
    <w:rsid w:val="00AA35FD"/>
    <w:rsid w:val="00AA393A"/>
    <w:rsid w:val="00AA51F2"/>
    <w:rsid w:val="00AA57FD"/>
    <w:rsid w:val="00AA6305"/>
    <w:rsid w:val="00AA6A20"/>
    <w:rsid w:val="00AB16A0"/>
    <w:rsid w:val="00AB2559"/>
    <w:rsid w:val="00AB2D76"/>
    <w:rsid w:val="00AB3855"/>
    <w:rsid w:val="00AB3A12"/>
    <w:rsid w:val="00AB4018"/>
    <w:rsid w:val="00AB41AD"/>
    <w:rsid w:val="00AB63A7"/>
    <w:rsid w:val="00AB6A8A"/>
    <w:rsid w:val="00AB747C"/>
    <w:rsid w:val="00AC0137"/>
    <w:rsid w:val="00AC044C"/>
    <w:rsid w:val="00AC0A73"/>
    <w:rsid w:val="00AC0ECD"/>
    <w:rsid w:val="00AC35D9"/>
    <w:rsid w:val="00AC4BD3"/>
    <w:rsid w:val="00AC5387"/>
    <w:rsid w:val="00AC53CC"/>
    <w:rsid w:val="00AC53D8"/>
    <w:rsid w:val="00AC5C35"/>
    <w:rsid w:val="00AC69BB"/>
    <w:rsid w:val="00AC7977"/>
    <w:rsid w:val="00AD0704"/>
    <w:rsid w:val="00AD0B60"/>
    <w:rsid w:val="00AD1AF4"/>
    <w:rsid w:val="00AD2913"/>
    <w:rsid w:val="00AD2D8C"/>
    <w:rsid w:val="00AD35CD"/>
    <w:rsid w:val="00AD3669"/>
    <w:rsid w:val="00AD3D0E"/>
    <w:rsid w:val="00AD4731"/>
    <w:rsid w:val="00AD478D"/>
    <w:rsid w:val="00AD5F75"/>
    <w:rsid w:val="00AD6049"/>
    <w:rsid w:val="00AD77D8"/>
    <w:rsid w:val="00AE03B9"/>
    <w:rsid w:val="00AE0D6A"/>
    <w:rsid w:val="00AE2337"/>
    <w:rsid w:val="00AE2381"/>
    <w:rsid w:val="00AE36B6"/>
    <w:rsid w:val="00AE380A"/>
    <w:rsid w:val="00AE3EB7"/>
    <w:rsid w:val="00AE442F"/>
    <w:rsid w:val="00AE44BB"/>
    <w:rsid w:val="00AE4C01"/>
    <w:rsid w:val="00AE6A5B"/>
    <w:rsid w:val="00AF17AC"/>
    <w:rsid w:val="00AF1E0B"/>
    <w:rsid w:val="00AF2BCF"/>
    <w:rsid w:val="00AF49B9"/>
    <w:rsid w:val="00AF59C6"/>
    <w:rsid w:val="00AF5C77"/>
    <w:rsid w:val="00B011F5"/>
    <w:rsid w:val="00B01960"/>
    <w:rsid w:val="00B0196B"/>
    <w:rsid w:val="00B06241"/>
    <w:rsid w:val="00B06AEF"/>
    <w:rsid w:val="00B1072F"/>
    <w:rsid w:val="00B10FDD"/>
    <w:rsid w:val="00B110FB"/>
    <w:rsid w:val="00B11A32"/>
    <w:rsid w:val="00B1283E"/>
    <w:rsid w:val="00B12A81"/>
    <w:rsid w:val="00B12E92"/>
    <w:rsid w:val="00B13D59"/>
    <w:rsid w:val="00B14676"/>
    <w:rsid w:val="00B15A57"/>
    <w:rsid w:val="00B163CE"/>
    <w:rsid w:val="00B17102"/>
    <w:rsid w:val="00B2043E"/>
    <w:rsid w:val="00B20718"/>
    <w:rsid w:val="00B2141E"/>
    <w:rsid w:val="00B218F2"/>
    <w:rsid w:val="00B22D8B"/>
    <w:rsid w:val="00B24172"/>
    <w:rsid w:val="00B25E52"/>
    <w:rsid w:val="00B31267"/>
    <w:rsid w:val="00B3194E"/>
    <w:rsid w:val="00B325FB"/>
    <w:rsid w:val="00B33CCF"/>
    <w:rsid w:val="00B33D82"/>
    <w:rsid w:val="00B33FEB"/>
    <w:rsid w:val="00B34C20"/>
    <w:rsid w:val="00B3526F"/>
    <w:rsid w:val="00B36324"/>
    <w:rsid w:val="00B374C9"/>
    <w:rsid w:val="00B419E2"/>
    <w:rsid w:val="00B420BF"/>
    <w:rsid w:val="00B4223C"/>
    <w:rsid w:val="00B4343E"/>
    <w:rsid w:val="00B434A1"/>
    <w:rsid w:val="00B43B84"/>
    <w:rsid w:val="00B43C68"/>
    <w:rsid w:val="00B45A84"/>
    <w:rsid w:val="00B45B04"/>
    <w:rsid w:val="00B45FF6"/>
    <w:rsid w:val="00B46686"/>
    <w:rsid w:val="00B47D84"/>
    <w:rsid w:val="00B50266"/>
    <w:rsid w:val="00B50A23"/>
    <w:rsid w:val="00B50A86"/>
    <w:rsid w:val="00B5172B"/>
    <w:rsid w:val="00B51766"/>
    <w:rsid w:val="00B533FC"/>
    <w:rsid w:val="00B5355B"/>
    <w:rsid w:val="00B53BB3"/>
    <w:rsid w:val="00B54405"/>
    <w:rsid w:val="00B5587C"/>
    <w:rsid w:val="00B5653D"/>
    <w:rsid w:val="00B57130"/>
    <w:rsid w:val="00B579C2"/>
    <w:rsid w:val="00B6013D"/>
    <w:rsid w:val="00B618FB"/>
    <w:rsid w:val="00B6384E"/>
    <w:rsid w:val="00B63E94"/>
    <w:rsid w:val="00B66AA9"/>
    <w:rsid w:val="00B66D6C"/>
    <w:rsid w:val="00B66D83"/>
    <w:rsid w:val="00B67638"/>
    <w:rsid w:val="00B676BA"/>
    <w:rsid w:val="00B67BEE"/>
    <w:rsid w:val="00B71363"/>
    <w:rsid w:val="00B71BFF"/>
    <w:rsid w:val="00B71E92"/>
    <w:rsid w:val="00B72F6C"/>
    <w:rsid w:val="00B730DC"/>
    <w:rsid w:val="00B738BD"/>
    <w:rsid w:val="00B73BD1"/>
    <w:rsid w:val="00B768F4"/>
    <w:rsid w:val="00B77DED"/>
    <w:rsid w:val="00B77EF5"/>
    <w:rsid w:val="00B811BB"/>
    <w:rsid w:val="00B813EA"/>
    <w:rsid w:val="00B813F2"/>
    <w:rsid w:val="00B81544"/>
    <w:rsid w:val="00B81D8B"/>
    <w:rsid w:val="00B81F21"/>
    <w:rsid w:val="00B820C8"/>
    <w:rsid w:val="00B824BE"/>
    <w:rsid w:val="00B83E2F"/>
    <w:rsid w:val="00B8421B"/>
    <w:rsid w:val="00B84371"/>
    <w:rsid w:val="00B85D07"/>
    <w:rsid w:val="00B864AF"/>
    <w:rsid w:val="00B86F69"/>
    <w:rsid w:val="00B874BF"/>
    <w:rsid w:val="00B87728"/>
    <w:rsid w:val="00B90FB6"/>
    <w:rsid w:val="00B919FE"/>
    <w:rsid w:val="00B927AF"/>
    <w:rsid w:val="00B92981"/>
    <w:rsid w:val="00B92CB2"/>
    <w:rsid w:val="00B94F65"/>
    <w:rsid w:val="00B962C6"/>
    <w:rsid w:val="00B97547"/>
    <w:rsid w:val="00BA01B6"/>
    <w:rsid w:val="00BA300A"/>
    <w:rsid w:val="00BA3143"/>
    <w:rsid w:val="00BA612D"/>
    <w:rsid w:val="00BA7E12"/>
    <w:rsid w:val="00BB0312"/>
    <w:rsid w:val="00BB14FF"/>
    <w:rsid w:val="00BB2DE9"/>
    <w:rsid w:val="00BB307D"/>
    <w:rsid w:val="00BB421F"/>
    <w:rsid w:val="00BB5D1F"/>
    <w:rsid w:val="00BC0140"/>
    <w:rsid w:val="00BC3562"/>
    <w:rsid w:val="00BC4689"/>
    <w:rsid w:val="00BC48AD"/>
    <w:rsid w:val="00BC4C4B"/>
    <w:rsid w:val="00BC4DEE"/>
    <w:rsid w:val="00BC4F32"/>
    <w:rsid w:val="00BC5071"/>
    <w:rsid w:val="00BC596A"/>
    <w:rsid w:val="00BD09F7"/>
    <w:rsid w:val="00BD0BAB"/>
    <w:rsid w:val="00BD114B"/>
    <w:rsid w:val="00BD1D89"/>
    <w:rsid w:val="00BD2035"/>
    <w:rsid w:val="00BD2CFF"/>
    <w:rsid w:val="00BD3E8F"/>
    <w:rsid w:val="00BD458A"/>
    <w:rsid w:val="00BD52CE"/>
    <w:rsid w:val="00BD6502"/>
    <w:rsid w:val="00BD67CC"/>
    <w:rsid w:val="00BD68B4"/>
    <w:rsid w:val="00BD76A6"/>
    <w:rsid w:val="00BE0E75"/>
    <w:rsid w:val="00BE11BE"/>
    <w:rsid w:val="00BE1697"/>
    <w:rsid w:val="00BE1CAC"/>
    <w:rsid w:val="00BE30FC"/>
    <w:rsid w:val="00BE3242"/>
    <w:rsid w:val="00BE35F1"/>
    <w:rsid w:val="00BE3EA7"/>
    <w:rsid w:val="00BE4EB7"/>
    <w:rsid w:val="00BE6047"/>
    <w:rsid w:val="00BE6274"/>
    <w:rsid w:val="00BE70B0"/>
    <w:rsid w:val="00BF0449"/>
    <w:rsid w:val="00BF0C58"/>
    <w:rsid w:val="00BF1795"/>
    <w:rsid w:val="00BF30D8"/>
    <w:rsid w:val="00BF3EC1"/>
    <w:rsid w:val="00BF5AF4"/>
    <w:rsid w:val="00BF5E62"/>
    <w:rsid w:val="00BF5F5A"/>
    <w:rsid w:val="00BF694D"/>
    <w:rsid w:val="00C00A23"/>
    <w:rsid w:val="00C00E31"/>
    <w:rsid w:val="00C017B0"/>
    <w:rsid w:val="00C01E4D"/>
    <w:rsid w:val="00C02679"/>
    <w:rsid w:val="00C02E59"/>
    <w:rsid w:val="00C048D2"/>
    <w:rsid w:val="00C04BF2"/>
    <w:rsid w:val="00C04CC9"/>
    <w:rsid w:val="00C056C1"/>
    <w:rsid w:val="00C06F7D"/>
    <w:rsid w:val="00C07B1C"/>
    <w:rsid w:val="00C10DF8"/>
    <w:rsid w:val="00C11559"/>
    <w:rsid w:val="00C120B7"/>
    <w:rsid w:val="00C1228D"/>
    <w:rsid w:val="00C1464C"/>
    <w:rsid w:val="00C14D37"/>
    <w:rsid w:val="00C15BC5"/>
    <w:rsid w:val="00C20D94"/>
    <w:rsid w:val="00C213C4"/>
    <w:rsid w:val="00C21C77"/>
    <w:rsid w:val="00C22618"/>
    <w:rsid w:val="00C23B2F"/>
    <w:rsid w:val="00C2542D"/>
    <w:rsid w:val="00C26CC7"/>
    <w:rsid w:val="00C27DDC"/>
    <w:rsid w:val="00C27E6F"/>
    <w:rsid w:val="00C31C2D"/>
    <w:rsid w:val="00C32C04"/>
    <w:rsid w:val="00C334AA"/>
    <w:rsid w:val="00C341FE"/>
    <w:rsid w:val="00C34834"/>
    <w:rsid w:val="00C360F4"/>
    <w:rsid w:val="00C361B6"/>
    <w:rsid w:val="00C36E01"/>
    <w:rsid w:val="00C377B7"/>
    <w:rsid w:val="00C37C97"/>
    <w:rsid w:val="00C413AF"/>
    <w:rsid w:val="00C41B17"/>
    <w:rsid w:val="00C446CD"/>
    <w:rsid w:val="00C44B7B"/>
    <w:rsid w:val="00C44ED0"/>
    <w:rsid w:val="00C4644B"/>
    <w:rsid w:val="00C47FF0"/>
    <w:rsid w:val="00C51858"/>
    <w:rsid w:val="00C51B57"/>
    <w:rsid w:val="00C52DF5"/>
    <w:rsid w:val="00C53746"/>
    <w:rsid w:val="00C53AAF"/>
    <w:rsid w:val="00C55339"/>
    <w:rsid w:val="00C553E6"/>
    <w:rsid w:val="00C55661"/>
    <w:rsid w:val="00C56B86"/>
    <w:rsid w:val="00C61FF8"/>
    <w:rsid w:val="00C62C47"/>
    <w:rsid w:val="00C634CC"/>
    <w:rsid w:val="00C6364E"/>
    <w:rsid w:val="00C63993"/>
    <w:rsid w:val="00C642E4"/>
    <w:rsid w:val="00C674BF"/>
    <w:rsid w:val="00C676B8"/>
    <w:rsid w:val="00C72D8E"/>
    <w:rsid w:val="00C73D5D"/>
    <w:rsid w:val="00C75395"/>
    <w:rsid w:val="00C758CD"/>
    <w:rsid w:val="00C761D9"/>
    <w:rsid w:val="00C762D0"/>
    <w:rsid w:val="00C76307"/>
    <w:rsid w:val="00C76E13"/>
    <w:rsid w:val="00C77D17"/>
    <w:rsid w:val="00C801B6"/>
    <w:rsid w:val="00C816D4"/>
    <w:rsid w:val="00C81AD7"/>
    <w:rsid w:val="00C8293D"/>
    <w:rsid w:val="00C82FD9"/>
    <w:rsid w:val="00C85046"/>
    <w:rsid w:val="00C856DC"/>
    <w:rsid w:val="00C85810"/>
    <w:rsid w:val="00C859DB"/>
    <w:rsid w:val="00C860D6"/>
    <w:rsid w:val="00C8635D"/>
    <w:rsid w:val="00C86A04"/>
    <w:rsid w:val="00C870D3"/>
    <w:rsid w:val="00C8733D"/>
    <w:rsid w:val="00C8746F"/>
    <w:rsid w:val="00C9078E"/>
    <w:rsid w:val="00C90C94"/>
    <w:rsid w:val="00C9292B"/>
    <w:rsid w:val="00C92D3F"/>
    <w:rsid w:val="00C94AF2"/>
    <w:rsid w:val="00C961BB"/>
    <w:rsid w:val="00C962A8"/>
    <w:rsid w:val="00C96540"/>
    <w:rsid w:val="00CA08AB"/>
    <w:rsid w:val="00CA1119"/>
    <w:rsid w:val="00CA1352"/>
    <w:rsid w:val="00CA19A8"/>
    <w:rsid w:val="00CA2EF5"/>
    <w:rsid w:val="00CA36DF"/>
    <w:rsid w:val="00CA39AB"/>
    <w:rsid w:val="00CA3DFB"/>
    <w:rsid w:val="00CA4059"/>
    <w:rsid w:val="00CA62D5"/>
    <w:rsid w:val="00CB1D08"/>
    <w:rsid w:val="00CB3BDE"/>
    <w:rsid w:val="00CB4D00"/>
    <w:rsid w:val="00CB58A8"/>
    <w:rsid w:val="00CB78DD"/>
    <w:rsid w:val="00CC01BF"/>
    <w:rsid w:val="00CC0832"/>
    <w:rsid w:val="00CC0ADF"/>
    <w:rsid w:val="00CC0BF1"/>
    <w:rsid w:val="00CC23F5"/>
    <w:rsid w:val="00CC244D"/>
    <w:rsid w:val="00CC2A94"/>
    <w:rsid w:val="00CC2CEF"/>
    <w:rsid w:val="00CC3FBF"/>
    <w:rsid w:val="00CC45EA"/>
    <w:rsid w:val="00CC57C5"/>
    <w:rsid w:val="00CC6143"/>
    <w:rsid w:val="00CC7989"/>
    <w:rsid w:val="00CD0C33"/>
    <w:rsid w:val="00CD13C1"/>
    <w:rsid w:val="00CD1445"/>
    <w:rsid w:val="00CD1A7A"/>
    <w:rsid w:val="00CD1B47"/>
    <w:rsid w:val="00CD22A2"/>
    <w:rsid w:val="00CD26FB"/>
    <w:rsid w:val="00CD32B8"/>
    <w:rsid w:val="00CD34BF"/>
    <w:rsid w:val="00CD39B1"/>
    <w:rsid w:val="00CD48DC"/>
    <w:rsid w:val="00CD4A6C"/>
    <w:rsid w:val="00CD4C1A"/>
    <w:rsid w:val="00CE09A2"/>
    <w:rsid w:val="00CE1698"/>
    <w:rsid w:val="00CE1780"/>
    <w:rsid w:val="00CE2699"/>
    <w:rsid w:val="00CE29FE"/>
    <w:rsid w:val="00CE33D7"/>
    <w:rsid w:val="00CE4844"/>
    <w:rsid w:val="00CE50AC"/>
    <w:rsid w:val="00CE564B"/>
    <w:rsid w:val="00CE7CCC"/>
    <w:rsid w:val="00CF0BB5"/>
    <w:rsid w:val="00CF137F"/>
    <w:rsid w:val="00CF1454"/>
    <w:rsid w:val="00CF235A"/>
    <w:rsid w:val="00CF4965"/>
    <w:rsid w:val="00CF5AF3"/>
    <w:rsid w:val="00CF7A91"/>
    <w:rsid w:val="00CF7F0D"/>
    <w:rsid w:val="00D00880"/>
    <w:rsid w:val="00D00D79"/>
    <w:rsid w:val="00D01326"/>
    <w:rsid w:val="00D015B9"/>
    <w:rsid w:val="00D033D9"/>
    <w:rsid w:val="00D03C58"/>
    <w:rsid w:val="00D03D65"/>
    <w:rsid w:val="00D0418E"/>
    <w:rsid w:val="00D04300"/>
    <w:rsid w:val="00D06001"/>
    <w:rsid w:val="00D066C2"/>
    <w:rsid w:val="00D06955"/>
    <w:rsid w:val="00D069A5"/>
    <w:rsid w:val="00D1112B"/>
    <w:rsid w:val="00D11944"/>
    <w:rsid w:val="00D125BC"/>
    <w:rsid w:val="00D12AAC"/>
    <w:rsid w:val="00D136D6"/>
    <w:rsid w:val="00D14A66"/>
    <w:rsid w:val="00D16B41"/>
    <w:rsid w:val="00D17FD6"/>
    <w:rsid w:val="00D20C07"/>
    <w:rsid w:val="00D232FE"/>
    <w:rsid w:val="00D23845"/>
    <w:rsid w:val="00D24487"/>
    <w:rsid w:val="00D24760"/>
    <w:rsid w:val="00D25A23"/>
    <w:rsid w:val="00D268BC"/>
    <w:rsid w:val="00D26B07"/>
    <w:rsid w:val="00D27905"/>
    <w:rsid w:val="00D27A14"/>
    <w:rsid w:val="00D27E73"/>
    <w:rsid w:val="00D30A11"/>
    <w:rsid w:val="00D3168F"/>
    <w:rsid w:val="00D31CDD"/>
    <w:rsid w:val="00D32786"/>
    <w:rsid w:val="00D32DF1"/>
    <w:rsid w:val="00D33772"/>
    <w:rsid w:val="00D337A8"/>
    <w:rsid w:val="00D3389A"/>
    <w:rsid w:val="00D33CA1"/>
    <w:rsid w:val="00D33D13"/>
    <w:rsid w:val="00D3482E"/>
    <w:rsid w:val="00D35615"/>
    <w:rsid w:val="00D36470"/>
    <w:rsid w:val="00D36B67"/>
    <w:rsid w:val="00D373FB"/>
    <w:rsid w:val="00D41B8C"/>
    <w:rsid w:val="00D4303C"/>
    <w:rsid w:val="00D45566"/>
    <w:rsid w:val="00D46A17"/>
    <w:rsid w:val="00D46AFB"/>
    <w:rsid w:val="00D46BCD"/>
    <w:rsid w:val="00D472A2"/>
    <w:rsid w:val="00D477C2"/>
    <w:rsid w:val="00D477E4"/>
    <w:rsid w:val="00D50CAD"/>
    <w:rsid w:val="00D517D5"/>
    <w:rsid w:val="00D52DDE"/>
    <w:rsid w:val="00D5364E"/>
    <w:rsid w:val="00D53D26"/>
    <w:rsid w:val="00D53EEB"/>
    <w:rsid w:val="00D549A4"/>
    <w:rsid w:val="00D57951"/>
    <w:rsid w:val="00D60528"/>
    <w:rsid w:val="00D60747"/>
    <w:rsid w:val="00D60D2F"/>
    <w:rsid w:val="00D621C3"/>
    <w:rsid w:val="00D633E0"/>
    <w:rsid w:val="00D6372E"/>
    <w:rsid w:val="00D6495D"/>
    <w:rsid w:val="00D650BA"/>
    <w:rsid w:val="00D65AC5"/>
    <w:rsid w:val="00D67F86"/>
    <w:rsid w:val="00D70299"/>
    <w:rsid w:val="00D70FE0"/>
    <w:rsid w:val="00D71727"/>
    <w:rsid w:val="00D71A33"/>
    <w:rsid w:val="00D72843"/>
    <w:rsid w:val="00D72C88"/>
    <w:rsid w:val="00D73634"/>
    <w:rsid w:val="00D73968"/>
    <w:rsid w:val="00D747EC"/>
    <w:rsid w:val="00D75554"/>
    <w:rsid w:val="00D75D55"/>
    <w:rsid w:val="00D76C80"/>
    <w:rsid w:val="00D77C15"/>
    <w:rsid w:val="00D8027C"/>
    <w:rsid w:val="00D803FB"/>
    <w:rsid w:val="00D821D4"/>
    <w:rsid w:val="00D82FAB"/>
    <w:rsid w:val="00D85FEF"/>
    <w:rsid w:val="00D9054B"/>
    <w:rsid w:val="00D91466"/>
    <w:rsid w:val="00D9170A"/>
    <w:rsid w:val="00D9227F"/>
    <w:rsid w:val="00D931D2"/>
    <w:rsid w:val="00D93319"/>
    <w:rsid w:val="00D96393"/>
    <w:rsid w:val="00D96D4C"/>
    <w:rsid w:val="00D97664"/>
    <w:rsid w:val="00DA0565"/>
    <w:rsid w:val="00DA080E"/>
    <w:rsid w:val="00DA08A7"/>
    <w:rsid w:val="00DA0AE2"/>
    <w:rsid w:val="00DA0D29"/>
    <w:rsid w:val="00DA170A"/>
    <w:rsid w:val="00DA205E"/>
    <w:rsid w:val="00DA264C"/>
    <w:rsid w:val="00DA2BBF"/>
    <w:rsid w:val="00DA2E2D"/>
    <w:rsid w:val="00DA2F25"/>
    <w:rsid w:val="00DA37B9"/>
    <w:rsid w:val="00DA38CD"/>
    <w:rsid w:val="00DA51D2"/>
    <w:rsid w:val="00DA5A8A"/>
    <w:rsid w:val="00DA6226"/>
    <w:rsid w:val="00DA6E4A"/>
    <w:rsid w:val="00DA75FD"/>
    <w:rsid w:val="00DA7F6A"/>
    <w:rsid w:val="00DB21A9"/>
    <w:rsid w:val="00DB24E9"/>
    <w:rsid w:val="00DB4300"/>
    <w:rsid w:val="00DB4651"/>
    <w:rsid w:val="00DB6C23"/>
    <w:rsid w:val="00DC17EA"/>
    <w:rsid w:val="00DC1DCC"/>
    <w:rsid w:val="00DC2BFA"/>
    <w:rsid w:val="00DC5146"/>
    <w:rsid w:val="00DD01A4"/>
    <w:rsid w:val="00DD0BC3"/>
    <w:rsid w:val="00DD0C90"/>
    <w:rsid w:val="00DD22C2"/>
    <w:rsid w:val="00DD31ED"/>
    <w:rsid w:val="00DD3A45"/>
    <w:rsid w:val="00DD44B0"/>
    <w:rsid w:val="00DD4638"/>
    <w:rsid w:val="00DD52B4"/>
    <w:rsid w:val="00DD6744"/>
    <w:rsid w:val="00DD6A3A"/>
    <w:rsid w:val="00DD6A76"/>
    <w:rsid w:val="00DD6C8F"/>
    <w:rsid w:val="00DD6D78"/>
    <w:rsid w:val="00DE041F"/>
    <w:rsid w:val="00DE0E6E"/>
    <w:rsid w:val="00DE0F62"/>
    <w:rsid w:val="00DE20D4"/>
    <w:rsid w:val="00DE235F"/>
    <w:rsid w:val="00DE410D"/>
    <w:rsid w:val="00DE4578"/>
    <w:rsid w:val="00DE45A4"/>
    <w:rsid w:val="00DE46A5"/>
    <w:rsid w:val="00DE5A6A"/>
    <w:rsid w:val="00DE6969"/>
    <w:rsid w:val="00DE6D96"/>
    <w:rsid w:val="00DE71B1"/>
    <w:rsid w:val="00DE728F"/>
    <w:rsid w:val="00DE755C"/>
    <w:rsid w:val="00DE773F"/>
    <w:rsid w:val="00DE7A02"/>
    <w:rsid w:val="00DF0D0E"/>
    <w:rsid w:val="00DF1AB4"/>
    <w:rsid w:val="00DF233B"/>
    <w:rsid w:val="00DF25B0"/>
    <w:rsid w:val="00DF2FE6"/>
    <w:rsid w:val="00DF3A6F"/>
    <w:rsid w:val="00DF4D5D"/>
    <w:rsid w:val="00DF4E4E"/>
    <w:rsid w:val="00DF58D9"/>
    <w:rsid w:val="00DF5C86"/>
    <w:rsid w:val="00DF5DFA"/>
    <w:rsid w:val="00DF627C"/>
    <w:rsid w:val="00DF759B"/>
    <w:rsid w:val="00E00021"/>
    <w:rsid w:val="00E00793"/>
    <w:rsid w:val="00E013C7"/>
    <w:rsid w:val="00E02C37"/>
    <w:rsid w:val="00E0346C"/>
    <w:rsid w:val="00E03728"/>
    <w:rsid w:val="00E04246"/>
    <w:rsid w:val="00E05170"/>
    <w:rsid w:val="00E05445"/>
    <w:rsid w:val="00E07426"/>
    <w:rsid w:val="00E1008D"/>
    <w:rsid w:val="00E10A88"/>
    <w:rsid w:val="00E111AF"/>
    <w:rsid w:val="00E114DE"/>
    <w:rsid w:val="00E11A10"/>
    <w:rsid w:val="00E11B01"/>
    <w:rsid w:val="00E11CC0"/>
    <w:rsid w:val="00E11EF4"/>
    <w:rsid w:val="00E136F5"/>
    <w:rsid w:val="00E13AB4"/>
    <w:rsid w:val="00E13EB6"/>
    <w:rsid w:val="00E14177"/>
    <w:rsid w:val="00E14687"/>
    <w:rsid w:val="00E14CE0"/>
    <w:rsid w:val="00E14F87"/>
    <w:rsid w:val="00E17521"/>
    <w:rsid w:val="00E20484"/>
    <w:rsid w:val="00E20A0C"/>
    <w:rsid w:val="00E212C5"/>
    <w:rsid w:val="00E21CE7"/>
    <w:rsid w:val="00E22C12"/>
    <w:rsid w:val="00E25437"/>
    <w:rsid w:val="00E25D28"/>
    <w:rsid w:val="00E262C6"/>
    <w:rsid w:val="00E2631C"/>
    <w:rsid w:val="00E26698"/>
    <w:rsid w:val="00E304F5"/>
    <w:rsid w:val="00E3086C"/>
    <w:rsid w:val="00E32029"/>
    <w:rsid w:val="00E3248A"/>
    <w:rsid w:val="00E32C8D"/>
    <w:rsid w:val="00E335D0"/>
    <w:rsid w:val="00E336A0"/>
    <w:rsid w:val="00E34CFE"/>
    <w:rsid w:val="00E36ADF"/>
    <w:rsid w:val="00E37A1B"/>
    <w:rsid w:val="00E41289"/>
    <w:rsid w:val="00E41C3A"/>
    <w:rsid w:val="00E425CA"/>
    <w:rsid w:val="00E428E4"/>
    <w:rsid w:val="00E42CCA"/>
    <w:rsid w:val="00E430DA"/>
    <w:rsid w:val="00E452F3"/>
    <w:rsid w:val="00E4562E"/>
    <w:rsid w:val="00E45715"/>
    <w:rsid w:val="00E50349"/>
    <w:rsid w:val="00E503C1"/>
    <w:rsid w:val="00E5049B"/>
    <w:rsid w:val="00E51BD6"/>
    <w:rsid w:val="00E52138"/>
    <w:rsid w:val="00E524C0"/>
    <w:rsid w:val="00E52971"/>
    <w:rsid w:val="00E5548C"/>
    <w:rsid w:val="00E556E8"/>
    <w:rsid w:val="00E5598E"/>
    <w:rsid w:val="00E5653F"/>
    <w:rsid w:val="00E576CA"/>
    <w:rsid w:val="00E57AED"/>
    <w:rsid w:val="00E616C5"/>
    <w:rsid w:val="00E61FB5"/>
    <w:rsid w:val="00E648ED"/>
    <w:rsid w:val="00E64B09"/>
    <w:rsid w:val="00E650B6"/>
    <w:rsid w:val="00E65285"/>
    <w:rsid w:val="00E65EA4"/>
    <w:rsid w:val="00E66383"/>
    <w:rsid w:val="00E67A92"/>
    <w:rsid w:val="00E70778"/>
    <w:rsid w:val="00E70808"/>
    <w:rsid w:val="00E70F51"/>
    <w:rsid w:val="00E730DB"/>
    <w:rsid w:val="00E74570"/>
    <w:rsid w:val="00E80FE4"/>
    <w:rsid w:val="00E813A6"/>
    <w:rsid w:val="00E8573E"/>
    <w:rsid w:val="00E8628A"/>
    <w:rsid w:val="00E86712"/>
    <w:rsid w:val="00E8731B"/>
    <w:rsid w:val="00E8798C"/>
    <w:rsid w:val="00E87CDA"/>
    <w:rsid w:val="00E900F0"/>
    <w:rsid w:val="00E90723"/>
    <w:rsid w:val="00E91110"/>
    <w:rsid w:val="00E93028"/>
    <w:rsid w:val="00E954D5"/>
    <w:rsid w:val="00E9664B"/>
    <w:rsid w:val="00EA0479"/>
    <w:rsid w:val="00EA072B"/>
    <w:rsid w:val="00EA0D08"/>
    <w:rsid w:val="00EA1103"/>
    <w:rsid w:val="00EA19E7"/>
    <w:rsid w:val="00EA2DDA"/>
    <w:rsid w:val="00EA2F8D"/>
    <w:rsid w:val="00EA3DF3"/>
    <w:rsid w:val="00EA3E09"/>
    <w:rsid w:val="00EA473D"/>
    <w:rsid w:val="00EA60DB"/>
    <w:rsid w:val="00EA6D6F"/>
    <w:rsid w:val="00EA7BB6"/>
    <w:rsid w:val="00EA7E62"/>
    <w:rsid w:val="00EB0337"/>
    <w:rsid w:val="00EB0866"/>
    <w:rsid w:val="00EB1C73"/>
    <w:rsid w:val="00EB2F0B"/>
    <w:rsid w:val="00EB354E"/>
    <w:rsid w:val="00EB4B81"/>
    <w:rsid w:val="00EB595B"/>
    <w:rsid w:val="00EB6162"/>
    <w:rsid w:val="00EB7387"/>
    <w:rsid w:val="00EC15CF"/>
    <w:rsid w:val="00EC20AA"/>
    <w:rsid w:val="00EC45DE"/>
    <w:rsid w:val="00EC47E3"/>
    <w:rsid w:val="00EC50E2"/>
    <w:rsid w:val="00EC517F"/>
    <w:rsid w:val="00EC5373"/>
    <w:rsid w:val="00EC5616"/>
    <w:rsid w:val="00EC5E4A"/>
    <w:rsid w:val="00EC6804"/>
    <w:rsid w:val="00EC6AA3"/>
    <w:rsid w:val="00EC7100"/>
    <w:rsid w:val="00ED0247"/>
    <w:rsid w:val="00ED0492"/>
    <w:rsid w:val="00ED1DC4"/>
    <w:rsid w:val="00ED2A82"/>
    <w:rsid w:val="00ED346F"/>
    <w:rsid w:val="00ED463A"/>
    <w:rsid w:val="00ED5991"/>
    <w:rsid w:val="00ED5DD0"/>
    <w:rsid w:val="00ED677F"/>
    <w:rsid w:val="00ED67C1"/>
    <w:rsid w:val="00EE0394"/>
    <w:rsid w:val="00EE05F0"/>
    <w:rsid w:val="00EE1C81"/>
    <w:rsid w:val="00EE233C"/>
    <w:rsid w:val="00EE2716"/>
    <w:rsid w:val="00EE32D5"/>
    <w:rsid w:val="00EE4BB9"/>
    <w:rsid w:val="00EE5354"/>
    <w:rsid w:val="00EE6727"/>
    <w:rsid w:val="00EE6757"/>
    <w:rsid w:val="00EE68B0"/>
    <w:rsid w:val="00EE6A1C"/>
    <w:rsid w:val="00EE6C77"/>
    <w:rsid w:val="00EE6C8B"/>
    <w:rsid w:val="00EE78C4"/>
    <w:rsid w:val="00EF1B16"/>
    <w:rsid w:val="00EF1CC6"/>
    <w:rsid w:val="00EF38CA"/>
    <w:rsid w:val="00EF3928"/>
    <w:rsid w:val="00EF5046"/>
    <w:rsid w:val="00EF633D"/>
    <w:rsid w:val="00EF6529"/>
    <w:rsid w:val="00EF6C8A"/>
    <w:rsid w:val="00EF6F55"/>
    <w:rsid w:val="00EF797D"/>
    <w:rsid w:val="00F00BEE"/>
    <w:rsid w:val="00F01535"/>
    <w:rsid w:val="00F01E76"/>
    <w:rsid w:val="00F01F4A"/>
    <w:rsid w:val="00F0300F"/>
    <w:rsid w:val="00F03605"/>
    <w:rsid w:val="00F03647"/>
    <w:rsid w:val="00F040BB"/>
    <w:rsid w:val="00F04BA9"/>
    <w:rsid w:val="00F06858"/>
    <w:rsid w:val="00F10AAE"/>
    <w:rsid w:val="00F10E3E"/>
    <w:rsid w:val="00F115D5"/>
    <w:rsid w:val="00F13910"/>
    <w:rsid w:val="00F13CEF"/>
    <w:rsid w:val="00F150A5"/>
    <w:rsid w:val="00F167CB"/>
    <w:rsid w:val="00F168A4"/>
    <w:rsid w:val="00F17297"/>
    <w:rsid w:val="00F178A7"/>
    <w:rsid w:val="00F17B05"/>
    <w:rsid w:val="00F2016B"/>
    <w:rsid w:val="00F214C8"/>
    <w:rsid w:val="00F22B28"/>
    <w:rsid w:val="00F230F5"/>
    <w:rsid w:val="00F238B0"/>
    <w:rsid w:val="00F2535A"/>
    <w:rsid w:val="00F2615B"/>
    <w:rsid w:val="00F267CA"/>
    <w:rsid w:val="00F26FC1"/>
    <w:rsid w:val="00F300BE"/>
    <w:rsid w:val="00F301A8"/>
    <w:rsid w:val="00F307E8"/>
    <w:rsid w:val="00F31783"/>
    <w:rsid w:val="00F31996"/>
    <w:rsid w:val="00F31FA6"/>
    <w:rsid w:val="00F3331A"/>
    <w:rsid w:val="00F3354A"/>
    <w:rsid w:val="00F357DE"/>
    <w:rsid w:val="00F361C3"/>
    <w:rsid w:val="00F3621A"/>
    <w:rsid w:val="00F3690C"/>
    <w:rsid w:val="00F37B37"/>
    <w:rsid w:val="00F37D0C"/>
    <w:rsid w:val="00F413DD"/>
    <w:rsid w:val="00F4164E"/>
    <w:rsid w:val="00F427AA"/>
    <w:rsid w:val="00F438A5"/>
    <w:rsid w:val="00F4465E"/>
    <w:rsid w:val="00F446C6"/>
    <w:rsid w:val="00F44F51"/>
    <w:rsid w:val="00F452A9"/>
    <w:rsid w:val="00F518D1"/>
    <w:rsid w:val="00F520A8"/>
    <w:rsid w:val="00F526A7"/>
    <w:rsid w:val="00F52B47"/>
    <w:rsid w:val="00F52B74"/>
    <w:rsid w:val="00F531BC"/>
    <w:rsid w:val="00F53802"/>
    <w:rsid w:val="00F556BF"/>
    <w:rsid w:val="00F574A1"/>
    <w:rsid w:val="00F57712"/>
    <w:rsid w:val="00F603F3"/>
    <w:rsid w:val="00F60ABA"/>
    <w:rsid w:val="00F60AD2"/>
    <w:rsid w:val="00F61AE2"/>
    <w:rsid w:val="00F62175"/>
    <w:rsid w:val="00F62B6F"/>
    <w:rsid w:val="00F6346F"/>
    <w:rsid w:val="00F63D2B"/>
    <w:rsid w:val="00F64C13"/>
    <w:rsid w:val="00F651C5"/>
    <w:rsid w:val="00F65651"/>
    <w:rsid w:val="00F65A63"/>
    <w:rsid w:val="00F70C2A"/>
    <w:rsid w:val="00F70F01"/>
    <w:rsid w:val="00F71C22"/>
    <w:rsid w:val="00F743F5"/>
    <w:rsid w:val="00F74841"/>
    <w:rsid w:val="00F74A0A"/>
    <w:rsid w:val="00F75C54"/>
    <w:rsid w:val="00F76C7B"/>
    <w:rsid w:val="00F77C17"/>
    <w:rsid w:val="00F80B4A"/>
    <w:rsid w:val="00F81215"/>
    <w:rsid w:val="00F81510"/>
    <w:rsid w:val="00F81A48"/>
    <w:rsid w:val="00F81B49"/>
    <w:rsid w:val="00F824BD"/>
    <w:rsid w:val="00F826C3"/>
    <w:rsid w:val="00F829A5"/>
    <w:rsid w:val="00F82BB2"/>
    <w:rsid w:val="00F837F5"/>
    <w:rsid w:val="00F83DFD"/>
    <w:rsid w:val="00F84083"/>
    <w:rsid w:val="00F84685"/>
    <w:rsid w:val="00F86B9C"/>
    <w:rsid w:val="00F86C3B"/>
    <w:rsid w:val="00F87C27"/>
    <w:rsid w:val="00F90953"/>
    <w:rsid w:val="00F90A8D"/>
    <w:rsid w:val="00F914BA"/>
    <w:rsid w:val="00F9169F"/>
    <w:rsid w:val="00F9195C"/>
    <w:rsid w:val="00F93692"/>
    <w:rsid w:val="00F93A59"/>
    <w:rsid w:val="00F94DBC"/>
    <w:rsid w:val="00F950B4"/>
    <w:rsid w:val="00F95110"/>
    <w:rsid w:val="00F9598B"/>
    <w:rsid w:val="00F95F55"/>
    <w:rsid w:val="00F96DFC"/>
    <w:rsid w:val="00F97C62"/>
    <w:rsid w:val="00FA04CB"/>
    <w:rsid w:val="00FA16A3"/>
    <w:rsid w:val="00FA1B3B"/>
    <w:rsid w:val="00FA2A44"/>
    <w:rsid w:val="00FA42F5"/>
    <w:rsid w:val="00FA4484"/>
    <w:rsid w:val="00FB035D"/>
    <w:rsid w:val="00FB1344"/>
    <w:rsid w:val="00FB1F7D"/>
    <w:rsid w:val="00FB375F"/>
    <w:rsid w:val="00FB377C"/>
    <w:rsid w:val="00FB3A92"/>
    <w:rsid w:val="00FB46C8"/>
    <w:rsid w:val="00FB4A57"/>
    <w:rsid w:val="00FB630B"/>
    <w:rsid w:val="00FB67CE"/>
    <w:rsid w:val="00FB6937"/>
    <w:rsid w:val="00FC0F00"/>
    <w:rsid w:val="00FC132B"/>
    <w:rsid w:val="00FC1A59"/>
    <w:rsid w:val="00FC4528"/>
    <w:rsid w:val="00FC4821"/>
    <w:rsid w:val="00FC7BA6"/>
    <w:rsid w:val="00FD0026"/>
    <w:rsid w:val="00FD09D4"/>
    <w:rsid w:val="00FD1BEB"/>
    <w:rsid w:val="00FD2168"/>
    <w:rsid w:val="00FD21AE"/>
    <w:rsid w:val="00FD24F3"/>
    <w:rsid w:val="00FD2717"/>
    <w:rsid w:val="00FD3F89"/>
    <w:rsid w:val="00FD5EA6"/>
    <w:rsid w:val="00FD65B3"/>
    <w:rsid w:val="00FD723D"/>
    <w:rsid w:val="00FD7DF7"/>
    <w:rsid w:val="00FE26F6"/>
    <w:rsid w:val="00FE2B42"/>
    <w:rsid w:val="00FE3043"/>
    <w:rsid w:val="00FE314F"/>
    <w:rsid w:val="00FE3420"/>
    <w:rsid w:val="00FE443C"/>
    <w:rsid w:val="00FE571B"/>
    <w:rsid w:val="00FE5AFD"/>
    <w:rsid w:val="00FE5B5B"/>
    <w:rsid w:val="00FE6F9A"/>
    <w:rsid w:val="00FE75F5"/>
    <w:rsid w:val="00FE79F3"/>
    <w:rsid w:val="00FF0330"/>
    <w:rsid w:val="00FF074F"/>
    <w:rsid w:val="00FF2769"/>
    <w:rsid w:val="00FF3626"/>
    <w:rsid w:val="00FF3DBD"/>
    <w:rsid w:val="00FF3E50"/>
    <w:rsid w:val="00FF4F7B"/>
    <w:rsid w:val="00FF5342"/>
    <w:rsid w:val="00FF563F"/>
    <w:rsid w:val="00FF5B13"/>
    <w:rsid w:val="00FF5E4A"/>
    <w:rsid w:val="00FF5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350DA"/>
    <w:pPr>
      <w:spacing w:after="200" w:line="276" w:lineRule="auto"/>
    </w:pPr>
    <w:rPr>
      <w:sz w:val="22"/>
      <w:szCs w:val="22"/>
      <w:lang w:eastAsia="en-US"/>
    </w:rPr>
  </w:style>
  <w:style w:type="paragraph" w:styleId="Nagwek1">
    <w:name w:val="heading 1"/>
    <w:basedOn w:val="Normalny"/>
    <w:next w:val="Normalny"/>
    <w:link w:val="Nagwek1Znak"/>
    <w:uiPriority w:val="9"/>
    <w:qFormat/>
    <w:rsid w:val="0027676A"/>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qFormat/>
    <w:rsid w:val="00104CE1"/>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qFormat/>
    <w:rsid w:val="00AE0D6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5B4738"/>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unhideWhenUsed/>
    <w:qFormat/>
    <w:rsid w:val="000418FA"/>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0418FA"/>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0418FA"/>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676A"/>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104CE1"/>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AE0D6A"/>
    <w:rPr>
      <w:rFonts w:ascii="Cambria" w:eastAsia="Times New Roman" w:hAnsi="Cambria" w:cs="Times New Roman"/>
      <w:b/>
      <w:bCs/>
      <w:sz w:val="26"/>
      <w:szCs w:val="26"/>
      <w:lang w:eastAsia="en-US"/>
    </w:rPr>
  </w:style>
  <w:style w:type="character" w:customStyle="1" w:styleId="Nagwek4Znak">
    <w:name w:val="Nagłówek 4 Znak"/>
    <w:link w:val="Nagwek4"/>
    <w:uiPriority w:val="9"/>
    <w:rsid w:val="005B4738"/>
    <w:rPr>
      <w:rFonts w:ascii="Calibri" w:eastAsia="Times New Roman" w:hAnsi="Calibri" w:cs="Times New Roman"/>
      <w:b/>
      <w:bCs/>
      <w:sz w:val="28"/>
      <w:szCs w:val="28"/>
      <w:lang w:eastAsia="en-US"/>
    </w:rPr>
  </w:style>
  <w:style w:type="paragraph" w:styleId="Nagwek">
    <w:name w:val="header"/>
    <w:basedOn w:val="Normalny"/>
    <w:link w:val="NagwekZnak"/>
    <w:uiPriority w:val="99"/>
    <w:semiHidden/>
    <w:unhideWhenUsed/>
    <w:rsid w:val="004725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2516"/>
  </w:style>
  <w:style w:type="paragraph" w:styleId="Stopka">
    <w:name w:val="footer"/>
    <w:basedOn w:val="Normalny"/>
    <w:link w:val="StopkaZnak"/>
    <w:uiPriority w:val="99"/>
    <w:unhideWhenUsed/>
    <w:rsid w:val="00472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516"/>
  </w:style>
  <w:style w:type="paragraph" w:styleId="Akapitzlist">
    <w:name w:val="List Paragraph"/>
    <w:basedOn w:val="Normalny"/>
    <w:link w:val="AkapitzlistZnak"/>
    <w:uiPriority w:val="34"/>
    <w:qFormat/>
    <w:rsid w:val="007D7B85"/>
    <w:pPr>
      <w:ind w:left="720"/>
      <w:contextualSpacing/>
    </w:pPr>
    <w:rPr>
      <w:lang w:val="x-none"/>
    </w:rPr>
  </w:style>
  <w:style w:type="character" w:customStyle="1" w:styleId="AkapitzlistZnak">
    <w:name w:val="Akapit z listą Znak"/>
    <w:link w:val="Akapitzlist"/>
    <w:uiPriority w:val="34"/>
    <w:rsid w:val="00147739"/>
    <w:rPr>
      <w:sz w:val="22"/>
      <w:szCs w:val="22"/>
      <w:lang w:eastAsia="en-US"/>
    </w:rPr>
  </w:style>
  <w:style w:type="paragraph" w:styleId="Tekstkomentarza">
    <w:name w:val="annotation text"/>
    <w:basedOn w:val="Normalny"/>
    <w:link w:val="TekstkomentarzaZnak"/>
    <w:uiPriority w:val="99"/>
    <w:unhideWhenUsed/>
    <w:rsid w:val="00596B53"/>
    <w:rPr>
      <w:sz w:val="20"/>
      <w:szCs w:val="20"/>
      <w:lang w:val="x-none" w:eastAsia="x-none"/>
    </w:rPr>
  </w:style>
  <w:style w:type="character" w:customStyle="1" w:styleId="TekstkomentarzaZnak">
    <w:name w:val="Tekst komentarza Znak"/>
    <w:link w:val="Tekstkomentarza"/>
    <w:uiPriority w:val="99"/>
    <w:rsid w:val="00596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8600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86005"/>
    <w:rPr>
      <w:rFonts w:ascii="Tahoma" w:hAnsi="Tahoma" w:cs="Tahoma"/>
      <w:sz w:val="16"/>
      <w:szCs w:val="16"/>
    </w:rPr>
  </w:style>
  <w:style w:type="paragraph" w:styleId="NormalnyWeb">
    <w:name w:val="Normal (Web)"/>
    <w:basedOn w:val="Normalny"/>
    <w:uiPriority w:val="99"/>
    <w:unhideWhenUsed/>
    <w:rsid w:val="00DA622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A2788"/>
    <w:rPr>
      <w:sz w:val="16"/>
      <w:szCs w:val="16"/>
    </w:rPr>
  </w:style>
  <w:style w:type="paragraph" w:styleId="Tematkomentarza">
    <w:name w:val="annotation subject"/>
    <w:basedOn w:val="Tekstkomentarza"/>
    <w:next w:val="Tekstkomentarza"/>
    <w:link w:val="TematkomentarzaZnak"/>
    <w:uiPriority w:val="99"/>
    <w:semiHidden/>
    <w:unhideWhenUsed/>
    <w:rsid w:val="007A2788"/>
    <w:pPr>
      <w:spacing w:line="240" w:lineRule="auto"/>
    </w:pPr>
    <w:rPr>
      <w:b/>
      <w:bCs/>
    </w:rPr>
  </w:style>
  <w:style w:type="character" w:customStyle="1" w:styleId="TematkomentarzaZnak">
    <w:name w:val="Temat komentarza Znak"/>
    <w:link w:val="Tematkomentarza"/>
    <w:uiPriority w:val="99"/>
    <w:semiHidden/>
    <w:rsid w:val="007A2788"/>
    <w:rPr>
      <w:rFonts w:ascii="Calibri" w:eastAsia="Calibri" w:hAnsi="Calibri" w:cs="Times New Roman"/>
      <w:b/>
      <w:bCs/>
      <w:sz w:val="20"/>
      <w:szCs w:val="20"/>
    </w:rPr>
  </w:style>
  <w:style w:type="paragraph" w:styleId="Tekstprzypisudolnego">
    <w:name w:val="footnote text"/>
    <w:aliases w:val="Fußnote,Footnote Text Char Char,Footnote Text Char,single space,footnote text,FOOTNOTES,fn,Footnote, Char1 Char,Footnote Char1,stile 1,Footnote1,Footnote2,Footnote3,Footnote4,Footnote5,Footnote6,Footnote7,Footnote8,Footnote9"/>
    <w:basedOn w:val="Normalny"/>
    <w:link w:val="TekstprzypisudolnegoZnak"/>
    <w:uiPriority w:val="99"/>
    <w:unhideWhenUsed/>
    <w:rsid w:val="000367A1"/>
    <w:pPr>
      <w:spacing w:after="0" w:line="240" w:lineRule="auto"/>
    </w:pPr>
    <w:rPr>
      <w:sz w:val="20"/>
      <w:szCs w:val="20"/>
      <w:lang w:val="x-none" w:eastAsia="x-none"/>
    </w:rPr>
  </w:style>
  <w:style w:type="character" w:customStyle="1" w:styleId="TekstprzypisudolnegoZnak">
    <w:name w:val="Tekst przypisu dolnego Znak"/>
    <w:aliases w:val="Fußnote Znak,Footnote Text Char Char Znak,Footnote Text Char Znak,single space Znak,footnote text Znak,FOOTNOTES Znak,fn Znak,Footnote Znak, Char1 Char Znak,Footnote Char1 Znak,stile 1 Znak,Footnote1 Znak,Footnote2 Znak"/>
    <w:link w:val="Tekstprzypisudolnego"/>
    <w:uiPriority w:val="99"/>
    <w:rsid w:val="000367A1"/>
    <w:rPr>
      <w:sz w:val="20"/>
      <w:szCs w:val="20"/>
    </w:rPr>
  </w:style>
  <w:style w:type="character" w:styleId="Odwoanieprzypisudolnego">
    <w:name w:val="footnote reference"/>
    <w:uiPriority w:val="99"/>
    <w:unhideWhenUsed/>
    <w:rsid w:val="000367A1"/>
    <w:rPr>
      <w:vertAlign w:val="superscript"/>
    </w:rPr>
  </w:style>
  <w:style w:type="character" w:styleId="Pogrubienie">
    <w:name w:val="Strong"/>
    <w:uiPriority w:val="22"/>
    <w:qFormat/>
    <w:rsid w:val="00A82CFF"/>
    <w:rPr>
      <w:b/>
      <w:bCs/>
    </w:rPr>
  </w:style>
  <w:style w:type="paragraph" w:styleId="Nagwekspisutreci">
    <w:name w:val="TOC Heading"/>
    <w:basedOn w:val="Nagwek1"/>
    <w:next w:val="Normalny"/>
    <w:uiPriority w:val="39"/>
    <w:qFormat/>
    <w:rsid w:val="002D717E"/>
    <w:pPr>
      <w:outlineLvl w:val="9"/>
    </w:pPr>
  </w:style>
  <w:style w:type="paragraph" w:styleId="Spistreci1">
    <w:name w:val="toc 1"/>
    <w:basedOn w:val="Normalny"/>
    <w:next w:val="Normalny"/>
    <w:autoRedefine/>
    <w:uiPriority w:val="39"/>
    <w:unhideWhenUsed/>
    <w:qFormat/>
    <w:rsid w:val="008E0982"/>
    <w:pPr>
      <w:tabs>
        <w:tab w:val="left" w:pos="1276"/>
        <w:tab w:val="right" w:leader="dot" w:pos="9062"/>
      </w:tabs>
      <w:spacing w:after="0" w:line="240" w:lineRule="auto"/>
      <w:contextualSpacing/>
    </w:pPr>
    <w:rPr>
      <w:b/>
      <w:noProof/>
      <w:sz w:val="18"/>
      <w:szCs w:val="18"/>
      <w:lang w:val="en-GB"/>
    </w:rPr>
  </w:style>
  <w:style w:type="paragraph" w:styleId="Spistreci3">
    <w:name w:val="toc 3"/>
    <w:basedOn w:val="Normalny"/>
    <w:next w:val="Normalny"/>
    <w:autoRedefine/>
    <w:uiPriority w:val="39"/>
    <w:unhideWhenUsed/>
    <w:qFormat/>
    <w:rsid w:val="00936224"/>
    <w:pPr>
      <w:tabs>
        <w:tab w:val="left" w:pos="1320"/>
        <w:tab w:val="right" w:leader="dot" w:pos="9062"/>
      </w:tabs>
      <w:spacing w:after="0" w:line="240" w:lineRule="auto"/>
      <w:ind w:left="1276" w:hanging="850"/>
    </w:pPr>
  </w:style>
  <w:style w:type="paragraph" w:styleId="Spistreci2">
    <w:name w:val="toc 2"/>
    <w:basedOn w:val="Normalny"/>
    <w:next w:val="Normalny"/>
    <w:autoRedefine/>
    <w:uiPriority w:val="39"/>
    <w:unhideWhenUsed/>
    <w:qFormat/>
    <w:rsid w:val="002D717E"/>
    <w:pPr>
      <w:ind w:left="220"/>
    </w:pPr>
  </w:style>
  <w:style w:type="character" w:styleId="Hipercze">
    <w:name w:val="Hyperlink"/>
    <w:uiPriority w:val="99"/>
    <w:unhideWhenUsed/>
    <w:rsid w:val="002D717E"/>
    <w:rPr>
      <w:color w:val="0000FF"/>
      <w:u w:val="single"/>
    </w:rPr>
  </w:style>
  <w:style w:type="table" w:styleId="Tabela-Siatka">
    <w:name w:val="Table Grid"/>
    <w:basedOn w:val="Standardowy"/>
    <w:uiPriority w:val="59"/>
    <w:rsid w:val="0069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rsid w:val="002902C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2A76C7"/>
    <w:rPr>
      <w:sz w:val="22"/>
      <w:szCs w:val="22"/>
      <w:lang w:eastAsia="en-US"/>
    </w:rPr>
  </w:style>
  <w:style w:type="character" w:customStyle="1" w:styleId="apple-converted-space">
    <w:name w:val="apple-converted-space"/>
    <w:basedOn w:val="Domylnaczcionkaakapitu"/>
    <w:rsid w:val="00FD723D"/>
  </w:style>
  <w:style w:type="character" w:customStyle="1" w:styleId="FontStyle42">
    <w:name w:val="Font Style42"/>
    <w:rsid w:val="006961CF"/>
    <w:rPr>
      <w:rFonts w:ascii="Century Schoolbook" w:hAnsi="Century Schoolbook" w:cs="Century Schoolbook"/>
      <w:color w:val="000000"/>
      <w:sz w:val="20"/>
      <w:szCs w:val="20"/>
    </w:rPr>
  </w:style>
  <w:style w:type="paragraph" w:customStyle="1" w:styleId="point">
    <w:name w:val="point"/>
    <w:basedOn w:val="Normalny"/>
    <w:rsid w:val="006961CF"/>
    <w:pPr>
      <w:spacing w:after="0" w:line="240" w:lineRule="auto"/>
      <w:ind w:firstLine="567"/>
      <w:jc w:val="both"/>
    </w:pPr>
    <w:rPr>
      <w:rFonts w:ascii="Times New Roman" w:eastAsia="Times New Roman" w:hAnsi="Times New Roman"/>
      <w:sz w:val="24"/>
      <w:szCs w:val="24"/>
      <w:lang w:val="ru-RU" w:eastAsia="ru-RU"/>
    </w:rPr>
  </w:style>
  <w:style w:type="character" w:customStyle="1" w:styleId="A18">
    <w:name w:val="A18"/>
    <w:uiPriority w:val="99"/>
    <w:rsid w:val="006961CF"/>
    <w:rPr>
      <w:rFonts w:ascii="NewsGothCnEU" w:hAnsi="NewsGothCnEU" w:hint="default"/>
      <w:b/>
      <w:bCs/>
      <w:color w:val="000000"/>
    </w:rPr>
  </w:style>
  <w:style w:type="character" w:customStyle="1" w:styleId="A10">
    <w:name w:val="A10"/>
    <w:uiPriority w:val="99"/>
    <w:rsid w:val="006961CF"/>
    <w:rPr>
      <w:rFonts w:cs="Georgia"/>
      <w:color w:val="000000"/>
      <w:sz w:val="18"/>
      <w:szCs w:val="18"/>
      <w:u w:val="single"/>
    </w:rPr>
  </w:style>
  <w:style w:type="paragraph" w:customStyle="1" w:styleId="Pa6">
    <w:name w:val="Pa6"/>
    <w:basedOn w:val="Normalny"/>
    <w:next w:val="Normalny"/>
    <w:uiPriority w:val="99"/>
    <w:rsid w:val="006961CF"/>
    <w:pPr>
      <w:autoSpaceDE w:val="0"/>
      <w:autoSpaceDN w:val="0"/>
      <w:adjustRightInd w:val="0"/>
      <w:spacing w:after="0" w:line="185" w:lineRule="atLeast"/>
    </w:pPr>
    <w:rPr>
      <w:rFonts w:ascii="Georgia" w:hAnsi="Georgia"/>
      <w:sz w:val="24"/>
      <w:szCs w:val="24"/>
      <w:lang w:eastAsia="pl-PL"/>
    </w:rPr>
  </w:style>
  <w:style w:type="paragraph" w:customStyle="1" w:styleId="Default">
    <w:name w:val="Default"/>
    <w:rsid w:val="00F01F4A"/>
    <w:pPr>
      <w:autoSpaceDE w:val="0"/>
      <w:autoSpaceDN w:val="0"/>
      <w:adjustRightInd w:val="0"/>
    </w:pPr>
    <w:rPr>
      <w:rFonts w:ascii="Arial" w:hAnsi="Arial" w:cs="Arial"/>
      <w:color w:val="000000"/>
      <w:sz w:val="24"/>
      <w:szCs w:val="24"/>
    </w:rPr>
  </w:style>
  <w:style w:type="paragraph" w:customStyle="1" w:styleId="Tekstmj">
    <w:name w:val="Tekst mój"/>
    <w:basedOn w:val="Normalny"/>
    <w:link w:val="TekstmjZnak"/>
    <w:rsid w:val="00F01F4A"/>
    <w:pPr>
      <w:spacing w:after="240" w:line="264" w:lineRule="auto"/>
      <w:ind w:left="567"/>
      <w:jc w:val="both"/>
    </w:pPr>
    <w:rPr>
      <w:rFonts w:ascii="Times New Roman" w:eastAsia="Times New Roman" w:hAnsi="Times New Roman"/>
      <w:sz w:val="24"/>
      <w:szCs w:val="24"/>
      <w:lang w:val="x-none" w:eastAsia="x-none"/>
    </w:rPr>
  </w:style>
  <w:style w:type="character" w:customStyle="1" w:styleId="TekstmjZnak">
    <w:name w:val="Tekst mój Znak"/>
    <w:link w:val="Tekstmj"/>
    <w:rsid w:val="00F01F4A"/>
    <w:rPr>
      <w:rFonts w:ascii="Times New Roman" w:eastAsia="Times New Roman" w:hAnsi="Times New Roman"/>
      <w:sz w:val="24"/>
      <w:szCs w:val="24"/>
      <w:lang w:val="x-none" w:eastAsia="x-none"/>
    </w:rPr>
  </w:style>
  <w:style w:type="character" w:styleId="UyteHipercze">
    <w:name w:val="FollowedHyperlink"/>
    <w:uiPriority w:val="99"/>
    <w:semiHidden/>
    <w:unhideWhenUsed/>
    <w:rsid w:val="005B4738"/>
    <w:rPr>
      <w:color w:val="800080"/>
      <w:u w:val="single"/>
    </w:rPr>
  </w:style>
  <w:style w:type="paragraph" w:customStyle="1" w:styleId="Akapitzlist1">
    <w:name w:val="Akapit z listą1"/>
    <w:basedOn w:val="Normalny"/>
    <w:uiPriority w:val="34"/>
    <w:qFormat/>
    <w:rsid w:val="005B4738"/>
    <w:pPr>
      <w:ind w:left="720"/>
      <w:contextualSpacing/>
    </w:pPr>
    <w:rPr>
      <w:rFonts w:eastAsia="Times New Roman"/>
      <w:lang w:eastAsia="pl-PL"/>
    </w:rPr>
  </w:style>
  <w:style w:type="table" w:styleId="redniecieniowanie1akcent5">
    <w:name w:val="Medium Shading 1 Accent 5"/>
    <w:basedOn w:val="Standardowy"/>
    <w:uiPriority w:val="63"/>
    <w:rsid w:val="005B47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ext1">
    <w:name w:val="Text 1"/>
    <w:basedOn w:val="Normalny"/>
    <w:rsid w:val="005B4738"/>
    <w:pPr>
      <w:spacing w:after="240" w:line="240" w:lineRule="auto"/>
      <w:ind w:left="482"/>
      <w:jc w:val="both"/>
    </w:pPr>
    <w:rPr>
      <w:rFonts w:ascii="Times New Roman" w:eastAsia="Times New Roman" w:hAnsi="Times New Roman"/>
      <w:snapToGrid w:val="0"/>
      <w:sz w:val="24"/>
      <w:szCs w:val="20"/>
      <w:lang w:val="fr-FR"/>
    </w:rPr>
  </w:style>
  <w:style w:type="paragraph" w:customStyle="1" w:styleId="Nagwek21">
    <w:name w:val="Nagłówek 21"/>
    <w:basedOn w:val="Default"/>
    <w:next w:val="Default"/>
    <w:uiPriority w:val="99"/>
    <w:rsid w:val="005B4738"/>
    <w:rPr>
      <w:color w:val="auto"/>
      <w:lang w:eastAsia="en-US"/>
    </w:rPr>
  </w:style>
  <w:style w:type="paragraph" w:customStyle="1" w:styleId="CharChar1Char">
    <w:name w:val="Char Char1 Char"/>
    <w:basedOn w:val="Normalny"/>
    <w:rsid w:val="005B4738"/>
    <w:pPr>
      <w:spacing w:after="160" w:line="240" w:lineRule="exact"/>
    </w:pPr>
    <w:rPr>
      <w:rFonts w:ascii="Verdana" w:eastAsia="Times New Roman" w:hAnsi="Verdana" w:cs="Verdana"/>
      <w:spacing w:val="-3"/>
      <w:sz w:val="20"/>
      <w:szCs w:val="20"/>
      <w:lang w:val="en-US"/>
    </w:rPr>
  </w:style>
  <w:style w:type="paragraph" w:styleId="Spistreci4">
    <w:name w:val="toc 4"/>
    <w:basedOn w:val="Normalny"/>
    <w:next w:val="Normalny"/>
    <w:autoRedefine/>
    <w:uiPriority w:val="39"/>
    <w:unhideWhenUsed/>
    <w:rsid w:val="005B4738"/>
    <w:pPr>
      <w:tabs>
        <w:tab w:val="right" w:leader="dot" w:pos="9062"/>
      </w:tabs>
      <w:spacing w:after="100" w:line="240" w:lineRule="auto"/>
      <w:ind w:left="851"/>
    </w:pPr>
  </w:style>
  <w:style w:type="paragraph" w:customStyle="1" w:styleId="xl65">
    <w:name w:val="xl65"/>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5B4738"/>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5B4738"/>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5B4738"/>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0">
    <w:name w:val="xl70"/>
    <w:basedOn w:val="Normalny"/>
    <w:rsid w:val="005B4738"/>
    <w:pPr>
      <w:pBdr>
        <w:left w:val="single" w:sz="12"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5B4738"/>
    <w:pPr>
      <w:pBdr>
        <w:left w:val="single" w:sz="4"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5B4738"/>
    <w:pPr>
      <w:pBdr>
        <w:top w:val="single" w:sz="4" w:space="0" w:color="B2B2B2"/>
        <w:left w:val="single" w:sz="12" w:space="0" w:color="C5BE97"/>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4">
    <w:name w:val="xl74"/>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5">
    <w:name w:val="xl75"/>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5B4738"/>
    <w:pPr>
      <w:pBdr>
        <w:left w:val="dashed" w:sz="8" w:space="0" w:color="953735"/>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5B4738"/>
    <w:pPr>
      <w:pBdr>
        <w:bottom w:val="double" w:sz="6" w:space="0" w:color="953735"/>
        <w:right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0">
    <w:name w:val="xl80"/>
    <w:basedOn w:val="Normalny"/>
    <w:rsid w:val="005B4738"/>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14"/>
      <w:szCs w:val="14"/>
      <w:lang w:eastAsia="pl-PL"/>
    </w:rPr>
  </w:style>
  <w:style w:type="paragraph" w:customStyle="1" w:styleId="xl82">
    <w:name w:val="xl82"/>
    <w:basedOn w:val="Normalny"/>
    <w:rsid w:val="005B4738"/>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3">
    <w:name w:val="xl8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4">
    <w:name w:val="xl84"/>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5">
    <w:name w:val="xl85"/>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6">
    <w:name w:val="xl86"/>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7">
    <w:name w:val="xl87"/>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8">
    <w:name w:val="xl88"/>
    <w:basedOn w:val="Normalny"/>
    <w:rsid w:val="005B4738"/>
    <w:pP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89">
    <w:name w:val="xl8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0">
    <w:name w:val="xl90"/>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1">
    <w:name w:val="xl91"/>
    <w:basedOn w:val="Normalny"/>
    <w:rsid w:val="005B4738"/>
    <w:pPr>
      <w:pBdr>
        <w:lef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2">
    <w:name w:val="xl92"/>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4">
    <w:name w:val="xl94"/>
    <w:basedOn w:val="Normalny"/>
    <w:rsid w:val="005B4738"/>
    <w:pPr>
      <w:pBdr>
        <w:righ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5">
    <w:name w:val="xl95"/>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5B4738"/>
    <w:pPr>
      <w:pBdr>
        <w:top w:val="single" w:sz="4" w:space="0" w:color="B2B2B2"/>
        <w:left w:val="single" w:sz="4" w:space="0" w:color="B2B2B2"/>
        <w:bottom w:val="single" w:sz="4" w:space="0" w:color="B2B2B2"/>
        <w:right w:val="dashed" w:sz="8"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7">
    <w:name w:val="xl9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8">
    <w:name w:val="xl9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14"/>
      <w:szCs w:val="14"/>
      <w:lang w:eastAsia="pl-PL"/>
    </w:rPr>
  </w:style>
  <w:style w:type="paragraph" w:customStyle="1" w:styleId="xl99">
    <w:name w:val="xl99"/>
    <w:basedOn w:val="Normalny"/>
    <w:rsid w:val="005B4738"/>
    <w:pPr>
      <w:pBdr>
        <w:top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0">
    <w:name w:val="xl100"/>
    <w:basedOn w:val="Normalny"/>
    <w:rsid w:val="005B4738"/>
    <w:pPr>
      <w:pBdr>
        <w:top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1">
    <w:name w:val="xl101"/>
    <w:basedOn w:val="Normalny"/>
    <w:rsid w:val="005B4738"/>
    <w:pP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2">
    <w:name w:val="xl102"/>
    <w:basedOn w:val="Normalny"/>
    <w:rsid w:val="005B4738"/>
    <w:pPr>
      <w:pBdr>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3">
    <w:name w:val="xl103"/>
    <w:basedOn w:val="Normalny"/>
    <w:rsid w:val="005B4738"/>
    <w:pPr>
      <w:pBdr>
        <w:bottom w:val="double" w:sz="6" w:space="0" w:color="953735"/>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4">
    <w:name w:val="xl104"/>
    <w:basedOn w:val="Normalny"/>
    <w:rsid w:val="005B4738"/>
    <w:pPr>
      <w:pBdr>
        <w:bottom w:val="double" w:sz="6" w:space="0" w:color="953735"/>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5">
    <w:name w:val="xl105"/>
    <w:basedOn w:val="Normalny"/>
    <w:rsid w:val="005B4738"/>
    <w:pPr>
      <w:pBdr>
        <w:left w:val="single" w:sz="12" w:space="0" w:color="C5BE97"/>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6">
    <w:name w:val="xl106"/>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7">
    <w:name w:val="xl107"/>
    <w:basedOn w:val="Normalny"/>
    <w:rsid w:val="005B4738"/>
    <w:pP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8">
    <w:name w:val="xl108"/>
    <w:basedOn w:val="Normalny"/>
    <w:rsid w:val="005B4738"/>
    <w:pPr>
      <w:pBdr>
        <w:right w:val="dashed" w:sz="8" w:space="0" w:color="953735"/>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9">
    <w:name w:val="xl109"/>
    <w:basedOn w:val="Normalny"/>
    <w:rsid w:val="005B4738"/>
    <w:pPr>
      <w:pBdr>
        <w:lef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0">
    <w:name w:val="xl110"/>
    <w:basedOn w:val="Normalny"/>
    <w:rsid w:val="005B4738"/>
    <w:pP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1">
    <w:name w:val="xl111"/>
    <w:basedOn w:val="Normalny"/>
    <w:rsid w:val="005B4738"/>
    <w:pPr>
      <w:pBdr>
        <w:right w:val="dashed" w:sz="8"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2">
    <w:name w:val="xl112"/>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3">
    <w:name w:val="xl113"/>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4">
    <w:name w:val="xl114"/>
    <w:basedOn w:val="Normalny"/>
    <w:rsid w:val="005B4738"/>
    <w:pPr>
      <w:pBdr>
        <w:lef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5">
    <w:name w:val="xl115"/>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6">
    <w:name w:val="xl116"/>
    <w:basedOn w:val="Normalny"/>
    <w:rsid w:val="005B4738"/>
    <w:pPr>
      <w:pBdr>
        <w:righ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7">
    <w:name w:val="xl117"/>
    <w:basedOn w:val="Normalny"/>
    <w:rsid w:val="005B4738"/>
    <w:pPr>
      <w:pBdr>
        <w:top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8">
    <w:name w:val="xl118"/>
    <w:basedOn w:val="Normalny"/>
    <w:rsid w:val="005B4738"/>
    <w:pPr>
      <w:pBdr>
        <w:top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9">
    <w:name w:val="xl119"/>
    <w:basedOn w:val="Normalny"/>
    <w:rsid w:val="005B4738"/>
    <w:pP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0">
    <w:name w:val="xl120"/>
    <w:basedOn w:val="Normalny"/>
    <w:rsid w:val="005B4738"/>
    <w:pPr>
      <w:pBdr>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1">
    <w:name w:val="xl121"/>
    <w:basedOn w:val="Normalny"/>
    <w:rsid w:val="005B4738"/>
    <w:pPr>
      <w:pBdr>
        <w:bottom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2">
    <w:name w:val="xl122"/>
    <w:basedOn w:val="Normalny"/>
    <w:rsid w:val="005B4738"/>
    <w:pPr>
      <w:pBdr>
        <w:bottom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3">
    <w:name w:val="xl123"/>
    <w:basedOn w:val="Normalny"/>
    <w:rsid w:val="005B4738"/>
    <w:pPr>
      <w:pBdr>
        <w:top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4">
    <w:name w:val="xl124"/>
    <w:basedOn w:val="Normalny"/>
    <w:rsid w:val="005B4738"/>
    <w:pPr>
      <w:pBdr>
        <w:top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5">
    <w:name w:val="xl125"/>
    <w:basedOn w:val="Normalny"/>
    <w:rsid w:val="005B4738"/>
    <w:pP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6">
    <w:name w:val="xl126"/>
    <w:basedOn w:val="Normalny"/>
    <w:rsid w:val="005B4738"/>
    <w:pPr>
      <w:pBdr>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7">
    <w:name w:val="xl127"/>
    <w:basedOn w:val="Normalny"/>
    <w:rsid w:val="005B4738"/>
    <w:pPr>
      <w:pBdr>
        <w:bottom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8">
    <w:name w:val="xl128"/>
    <w:basedOn w:val="Normalny"/>
    <w:rsid w:val="005B4738"/>
    <w:pPr>
      <w:pBdr>
        <w:bottom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9">
    <w:name w:val="xl129"/>
    <w:basedOn w:val="Normalny"/>
    <w:rsid w:val="005B4738"/>
    <w:pPr>
      <w:pBdr>
        <w:left w:val="single" w:sz="4" w:space="0" w:color="B2B2B2"/>
      </w:pBd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0">
    <w:name w:val="xl130"/>
    <w:basedOn w:val="Normalny"/>
    <w:rsid w:val="005B4738"/>
    <w:pP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1">
    <w:name w:val="xl131"/>
    <w:basedOn w:val="Normalny"/>
    <w:rsid w:val="005B4738"/>
    <w:pPr>
      <w:pBdr>
        <w:right w:val="single" w:sz="4" w:space="0" w:color="B2B2B2"/>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32">
    <w:name w:val="xl132"/>
    <w:basedOn w:val="Normalny"/>
    <w:rsid w:val="005B4738"/>
    <w:pPr>
      <w:pBdr>
        <w:top w:val="single" w:sz="4" w:space="0" w:color="B2B2B2"/>
        <w:left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3">
    <w:name w:val="xl133"/>
    <w:basedOn w:val="Normalny"/>
    <w:rsid w:val="005B4738"/>
    <w:pPr>
      <w:pBdr>
        <w:top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4">
    <w:name w:val="xl134"/>
    <w:basedOn w:val="Normalny"/>
    <w:rsid w:val="005B4738"/>
    <w:pPr>
      <w:pBdr>
        <w:top w:val="single" w:sz="4" w:space="0" w:color="B2B2B2"/>
        <w:bottom w:val="single" w:sz="4" w:space="0" w:color="B2B2B2"/>
        <w:righ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5">
    <w:name w:val="xl135"/>
    <w:basedOn w:val="Normalny"/>
    <w:rsid w:val="005B4738"/>
    <w:pPr>
      <w:pBdr>
        <w:top w:val="double" w:sz="6" w:space="0" w:color="953735"/>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6">
    <w:name w:val="xl136"/>
    <w:basedOn w:val="Normalny"/>
    <w:rsid w:val="005B4738"/>
    <w:pP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7">
    <w:name w:val="xl137"/>
    <w:basedOn w:val="Normalny"/>
    <w:rsid w:val="005B4738"/>
    <w:pPr>
      <w:pBdr>
        <w:bottom w:val="single" w:sz="4" w:space="0" w:color="B2B2B2"/>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8">
    <w:name w:val="xl138"/>
    <w:basedOn w:val="Normalny"/>
    <w:rsid w:val="005B4738"/>
    <w:pPr>
      <w:pBdr>
        <w:top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39">
    <w:name w:val="xl139"/>
    <w:basedOn w:val="Normalny"/>
    <w:rsid w:val="005B4738"/>
    <w:pPr>
      <w:pBdr>
        <w:top w:val="double" w:sz="6" w:space="0" w:color="953735"/>
        <w:right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40">
    <w:name w:val="xl140"/>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1">
    <w:name w:val="xl141"/>
    <w:basedOn w:val="Normalny"/>
    <w:rsid w:val="005B4738"/>
    <w:pPr>
      <w:pBdr>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2">
    <w:name w:val="xl142"/>
    <w:basedOn w:val="Normalny"/>
    <w:rsid w:val="005B4738"/>
    <w:pPr>
      <w:pBdr>
        <w:bottom w:val="single" w:sz="4" w:space="0" w:color="B2B2B2"/>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3">
    <w:name w:val="xl143"/>
    <w:basedOn w:val="Normalny"/>
    <w:rsid w:val="005B4738"/>
    <w:pPr>
      <w:pBdr>
        <w:bottom w:val="single" w:sz="4" w:space="0" w:color="B2B2B2"/>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4">
    <w:name w:val="xl144"/>
    <w:basedOn w:val="Normalny"/>
    <w:rsid w:val="005B4738"/>
    <w:pPr>
      <w:pBdr>
        <w:left w:val="single" w:sz="4" w:space="0" w:color="B2B2B2"/>
      </w:pBd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5">
    <w:name w:val="xl145"/>
    <w:basedOn w:val="Normalny"/>
    <w:rsid w:val="005B4738"/>
    <w:pP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6">
    <w:name w:val="xl146"/>
    <w:basedOn w:val="Normalny"/>
    <w:rsid w:val="005B4738"/>
    <w:pPr>
      <w:pBdr>
        <w:left w:val="single" w:sz="12"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7">
    <w:name w:val="xl147"/>
    <w:basedOn w:val="Normalny"/>
    <w:rsid w:val="005B4738"/>
    <w:pP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8">
    <w:name w:val="xl148"/>
    <w:basedOn w:val="Normalny"/>
    <w:rsid w:val="005B4738"/>
    <w:pPr>
      <w:pBdr>
        <w:right w:val="double" w:sz="6" w:space="0" w:color="953735"/>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9">
    <w:name w:val="xl149"/>
    <w:basedOn w:val="Normalny"/>
    <w:rsid w:val="005B4738"/>
    <w:pPr>
      <w:pBdr>
        <w:top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0">
    <w:name w:val="xl150"/>
    <w:basedOn w:val="Normalny"/>
    <w:rsid w:val="005B4738"/>
    <w:pPr>
      <w:pBdr>
        <w:top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1">
    <w:name w:val="xl151"/>
    <w:basedOn w:val="Normalny"/>
    <w:rsid w:val="005B4738"/>
    <w:pP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2">
    <w:name w:val="xl152"/>
    <w:basedOn w:val="Normalny"/>
    <w:rsid w:val="005B4738"/>
    <w:pPr>
      <w:pBdr>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3">
    <w:name w:val="xl153"/>
    <w:basedOn w:val="Normalny"/>
    <w:rsid w:val="005B4738"/>
    <w:pPr>
      <w:pBdr>
        <w:bottom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4">
    <w:name w:val="xl154"/>
    <w:basedOn w:val="Normalny"/>
    <w:rsid w:val="005B4738"/>
    <w:pPr>
      <w:pBdr>
        <w:bottom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5">
    <w:name w:val="xl155"/>
    <w:basedOn w:val="Normalny"/>
    <w:rsid w:val="005B4738"/>
    <w:pPr>
      <w:pBdr>
        <w:top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6">
    <w:name w:val="xl156"/>
    <w:basedOn w:val="Normalny"/>
    <w:rsid w:val="005B4738"/>
    <w:pPr>
      <w:pBdr>
        <w:top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7">
    <w:name w:val="xl157"/>
    <w:basedOn w:val="Normalny"/>
    <w:rsid w:val="005B4738"/>
    <w:pPr>
      <w:pBdr>
        <w:bottom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8">
    <w:name w:val="xl158"/>
    <w:basedOn w:val="Normalny"/>
    <w:rsid w:val="005B4738"/>
    <w:pPr>
      <w:pBdr>
        <w:bottom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9">
    <w:name w:val="xl159"/>
    <w:basedOn w:val="Normalny"/>
    <w:rsid w:val="005B4738"/>
    <w:pPr>
      <w:pBdr>
        <w:top w:val="single" w:sz="4" w:space="0" w:color="B2B2B2"/>
        <w:left w:val="single" w:sz="12" w:space="0" w:color="C5BE97"/>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0">
    <w:name w:val="xl160"/>
    <w:basedOn w:val="Normalny"/>
    <w:rsid w:val="005B4738"/>
    <w:pPr>
      <w:pBdr>
        <w:top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1">
    <w:name w:val="xl161"/>
    <w:basedOn w:val="Normalny"/>
    <w:rsid w:val="005B4738"/>
    <w:pPr>
      <w:pBdr>
        <w:top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2">
    <w:name w:val="xl162"/>
    <w:basedOn w:val="Normalny"/>
    <w:rsid w:val="005B4738"/>
    <w:pPr>
      <w:pBdr>
        <w:left w:val="single" w:sz="12" w:space="0" w:color="C5BE97"/>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3">
    <w:name w:val="xl163"/>
    <w:basedOn w:val="Normalny"/>
    <w:rsid w:val="005B4738"/>
    <w:pPr>
      <w:pBdr>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4">
    <w:name w:val="xl164"/>
    <w:basedOn w:val="Normalny"/>
    <w:rsid w:val="005B4738"/>
    <w:pPr>
      <w:pBdr>
        <w:bottom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5">
    <w:name w:val="xl165"/>
    <w:basedOn w:val="Normalny"/>
    <w:rsid w:val="005B4738"/>
    <w:pPr>
      <w:pBdr>
        <w:top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6">
    <w:name w:val="xl166"/>
    <w:basedOn w:val="Normalny"/>
    <w:rsid w:val="005B4738"/>
    <w:pPr>
      <w:pBdr>
        <w:top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7">
    <w:name w:val="xl167"/>
    <w:basedOn w:val="Normalny"/>
    <w:rsid w:val="005B4738"/>
    <w:pPr>
      <w:pBdr>
        <w:bottom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8">
    <w:name w:val="xl168"/>
    <w:basedOn w:val="Normalny"/>
    <w:rsid w:val="005B4738"/>
    <w:pPr>
      <w:pBdr>
        <w:bottom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9">
    <w:name w:val="xl169"/>
    <w:basedOn w:val="Normalny"/>
    <w:rsid w:val="005B4738"/>
    <w:pP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0">
    <w:name w:val="xl170"/>
    <w:basedOn w:val="Normalny"/>
    <w:rsid w:val="005B4738"/>
    <w:pPr>
      <w:pBdr>
        <w:bottom w:val="single" w:sz="4" w:space="0" w:color="B2B2B2"/>
      </w:pBd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1">
    <w:name w:val="xl171"/>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2">
    <w:name w:val="xl172"/>
    <w:basedOn w:val="Normalny"/>
    <w:rsid w:val="005B4738"/>
    <w:pPr>
      <w:pBdr>
        <w:bottom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3">
    <w:name w:val="xl17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4">
    <w:name w:val="xl174"/>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5">
    <w:name w:val="xl175"/>
    <w:basedOn w:val="Normalny"/>
    <w:rsid w:val="005B4738"/>
    <w:pPr>
      <w:pBdr>
        <w:top w:val="single" w:sz="4" w:space="0" w:color="B2B2B2"/>
        <w:bottom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6">
    <w:name w:val="xl176"/>
    <w:basedOn w:val="Normalny"/>
    <w:rsid w:val="005B4738"/>
    <w:pPr>
      <w:pBdr>
        <w:top w:val="single" w:sz="4" w:space="0" w:color="B2B2B2"/>
        <w:bottom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7">
    <w:name w:val="xl17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8">
    <w:name w:val="xl17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9">
    <w:name w:val="xl179"/>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0">
    <w:name w:val="xl180"/>
    <w:basedOn w:val="Normalny"/>
    <w:rsid w:val="005B4738"/>
    <w:pPr>
      <w:pBdr>
        <w:top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1">
    <w:name w:val="xl181"/>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2">
    <w:name w:val="xl182"/>
    <w:basedOn w:val="Normalny"/>
    <w:rsid w:val="005B4738"/>
    <w:pP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3">
    <w:name w:val="xl183"/>
    <w:basedOn w:val="Normalny"/>
    <w:rsid w:val="005B4738"/>
    <w:pPr>
      <w:pBdr>
        <w:right w:val="dashed" w:sz="8" w:space="0" w:color="953735"/>
      </w:pBd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4">
    <w:name w:val="xl184"/>
    <w:basedOn w:val="Normalny"/>
    <w:rsid w:val="005B4738"/>
    <w:pPr>
      <w:pBdr>
        <w:top w:val="single" w:sz="4" w:space="0" w:color="B2B2B2"/>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5">
    <w:name w:val="xl185"/>
    <w:basedOn w:val="Normalny"/>
    <w:rsid w:val="005B4738"/>
    <w:pPr>
      <w:pBdr>
        <w:top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6">
    <w:name w:val="xl186"/>
    <w:basedOn w:val="Normalny"/>
    <w:rsid w:val="005B4738"/>
    <w:pPr>
      <w:pBdr>
        <w:top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7">
    <w:name w:val="xl187"/>
    <w:basedOn w:val="Normalny"/>
    <w:rsid w:val="005B4738"/>
    <w:pPr>
      <w:pBdr>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8">
    <w:name w:val="xl188"/>
    <w:basedOn w:val="Normalny"/>
    <w:rsid w:val="005B4738"/>
    <w:pP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9">
    <w:name w:val="xl189"/>
    <w:basedOn w:val="Normalny"/>
    <w:rsid w:val="005B4738"/>
    <w:pPr>
      <w:pBdr>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0">
    <w:name w:val="xl190"/>
    <w:basedOn w:val="Normalny"/>
    <w:rsid w:val="005B4738"/>
    <w:pPr>
      <w:pBdr>
        <w:left w:val="single" w:sz="4" w:space="0" w:color="B2B2B2"/>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1">
    <w:name w:val="xl191"/>
    <w:basedOn w:val="Normalny"/>
    <w:rsid w:val="005B4738"/>
    <w:pPr>
      <w:pBdr>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2">
    <w:name w:val="xl192"/>
    <w:basedOn w:val="Normalny"/>
    <w:rsid w:val="005B4738"/>
    <w:pPr>
      <w:pBdr>
        <w:bottom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StylStylStylNagwek1Zlewej0cmWysunicie159cmN">
    <w:name w:val="Styl Styl Styl Nagłówek 1 + Z lewej:  0 cm Wysunięcie:  159 cm + N..."/>
    <w:basedOn w:val="Normalny"/>
    <w:rsid w:val="005B4738"/>
    <w:pPr>
      <w:numPr>
        <w:numId w:val="64"/>
      </w:numPr>
      <w:spacing w:before="360" w:after="240" w:line="240" w:lineRule="auto"/>
      <w:jc w:val="both"/>
      <w:outlineLvl w:val="0"/>
    </w:pPr>
    <w:rPr>
      <w:rFonts w:ascii="Times New Roman" w:eastAsia="Times New Roman" w:hAnsi="Times New Roman"/>
      <w:b/>
      <w:bCs/>
      <w:smallCaps/>
      <w:kern w:val="32"/>
      <w:sz w:val="24"/>
      <w:szCs w:val="20"/>
      <w:lang w:eastAsia="pl-PL"/>
    </w:rPr>
  </w:style>
  <w:style w:type="paragraph" w:customStyle="1" w:styleId="doc-ti">
    <w:name w:val="doc-ti"/>
    <w:basedOn w:val="Normalny"/>
    <w:rsid w:val="005B4738"/>
    <w:pPr>
      <w:spacing w:before="200" w:after="100" w:line="240" w:lineRule="auto"/>
      <w:jc w:val="center"/>
    </w:pPr>
    <w:rPr>
      <w:rFonts w:ascii="Times New Roman" w:eastAsia="Times New Roman" w:hAnsi="Times New Roman"/>
      <w:b/>
      <w:bCs/>
      <w:sz w:val="24"/>
      <w:szCs w:val="24"/>
      <w:lang w:eastAsia="pl-PL"/>
    </w:rPr>
  </w:style>
  <w:style w:type="paragraph" w:customStyle="1" w:styleId="Normalny2">
    <w:name w:val="Normalny2"/>
    <w:basedOn w:val="Normalny"/>
    <w:rsid w:val="000063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ps">
    <w:name w:val="hps"/>
    <w:rsid w:val="0000631C"/>
  </w:style>
  <w:style w:type="paragraph" w:styleId="Tekstprzypisukocowego">
    <w:name w:val="endnote text"/>
    <w:basedOn w:val="Normalny"/>
    <w:link w:val="TekstprzypisukocowegoZnak"/>
    <w:uiPriority w:val="99"/>
    <w:semiHidden/>
    <w:unhideWhenUsed/>
    <w:rsid w:val="008148A6"/>
    <w:rPr>
      <w:sz w:val="20"/>
      <w:szCs w:val="20"/>
    </w:rPr>
  </w:style>
  <w:style w:type="character" w:customStyle="1" w:styleId="TekstprzypisukocowegoZnak">
    <w:name w:val="Tekst przypisu końcowego Znak"/>
    <w:link w:val="Tekstprzypisukocowego"/>
    <w:uiPriority w:val="99"/>
    <w:semiHidden/>
    <w:rsid w:val="008148A6"/>
    <w:rPr>
      <w:lang w:eastAsia="en-US"/>
    </w:rPr>
  </w:style>
  <w:style w:type="character" w:styleId="Odwoanieprzypisukocowego">
    <w:name w:val="endnote reference"/>
    <w:uiPriority w:val="99"/>
    <w:semiHidden/>
    <w:unhideWhenUsed/>
    <w:rsid w:val="008148A6"/>
    <w:rPr>
      <w:vertAlign w:val="superscript"/>
    </w:rPr>
  </w:style>
  <w:style w:type="character" w:customStyle="1" w:styleId="Nagwek5Znak">
    <w:name w:val="Nagłówek 5 Znak"/>
    <w:link w:val="Nagwek5"/>
    <w:uiPriority w:val="9"/>
    <w:rsid w:val="000418FA"/>
    <w:rPr>
      <w:rFonts w:ascii="Calibri" w:eastAsia="Times New Roman" w:hAnsi="Calibri" w:cs="Times New Roman"/>
      <w:b/>
      <w:bCs/>
      <w:i/>
      <w:iCs/>
      <w:sz w:val="26"/>
      <w:szCs w:val="26"/>
      <w:lang w:eastAsia="en-US"/>
    </w:rPr>
  </w:style>
  <w:style w:type="character" w:customStyle="1" w:styleId="Nagwek6Znak">
    <w:name w:val="Nagłówek 6 Znak"/>
    <w:link w:val="Nagwek6"/>
    <w:uiPriority w:val="9"/>
    <w:rsid w:val="000418FA"/>
    <w:rPr>
      <w:rFonts w:ascii="Calibri" w:eastAsia="Times New Roman" w:hAnsi="Calibri" w:cs="Times New Roman"/>
      <w:b/>
      <w:bCs/>
      <w:sz w:val="22"/>
      <w:szCs w:val="22"/>
      <w:lang w:eastAsia="en-US"/>
    </w:rPr>
  </w:style>
  <w:style w:type="character" w:customStyle="1" w:styleId="Nagwek7Znak">
    <w:name w:val="Nagłówek 7 Znak"/>
    <w:link w:val="Nagwek7"/>
    <w:uiPriority w:val="9"/>
    <w:rsid w:val="000418FA"/>
    <w:rPr>
      <w:rFonts w:ascii="Calibri" w:eastAsia="Times New Roman" w:hAnsi="Calibri" w:cs="Times New Roman"/>
      <w:sz w:val="24"/>
      <w:szCs w:val="24"/>
      <w:lang w:eastAsia="en-US"/>
    </w:rPr>
  </w:style>
  <w:style w:type="paragraph" w:styleId="Lista">
    <w:name w:val="List"/>
    <w:basedOn w:val="Normalny"/>
    <w:uiPriority w:val="99"/>
    <w:unhideWhenUsed/>
    <w:rsid w:val="000418FA"/>
    <w:pPr>
      <w:ind w:left="283" w:hanging="283"/>
      <w:contextualSpacing/>
    </w:pPr>
  </w:style>
  <w:style w:type="paragraph" w:styleId="Lista2">
    <w:name w:val="List 2"/>
    <w:basedOn w:val="Normalny"/>
    <w:uiPriority w:val="99"/>
    <w:unhideWhenUsed/>
    <w:rsid w:val="000418FA"/>
    <w:pPr>
      <w:ind w:left="566" w:hanging="283"/>
      <w:contextualSpacing/>
    </w:pPr>
  </w:style>
  <w:style w:type="paragraph" w:styleId="Lista3">
    <w:name w:val="List 3"/>
    <w:basedOn w:val="Normalny"/>
    <w:uiPriority w:val="99"/>
    <w:unhideWhenUsed/>
    <w:rsid w:val="000418FA"/>
    <w:pPr>
      <w:ind w:left="849" w:hanging="283"/>
      <w:contextualSpacing/>
    </w:pPr>
  </w:style>
  <w:style w:type="paragraph" w:styleId="Lista4">
    <w:name w:val="List 4"/>
    <w:basedOn w:val="Normalny"/>
    <w:uiPriority w:val="99"/>
    <w:unhideWhenUsed/>
    <w:rsid w:val="000418FA"/>
    <w:pPr>
      <w:ind w:left="1132" w:hanging="283"/>
      <w:contextualSpacing/>
    </w:pPr>
  </w:style>
  <w:style w:type="paragraph" w:styleId="Listapunktowana">
    <w:name w:val="List Bullet"/>
    <w:basedOn w:val="Normalny"/>
    <w:uiPriority w:val="99"/>
    <w:unhideWhenUsed/>
    <w:rsid w:val="000418FA"/>
    <w:pPr>
      <w:numPr>
        <w:numId w:val="114"/>
      </w:numPr>
      <w:contextualSpacing/>
    </w:pPr>
  </w:style>
  <w:style w:type="paragraph" w:styleId="Listapunktowana2">
    <w:name w:val="List Bullet 2"/>
    <w:basedOn w:val="Normalny"/>
    <w:uiPriority w:val="99"/>
    <w:unhideWhenUsed/>
    <w:rsid w:val="000418FA"/>
    <w:pPr>
      <w:numPr>
        <w:numId w:val="115"/>
      </w:numPr>
      <w:contextualSpacing/>
    </w:pPr>
  </w:style>
  <w:style w:type="paragraph" w:styleId="Listapunktowana3">
    <w:name w:val="List Bullet 3"/>
    <w:basedOn w:val="Normalny"/>
    <w:uiPriority w:val="99"/>
    <w:unhideWhenUsed/>
    <w:rsid w:val="000418FA"/>
    <w:pPr>
      <w:numPr>
        <w:numId w:val="116"/>
      </w:numPr>
      <w:contextualSpacing/>
    </w:pPr>
  </w:style>
  <w:style w:type="paragraph" w:styleId="Lista-kontynuacja">
    <w:name w:val="List Continue"/>
    <w:basedOn w:val="Normalny"/>
    <w:uiPriority w:val="99"/>
    <w:unhideWhenUsed/>
    <w:rsid w:val="000418FA"/>
    <w:pPr>
      <w:spacing w:after="120"/>
      <w:ind w:left="283"/>
      <w:contextualSpacing/>
    </w:pPr>
  </w:style>
  <w:style w:type="paragraph" w:styleId="Legenda">
    <w:name w:val="caption"/>
    <w:basedOn w:val="Normalny"/>
    <w:next w:val="Normalny"/>
    <w:uiPriority w:val="35"/>
    <w:unhideWhenUsed/>
    <w:qFormat/>
    <w:rsid w:val="000418FA"/>
    <w:rPr>
      <w:b/>
      <w:bCs/>
      <w:sz w:val="20"/>
      <w:szCs w:val="20"/>
    </w:rPr>
  </w:style>
  <w:style w:type="paragraph" w:styleId="Tytu">
    <w:name w:val="Title"/>
    <w:basedOn w:val="Normalny"/>
    <w:next w:val="Normalny"/>
    <w:link w:val="TytuZnak"/>
    <w:uiPriority w:val="10"/>
    <w:qFormat/>
    <w:rsid w:val="000418F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0418FA"/>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0418FA"/>
    <w:pPr>
      <w:spacing w:after="120"/>
    </w:pPr>
  </w:style>
  <w:style w:type="character" w:customStyle="1" w:styleId="TekstpodstawowyZnak">
    <w:name w:val="Tekst podstawowy Znak"/>
    <w:link w:val="Tekstpodstawowy"/>
    <w:uiPriority w:val="99"/>
    <w:rsid w:val="000418FA"/>
    <w:rPr>
      <w:sz w:val="22"/>
      <w:szCs w:val="22"/>
      <w:lang w:eastAsia="en-US"/>
    </w:rPr>
  </w:style>
  <w:style w:type="paragraph" w:styleId="Podtytu">
    <w:name w:val="Subtitle"/>
    <w:basedOn w:val="Normalny"/>
    <w:next w:val="Normalny"/>
    <w:link w:val="PodtytuZnak"/>
    <w:uiPriority w:val="11"/>
    <w:qFormat/>
    <w:rsid w:val="000418FA"/>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0418FA"/>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semiHidden/>
    <w:unhideWhenUsed/>
    <w:rsid w:val="000418FA"/>
    <w:pPr>
      <w:spacing w:after="120"/>
      <w:ind w:left="283"/>
    </w:pPr>
  </w:style>
  <w:style w:type="character" w:customStyle="1" w:styleId="TekstpodstawowywcityZnak">
    <w:name w:val="Tekst podstawowy wcięty Znak"/>
    <w:link w:val="Tekstpodstawowywcity"/>
    <w:uiPriority w:val="99"/>
    <w:semiHidden/>
    <w:rsid w:val="000418FA"/>
    <w:rPr>
      <w:sz w:val="22"/>
      <w:szCs w:val="22"/>
      <w:lang w:eastAsia="en-US"/>
    </w:rPr>
  </w:style>
  <w:style w:type="paragraph" w:styleId="Tekstpodstawowyzwciciem2">
    <w:name w:val="Body Text First Indent 2"/>
    <w:basedOn w:val="Tekstpodstawowywcity"/>
    <w:link w:val="Tekstpodstawowyzwciciem2Znak"/>
    <w:uiPriority w:val="99"/>
    <w:unhideWhenUsed/>
    <w:rsid w:val="000418FA"/>
    <w:pPr>
      <w:ind w:firstLine="210"/>
    </w:pPr>
  </w:style>
  <w:style w:type="character" w:customStyle="1" w:styleId="Tekstpodstawowyzwciciem2Znak">
    <w:name w:val="Tekst podstawowy z wcięciem 2 Znak"/>
    <w:basedOn w:val="TekstpodstawowywcityZnak"/>
    <w:link w:val="Tekstpodstawowyzwciciem2"/>
    <w:uiPriority w:val="99"/>
    <w:rsid w:val="000418F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350DA"/>
    <w:pPr>
      <w:spacing w:after="200" w:line="276" w:lineRule="auto"/>
    </w:pPr>
    <w:rPr>
      <w:sz w:val="22"/>
      <w:szCs w:val="22"/>
      <w:lang w:eastAsia="en-US"/>
    </w:rPr>
  </w:style>
  <w:style w:type="paragraph" w:styleId="Nagwek1">
    <w:name w:val="heading 1"/>
    <w:basedOn w:val="Normalny"/>
    <w:next w:val="Normalny"/>
    <w:link w:val="Nagwek1Znak"/>
    <w:uiPriority w:val="9"/>
    <w:qFormat/>
    <w:rsid w:val="0027676A"/>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qFormat/>
    <w:rsid w:val="00104CE1"/>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qFormat/>
    <w:rsid w:val="00AE0D6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5B4738"/>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unhideWhenUsed/>
    <w:qFormat/>
    <w:rsid w:val="000418FA"/>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0418FA"/>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0418FA"/>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676A"/>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104CE1"/>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AE0D6A"/>
    <w:rPr>
      <w:rFonts w:ascii="Cambria" w:eastAsia="Times New Roman" w:hAnsi="Cambria" w:cs="Times New Roman"/>
      <w:b/>
      <w:bCs/>
      <w:sz w:val="26"/>
      <w:szCs w:val="26"/>
      <w:lang w:eastAsia="en-US"/>
    </w:rPr>
  </w:style>
  <w:style w:type="character" w:customStyle="1" w:styleId="Nagwek4Znak">
    <w:name w:val="Nagłówek 4 Znak"/>
    <w:link w:val="Nagwek4"/>
    <w:uiPriority w:val="9"/>
    <w:rsid w:val="005B4738"/>
    <w:rPr>
      <w:rFonts w:ascii="Calibri" w:eastAsia="Times New Roman" w:hAnsi="Calibri" w:cs="Times New Roman"/>
      <w:b/>
      <w:bCs/>
      <w:sz w:val="28"/>
      <w:szCs w:val="28"/>
      <w:lang w:eastAsia="en-US"/>
    </w:rPr>
  </w:style>
  <w:style w:type="paragraph" w:styleId="Nagwek">
    <w:name w:val="header"/>
    <w:basedOn w:val="Normalny"/>
    <w:link w:val="NagwekZnak"/>
    <w:uiPriority w:val="99"/>
    <w:semiHidden/>
    <w:unhideWhenUsed/>
    <w:rsid w:val="004725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2516"/>
  </w:style>
  <w:style w:type="paragraph" w:styleId="Stopka">
    <w:name w:val="footer"/>
    <w:basedOn w:val="Normalny"/>
    <w:link w:val="StopkaZnak"/>
    <w:uiPriority w:val="99"/>
    <w:unhideWhenUsed/>
    <w:rsid w:val="00472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516"/>
  </w:style>
  <w:style w:type="paragraph" w:styleId="Akapitzlist">
    <w:name w:val="List Paragraph"/>
    <w:basedOn w:val="Normalny"/>
    <w:link w:val="AkapitzlistZnak"/>
    <w:uiPriority w:val="34"/>
    <w:qFormat/>
    <w:rsid w:val="007D7B85"/>
    <w:pPr>
      <w:ind w:left="720"/>
      <w:contextualSpacing/>
    </w:pPr>
    <w:rPr>
      <w:lang w:val="x-none"/>
    </w:rPr>
  </w:style>
  <w:style w:type="character" w:customStyle="1" w:styleId="AkapitzlistZnak">
    <w:name w:val="Akapit z listą Znak"/>
    <w:link w:val="Akapitzlist"/>
    <w:uiPriority w:val="34"/>
    <w:rsid w:val="00147739"/>
    <w:rPr>
      <w:sz w:val="22"/>
      <w:szCs w:val="22"/>
      <w:lang w:eastAsia="en-US"/>
    </w:rPr>
  </w:style>
  <w:style w:type="paragraph" w:styleId="Tekstkomentarza">
    <w:name w:val="annotation text"/>
    <w:basedOn w:val="Normalny"/>
    <w:link w:val="TekstkomentarzaZnak"/>
    <w:uiPriority w:val="99"/>
    <w:unhideWhenUsed/>
    <w:rsid w:val="00596B53"/>
    <w:rPr>
      <w:sz w:val="20"/>
      <w:szCs w:val="20"/>
      <w:lang w:val="x-none" w:eastAsia="x-none"/>
    </w:rPr>
  </w:style>
  <w:style w:type="character" w:customStyle="1" w:styleId="TekstkomentarzaZnak">
    <w:name w:val="Tekst komentarza Znak"/>
    <w:link w:val="Tekstkomentarza"/>
    <w:uiPriority w:val="99"/>
    <w:rsid w:val="00596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8600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86005"/>
    <w:rPr>
      <w:rFonts w:ascii="Tahoma" w:hAnsi="Tahoma" w:cs="Tahoma"/>
      <w:sz w:val="16"/>
      <w:szCs w:val="16"/>
    </w:rPr>
  </w:style>
  <w:style w:type="paragraph" w:styleId="NormalnyWeb">
    <w:name w:val="Normal (Web)"/>
    <w:basedOn w:val="Normalny"/>
    <w:uiPriority w:val="99"/>
    <w:unhideWhenUsed/>
    <w:rsid w:val="00DA622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A2788"/>
    <w:rPr>
      <w:sz w:val="16"/>
      <w:szCs w:val="16"/>
    </w:rPr>
  </w:style>
  <w:style w:type="paragraph" w:styleId="Tematkomentarza">
    <w:name w:val="annotation subject"/>
    <w:basedOn w:val="Tekstkomentarza"/>
    <w:next w:val="Tekstkomentarza"/>
    <w:link w:val="TematkomentarzaZnak"/>
    <w:uiPriority w:val="99"/>
    <w:semiHidden/>
    <w:unhideWhenUsed/>
    <w:rsid w:val="007A2788"/>
    <w:pPr>
      <w:spacing w:line="240" w:lineRule="auto"/>
    </w:pPr>
    <w:rPr>
      <w:b/>
      <w:bCs/>
    </w:rPr>
  </w:style>
  <w:style w:type="character" w:customStyle="1" w:styleId="TematkomentarzaZnak">
    <w:name w:val="Temat komentarza Znak"/>
    <w:link w:val="Tematkomentarza"/>
    <w:uiPriority w:val="99"/>
    <w:semiHidden/>
    <w:rsid w:val="007A2788"/>
    <w:rPr>
      <w:rFonts w:ascii="Calibri" w:eastAsia="Calibri" w:hAnsi="Calibri" w:cs="Times New Roman"/>
      <w:b/>
      <w:bCs/>
      <w:sz w:val="20"/>
      <w:szCs w:val="20"/>
    </w:rPr>
  </w:style>
  <w:style w:type="paragraph" w:styleId="Tekstprzypisudolnego">
    <w:name w:val="footnote text"/>
    <w:aliases w:val="Fußnote,Footnote Text Char Char,Footnote Text Char,single space,footnote text,FOOTNOTES,fn,Footnote, Char1 Char,Footnote Char1,stile 1,Footnote1,Footnote2,Footnote3,Footnote4,Footnote5,Footnote6,Footnote7,Footnote8,Footnote9"/>
    <w:basedOn w:val="Normalny"/>
    <w:link w:val="TekstprzypisudolnegoZnak"/>
    <w:uiPriority w:val="99"/>
    <w:unhideWhenUsed/>
    <w:rsid w:val="000367A1"/>
    <w:pPr>
      <w:spacing w:after="0" w:line="240" w:lineRule="auto"/>
    </w:pPr>
    <w:rPr>
      <w:sz w:val="20"/>
      <w:szCs w:val="20"/>
      <w:lang w:val="x-none" w:eastAsia="x-none"/>
    </w:rPr>
  </w:style>
  <w:style w:type="character" w:customStyle="1" w:styleId="TekstprzypisudolnegoZnak">
    <w:name w:val="Tekst przypisu dolnego Znak"/>
    <w:aliases w:val="Fußnote Znak,Footnote Text Char Char Znak,Footnote Text Char Znak,single space Znak,footnote text Znak,FOOTNOTES Znak,fn Znak,Footnote Znak, Char1 Char Znak,Footnote Char1 Znak,stile 1 Znak,Footnote1 Znak,Footnote2 Znak"/>
    <w:link w:val="Tekstprzypisudolnego"/>
    <w:uiPriority w:val="99"/>
    <w:rsid w:val="000367A1"/>
    <w:rPr>
      <w:sz w:val="20"/>
      <w:szCs w:val="20"/>
    </w:rPr>
  </w:style>
  <w:style w:type="character" w:styleId="Odwoanieprzypisudolnego">
    <w:name w:val="footnote reference"/>
    <w:uiPriority w:val="99"/>
    <w:unhideWhenUsed/>
    <w:rsid w:val="000367A1"/>
    <w:rPr>
      <w:vertAlign w:val="superscript"/>
    </w:rPr>
  </w:style>
  <w:style w:type="character" w:styleId="Pogrubienie">
    <w:name w:val="Strong"/>
    <w:uiPriority w:val="22"/>
    <w:qFormat/>
    <w:rsid w:val="00A82CFF"/>
    <w:rPr>
      <w:b/>
      <w:bCs/>
    </w:rPr>
  </w:style>
  <w:style w:type="paragraph" w:styleId="Nagwekspisutreci">
    <w:name w:val="TOC Heading"/>
    <w:basedOn w:val="Nagwek1"/>
    <w:next w:val="Normalny"/>
    <w:uiPriority w:val="39"/>
    <w:qFormat/>
    <w:rsid w:val="002D717E"/>
    <w:pPr>
      <w:outlineLvl w:val="9"/>
    </w:pPr>
  </w:style>
  <w:style w:type="paragraph" w:styleId="Spistreci1">
    <w:name w:val="toc 1"/>
    <w:basedOn w:val="Normalny"/>
    <w:next w:val="Normalny"/>
    <w:autoRedefine/>
    <w:uiPriority w:val="39"/>
    <w:unhideWhenUsed/>
    <w:qFormat/>
    <w:rsid w:val="008E0982"/>
    <w:pPr>
      <w:tabs>
        <w:tab w:val="left" w:pos="1276"/>
        <w:tab w:val="right" w:leader="dot" w:pos="9062"/>
      </w:tabs>
      <w:spacing w:after="0" w:line="240" w:lineRule="auto"/>
      <w:contextualSpacing/>
    </w:pPr>
    <w:rPr>
      <w:b/>
      <w:noProof/>
      <w:sz w:val="18"/>
      <w:szCs w:val="18"/>
      <w:lang w:val="en-GB"/>
    </w:rPr>
  </w:style>
  <w:style w:type="paragraph" w:styleId="Spistreci3">
    <w:name w:val="toc 3"/>
    <w:basedOn w:val="Normalny"/>
    <w:next w:val="Normalny"/>
    <w:autoRedefine/>
    <w:uiPriority w:val="39"/>
    <w:unhideWhenUsed/>
    <w:qFormat/>
    <w:rsid w:val="00936224"/>
    <w:pPr>
      <w:tabs>
        <w:tab w:val="left" w:pos="1320"/>
        <w:tab w:val="right" w:leader="dot" w:pos="9062"/>
      </w:tabs>
      <w:spacing w:after="0" w:line="240" w:lineRule="auto"/>
      <w:ind w:left="1276" w:hanging="850"/>
    </w:pPr>
  </w:style>
  <w:style w:type="paragraph" w:styleId="Spistreci2">
    <w:name w:val="toc 2"/>
    <w:basedOn w:val="Normalny"/>
    <w:next w:val="Normalny"/>
    <w:autoRedefine/>
    <w:uiPriority w:val="39"/>
    <w:unhideWhenUsed/>
    <w:qFormat/>
    <w:rsid w:val="002D717E"/>
    <w:pPr>
      <w:ind w:left="220"/>
    </w:pPr>
  </w:style>
  <w:style w:type="character" w:styleId="Hipercze">
    <w:name w:val="Hyperlink"/>
    <w:uiPriority w:val="99"/>
    <w:unhideWhenUsed/>
    <w:rsid w:val="002D717E"/>
    <w:rPr>
      <w:color w:val="0000FF"/>
      <w:u w:val="single"/>
    </w:rPr>
  </w:style>
  <w:style w:type="table" w:styleId="Tabela-Siatka">
    <w:name w:val="Table Grid"/>
    <w:basedOn w:val="Standardowy"/>
    <w:uiPriority w:val="59"/>
    <w:rsid w:val="0069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basedOn w:val="Normalny"/>
    <w:rsid w:val="002902C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2A76C7"/>
    <w:rPr>
      <w:sz w:val="22"/>
      <w:szCs w:val="22"/>
      <w:lang w:eastAsia="en-US"/>
    </w:rPr>
  </w:style>
  <w:style w:type="character" w:customStyle="1" w:styleId="apple-converted-space">
    <w:name w:val="apple-converted-space"/>
    <w:basedOn w:val="Domylnaczcionkaakapitu"/>
    <w:rsid w:val="00FD723D"/>
  </w:style>
  <w:style w:type="character" w:customStyle="1" w:styleId="FontStyle42">
    <w:name w:val="Font Style42"/>
    <w:rsid w:val="006961CF"/>
    <w:rPr>
      <w:rFonts w:ascii="Century Schoolbook" w:hAnsi="Century Schoolbook" w:cs="Century Schoolbook"/>
      <w:color w:val="000000"/>
      <w:sz w:val="20"/>
      <w:szCs w:val="20"/>
    </w:rPr>
  </w:style>
  <w:style w:type="paragraph" w:customStyle="1" w:styleId="point">
    <w:name w:val="point"/>
    <w:basedOn w:val="Normalny"/>
    <w:rsid w:val="006961CF"/>
    <w:pPr>
      <w:spacing w:after="0" w:line="240" w:lineRule="auto"/>
      <w:ind w:firstLine="567"/>
      <w:jc w:val="both"/>
    </w:pPr>
    <w:rPr>
      <w:rFonts w:ascii="Times New Roman" w:eastAsia="Times New Roman" w:hAnsi="Times New Roman"/>
      <w:sz w:val="24"/>
      <w:szCs w:val="24"/>
      <w:lang w:val="ru-RU" w:eastAsia="ru-RU"/>
    </w:rPr>
  </w:style>
  <w:style w:type="character" w:customStyle="1" w:styleId="A18">
    <w:name w:val="A18"/>
    <w:uiPriority w:val="99"/>
    <w:rsid w:val="006961CF"/>
    <w:rPr>
      <w:rFonts w:ascii="NewsGothCnEU" w:hAnsi="NewsGothCnEU" w:hint="default"/>
      <w:b/>
      <w:bCs/>
      <w:color w:val="000000"/>
    </w:rPr>
  </w:style>
  <w:style w:type="character" w:customStyle="1" w:styleId="A10">
    <w:name w:val="A10"/>
    <w:uiPriority w:val="99"/>
    <w:rsid w:val="006961CF"/>
    <w:rPr>
      <w:rFonts w:cs="Georgia"/>
      <w:color w:val="000000"/>
      <w:sz w:val="18"/>
      <w:szCs w:val="18"/>
      <w:u w:val="single"/>
    </w:rPr>
  </w:style>
  <w:style w:type="paragraph" w:customStyle="1" w:styleId="Pa6">
    <w:name w:val="Pa6"/>
    <w:basedOn w:val="Normalny"/>
    <w:next w:val="Normalny"/>
    <w:uiPriority w:val="99"/>
    <w:rsid w:val="006961CF"/>
    <w:pPr>
      <w:autoSpaceDE w:val="0"/>
      <w:autoSpaceDN w:val="0"/>
      <w:adjustRightInd w:val="0"/>
      <w:spacing w:after="0" w:line="185" w:lineRule="atLeast"/>
    </w:pPr>
    <w:rPr>
      <w:rFonts w:ascii="Georgia" w:hAnsi="Georgia"/>
      <w:sz w:val="24"/>
      <w:szCs w:val="24"/>
      <w:lang w:eastAsia="pl-PL"/>
    </w:rPr>
  </w:style>
  <w:style w:type="paragraph" w:customStyle="1" w:styleId="Default">
    <w:name w:val="Default"/>
    <w:rsid w:val="00F01F4A"/>
    <w:pPr>
      <w:autoSpaceDE w:val="0"/>
      <w:autoSpaceDN w:val="0"/>
      <w:adjustRightInd w:val="0"/>
    </w:pPr>
    <w:rPr>
      <w:rFonts w:ascii="Arial" w:hAnsi="Arial" w:cs="Arial"/>
      <w:color w:val="000000"/>
      <w:sz w:val="24"/>
      <w:szCs w:val="24"/>
    </w:rPr>
  </w:style>
  <w:style w:type="paragraph" w:customStyle="1" w:styleId="Tekstmj">
    <w:name w:val="Tekst mój"/>
    <w:basedOn w:val="Normalny"/>
    <w:link w:val="TekstmjZnak"/>
    <w:rsid w:val="00F01F4A"/>
    <w:pPr>
      <w:spacing w:after="240" w:line="264" w:lineRule="auto"/>
      <w:ind w:left="567"/>
      <w:jc w:val="both"/>
    </w:pPr>
    <w:rPr>
      <w:rFonts w:ascii="Times New Roman" w:eastAsia="Times New Roman" w:hAnsi="Times New Roman"/>
      <w:sz w:val="24"/>
      <w:szCs w:val="24"/>
      <w:lang w:val="x-none" w:eastAsia="x-none"/>
    </w:rPr>
  </w:style>
  <w:style w:type="character" w:customStyle="1" w:styleId="TekstmjZnak">
    <w:name w:val="Tekst mój Znak"/>
    <w:link w:val="Tekstmj"/>
    <w:rsid w:val="00F01F4A"/>
    <w:rPr>
      <w:rFonts w:ascii="Times New Roman" w:eastAsia="Times New Roman" w:hAnsi="Times New Roman"/>
      <w:sz w:val="24"/>
      <w:szCs w:val="24"/>
      <w:lang w:val="x-none" w:eastAsia="x-none"/>
    </w:rPr>
  </w:style>
  <w:style w:type="character" w:styleId="UyteHipercze">
    <w:name w:val="FollowedHyperlink"/>
    <w:uiPriority w:val="99"/>
    <w:semiHidden/>
    <w:unhideWhenUsed/>
    <w:rsid w:val="005B4738"/>
    <w:rPr>
      <w:color w:val="800080"/>
      <w:u w:val="single"/>
    </w:rPr>
  </w:style>
  <w:style w:type="paragraph" w:customStyle="1" w:styleId="Akapitzlist1">
    <w:name w:val="Akapit z listą1"/>
    <w:basedOn w:val="Normalny"/>
    <w:uiPriority w:val="34"/>
    <w:qFormat/>
    <w:rsid w:val="005B4738"/>
    <w:pPr>
      <w:ind w:left="720"/>
      <w:contextualSpacing/>
    </w:pPr>
    <w:rPr>
      <w:rFonts w:eastAsia="Times New Roman"/>
      <w:lang w:eastAsia="pl-PL"/>
    </w:rPr>
  </w:style>
  <w:style w:type="table" w:styleId="redniecieniowanie1akcent5">
    <w:name w:val="Medium Shading 1 Accent 5"/>
    <w:basedOn w:val="Standardowy"/>
    <w:uiPriority w:val="63"/>
    <w:rsid w:val="005B47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ext1">
    <w:name w:val="Text 1"/>
    <w:basedOn w:val="Normalny"/>
    <w:rsid w:val="005B4738"/>
    <w:pPr>
      <w:spacing w:after="240" w:line="240" w:lineRule="auto"/>
      <w:ind w:left="482"/>
      <w:jc w:val="both"/>
    </w:pPr>
    <w:rPr>
      <w:rFonts w:ascii="Times New Roman" w:eastAsia="Times New Roman" w:hAnsi="Times New Roman"/>
      <w:snapToGrid w:val="0"/>
      <w:sz w:val="24"/>
      <w:szCs w:val="20"/>
      <w:lang w:val="fr-FR"/>
    </w:rPr>
  </w:style>
  <w:style w:type="paragraph" w:customStyle="1" w:styleId="Nagwek21">
    <w:name w:val="Nagłówek 21"/>
    <w:basedOn w:val="Default"/>
    <w:next w:val="Default"/>
    <w:uiPriority w:val="99"/>
    <w:rsid w:val="005B4738"/>
    <w:rPr>
      <w:color w:val="auto"/>
      <w:lang w:eastAsia="en-US"/>
    </w:rPr>
  </w:style>
  <w:style w:type="paragraph" w:customStyle="1" w:styleId="CharChar1Char">
    <w:name w:val="Char Char1 Char"/>
    <w:basedOn w:val="Normalny"/>
    <w:rsid w:val="005B4738"/>
    <w:pPr>
      <w:spacing w:after="160" w:line="240" w:lineRule="exact"/>
    </w:pPr>
    <w:rPr>
      <w:rFonts w:ascii="Verdana" w:eastAsia="Times New Roman" w:hAnsi="Verdana" w:cs="Verdana"/>
      <w:spacing w:val="-3"/>
      <w:sz w:val="20"/>
      <w:szCs w:val="20"/>
      <w:lang w:val="en-US"/>
    </w:rPr>
  </w:style>
  <w:style w:type="paragraph" w:styleId="Spistreci4">
    <w:name w:val="toc 4"/>
    <w:basedOn w:val="Normalny"/>
    <w:next w:val="Normalny"/>
    <w:autoRedefine/>
    <w:uiPriority w:val="39"/>
    <w:unhideWhenUsed/>
    <w:rsid w:val="005B4738"/>
    <w:pPr>
      <w:tabs>
        <w:tab w:val="right" w:leader="dot" w:pos="9062"/>
      </w:tabs>
      <w:spacing w:after="100" w:line="240" w:lineRule="auto"/>
      <w:ind w:left="851"/>
    </w:pPr>
  </w:style>
  <w:style w:type="paragraph" w:customStyle="1" w:styleId="xl65">
    <w:name w:val="xl65"/>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5B4738"/>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5B4738"/>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5B4738"/>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0">
    <w:name w:val="xl70"/>
    <w:basedOn w:val="Normalny"/>
    <w:rsid w:val="005B4738"/>
    <w:pPr>
      <w:pBdr>
        <w:left w:val="single" w:sz="12"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5B4738"/>
    <w:pPr>
      <w:pBdr>
        <w:left w:val="single" w:sz="4"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5B4738"/>
    <w:pPr>
      <w:pBdr>
        <w:top w:val="single" w:sz="4" w:space="0" w:color="B2B2B2"/>
        <w:left w:val="single" w:sz="12" w:space="0" w:color="C5BE97"/>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4">
    <w:name w:val="xl74"/>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5">
    <w:name w:val="xl75"/>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5B4738"/>
    <w:pPr>
      <w:pBdr>
        <w:left w:val="dashed" w:sz="8" w:space="0" w:color="953735"/>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5B4738"/>
    <w:pPr>
      <w:pBdr>
        <w:bottom w:val="double" w:sz="6" w:space="0" w:color="953735"/>
        <w:right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0">
    <w:name w:val="xl80"/>
    <w:basedOn w:val="Normalny"/>
    <w:rsid w:val="005B4738"/>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14"/>
      <w:szCs w:val="14"/>
      <w:lang w:eastAsia="pl-PL"/>
    </w:rPr>
  </w:style>
  <w:style w:type="paragraph" w:customStyle="1" w:styleId="xl82">
    <w:name w:val="xl82"/>
    <w:basedOn w:val="Normalny"/>
    <w:rsid w:val="005B4738"/>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3">
    <w:name w:val="xl8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4">
    <w:name w:val="xl84"/>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5">
    <w:name w:val="xl85"/>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6">
    <w:name w:val="xl86"/>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7">
    <w:name w:val="xl87"/>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8">
    <w:name w:val="xl88"/>
    <w:basedOn w:val="Normalny"/>
    <w:rsid w:val="005B4738"/>
    <w:pP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89">
    <w:name w:val="xl8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0">
    <w:name w:val="xl90"/>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1">
    <w:name w:val="xl91"/>
    <w:basedOn w:val="Normalny"/>
    <w:rsid w:val="005B4738"/>
    <w:pPr>
      <w:pBdr>
        <w:lef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2">
    <w:name w:val="xl92"/>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4">
    <w:name w:val="xl94"/>
    <w:basedOn w:val="Normalny"/>
    <w:rsid w:val="005B4738"/>
    <w:pPr>
      <w:pBdr>
        <w:righ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5">
    <w:name w:val="xl95"/>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5B4738"/>
    <w:pPr>
      <w:pBdr>
        <w:top w:val="single" w:sz="4" w:space="0" w:color="B2B2B2"/>
        <w:left w:val="single" w:sz="4" w:space="0" w:color="B2B2B2"/>
        <w:bottom w:val="single" w:sz="4" w:space="0" w:color="B2B2B2"/>
        <w:right w:val="dashed" w:sz="8"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7">
    <w:name w:val="xl9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8">
    <w:name w:val="xl9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14"/>
      <w:szCs w:val="14"/>
      <w:lang w:eastAsia="pl-PL"/>
    </w:rPr>
  </w:style>
  <w:style w:type="paragraph" w:customStyle="1" w:styleId="xl99">
    <w:name w:val="xl99"/>
    <w:basedOn w:val="Normalny"/>
    <w:rsid w:val="005B4738"/>
    <w:pPr>
      <w:pBdr>
        <w:top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0">
    <w:name w:val="xl100"/>
    <w:basedOn w:val="Normalny"/>
    <w:rsid w:val="005B4738"/>
    <w:pPr>
      <w:pBdr>
        <w:top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1">
    <w:name w:val="xl101"/>
    <w:basedOn w:val="Normalny"/>
    <w:rsid w:val="005B4738"/>
    <w:pP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2">
    <w:name w:val="xl102"/>
    <w:basedOn w:val="Normalny"/>
    <w:rsid w:val="005B4738"/>
    <w:pPr>
      <w:pBdr>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3">
    <w:name w:val="xl103"/>
    <w:basedOn w:val="Normalny"/>
    <w:rsid w:val="005B4738"/>
    <w:pPr>
      <w:pBdr>
        <w:bottom w:val="double" w:sz="6" w:space="0" w:color="953735"/>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4">
    <w:name w:val="xl104"/>
    <w:basedOn w:val="Normalny"/>
    <w:rsid w:val="005B4738"/>
    <w:pPr>
      <w:pBdr>
        <w:bottom w:val="double" w:sz="6" w:space="0" w:color="953735"/>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5">
    <w:name w:val="xl105"/>
    <w:basedOn w:val="Normalny"/>
    <w:rsid w:val="005B4738"/>
    <w:pPr>
      <w:pBdr>
        <w:left w:val="single" w:sz="12" w:space="0" w:color="C5BE97"/>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6">
    <w:name w:val="xl106"/>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7">
    <w:name w:val="xl107"/>
    <w:basedOn w:val="Normalny"/>
    <w:rsid w:val="005B4738"/>
    <w:pP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8">
    <w:name w:val="xl108"/>
    <w:basedOn w:val="Normalny"/>
    <w:rsid w:val="005B4738"/>
    <w:pPr>
      <w:pBdr>
        <w:right w:val="dashed" w:sz="8" w:space="0" w:color="953735"/>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9">
    <w:name w:val="xl109"/>
    <w:basedOn w:val="Normalny"/>
    <w:rsid w:val="005B4738"/>
    <w:pPr>
      <w:pBdr>
        <w:lef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0">
    <w:name w:val="xl110"/>
    <w:basedOn w:val="Normalny"/>
    <w:rsid w:val="005B4738"/>
    <w:pP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1">
    <w:name w:val="xl111"/>
    <w:basedOn w:val="Normalny"/>
    <w:rsid w:val="005B4738"/>
    <w:pPr>
      <w:pBdr>
        <w:right w:val="dashed" w:sz="8"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2">
    <w:name w:val="xl112"/>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3">
    <w:name w:val="xl113"/>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4">
    <w:name w:val="xl114"/>
    <w:basedOn w:val="Normalny"/>
    <w:rsid w:val="005B4738"/>
    <w:pPr>
      <w:pBdr>
        <w:lef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5">
    <w:name w:val="xl115"/>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6">
    <w:name w:val="xl116"/>
    <w:basedOn w:val="Normalny"/>
    <w:rsid w:val="005B4738"/>
    <w:pPr>
      <w:pBdr>
        <w:righ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7">
    <w:name w:val="xl117"/>
    <w:basedOn w:val="Normalny"/>
    <w:rsid w:val="005B4738"/>
    <w:pPr>
      <w:pBdr>
        <w:top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8">
    <w:name w:val="xl118"/>
    <w:basedOn w:val="Normalny"/>
    <w:rsid w:val="005B4738"/>
    <w:pPr>
      <w:pBdr>
        <w:top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9">
    <w:name w:val="xl119"/>
    <w:basedOn w:val="Normalny"/>
    <w:rsid w:val="005B4738"/>
    <w:pP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0">
    <w:name w:val="xl120"/>
    <w:basedOn w:val="Normalny"/>
    <w:rsid w:val="005B4738"/>
    <w:pPr>
      <w:pBdr>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1">
    <w:name w:val="xl121"/>
    <w:basedOn w:val="Normalny"/>
    <w:rsid w:val="005B4738"/>
    <w:pPr>
      <w:pBdr>
        <w:bottom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2">
    <w:name w:val="xl122"/>
    <w:basedOn w:val="Normalny"/>
    <w:rsid w:val="005B4738"/>
    <w:pPr>
      <w:pBdr>
        <w:bottom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3">
    <w:name w:val="xl123"/>
    <w:basedOn w:val="Normalny"/>
    <w:rsid w:val="005B4738"/>
    <w:pPr>
      <w:pBdr>
        <w:top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4">
    <w:name w:val="xl124"/>
    <w:basedOn w:val="Normalny"/>
    <w:rsid w:val="005B4738"/>
    <w:pPr>
      <w:pBdr>
        <w:top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5">
    <w:name w:val="xl125"/>
    <w:basedOn w:val="Normalny"/>
    <w:rsid w:val="005B4738"/>
    <w:pP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6">
    <w:name w:val="xl126"/>
    <w:basedOn w:val="Normalny"/>
    <w:rsid w:val="005B4738"/>
    <w:pPr>
      <w:pBdr>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7">
    <w:name w:val="xl127"/>
    <w:basedOn w:val="Normalny"/>
    <w:rsid w:val="005B4738"/>
    <w:pPr>
      <w:pBdr>
        <w:bottom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8">
    <w:name w:val="xl128"/>
    <w:basedOn w:val="Normalny"/>
    <w:rsid w:val="005B4738"/>
    <w:pPr>
      <w:pBdr>
        <w:bottom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9">
    <w:name w:val="xl129"/>
    <w:basedOn w:val="Normalny"/>
    <w:rsid w:val="005B4738"/>
    <w:pPr>
      <w:pBdr>
        <w:left w:val="single" w:sz="4" w:space="0" w:color="B2B2B2"/>
      </w:pBd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0">
    <w:name w:val="xl130"/>
    <w:basedOn w:val="Normalny"/>
    <w:rsid w:val="005B4738"/>
    <w:pP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1">
    <w:name w:val="xl131"/>
    <w:basedOn w:val="Normalny"/>
    <w:rsid w:val="005B4738"/>
    <w:pPr>
      <w:pBdr>
        <w:right w:val="single" w:sz="4" w:space="0" w:color="B2B2B2"/>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32">
    <w:name w:val="xl132"/>
    <w:basedOn w:val="Normalny"/>
    <w:rsid w:val="005B4738"/>
    <w:pPr>
      <w:pBdr>
        <w:top w:val="single" w:sz="4" w:space="0" w:color="B2B2B2"/>
        <w:left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3">
    <w:name w:val="xl133"/>
    <w:basedOn w:val="Normalny"/>
    <w:rsid w:val="005B4738"/>
    <w:pPr>
      <w:pBdr>
        <w:top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4">
    <w:name w:val="xl134"/>
    <w:basedOn w:val="Normalny"/>
    <w:rsid w:val="005B4738"/>
    <w:pPr>
      <w:pBdr>
        <w:top w:val="single" w:sz="4" w:space="0" w:color="B2B2B2"/>
        <w:bottom w:val="single" w:sz="4" w:space="0" w:color="B2B2B2"/>
        <w:righ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5">
    <w:name w:val="xl135"/>
    <w:basedOn w:val="Normalny"/>
    <w:rsid w:val="005B4738"/>
    <w:pPr>
      <w:pBdr>
        <w:top w:val="double" w:sz="6" w:space="0" w:color="953735"/>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6">
    <w:name w:val="xl136"/>
    <w:basedOn w:val="Normalny"/>
    <w:rsid w:val="005B4738"/>
    <w:pP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7">
    <w:name w:val="xl137"/>
    <w:basedOn w:val="Normalny"/>
    <w:rsid w:val="005B4738"/>
    <w:pPr>
      <w:pBdr>
        <w:bottom w:val="single" w:sz="4" w:space="0" w:color="B2B2B2"/>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8">
    <w:name w:val="xl138"/>
    <w:basedOn w:val="Normalny"/>
    <w:rsid w:val="005B4738"/>
    <w:pPr>
      <w:pBdr>
        <w:top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39">
    <w:name w:val="xl139"/>
    <w:basedOn w:val="Normalny"/>
    <w:rsid w:val="005B4738"/>
    <w:pPr>
      <w:pBdr>
        <w:top w:val="double" w:sz="6" w:space="0" w:color="953735"/>
        <w:right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40">
    <w:name w:val="xl140"/>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1">
    <w:name w:val="xl141"/>
    <w:basedOn w:val="Normalny"/>
    <w:rsid w:val="005B4738"/>
    <w:pPr>
      <w:pBdr>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2">
    <w:name w:val="xl142"/>
    <w:basedOn w:val="Normalny"/>
    <w:rsid w:val="005B4738"/>
    <w:pPr>
      <w:pBdr>
        <w:bottom w:val="single" w:sz="4" w:space="0" w:color="B2B2B2"/>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3">
    <w:name w:val="xl143"/>
    <w:basedOn w:val="Normalny"/>
    <w:rsid w:val="005B4738"/>
    <w:pPr>
      <w:pBdr>
        <w:bottom w:val="single" w:sz="4" w:space="0" w:color="B2B2B2"/>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4">
    <w:name w:val="xl144"/>
    <w:basedOn w:val="Normalny"/>
    <w:rsid w:val="005B4738"/>
    <w:pPr>
      <w:pBdr>
        <w:left w:val="single" w:sz="4" w:space="0" w:color="B2B2B2"/>
      </w:pBd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5">
    <w:name w:val="xl145"/>
    <w:basedOn w:val="Normalny"/>
    <w:rsid w:val="005B4738"/>
    <w:pP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6">
    <w:name w:val="xl146"/>
    <w:basedOn w:val="Normalny"/>
    <w:rsid w:val="005B4738"/>
    <w:pPr>
      <w:pBdr>
        <w:left w:val="single" w:sz="12"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7">
    <w:name w:val="xl147"/>
    <w:basedOn w:val="Normalny"/>
    <w:rsid w:val="005B4738"/>
    <w:pP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8">
    <w:name w:val="xl148"/>
    <w:basedOn w:val="Normalny"/>
    <w:rsid w:val="005B4738"/>
    <w:pPr>
      <w:pBdr>
        <w:right w:val="double" w:sz="6" w:space="0" w:color="953735"/>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9">
    <w:name w:val="xl149"/>
    <w:basedOn w:val="Normalny"/>
    <w:rsid w:val="005B4738"/>
    <w:pPr>
      <w:pBdr>
        <w:top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0">
    <w:name w:val="xl150"/>
    <w:basedOn w:val="Normalny"/>
    <w:rsid w:val="005B4738"/>
    <w:pPr>
      <w:pBdr>
        <w:top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1">
    <w:name w:val="xl151"/>
    <w:basedOn w:val="Normalny"/>
    <w:rsid w:val="005B4738"/>
    <w:pP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2">
    <w:name w:val="xl152"/>
    <w:basedOn w:val="Normalny"/>
    <w:rsid w:val="005B4738"/>
    <w:pPr>
      <w:pBdr>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3">
    <w:name w:val="xl153"/>
    <w:basedOn w:val="Normalny"/>
    <w:rsid w:val="005B4738"/>
    <w:pPr>
      <w:pBdr>
        <w:bottom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4">
    <w:name w:val="xl154"/>
    <w:basedOn w:val="Normalny"/>
    <w:rsid w:val="005B4738"/>
    <w:pPr>
      <w:pBdr>
        <w:bottom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5">
    <w:name w:val="xl155"/>
    <w:basedOn w:val="Normalny"/>
    <w:rsid w:val="005B4738"/>
    <w:pPr>
      <w:pBdr>
        <w:top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6">
    <w:name w:val="xl156"/>
    <w:basedOn w:val="Normalny"/>
    <w:rsid w:val="005B4738"/>
    <w:pPr>
      <w:pBdr>
        <w:top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7">
    <w:name w:val="xl157"/>
    <w:basedOn w:val="Normalny"/>
    <w:rsid w:val="005B4738"/>
    <w:pPr>
      <w:pBdr>
        <w:bottom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8">
    <w:name w:val="xl158"/>
    <w:basedOn w:val="Normalny"/>
    <w:rsid w:val="005B4738"/>
    <w:pPr>
      <w:pBdr>
        <w:bottom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9">
    <w:name w:val="xl159"/>
    <w:basedOn w:val="Normalny"/>
    <w:rsid w:val="005B4738"/>
    <w:pPr>
      <w:pBdr>
        <w:top w:val="single" w:sz="4" w:space="0" w:color="B2B2B2"/>
        <w:left w:val="single" w:sz="12" w:space="0" w:color="C5BE97"/>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0">
    <w:name w:val="xl160"/>
    <w:basedOn w:val="Normalny"/>
    <w:rsid w:val="005B4738"/>
    <w:pPr>
      <w:pBdr>
        <w:top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1">
    <w:name w:val="xl161"/>
    <w:basedOn w:val="Normalny"/>
    <w:rsid w:val="005B4738"/>
    <w:pPr>
      <w:pBdr>
        <w:top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2">
    <w:name w:val="xl162"/>
    <w:basedOn w:val="Normalny"/>
    <w:rsid w:val="005B4738"/>
    <w:pPr>
      <w:pBdr>
        <w:left w:val="single" w:sz="12" w:space="0" w:color="C5BE97"/>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3">
    <w:name w:val="xl163"/>
    <w:basedOn w:val="Normalny"/>
    <w:rsid w:val="005B4738"/>
    <w:pPr>
      <w:pBdr>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4">
    <w:name w:val="xl164"/>
    <w:basedOn w:val="Normalny"/>
    <w:rsid w:val="005B4738"/>
    <w:pPr>
      <w:pBdr>
        <w:bottom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5">
    <w:name w:val="xl165"/>
    <w:basedOn w:val="Normalny"/>
    <w:rsid w:val="005B4738"/>
    <w:pPr>
      <w:pBdr>
        <w:top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6">
    <w:name w:val="xl166"/>
    <w:basedOn w:val="Normalny"/>
    <w:rsid w:val="005B4738"/>
    <w:pPr>
      <w:pBdr>
        <w:top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7">
    <w:name w:val="xl167"/>
    <w:basedOn w:val="Normalny"/>
    <w:rsid w:val="005B4738"/>
    <w:pPr>
      <w:pBdr>
        <w:bottom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8">
    <w:name w:val="xl168"/>
    <w:basedOn w:val="Normalny"/>
    <w:rsid w:val="005B4738"/>
    <w:pPr>
      <w:pBdr>
        <w:bottom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9">
    <w:name w:val="xl169"/>
    <w:basedOn w:val="Normalny"/>
    <w:rsid w:val="005B4738"/>
    <w:pP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0">
    <w:name w:val="xl170"/>
    <w:basedOn w:val="Normalny"/>
    <w:rsid w:val="005B4738"/>
    <w:pPr>
      <w:pBdr>
        <w:bottom w:val="single" w:sz="4" w:space="0" w:color="B2B2B2"/>
      </w:pBd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1">
    <w:name w:val="xl171"/>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2">
    <w:name w:val="xl172"/>
    <w:basedOn w:val="Normalny"/>
    <w:rsid w:val="005B4738"/>
    <w:pPr>
      <w:pBdr>
        <w:bottom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3">
    <w:name w:val="xl17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4">
    <w:name w:val="xl174"/>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5">
    <w:name w:val="xl175"/>
    <w:basedOn w:val="Normalny"/>
    <w:rsid w:val="005B4738"/>
    <w:pPr>
      <w:pBdr>
        <w:top w:val="single" w:sz="4" w:space="0" w:color="B2B2B2"/>
        <w:bottom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6">
    <w:name w:val="xl176"/>
    <w:basedOn w:val="Normalny"/>
    <w:rsid w:val="005B4738"/>
    <w:pPr>
      <w:pBdr>
        <w:top w:val="single" w:sz="4" w:space="0" w:color="B2B2B2"/>
        <w:bottom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7">
    <w:name w:val="xl17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8">
    <w:name w:val="xl17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9">
    <w:name w:val="xl179"/>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0">
    <w:name w:val="xl180"/>
    <w:basedOn w:val="Normalny"/>
    <w:rsid w:val="005B4738"/>
    <w:pPr>
      <w:pBdr>
        <w:top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1">
    <w:name w:val="xl181"/>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2">
    <w:name w:val="xl182"/>
    <w:basedOn w:val="Normalny"/>
    <w:rsid w:val="005B4738"/>
    <w:pP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3">
    <w:name w:val="xl183"/>
    <w:basedOn w:val="Normalny"/>
    <w:rsid w:val="005B4738"/>
    <w:pPr>
      <w:pBdr>
        <w:right w:val="dashed" w:sz="8" w:space="0" w:color="953735"/>
      </w:pBd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4">
    <w:name w:val="xl184"/>
    <w:basedOn w:val="Normalny"/>
    <w:rsid w:val="005B4738"/>
    <w:pPr>
      <w:pBdr>
        <w:top w:val="single" w:sz="4" w:space="0" w:color="B2B2B2"/>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5">
    <w:name w:val="xl185"/>
    <w:basedOn w:val="Normalny"/>
    <w:rsid w:val="005B4738"/>
    <w:pPr>
      <w:pBdr>
        <w:top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6">
    <w:name w:val="xl186"/>
    <w:basedOn w:val="Normalny"/>
    <w:rsid w:val="005B4738"/>
    <w:pPr>
      <w:pBdr>
        <w:top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7">
    <w:name w:val="xl187"/>
    <w:basedOn w:val="Normalny"/>
    <w:rsid w:val="005B4738"/>
    <w:pPr>
      <w:pBdr>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8">
    <w:name w:val="xl188"/>
    <w:basedOn w:val="Normalny"/>
    <w:rsid w:val="005B4738"/>
    <w:pP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9">
    <w:name w:val="xl189"/>
    <w:basedOn w:val="Normalny"/>
    <w:rsid w:val="005B4738"/>
    <w:pPr>
      <w:pBdr>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0">
    <w:name w:val="xl190"/>
    <w:basedOn w:val="Normalny"/>
    <w:rsid w:val="005B4738"/>
    <w:pPr>
      <w:pBdr>
        <w:left w:val="single" w:sz="4" w:space="0" w:color="B2B2B2"/>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1">
    <w:name w:val="xl191"/>
    <w:basedOn w:val="Normalny"/>
    <w:rsid w:val="005B4738"/>
    <w:pPr>
      <w:pBdr>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2">
    <w:name w:val="xl192"/>
    <w:basedOn w:val="Normalny"/>
    <w:rsid w:val="005B4738"/>
    <w:pPr>
      <w:pBdr>
        <w:bottom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StylStylStylNagwek1Zlewej0cmWysunicie159cmN">
    <w:name w:val="Styl Styl Styl Nagłówek 1 + Z lewej:  0 cm Wysunięcie:  159 cm + N..."/>
    <w:basedOn w:val="Normalny"/>
    <w:rsid w:val="005B4738"/>
    <w:pPr>
      <w:numPr>
        <w:numId w:val="64"/>
      </w:numPr>
      <w:spacing w:before="360" w:after="240" w:line="240" w:lineRule="auto"/>
      <w:jc w:val="both"/>
      <w:outlineLvl w:val="0"/>
    </w:pPr>
    <w:rPr>
      <w:rFonts w:ascii="Times New Roman" w:eastAsia="Times New Roman" w:hAnsi="Times New Roman"/>
      <w:b/>
      <w:bCs/>
      <w:smallCaps/>
      <w:kern w:val="32"/>
      <w:sz w:val="24"/>
      <w:szCs w:val="20"/>
      <w:lang w:eastAsia="pl-PL"/>
    </w:rPr>
  </w:style>
  <w:style w:type="paragraph" w:customStyle="1" w:styleId="doc-ti">
    <w:name w:val="doc-ti"/>
    <w:basedOn w:val="Normalny"/>
    <w:rsid w:val="005B4738"/>
    <w:pPr>
      <w:spacing w:before="200" w:after="100" w:line="240" w:lineRule="auto"/>
      <w:jc w:val="center"/>
    </w:pPr>
    <w:rPr>
      <w:rFonts w:ascii="Times New Roman" w:eastAsia="Times New Roman" w:hAnsi="Times New Roman"/>
      <w:b/>
      <w:bCs/>
      <w:sz w:val="24"/>
      <w:szCs w:val="24"/>
      <w:lang w:eastAsia="pl-PL"/>
    </w:rPr>
  </w:style>
  <w:style w:type="paragraph" w:customStyle="1" w:styleId="Normalny2">
    <w:name w:val="Normalny2"/>
    <w:basedOn w:val="Normalny"/>
    <w:rsid w:val="000063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ps">
    <w:name w:val="hps"/>
    <w:rsid w:val="0000631C"/>
  </w:style>
  <w:style w:type="paragraph" w:styleId="Tekstprzypisukocowego">
    <w:name w:val="endnote text"/>
    <w:basedOn w:val="Normalny"/>
    <w:link w:val="TekstprzypisukocowegoZnak"/>
    <w:uiPriority w:val="99"/>
    <w:semiHidden/>
    <w:unhideWhenUsed/>
    <w:rsid w:val="008148A6"/>
    <w:rPr>
      <w:sz w:val="20"/>
      <w:szCs w:val="20"/>
    </w:rPr>
  </w:style>
  <w:style w:type="character" w:customStyle="1" w:styleId="TekstprzypisukocowegoZnak">
    <w:name w:val="Tekst przypisu końcowego Znak"/>
    <w:link w:val="Tekstprzypisukocowego"/>
    <w:uiPriority w:val="99"/>
    <w:semiHidden/>
    <w:rsid w:val="008148A6"/>
    <w:rPr>
      <w:lang w:eastAsia="en-US"/>
    </w:rPr>
  </w:style>
  <w:style w:type="character" w:styleId="Odwoanieprzypisukocowego">
    <w:name w:val="endnote reference"/>
    <w:uiPriority w:val="99"/>
    <w:semiHidden/>
    <w:unhideWhenUsed/>
    <w:rsid w:val="008148A6"/>
    <w:rPr>
      <w:vertAlign w:val="superscript"/>
    </w:rPr>
  </w:style>
  <w:style w:type="character" w:customStyle="1" w:styleId="Nagwek5Znak">
    <w:name w:val="Nagłówek 5 Znak"/>
    <w:link w:val="Nagwek5"/>
    <w:uiPriority w:val="9"/>
    <w:rsid w:val="000418FA"/>
    <w:rPr>
      <w:rFonts w:ascii="Calibri" w:eastAsia="Times New Roman" w:hAnsi="Calibri" w:cs="Times New Roman"/>
      <w:b/>
      <w:bCs/>
      <w:i/>
      <w:iCs/>
      <w:sz w:val="26"/>
      <w:szCs w:val="26"/>
      <w:lang w:eastAsia="en-US"/>
    </w:rPr>
  </w:style>
  <w:style w:type="character" w:customStyle="1" w:styleId="Nagwek6Znak">
    <w:name w:val="Nagłówek 6 Znak"/>
    <w:link w:val="Nagwek6"/>
    <w:uiPriority w:val="9"/>
    <w:rsid w:val="000418FA"/>
    <w:rPr>
      <w:rFonts w:ascii="Calibri" w:eastAsia="Times New Roman" w:hAnsi="Calibri" w:cs="Times New Roman"/>
      <w:b/>
      <w:bCs/>
      <w:sz w:val="22"/>
      <w:szCs w:val="22"/>
      <w:lang w:eastAsia="en-US"/>
    </w:rPr>
  </w:style>
  <w:style w:type="character" w:customStyle="1" w:styleId="Nagwek7Znak">
    <w:name w:val="Nagłówek 7 Znak"/>
    <w:link w:val="Nagwek7"/>
    <w:uiPriority w:val="9"/>
    <w:rsid w:val="000418FA"/>
    <w:rPr>
      <w:rFonts w:ascii="Calibri" w:eastAsia="Times New Roman" w:hAnsi="Calibri" w:cs="Times New Roman"/>
      <w:sz w:val="24"/>
      <w:szCs w:val="24"/>
      <w:lang w:eastAsia="en-US"/>
    </w:rPr>
  </w:style>
  <w:style w:type="paragraph" w:styleId="Lista">
    <w:name w:val="List"/>
    <w:basedOn w:val="Normalny"/>
    <w:uiPriority w:val="99"/>
    <w:unhideWhenUsed/>
    <w:rsid w:val="000418FA"/>
    <w:pPr>
      <w:ind w:left="283" w:hanging="283"/>
      <w:contextualSpacing/>
    </w:pPr>
  </w:style>
  <w:style w:type="paragraph" w:styleId="Lista2">
    <w:name w:val="List 2"/>
    <w:basedOn w:val="Normalny"/>
    <w:uiPriority w:val="99"/>
    <w:unhideWhenUsed/>
    <w:rsid w:val="000418FA"/>
    <w:pPr>
      <w:ind w:left="566" w:hanging="283"/>
      <w:contextualSpacing/>
    </w:pPr>
  </w:style>
  <w:style w:type="paragraph" w:styleId="Lista3">
    <w:name w:val="List 3"/>
    <w:basedOn w:val="Normalny"/>
    <w:uiPriority w:val="99"/>
    <w:unhideWhenUsed/>
    <w:rsid w:val="000418FA"/>
    <w:pPr>
      <w:ind w:left="849" w:hanging="283"/>
      <w:contextualSpacing/>
    </w:pPr>
  </w:style>
  <w:style w:type="paragraph" w:styleId="Lista4">
    <w:name w:val="List 4"/>
    <w:basedOn w:val="Normalny"/>
    <w:uiPriority w:val="99"/>
    <w:unhideWhenUsed/>
    <w:rsid w:val="000418FA"/>
    <w:pPr>
      <w:ind w:left="1132" w:hanging="283"/>
      <w:contextualSpacing/>
    </w:pPr>
  </w:style>
  <w:style w:type="paragraph" w:styleId="Listapunktowana">
    <w:name w:val="List Bullet"/>
    <w:basedOn w:val="Normalny"/>
    <w:uiPriority w:val="99"/>
    <w:unhideWhenUsed/>
    <w:rsid w:val="000418FA"/>
    <w:pPr>
      <w:numPr>
        <w:numId w:val="114"/>
      </w:numPr>
      <w:contextualSpacing/>
    </w:pPr>
  </w:style>
  <w:style w:type="paragraph" w:styleId="Listapunktowana2">
    <w:name w:val="List Bullet 2"/>
    <w:basedOn w:val="Normalny"/>
    <w:uiPriority w:val="99"/>
    <w:unhideWhenUsed/>
    <w:rsid w:val="000418FA"/>
    <w:pPr>
      <w:numPr>
        <w:numId w:val="115"/>
      </w:numPr>
      <w:contextualSpacing/>
    </w:pPr>
  </w:style>
  <w:style w:type="paragraph" w:styleId="Listapunktowana3">
    <w:name w:val="List Bullet 3"/>
    <w:basedOn w:val="Normalny"/>
    <w:uiPriority w:val="99"/>
    <w:unhideWhenUsed/>
    <w:rsid w:val="000418FA"/>
    <w:pPr>
      <w:numPr>
        <w:numId w:val="116"/>
      </w:numPr>
      <w:contextualSpacing/>
    </w:pPr>
  </w:style>
  <w:style w:type="paragraph" w:styleId="Lista-kontynuacja">
    <w:name w:val="List Continue"/>
    <w:basedOn w:val="Normalny"/>
    <w:uiPriority w:val="99"/>
    <w:unhideWhenUsed/>
    <w:rsid w:val="000418FA"/>
    <w:pPr>
      <w:spacing w:after="120"/>
      <w:ind w:left="283"/>
      <w:contextualSpacing/>
    </w:pPr>
  </w:style>
  <w:style w:type="paragraph" w:styleId="Legenda">
    <w:name w:val="caption"/>
    <w:basedOn w:val="Normalny"/>
    <w:next w:val="Normalny"/>
    <w:uiPriority w:val="35"/>
    <w:unhideWhenUsed/>
    <w:qFormat/>
    <w:rsid w:val="000418FA"/>
    <w:rPr>
      <w:b/>
      <w:bCs/>
      <w:sz w:val="20"/>
      <w:szCs w:val="20"/>
    </w:rPr>
  </w:style>
  <w:style w:type="paragraph" w:styleId="Tytu">
    <w:name w:val="Title"/>
    <w:basedOn w:val="Normalny"/>
    <w:next w:val="Normalny"/>
    <w:link w:val="TytuZnak"/>
    <w:uiPriority w:val="10"/>
    <w:qFormat/>
    <w:rsid w:val="000418F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0418FA"/>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0418FA"/>
    <w:pPr>
      <w:spacing w:after="120"/>
    </w:pPr>
  </w:style>
  <w:style w:type="character" w:customStyle="1" w:styleId="TekstpodstawowyZnak">
    <w:name w:val="Tekst podstawowy Znak"/>
    <w:link w:val="Tekstpodstawowy"/>
    <w:uiPriority w:val="99"/>
    <w:rsid w:val="000418FA"/>
    <w:rPr>
      <w:sz w:val="22"/>
      <w:szCs w:val="22"/>
      <w:lang w:eastAsia="en-US"/>
    </w:rPr>
  </w:style>
  <w:style w:type="paragraph" w:styleId="Podtytu">
    <w:name w:val="Subtitle"/>
    <w:basedOn w:val="Normalny"/>
    <w:next w:val="Normalny"/>
    <w:link w:val="PodtytuZnak"/>
    <w:uiPriority w:val="11"/>
    <w:qFormat/>
    <w:rsid w:val="000418FA"/>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0418FA"/>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semiHidden/>
    <w:unhideWhenUsed/>
    <w:rsid w:val="000418FA"/>
    <w:pPr>
      <w:spacing w:after="120"/>
      <w:ind w:left="283"/>
    </w:pPr>
  </w:style>
  <w:style w:type="character" w:customStyle="1" w:styleId="TekstpodstawowywcityZnak">
    <w:name w:val="Tekst podstawowy wcięty Znak"/>
    <w:link w:val="Tekstpodstawowywcity"/>
    <w:uiPriority w:val="99"/>
    <w:semiHidden/>
    <w:rsid w:val="000418FA"/>
    <w:rPr>
      <w:sz w:val="22"/>
      <w:szCs w:val="22"/>
      <w:lang w:eastAsia="en-US"/>
    </w:rPr>
  </w:style>
  <w:style w:type="paragraph" w:styleId="Tekstpodstawowyzwciciem2">
    <w:name w:val="Body Text First Indent 2"/>
    <w:basedOn w:val="Tekstpodstawowywcity"/>
    <w:link w:val="Tekstpodstawowyzwciciem2Znak"/>
    <w:uiPriority w:val="99"/>
    <w:unhideWhenUsed/>
    <w:rsid w:val="000418FA"/>
    <w:pPr>
      <w:ind w:firstLine="210"/>
    </w:pPr>
  </w:style>
  <w:style w:type="character" w:customStyle="1" w:styleId="Tekstpodstawowyzwciciem2Znak">
    <w:name w:val="Tekst podstawowy z wcięciem 2 Znak"/>
    <w:basedOn w:val="TekstpodstawowywcityZnak"/>
    <w:link w:val="Tekstpodstawowyzwciciem2"/>
    <w:uiPriority w:val="99"/>
    <w:rsid w:val="000418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447">
      <w:bodyDiv w:val="1"/>
      <w:marLeft w:val="0"/>
      <w:marRight w:val="0"/>
      <w:marTop w:val="0"/>
      <w:marBottom w:val="0"/>
      <w:divBdr>
        <w:top w:val="none" w:sz="0" w:space="0" w:color="auto"/>
        <w:left w:val="none" w:sz="0" w:space="0" w:color="auto"/>
        <w:bottom w:val="none" w:sz="0" w:space="0" w:color="auto"/>
        <w:right w:val="none" w:sz="0" w:space="0" w:color="auto"/>
      </w:divBdr>
      <w:divsChild>
        <w:div w:id="541745528">
          <w:marLeft w:val="979"/>
          <w:marRight w:val="0"/>
          <w:marTop w:val="0"/>
          <w:marBottom w:val="0"/>
          <w:divBdr>
            <w:top w:val="none" w:sz="0" w:space="0" w:color="auto"/>
            <w:left w:val="none" w:sz="0" w:space="0" w:color="auto"/>
            <w:bottom w:val="none" w:sz="0" w:space="0" w:color="auto"/>
            <w:right w:val="none" w:sz="0" w:space="0" w:color="auto"/>
          </w:divBdr>
        </w:div>
        <w:div w:id="774324717">
          <w:marLeft w:val="979"/>
          <w:marRight w:val="0"/>
          <w:marTop w:val="0"/>
          <w:marBottom w:val="0"/>
          <w:divBdr>
            <w:top w:val="none" w:sz="0" w:space="0" w:color="auto"/>
            <w:left w:val="none" w:sz="0" w:space="0" w:color="auto"/>
            <w:bottom w:val="none" w:sz="0" w:space="0" w:color="auto"/>
            <w:right w:val="none" w:sz="0" w:space="0" w:color="auto"/>
          </w:divBdr>
        </w:div>
        <w:div w:id="850949208">
          <w:marLeft w:val="979"/>
          <w:marRight w:val="0"/>
          <w:marTop w:val="0"/>
          <w:marBottom w:val="0"/>
          <w:divBdr>
            <w:top w:val="none" w:sz="0" w:space="0" w:color="auto"/>
            <w:left w:val="none" w:sz="0" w:space="0" w:color="auto"/>
            <w:bottom w:val="none" w:sz="0" w:space="0" w:color="auto"/>
            <w:right w:val="none" w:sz="0" w:space="0" w:color="auto"/>
          </w:divBdr>
        </w:div>
        <w:div w:id="1107895618">
          <w:marLeft w:val="979"/>
          <w:marRight w:val="0"/>
          <w:marTop w:val="0"/>
          <w:marBottom w:val="0"/>
          <w:divBdr>
            <w:top w:val="none" w:sz="0" w:space="0" w:color="auto"/>
            <w:left w:val="none" w:sz="0" w:space="0" w:color="auto"/>
            <w:bottom w:val="none" w:sz="0" w:space="0" w:color="auto"/>
            <w:right w:val="none" w:sz="0" w:space="0" w:color="auto"/>
          </w:divBdr>
        </w:div>
        <w:div w:id="1565067804">
          <w:marLeft w:val="979"/>
          <w:marRight w:val="0"/>
          <w:marTop w:val="0"/>
          <w:marBottom w:val="0"/>
          <w:divBdr>
            <w:top w:val="none" w:sz="0" w:space="0" w:color="auto"/>
            <w:left w:val="none" w:sz="0" w:space="0" w:color="auto"/>
            <w:bottom w:val="none" w:sz="0" w:space="0" w:color="auto"/>
            <w:right w:val="none" w:sz="0" w:space="0" w:color="auto"/>
          </w:divBdr>
        </w:div>
        <w:div w:id="1590964376">
          <w:marLeft w:val="979"/>
          <w:marRight w:val="0"/>
          <w:marTop w:val="0"/>
          <w:marBottom w:val="0"/>
          <w:divBdr>
            <w:top w:val="none" w:sz="0" w:space="0" w:color="auto"/>
            <w:left w:val="none" w:sz="0" w:space="0" w:color="auto"/>
            <w:bottom w:val="none" w:sz="0" w:space="0" w:color="auto"/>
            <w:right w:val="none" w:sz="0" w:space="0" w:color="auto"/>
          </w:divBdr>
        </w:div>
        <w:div w:id="1837066858">
          <w:marLeft w:val="979"/>
          <w:marRight w:val="0"/>
          <w:marTop w:val="120"/>
          <w:marBottom w:val="0"/>
          <w:divBdr>
            <w:top w:val="none" w:sz="0" w:space="0" w:color="auto"/>
            <w:left w:val="none" w:sz="0" w:space="0" w:color="auto"/>
            <w:bottom w:val="none" w:sz="0" w:space="0" w:color="auto"/>
            <w:right w:val="none" w:sz="0" w:space="0" w:color="auto"/>
          </w:divBdr>
        </w:div>
        <w:div w:id="1881235934">
          <w:marLeft w:val="979"/>
          <w:marRight w:val="0"/>
          <w:marTop w:val="0"/>
          <w:marBottom w:val="0"/>
          <w:divBdr>
            <w:top w:val="none" w:sz="0" w:space="0" w:color="auto"/>
            <w:left w:val="none" w:sz="0" w:space="0" w:color="auto"/>
            <w:bottom w:val="none" w:sz="0" w:space="0" w:color="auto"/>
            <w:right w:val="none" w:sz="0" w:space="0" w:color="auto"/>
          </w:divBdr>
        </w:div>
        <w:div w:id="2097247294">
          <w:marLeft w:val="979"/>
          <w:marRight w:val="0"/>
          <w:marTop w:val="0"/>
          <w:marBottom w:val="0"/>
          <w:divBdr>
            <w:top w:val="none" w:sz="0" w:space="0" w:color="auto"/>
            <w:left w:val="none" w:sz="0" w:space="0" w:color="auto"/>
            <w:bottom w:val="none" w:sz="0" w:space="0" w:color="auto"/>
            <w:right w:val="none" w:sz="0" w:space="0" w:color="auto"/>
          </w:divBdr>
        </w:div>
      </w:divsChild>
    </w:div>
    <w:div w:id="145435767">
      <w:bodyDiv w:val="1"/>
      <w:marLeft w:val="0"/>
      <w:marRight w:val="0"/>
      <w:marTop w:val="0"/>
      <w:marBottom w:val="0"/>
      <w:divBdr>
        <w:top w:val="none" w:sz="0" w:space="0" w:color="auto"/>
        <w:left w:val="none" w:sz="0" w:space="0" w:color="auto"/>
        <w:bottom w:val="none" w:sz="0" w:space="0" w:color="auto"/>
        <w:right w:val="none" w:sz="0" w:space="0" w:color="auto"/>
      </w:divBdr>
    </w:div>
    <w:div w:id="167060897">
      <w:bodyDiv w:val="1"/>
      <w:marLeft w:val="0"/>
      <w:marRight w:val="0"/>
      <w:marTop w:val="0"/>
      <w:marBottom w:val="0"/>
      <w:divBdr>
        <w:top w:val="none" w:sz="0" w:space="0" w:color="auto"/>
        <w:left w:val="none" w:sz="0" w:space="0" w:color="auto"/>
        <w:bottom w:val="none" w:sz="0" w:space="0" w:color="auto"/>
        <w:right w:val="none" w:sz="0" w:space="0" w:color="auto"/>
      </w:divBdr>
      <w:divsChild>
        <w:div w:id="66271753">
          <w:marLeft w:val="979"/>
          <w:marRight w:val="0"/>
          <w:marTop w:val="0"/>
          <w:marBottom w:val="0"/>
          <w:divBdr>
            <w:top w:val="none" w:sz="0" w:space="0" w:color="auto"/>
            <w:left w:val="none" w:sz="0" w:space="0" w:color="auto"/>
            <w:bottom w:val="none" w:sz="0" w:space="0" w:color="auto"/>
            <w:right w:val="none" w:sz="0" w:space="0" w:color="auto"/>
          </w:divBdr>
        </w:div>
        <w:div w:id="1177501033">
          <w:marLeft w:val="979"/>
          <w:marRight w:val="0"/>
          <w:marTop w:val="0"/>
          <w:marBottom w:val="0"/>
          <w:divBdr>
            <w:top w:val="none" w:sz="0" w:space="0" w:color="auto"/>
            <w:left w:val="none" w:sz="0" w:space="0" w:color="auto"/>
            <w:bottom w:val="none" w:sz="0" w:space="0" w:color="auto"/>
            <w:right w:val="none" w:sz="0" w:space="0" w:color="auto"/>
          </w:divBdr>
        </w:div>
        <w:div w:id="1551770915">
          <w:marLeft w:val="979"/>
          <w:marRight w:val="0"/>
          <w:marTop w:val="0"/>
          <w:marBottom w:val="0"/>
          <w:divBdr>
            <w:top w:val="none" w:sz="0" w:space="0" w:color="auto"/>
            <w:left w:val="none" w:sz="0" w:space="0" w:color="auto"/>
            <w:bottom w:val="none" w:sz="0" w:space="0" w:color="auto"/>
            <w:right w:val="none" w:sz="0" w:space="0" w:color="auto"/>
          </w:divBdr>
        </w:div>
        <w:div w:id="1613976311">
          <w:marLeft w:val="979"/>
          <w:marRight w:val="0"/>
          <w:marTop w:val="0"/>
          <w:marBottom w:val="0"/>
          <w:divBdr>
            <w:top w:val="none" w:sz="0" w:space="0" w:color="auto"/>
            <w:left w:val="none" w:sz="0" w:space="0" w:color="auto"/>
            <w:bottom w:val="none" w:sz="0" w:space="0" w:color="auto"/>
            <w:right w:val="none" w:sz="0" w:space="0" w:color="auto"/>
          </w:divBdr>
        </w:div>
        <w:div w:id="2085106637">
          <w:marLeft w:val="979"/>
          <w:marRight w:val="0"/>
          <w:marTop w:val="0"/>
          <w:marBottom w:val="0"/>
          <w:divBdr>
            <w:top w:val="none" w:sz="0" w:space="0" w:color="auto"/>
            <w:left w:val="none" w:sz="0" w:space="0" w:color="auto"/>
            <w:bottom w:val="none" w:sz="0" w:space="0" w:color="auto"/>
            <w:right w:val="none" w:sz="0" w:space="0" w:color="auto"/>
          </w:divBdr>
        </w:div>
      </w:divsChild>
    </w:div>
    <w:div w:id="186677164">
      <w:bodyDiv w:val="1"/>
      <w:marLeft w:val="0"/>
      <w:marRight w:val="0"/>
      <w:marTop w:val="0"/>
      <w:marBottom w:val="0"/>
      <w:divBdr>
        <w:top w:val="none" w:sz="0" w:space="0" w:color="auto"/>
        <w:left w:val="none" w:sz="0" w:space="0" w:color="auto"/>
        <w:bottom w:val="none" w:sz="0" w:space="0" w:color="auto"/>
        <w:right w:val="none" w:sz="0" w:space="0" w:color="auto"/>
      </w:divBdr>
      <w:divsChild>
        <w:div w:id="621956196">
          <w:marLeft w:val="979"/>
          <w:marRight w:val="0"/>
          <w:marTop w:val="0"/>
          <w:marBottom w:val="0"/>
          <w:divBdr>
            <w:top w:val="none" w:sz="0" w:space="0" w:color="auto"/>
            <w:left w:val="none" w:sz="0" w:space="0" w:color="auto"/>
            <w:bottom w:val="none" w:sz="0" w:space="0" w:color="auto"/>
            <w:right w:val="none" w:sz="0" w:space="0" w:color="auto"/>
          </w:divBdr>
        </w:div>
        <w:div w:id="752242135">
          <w:marLeft w:val="979"/>
          <w:marRight w:val="0"/>
          <w:marTop w:val="0"/>
          <w:marBottom w:val="0"/>
          <w:divBdr>
            <w:top w:val="none" w:sz="0" w:space="0" w:color="auto"/>
            <w:left w:val="none" w:sz="0" w:space="0" w:color="auto"/>
            <w:bottom w:val="none" w:sz="0" w:space="0" w:color="auto"/>
            <w:right w:val="none" w:sz="0" w:space="0" w:color="auto"/>
          </w:divBdr>
        </w:div>
        <w:div w:id="1028794454">
          <w:marLeft w:val="979"/>
          <w:marRight w:val="0"/>
          <w:marTop w:val="0"/>
          <w:marBottom w:val="0"/>
          <w:divBdr>
            <w:top w:val="none" w:sz="0" w:space="0" w:color="auto"/>
            <w:left w:val="none" w:sz="0" w:space="0" w:color="auto"/>
            <w:bottom w:val="none" w:sz="0" w:space="0" w:color="auto"/>
            <w:right w:val="none" w:sz="0" w:space="0" w:color="auto"/>
          </w:divBdr>
        </w:div>
        <w:div w:id="1381052780">
          <w:marLeft w:val="979"/>
          <w:marRight w:val="0"/>
          <w:marTop w:val="0"/>
          <w:marBottom w:val="0"/>
          <w:divBdr>
            <w:top w:val="none" w:sz="0" w:space="0" w:color="auto"/>
            <w:left w:val="none" w:sz="0" w:space="0" w:color="auto"/>
            <w:bottom w:val="none" w:sz="0" w:space="0" w:color="auto"/>
            <w:right w:val="none" w:sz="0" w:space="0" w:color="auto"/>
          </w:divBdr>
        </w:div>
      </w:divsChild>
    </w:div>
    <w:div w:id="338428767">
      <w:bodyDiv w:val="1"/>
      <w:marLeft w:val="0"/>
      <w:marRight w:val="0"/>
      <w:marTop w:val="0"/>
      <w:marBottom w:val="0"/>
      <w:divBdr>
        <w:top w:val="none" w:sz="0" w:space="0" w:color="auto"/>
        <w:left w:val="none" w:sz="0" w:space="0" w:color="auto"/>
        <w:bottom w:val="none" w:sz="0" w:space="0" w:color="auto"/>
        <w:right w:val="none" w:sz="0" w:space="0" w:color="auto"/>
      </w:divBdr>
      <w:divsChild>
        <w:div w:id="225989640">
          <w:marLeft w:val="979"/>
          <w:marRight w:val="0"/>
          <w:marTop w:val="0"/>
          <w:marBottom w:val="0"/>
          <w:divBdr>
            <w:top w:val="none" w:sz="0" w:space="0" w:color="auto"/>
            <w:left w:val="none" w:sz="0" w:space="0" w:color="auto"/>
            <w:bottom w:val="none" w:sz="0" w:space="0" w:color="auto"/>
            <w:right w:val="none" w:sz="0" w:space="0" w:color="auto"/>
          </w:divBdr>
        </w:div>
        <w:div w:id="350226407">
          <w:marLeft w:val="979"/>
          <w:marRight w:val="0"/>
          <w:marTop w:val="0"/>
          <w:marBottom w:val="0"/>
          <w:divBdr>
            <w:top w:val="none" w:sz="0" w:space="0" w:color="auto"/>
            <w:left w:val="none" w:sz="0" w:space="0" w:color="auto"/>
            <w:bottom w:val="none" w:sz="0" w:space="0" w:color="auto"/>
            <w:right w:val="none" w:sz="0" w:space="0" w:color="auto"/>
          </w:divBdr>
        </w:div>
        <w:div w:id="535506554">
          <w:marLeft w:val="979"/>
          <w:marRight w:val="0"/>
          <w:marTop w:val="0"/>
          <w:marBottom w:val="0"/>
          <w:divBdr>
            <w:top w:val="none" w:sz="0" w:space="0" w:color="auto"/>
            <w:left w:val="none" w:sz="0" w:space="0" w:color="auto"/>
            <w:bottom w:val="none" w:sz="0" w:space="0" w:color="auto"/>
            <w:right w:val="none" w:sz="0" w:space="0" w:color="auto"/>
          </w:divBdr>
        </w:div>
        <w:div w:id="852186764">
          <w:marLeft w:val="979"/>
          <w:marRight w:val="0"/>
          <w:marTop w:val="0"/>
          <w:marBottom w:val="0"/>
          <w:divBdr>
            <w:top w:val="none" w:sz="0" w:space="0" w:color="auto"/>
            <w:left w:val="none" w:sz="0" w:space="0" w:color="auto"/>
            <w:bottom w:val="none" w:sz="0" w:space="0" w:color="auto"/>
            <w:right w:val="none" w:sz="0" w:space="0" w:color="auto"/>
          </w:divBdr>
        </w:div>
        <w:div w:id="902066371">
          <w:marLeft w:val="979"/>
          <w:marRight w:val="0"/>
          <w:marTop w:val="0"/>
          <w:marBottom w:val="0"/>
          <w:divBdr>
            <w:top w:val="none" w:sz="0" w:space="0" w:color="auto"/>
            <w:left w:val="none" w:sz="0" w:space="0" w:color="auto"/>
            <w:bottom w:val="none" w:sz="0" w:space="0" w:color="auto"/>
            <w:right w:val="none" w:sz="0" w:space="0" w:color="auto"/>
          </w:divBdr>
        </w:div>
        <w:div w:id="1584534757">
          <w:marLeft w:val="979"/>
          <w:marRight w:val="0"/>
          <w:marTop w:val="0"/>
          <w:marBottom w:val="0"/>
          <w:divBdr>
            <w:top w:val="none" w:sz="0" w:space="0" w:color="auto"/>
            <w:left w:val="none" w:sz="0" w:space="0" w:color="auto"/>
            <w:bottom w:val="none" w:sz="0" w:space="0" w:color="auto"/>
            <w:right w:val="none" w:sz="0" w:space="0" w:color="auto"/>
          </w:divBdr>
        </w:div>
        <w:div w:id="1632246218">
          <w:marLeft w:val="979"/>
          <w:marRight w:val="0"/>
          <w:marTop w:val="0"/>
          <w:marBottom w:val="0"/>
          <w:divBdr>
            <w:top w:val="none" w:sz="0" w:space="0" w:color="auto"/>
            <w:left w:val="none" w:sz="0" w:space="0" w:color="auto"/>
            <w:bottom w:val="none" w:sz="0" w:space="0" w:color="auto"/>
            <w:right w:val="none" w:sz="0" w:space="0" w:color="auto"/>
          </w:divBdr>
        </w:div>
        <w:div w:id="1792091817">
          <w:marLeft w:val="979"/>
          <w:marRight w:val="0"/>
          <w:marTop w:val="0"/>
          <w:marBottom w:val="0"/>
          <w:divBdr>
            <w:top w:val="none" w:sz="0" w:space="0" w:color="auto"/>
            <w:left w:val="none" w:sz="0" w:space="0" w:color="auto"/>
            <w:bottom w:val="none" w:sz="0" w:space="0" w:color="auto"/>
            <w:right w:val="none" w:sz="0" w:space="0" w:color="auto"/>
          </w:divBdr>
        </w:div>
      </w:divsChild>
    </w:div>
    <w:div w:id="398938274">
      <w:bodyDiv w:val="1"/>
      <w:marLeft w:val="0"/>
      <w:marRight w:val="0"/>
      <w:marTop w:val="0"/>
      <w:marBottom w:val="0"/>
      <w:divBdr>
        <w:top w:val="none" w:sz="0" w:space="0" w:color="auto"/>
        <w:left w:val="none" w:sz="0" w:space="0" w:color="auto"/>
        <w:bottom w:val="none" w:sz="0" w:space="0" w:color="auto"/>
        <w:right w:val="none" w:sz="0" w:space="0" w:color="auto"/>
      </w:divBdr>
    </w:div>
    <w:div w:id="496194347">
      <w:bodyDiv w:val="1"/>
      <w:marLeft w:val="0"/>
      <w:marRight w:val="0"/>
      <w:marTop w:val="0"/>
      <w:marBottom w:val="0"/>
      <w:divBdr>
        <w:top w:val="none" w:sz="0" w:space="0" w:color="auto"/>
        <w:left w:val="none" w:sz="0" w:space="0" w:color="auto"/>
        <w:bottom w:val="none" w:sz="0" w:space="0" w:color="auto"/>
        <w:right w:val="none" w:sz="0" w:space="0" w:color="auto"/>
      </w:divBdr>
      <w:divsChild>
        <w:div w:id="763652442">
          <w:marLeft w:val="979"/>
          <w:marRight w:val="0"/>
          <w:marTop w:val="0"/>
          <w:marBottom w:val="0"/>
          <w:divBdr>
            <w:top w:val="none" w:sz="0" w:space="0" w:color="auto"/>
            <w:left w:val="none" w:sz="0" w:space="0" w:color="auto"/>
            <w:bottom w:val="none" w:sz="0" w:space="0" w:color="auto"/>
            <w:right w:val="none" w:sz="0" w:space="0" w:color="auto"/>
          </w:divBdr>
        </w:div>
        <w:div w:id="1339578765">
          <w:marLeft w:val="979"/>
          <w:marRight w:val="0"/>
          <w:marTop w:val="0"/>
          <w:marBottom w:val="0"/>
          <w:divBdr>
            <w:top w:val="none" w:sz="0" w:space="0" w:color="auto"/>
            <w:left w:val="none" w:sz="0" w:space="0" w:color="auto"/>
            <w:bottom w:val="none" w:sz="0" w:space="0" w:color="auto"/>
            <w:right w:val="none" w:sz="0" w:space="0" w:color="auto"/>
          </w:divBdr>
        </w:div>
        <w:div w:id="1659730927">
          <w:marLeft w:val="979"/>
          <w:marRight w:val="0"/>
          <w:marTop w:val="0"/>
          <w:marBottom w:val="0"/>
          <w:divBdr>
            <w:top w:val="none" w:sz="0" w:space="0" w:color="auto"/>
            <w:left w:val="none" w:sz="0" w:space="0" w:color="auto"/>
            <w:bottom w:val="none" w:sz="0" w:space="0" w:color="auto"/>
            <w:right w:val="none" w:sz="0" w:space="0" w:color="auto"/>
          </w:divBdr>
        </w:div>
      </w:divsChild>
    </w:div>
    <w:div w:id="601107264">
      <w:bodyDiv w:val="1"/>
      <w:marLeft w:val="0"/>
      <w:marRight w:val="0"/>
      <w:marTop w:val="0"/>
      <w:marBottom w:val="0"/>
      <w:divBdr>
        <w:top w:val="none" w:sz="0" w:space="0" w:color="auto"/>
        <w:left w:val="none" w:sz="0" w:space="0" w:color="auto"/>
        <w:bottom w:val="none" w:sz="0" w:space="0" w:color="auto"/>
        <w:right w:val="none" w:sz="0" w:space="0" w:color="auto"/>
      </w:divBdr>
    </w:div>
    <w:div w:id="656154876">
      <w:bodyDiv w:val="1"/>
      <w:marLeft w:val="0"/>
      <w:marRight w:val="0"/>
      <w:marTop w:val="0"/>
      <w:marBottom w:val="0"/>
      <w:divBdr>
        <w:top w:val="none" w:sz="0" w:space="0" w:color="auto"/>
        <w:left w:val="none" w:sz="0" w:space="0" w:color="auto"/>
        <w:bottom w:val="none" w:sz="0" w:space="0" w:color="auto"/>
        <w:right w:val="none" w:sz="0" w:space="0" w:color="auto"/>
      </w:divBdr>
    </w:div>
    <w:div w:id="679770546">
      <w:bodyDiv w:val="1"/>
      <w:marLeft w:val="0"/>
      <w:marRight w:val="0"/>
      <w:marTop w:val="0"/>
      <w:marBottom w:val="0"/>
      <w:divBdr>
        <w:top w:val="none" w:sz="0" w:space="0" w:color="auto"/>
        <w:left w:val="none" w:sz="0" w:space="0" w:color="auto"/>
        <w:bottom w:val="none" w:sz="0" w:space="0" w:color="auto"/>
        <w:right w:val="none" w:sz="0" w:space="0" w:color="auto"/>
      </w:divBdr>
    </w:div>
    <w:div w:id="832377833">
      <w:bodyDiv w:val="1"/>
      <w:marLeft w:val="0"/>
      <w:marRight w:val="0"/>
      <w:marTop w:val="0"/>
      <w:marBottom w:val="0"/>
      <w:divBdr>
        <w:top w:val="none" w:sz="0" w:space="0" w:color="auto"/>
        <w:left w:val="none" w:sz="0" w:space="0" w:color="auto"/>
        <w:bottom w:val="none" w:sz="0" w:space="0" w:color="auto"/>
        <w:right w:val="none" w:sz="0" w:space="0" w:color="auto"/>
      </w:divBdr>
      <w:divsChild>
        <w:div w:id="18243740">
          <w:marLeft w:val="979"/>
          <w:marRight w:val="0"/>
          <w:marTop w:val="0"/>
          <w:marBottom w:val="0"/>
          <w:divBdr>
            <w:top w:val="none" w:sz="0" w:space="0" w:color="auto"/>
            <w:left w:val="none" w:sz="0" w:space="0" w:color="auto"/>
            <w:bottom w:val="none" w:sz="0" w:space="0" w:color="auto"/>
            <w:right w:val="none" w:sz="0" w:space="0" w:color="auto"/>
          </w:divBdr>
        </w:div>
        <w:div w:id="378362244">
          <w:marLeft w:val="979"/>
          <w:marRight w:val="0"/>
          <w:marTop w:val="0"/>
          <w:marBottom w:val="0"/>
          <w:divBdr>
            <w:top w:val="none" w:sz="0" w:space="0" w:color="auto"/>
            <w:left w:val="none" w:sz="0" w:space="0" w:color="auto"/>
            <w:bottom w:val="none" w:sz="0" w:space="0" w:color="auto"/>
            <w:right w:val="none" w:sz="0" w:space="0" w:color="auto"/>
          </w:divBdr>
        </w:div>
        <w:div w:id="407729330">
          <w:marLeft w:val="979"/>
          <w:marRight w:val="0"/>
          <w:marTop w:val="0"/>
          <w:marBottom w:val="0"/>
          <w:divBdr>
            <w:top w:val="none" w:sz="0" w:space="0" w:color="auto"/>
            <w:left w:val="none" w:sz="0" w:space="0" w:color="auto"/>
            <w:bottom w:val="none" w:sz="0" w:space="0" w:color="auto"/>
            <w:right w:val="none" w:sz="0" w:space="0" w:color="auto"/>
          </w:divBdr>
        </w:div>
        <w:div w:id="527983809">
          <w:marLeft w:val="979"/>
          <w:marRight w:val="0"/>
          <w:marTop w:val="0"/>
          <w:marBottom w:val="0"/>
          <w:divBdr>
            <w:top w:val="none" w:sz="0" w:space="0" w:color="auto"/>
            <w:left w:val="none" w:sz="0" w:space="0" w:color="auto"/>
            <w:bottom w:val="none" w:sz="0" w:space="0" w:color="auto"/>
            <w:right w:val="none" w:sz="0" w:space="0" w:color="auto"/>
          </w:divBdr>
        </w:div>
        <w:div w:id="922766248">
          <w:marLeft w:val="979"/>
          <w:marRight w:val="0"/>
          <w:marTop w:val="0"/>
          <w:marBottom w:val="0"/>
          <w:divBdr>
            <w:top w:val="none" w:sz="0" w:space="0" w:color="auto"/>
            <w:left w:val="none" w:sz="0" w:space="0" w:color="auto"/>
            <w:bottom w:val="none" w:sz="0" w:space="0" w:color="auto"/>
            <w:right w:val="none" w:sz="0" w:space="0" w:color="auto"/>
          </w:divBdr>
        </w:div>
        <w:div w:id="1640187420">
          <w:marLeft w:val="979"/>
          <w:marRight w:val="0"/>
          <w:marTop w:val="0"/>
          <w:marBottom w:val="0"/>
          <w:divBdr>
            <w:top w:val="none" w:sz="0" w:space="0" w:color="auto"/>
            <w:left w:val="none" w:sz="0" w:space="0" w:color="auto"/>
            <w:bottom w:val="none" w:sz="0" w:space="0" w:color="auto"/>
            <w:right w:val="none" w:sz="0" w:space="0" w:color="auto"/>
          </w:divBdr>
        </w:div>
        <w:div w:id="1974213057">
          <w:marLeft w:val="979"/>
          <w:marRight w:val="0"/>
          <w:marTop w:val="0"/>
          <w:marBottom w:val="0"/>
          <w:divBdr>
            <w:top w:val="none" w:sz="0" w:space="0" w:color="auto"/>
            <w:left w:val="none" w:sz="0" w:space="0" w:color="auto"/>
            <w:bottom w:val="none" w:sz="0" w:space="0" w:color="auto"/>
            <w:right w:val="none" w:sz="0" w:space="0" w:color="auto"/>
          </w:divBdr>
        </w:div>
        <w:div w:id="2045475846">
          <w:marLeft w:val="979"/>
          <w:marRight w:val="0"/>
          <w:marTop w:val="0"/>
          <w:marBottom w:val="0"/>
          <w:divBdr>
            <w:top w:val="none" w:sz="0" w:space="0" w:color="auto"/>
            <w:left w:val="none" w:sz="0" w:space="0" w:color="auto"/>
            <w:bottom w:val="none" w:sz="0" w:space="0" w:color="auto"/>
            <w:right w:val="none" w:sz="0" w:space="0" w:color="auto"/>
          </w:divBdr>
        </w:div>
      </w:divsChild>
    </w:div>
    <w:div w:id="946893015">
      <w:bodyDiv w:val="1"/>
      <w:marLeft w:val="0"/>
      <w:marRight w:val="0"/>
      <w:marTop w:val="0"/>
      <w:marBottom w:val="0"/>
      <w:divBdr>
        <w:top w:val="none" w:sz="0" w:space="0" w:color="auto"/>
        <w:left w:val="none" w:sz="0" w:space="0" w:color="auto"/>
        <w:bottom w:val="none" w:sz="0" w:space="0" w:color="auto"/>
        <w:right w:val="none" w:sz="0" w:space="0" w:color="auto"/>
      </w:divBdr>
      <w:divsChild>
        <w:div w:id="26106849">
          <w:marLeft w:val="979"/>
          <w:marRight w:val="0"/>
          <w:marTop w:val="0"/>
          <w:marBottom w:val="0"/>
          <w:divBdr>
            <w:top w:val="none" w:sz="0" w:space="0" w:color="auto"/>
            <w:left w:val="none" w:sz="0" w:space="0" w:color="auto"/>
            <w:bottom w:val="none" w:sz="0" w:space="0" w:color="auto"/>
            <w:right w:val="none" w:sz="0" w:space="0" w:color="auto"/>
          </w:divBdr>
        </w:div>
        <w:div w:id="563679701">
          <w:marLeft w:val="979"/>
          <w:marRight w:val="0"/>
          <w:marTop w:val="0"/>
          <w:marBottom w:val="0"/>
          <w:divBdr>
            <w:top w:val="none" w:sz="0" w:space="0" w:color="auto"/>
            <w:left w:val="none" w:sz="0" w:space="0" w:color="auto"/>
            <w:bottom w:val="none" w:sz="0" w:space="0" w:color="auto"/>
            <w:right w:val="none" w:sz="0" w:space="0" w:color="auto"/>
          </w:divBdr>
        </w:div>
        <w:div w:id="626668948">
          <w:marLeft w:val="979"/>
          <w:marRight w:val="0"/>
          <w:marTop w:val="0"/>
          <w:marBottom w:val="0"/>
          <w:divBdr>
            <w:top w:val="none" w:sz="0" w:space="0" w:color="auto"/>
            <w:left w:val="none" w:sz="0" w:space="0" w:color="auto"/>
            <w:bottom w:val="none" w:sz="0" w:space="0" w:color="auto"/>
            <w:right w:val="none" w:sz="0" w:space="0" w:color="auto"/>
          </w:divBdr>
        </w:div>
        <w:div w:id="658120564">
          <w:marLeft w:val="979"/>
          <w:marRight w:val="0"/>
          <w:marTop w:val="0"/>
          <w:marBottom w:val="0"/>
          <w:divBdr>
            <w:top w:val="none" w:sz="0" w:space="0" w:color="auto"/>
            <w:left w:val="none" w:sz="0" w:space="0" w:color="auto"/>
            <w:bottom w:val="none" w:sz="0" w:space="0" w:color="auto"/>
            <w:right w:val="none" w:sz="0" w:space="0" w:color="auto"/>
          </w:divBdr>
        </w:div>
        <w:div w:id="930356524">
          <w:marLeft w:val="979"/>
          <w:marRight w:val="0"/>
          <w:marTop w:val="0"/>
          <w:marBottom w:val="0"/>
          <w:divBdr>
            <w:top w:val="none" w:sz="0" w:space="0" w:color="auto"/>
            <w:left w:val="none" w:sz="0" w:space="0" w:color="auto"/>
            <w:bottom w:val="none" w:sz="0" w:space="0" w:color="auto"/>
            <w:right w:val="none" w:sz="0" w:space="0" w:color="auto"/>
          </w:divBdr>
        </w:div>
        <w:div w:id="941110968">
          <w:marLeft w:val="979"/>
          <w:marRight w:val="0"/>
          <w:marTop w:val="0"/>
          <w:marBottom w:val="0"/>
          <w:divBdr>
            <w:top w:val="none" w:sz="0" w:space="0" w:color="auto"/>
            <w:left w:val="none" w:sz="0" w:space="0" w:color="auto"/>
            <w:bottom w:val="none" w:sz="0" w:space="0" w:color="auto"/>
            <w:right w:val="none" w:sz="0" w:space="0" w:color="auto"/>
          </w:divBdr>
        </w:div>
        <w:div w:id="1928421811">
          <w:marLeft w:val="979"/>
          <w:marRight w:val="0"/>
          <w:marTop w:val="0"/>
          <w:marBottom w:val="0"/>
          <w:divBdr>
            <w:top w:val="none" w:sz="0" w:space="0" w:color="auto"/>
            <w:left w:val="none" w:sz="0" w:space="0" w:color="auto"/>
            <w:bottom w:val="none" w:sz="0" w:space="0" w:color="auto"/>
            <w:right w:val="none" w:sz="0" w:space="0" w:color="auto"/>
          </w:divBdr>
        </w:div>
      </w:divsChild>
    </w:div>
    <w:div w:id="958071070">
      <w:bodyDiv w:val="1"/>
      <w:marLeft w:val="0"/>
      <w:marRight w:val="0"/>
      <w:marTop w:val="0"/>
      <w:marBottom w:val="0"/>
      <w:divBdr>
        <w:top w:val="none" w:sz="0" w:space="0" w:color="auto"/>
        <w:left w:val="none" w:sz="0" w:space="0" w:color="auto"/>
        <w:bottom w:val="none" w:sz="0" w:space="0" w:color="auto"/>
        <w:right w:val="none" w:sz="0" w:space="0" w:color="auto"/>
      </w:divBdr>
      <w:divsChild>
        <w:div w:id="89276214">
          <w:marLeft w:val="979"/>
          <w:marRight w:val="0"/>
          <w:marTop w:val="0"/>
          <w:marBottom w:val="0"/>
          <w:divBdr>
            <w:top w:val="none" w:sz="0" w:space="0" w:color="auto"/>
            <w:left w:val="none" w:sz="0" w:space="0" w:color="auto"/>
            <w:bottom w:val="none" w:sz="0" w:space="0" w:color="auto"/>
            <w:right w:val="none" w:sz="0" w:space="0" w:color="auto"/>
          </w:divBdr>
        </w:div>
        <w:div w:id="293608053">
          <w:marLeft w:val="979"/>
          <w:marRight w:val="0"/>
          <w:marTop w:val="0"/>
          <w:marBottom w:val="0"/>
          <w:divBdr>
            <w:top w:val="none" w:sz="0" w:space="0" w:color="auto"/>
            <w:left w:val="none" w:sz="0" w:space="0" w:color="auto"/>
            <w:bottom w:val="none" w:sz="0" w:space="0" w:color="auto"/>
            <w:right w:val="none" w:sz="0" w:space="0" w:color="auto"/>
          </w:divBdr>
        </w:div>
        <w:div w:id="530917006">
          <w:marLeft w:val="979"/>
          <w:marRight w:val="0"/>
          <w:marTop w:val="0"/>
          <w:marBottom w:val="0"/>
          <w:divBdr>
            <w:top w:val="none" w:sz="0" w:space="0" w:color="auto"/>
            <w:left w:val="none" w:sz="0" w:space="0" w:color="auto"/>
            <w:bottom w:val="none" w:sz="0" w:space="0" w:color="auto"/>
            <w:right w:val="none" w:sz="0" w:space="0" w:color="auto"/>
          </w:divBdr>
        </w:div>
        <w:div w:id="558396060">
          <w:marLeft w:val="979"/>
          <w:marRight w:val="0"/>
          <w:marTop w:val="0"/>
          <w:marBottom w:val="0"/>
          <w:divBdr>
            <w:top w:val="none" w:sz="0" w:space="0" w:color="auto"/>
            <w:left w:val="none" w:sz="0" w:space="0" w:color="auto"/>
            <w:bottom w:val="none" w:sz="0" w:space="0" w:color="auto"/>
            <w:right w:val="none" w:sz="0" w:space="0" w:color="auto"/>
          </w:divBdr>
        </w:div>
        <w:div w:id="1781072767">
          <w:marLeft w:val="979"/>
          <w:marRight w:val="0"/>
          <w:marTop w:val="0"/>
          <w:marBottom w:val="0"/>
          <w:divBdr>
            <w:top w:val="none" w:sz="0" w:space="0" w:color="auto"/>
            <w:left w:val="none" w:sz="0" w:space="0" w:color="auto"/>
            <w:bottom w:val="none" w:sz="0" w:space="0" w:color="auto"/>
            <w:right w:val="none" w:sz="0" w:space="0" w:color="auto"/>
          </w:divBdr>
        </w:div>
      </w:divsChild>
    </w:div>
    <w:div w:id="1154295109">
      <w:bodyDiv w:val="1"/>
      <w:marLeft w:val="0"/>
      <w:marRight w:val="0"/>
      <w:marTop w:val="0"/>
      <w:marBottom w:val="0"/>
      <w:divBdr>
        <w:top w:val="none" w:sz="0" w:space="0" w:color="auto"/>
        <w:left w:val="none" w:sz="0" w:space="0" w:color="auto"/>
        <w:bottom w:val="none" w:sz="0" w:space="0" w:color="auto"/>
        <w:right w:val="none" w:sz="0" w:space="0" w:color="auto"/>
      </w:divBdr>
    </w:div>
    <w:div w:id="1290630645">
      <w:bodyDiv w:val="1"/>
      <w:marLeft w:val="0"/>
      <w:marRight w:val="0"/>
      <w:marTop w:val="0"/>
      <w:marBottom w:val="0"/>
      <w:divBdr>
        <w:top w:val="none" w:sz="0" w:space="0" w:color="auto"/>
        <w:left w:val="none" w:sz="0" w:space="0" w:color="auto"/>
        <w:bottom w:val="none" w:sz="0" w:space="0" w:color="auto"/>
        <w:right w:val="none" w:sz="0" w:space="0" w:color="auto"/>
      </w:divBdr>
    </w:div>
    <w:div w:id="1597589454">
      <w:bodyDiv w:val="1"/>
      <w:marLeft w:val="0"/>
      <w:marRight w:val="0"/>
      <w:marTop w:val="0"/>
      <w:marBottom w:val="0"/>
      <w:divBdr>
        <w:top w:val="none" w:sz="0" w:space="0" w:color="auto"/>
        <w:left w:val="none" w:sz="0" w:space="0" w:color="auto"/>
        <w:bottom w:val="none" w:sz="0" w:space="0" w:color="auto"/>
        <w:right w:val="none" w:sz="0" w:space="0" w:color="auto"/>
      </w:divBdr>
    </w:div>
    <w:div w:id="1599830752">
      <w:bodyDiv w:val="1"/>
      <w:marLeft w:val="0"/>
      <w:marRight w:val="0"/>
      <w:marTop w:val="0"/>
      <w:marBottom w:val="0"/>
      <w:divBdr>
        <w:top w:val="none" w:sz="0" w:space="0" w:color="auto"/>
        <w:left w:val="none" w:sz="0" w:space="0" w:color="auto"/>
        <w:bottom w:val="none" w:sz="0" w:space="0" w:color="auto"/>
        <w:right w:val="none" w:sz="0" w:space="0" w:color="auto"/>
      </w:divBdr>
    </w:div>
    <w:div w:id="1782605780">
      <w:bodyDiv w:val="1"/>
      <w:marLeft w:val="0"/>
      <w:marRight w:val="0"/>
      <w:marTop w:val="0"/>
      <w:marBottom w:val="0"/>
      <w:divBdr>
        <w:top w:val="none" w:sz="0" w:space="0" w:color="auto"/>
        <w:left w:val="none" w:sz="0" w:space="0" w:color="auto"/>
        <w:bottom w:val="none" w:sz="0" w:space="0" w:color="auto"/>
        <w:right w:val="none" w:sz="0" w:space="0" w:color="auto"/>
      </w:divBdr>
    </w:div>
    <w:div w:id="1783449520">
      <w:bodyDiv w:val="1"/>
      <w:marLeft w:val="0"/>
      <w:marRight w:val="0"/>
      <w:marTop w:val="0"/>
      <w:marBottom w:val="0"/>
      <w:divBdr>
        <w:top w:val="none" w:sz="0" w:space="0" w:color="auto"/>
        <w:left w:val="none" w:sz="0" w:space="0" w:color="auto"/>
        <w:bottom w:val="none" w:sz="0" w:space="0" w:color="auto"/>
        <w:right w:val="none" w:sz="0" w:space="0" w:color="auto"/>
      </w:divBdr>
    </w:div>
    <w:div w:id="1799109985">
      <w:bodyDiv w:val="1"/>
      <w:marLeft w:val="0"/>
      <w:marRight w:val="0"/>
      <w:marTop w:val="0"/>
      <w:marBottom w:val="0"/>
      <w:divBdr>
        <w:top w:val="none" w:sz="0" w:space="0" w:color="auto"/>
        <w:left w:val="none" w:sz="0" w:space="0" w:color="auto"/>
        <w:bottom w:val="none" w:sz="0" w:space="0" w:color="auto"/>
        <w:right w:val="none" w:sz="0" w:space="0" w:color="auto"/>
      </w:divBdr>
    </w:div>
    <w:div w:id="2108646809">
      <w:bodyDiv w:val="1"/>
      <w:marLeft w:val="0"/>
      <w:marRight w:val="0"/>
      <w:marTop w:val="0"/>
      <w:marBottom w:val="0"/>
      <w:divBdr>
        <w:top w:val="none" w:sz="0" w:space="0" w:color="auto"/>
        <w:left w:val="none" w:sz="0" w:space="0" w:color="auto"/>
        <w:bottom w:val="none" w:sz="0" w:space="0" w:color="auto"/>
        <w:right w:val="none" w:sz="0" w:space="0" w:color="auto"/>
      </w:divBdr>
    </w:div>
    <w:div w:id="21290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yperlink" Target="http://mfiles.pl/pl/index.php/Specyfikacja_Istotnych_Warunk%C3%B3w_Zam%C3%B3wienia"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t.gov.pl/" TargetMode="External"/><Relationship Id="rId2" Type="http://schemas.openxmlformats.org/officeDocument/2006/relationships/hyperlink" Target="http://www.belstat.gov.by" TargetMode="External"/><Relationship Id="rId1" Type="http://schemas.openxmlformats.org/officeDocument/2006/relationships/hyperlink" Target="http://ukrstat.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5BD70-F0F8-47F1-946C-2E84B257A00C}" type="doc">
      <dgm:prSet loTypeId="urn:microsoft.com/office/officeart/2005/8/layout/orgChart1" loCatId="hierarchy" qsTypeId="urn:microsoft.com/office/officeart/2005/8/quickstyle/simple1" qsCatId="simple" csTypeId="urn:microsoft.com/office/officeart/2005/8/colors/accent1_2" csCatId="accent1"/>
      <dgm:spPr/>
    </dgm:pt>
    <dgm:pt modelId="{0D295A64-234D-490B-9C58-2C34BC707943}">
      <dgm:prSet/>
      <dgm:spPr/>
      <dgm:t>
        <a:bodyPr/>
        <a:lstStyle/>
        <a:p>
          <a:pPr marR="0" algn="ctr" rtl="0"/>
          <a:r>
            <a:rPr lang="pl-PL" b="1" i="0" u="none" strike="noStrike" baseline="0" smtClean="0">
              <a:latin typeface="Calibri"/>
            </a:rPr>
            <a:t>Instytucja Audytowa</a:t>
          </a:r>
        </a:p>
        <a:p>
          <a:pPr marR="0" algn="ctr" rtl="0"/>
          <a:r>
            <a:rPr lang="pl-PL" b="0" i="0" u="none" strike="noStrike" baseline="0" smtClean="0">
              <a:latin typeface="Calibri"/>
            </a:rPr>
            <a:t>Art. 28 Rozporządzenia (KE) Nr 897/2014</a:t>
          </a:r>
          <a:endParaRPr lang="pl-PL" b="0" i="0" u="none" strike="noStrike" baseline="0" smtClean="0">
            <a:latin typeface="Times New Roman"/>
          </a:endParaRPr>
        </a:p>
        <a:p>
          <a:pPr marR="0" algn="ctr" rtl="0"/>
          <a:endParaRPr lang="pl-PL" b="0" i="0" u="none" strike="noStrike" baseline="0" smtClean="0">
            <a:latin typeface="Times New Roman"/>
          </a:endParaRPr>
        </a:p>
        <a:p>
          <a:pPr marR="0" algn="ctr" rtl="0"/>
          <a:r>
            <a:rPr lang="pl-PL" b="1" i="0" u="none" strike="noStrike" baseline="0" smtClean="0">
              <a:latin typeface="Calibri"/>
            </a:rPr>
            <a:t>Generalny Inspektor Kontroli Skarbowej w Ministerstwie Finansów Rzeczpospolitej Polskiej</a:t>
          </a:r>
        </a:p>
        <a:p>
          <a:pPr marR="0" algn="ctr" rtl="0"/>
          <a:r>
            <a:rPr lang="pl-PL" b="0" i="0" u="none" strike="noStrike" baseline="0" smtClean="0">
              <a:latin typeface="Calibri"/>
            </a:rPr>
            <a:t>Zapewnia realizację zadań audytowych, obowiązków Instytucji Audytowej przez wyznaczony departament w MF i urzędy kontroli skarbowej</a:t>
          </a:r>
          <a:endParaRPr lang="pl-PL" smtClean="0"/>
        </a:p>
      </dgm:t>
    </dgm:pt>
    <dgm:pt modelId="{AE63F8DE-2ACE-49CC-8D29-38DD0ECF6CB4}" type="parTrans" cxnId="{6C46A255-CF5D-4A9C-BC19-91214D570033}">
      <dgm:prSet/>
      <dgm:spPr/>
    </dgm:pt>
    <dgm:pt modelId="{6F36B5C1-2E57-43AB-97C3-79FC2D260090}" type="sibTrans" cxnId="{6C46A255-CF5D-4A9C-BC19-91214D570033}">
      <dgm:prSet/>
      <dgm:spPr/>
    </dgm:pt>
    <dgm:pt modelId="{9373FDE9-FAAE-4273-AAC5-3DAF21088261}" type="pres">
      <dgm:prSet presAssocID="{A255BD70-F0F8-47F1-946C-2E84B257A00C}" presName="hierChild1" presStyleCnt="0">
        <dgm:presLayoutVars>
          <dgm:orgChart val="1"/>
          <dgm:chPref val="1"/>
          <dgm:dir/>
          <dgm:animOne val="branch"/>
          <dgm:animLvl val="lvl"/>
          <dgm:resizeHandles/>
        </dgm:presLayoutVars>
      </dgm:prSet>
      <dgm:spPr/>
    </dgm:pt>
    <dgm:pt modelId="{8F6001E8-4625-4C8C-AD71-7CAAD113F254}" type="pres">
      <dgm:prSet presAssocID="{0D295A64-234D-490B-9C58-2C34BC707943}" presName="hierRoot1" presStyleCnt="0">
        <dgm:presLayoutVars>
          <dgm:hierBranch val="r"/>
        </dgm:presLayoutVars>
      </dgm:prSet>
      <dgm:spPr/>
    </dgm:pt>
    <dgm:pt modelId="{55902B95-3AAE-4CA4-9B10-9BE9B88EA2A9}" type="pres">
      <dgm:prSet presAssocID="{0D295A64-234D-490B-9C58-2C34BC707943}" presName="rootComposite1" presStyleCnt="0"/>
      <dgm:spPr/>
    </dgm:pt>
    <dgm:pt modelId="{9EC282C4-E9E5-45E1-BC55-A8ADFA155351}" type="pres">
      <dgm:prSet presAssocID="{0D295A64-234D-490B-9C58-2C34BC707943}" presName="rootText1" presStyleLbl="node0" presStyleIdx="0" presStyleCnt="1">
        <dgm:presLayoutVars>
          <dgm:chPref val="3"/>
        </dgm:presLayoutVars>
      </dgm:prSet>
      <dgm:spPr/>
      <dgm:t>
        <a:bodyPr/>
        <a:lstStyle/>
        <a:p>
          <a:endParaRPr lang="pl-PL"/>
        </a:p>
      </dgm:t>
    </dgm:pt>
    <dgm:pt modelId="{368DD50B-5A68-4739-9A01-2EF83914834B}" type="pres">
      <dgm:prSet presAssocID="{0D295A64-234D-490B-9C58-2C34BC707943}" presName="rootConnector1" presStyleLbl="node1" presStyleIdx="0" presStyleCnt="0"/>
      <dgm:spPr/>
      <dgm:t>
        <a:bodyPr/>
        <a:lstStyle/>
        <a:p>
          <a:endParaRPr lang="pl-PL"/>
        </a:p>
      </dgm:t>
    </dgm:pt>
    <dgm:pt modelId="{6F34113A-C031-4EF5-AF9C-31C14A312C25}" type="pres">
      <dgm:prSet presAssocID="{0D295A64-234D-490B-9C58-2C34BC707943}" presName="hierChild2" presStyleCnt="0"/>
      <dgm:spPr/>
    </dgm:pt>
    <dgm:pt modelId="{5C589568-C6A9-4848-923E-528AEFC74B4A}" type="pres">
      <dgm:prSet presAssocID="{0D295A64-234D-490B-9C58-2C34BC707943}" presName="hierChild3" presStyleCnt="0"/>
      <dgm:spPr/>
    </dgm:pt>
  </dgm:ptLst>
  <dgm:cxnLst>
    <dgm:cxn modelId="{6C46A255-CF5D-4A9C-BC19-91214D570033}" srcId="{A255BD70-F0F8-47F1-946C-2E84B257A00C}" destId="{0D295A64-234D-490B-9C58-2C34BC707943}" srcOrd="0" destOrd="0" parTransId="{AE63F8DE-2ACE-49CC-8D29-38DD0ECF6CB4}" sibTransId="{6F36B5C1-2E57-43AB-97C3-79FC2D260090}"/>
    <dgm:cxn modelId="{3AF56E1F-61F3-488A-ADBD-DBF90998CF03}" type="presOf" srcId="{0D295A64-234D-490B-9C58-2C34BC707943}" destId="{368DD50B-5A68-4739-9A01-2EF83914834B}" srcOrd="1" destOrd="0" presId="urn:microsoft.com/office/officeart/2005/8/layout/orgChart1"/>
    <dgm:cxn modelId="{7BCD623C-FD3E-4B95-8C4D-1E84BAF3F602}" type="presOf" srcId="{0D295A64-234D-490B-9C58-2C34BC707943}" destId="{9EC282C4-E9E5-45E1-BC55-A8ADFA155351}" srcOrd="0" destOrd="0" presId="urn:microsoft.com/office/officeart/2005/8/layout/orgChart1"/>
    <dgm:cxn modelId="{ED0A2C68-CCA4-4652-91D7-C190856FD2DF}" type="presOf" srcId="{A255BD70-F0F8-47F1-946C-2E84B257A00C}" destId="{9373FDE9-FAAE-4273-AAC5-3DAF21088261}" srcOrd="0" destOrd="0" presId="urn:microsoft.com/office/officeart/2005/8/layout/orgChart1"/>
    <dgm:cxn modelId="{1C0F3721-8C47-4237-8D5D-BCC0DF6F28B7}" type="presParOf" srcId="{9373FDE9-FAAE-4273-AAC5-3DAF21088261}" destId="{8F6001E8-4625-4C8C-AD71-7CAAD113F254}" srcOrd="0" destOrd="0" presId="urn:microsoft.com/office/officeart/2005/8/layout/orgChart1"/>
    <dgm:cxn modelId="{2706F14C-064A-421D-A8F9-26CF23BDAFD9}" type="presParOf" srcId="{8F6001E8-4625-4C8C-AD71-7CAAD113F254}" destId="{55902B95-3AAE-4CA4-9B10-9BE9B88EA2A9}" srcOrd="0" destOrd="0" presId="urn:microsoft.com/office/officeart/2005/8/layout/orgChart1"/>
    <dgm:cxn modelId="{1CB397D5-C14D-48AF-BC24-48FB0879109F}" type="presParOf" srcId="{55902B95-3AAE-4CA4-9B10-9BE9B88EA2A9}" destId="{9EC282C4-E9E5-45E1-BC55-A8ADFA155351}" srcOrd="0" destOrd="0" presId="urn:microsoft.com/office/officeart/2005/8/layout/orgChart1"/>
    <dgm:cxn modelId="{7BA733EA-49AD-40B6-8D85-C4C7DE260510}" type="presParOf" srcId="{55902B95-3AAE-4CA4-9B10-9BE9B88EA2A9}" destId="{368DD50B-5A68-4739-9A01-2EF83914834B}" srcOrd="1" destOrd="0" presId="urn:microsoft.com/office/officeart/2005/8/layout/orgChart1"/>
    <dgm:cxn modelId="{598EE4CC-0F16-493F-B2C2-31C24DDA8B37}" type="presParOf" srcId="{8F6001E8-4625-4C8C-AD71-7CAAD113F254}" destId="{6F34113A-C031-4EF5-AF9C-31C14A312C25}" srcOrd="1" destOrd="0" presId="urn:microsoft.com/office/officeart/2005/8/layout/orgChart1"/>
    <dgm:cxn modelId="{B55A045E-4B67-4F17-B1D7-BA5B53082CE3}" type="presParOf" srcId="{8F6001E8-4625-4C8C-AD71-7CAAD113F254}" destId="{5C589568-C6A9-4848-923E-528AEFC74B4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BBA807-FAD2-42CD-AB83-8DD52C2D7763}" type="doc">
      <dgm:prSet loTypeId="urn:microsoft.com/office/officeart/2005/8/layout/orgChart1" loCatId="hierarchy" qsTypeId="urn:microsoft.com/office/officeart/2005/8/quickstyle/simple1" qsCatId="simple" csTypeId="urn:microsoft.com/office/officeart/2005/8/colors/accent1_2" csCatId="accent1"/>
      <dgm:spPr/>
    </dgm:pt>
    <dgm:pt modelId="{69D37C5A-956D-4691-8A9B-491472E2CAB5}">
      <dgm:prSet/>
      <dgm:spPr/>
      <dgm:t>
        <a:bodyPr/>
        <a:lstStyle/>
        <a:p>
          <a:pPr marR="0" algn="ctr" rtl="0"/>
          <a:r>
            <a:rPr lang="pl-PL" b="1" i="0" u="none" strike="noStrike" baseline="0" smtClean="0">
              <a:latin typeface="Calibri"/>
            </a:rPr>
            <a:t>Grupa Audytorów (GA)</a:t>
          </a:r>
        </a:p>
        <a:p>
          <a:pPr marR="0" algn="ctr" rtl="0"/>
          <a:r>
            <a:rPr lang="pl-PL" b="0" i="0" u="none" strike="noStrike" baseline="0" smtClean="0">
              <a:latin typeface="Calibri"/>
            </a:rPr>
            <a:t>Art. 28(2) Rozporządzenia (KE) Nr 897/2014</a:t>
          </a:r>
        </a:p>
        <a:p>
          <a:pPr marR="0" algn="ctr" rtl="0"/>
          <a:endParaRPr lang="pl-PL" b="0" i="0" u="none" strike="noStrike" baseline="0" smtClean="0">
            <a:latin typeface="Times New Roman"/>
          </a:endParaRPr>
        </a:p>
        <a:p>
          <a:pPr marR="0" algn="ctr" rtl="0"/>
          <a:r>
            <a:rPr lang="pl-PL" b="1" i="0" u="none" strike="noStrike" baseline="0" smtClean="0">
              <a:latin typeface="Calibri"/>
            </a:rPr>
            <a:t>Przedstawiciel każdego kraju uczestniczącego</a:t>
          </a:r>
        </a:p>
        <a:p>
          <a:pPr marR="0" algn="ctr" rtl="0"/>
          <a:r>
            <a:rPr lang="pl-PL" b="0" i="0" u="none" strike="noStrike" baseline="0" smtClean="0">
              <a:latin typeface="Calibri"/>
            </a:rPr>
            <a:t>Wsparcie IA</a:t>
          </a:r>
          <a:endParaRPr lang="pl-PL" smtClean="0"/>
        </a:p>
      </dgm:t>
    </dgm:pt>
    <dgm:pt modelId="{7414DFA3-F513-4D4E-8C8F-A6493715DC74}" type="parTrans" cxnId="{FDB34B80-538A-45D6-803B-3385FB11BE46}">
      <dgm:prSet/>
      <dgm:spPr/>
    </dgm:pt>
    <dgm:pt modelId="{A6570A03-ECE6-4916-A05F-C01DEE154D67}" type="sibTrans" cxnId="{FDB34B80-538A-45D6-803B-3385FB11BE46}">
      <dgm:prSet/>
      <dgm:spPr/>
    </dgm:pt>
    <dgm:pt modelId="{9F1FE8F7-48B9-47E4-B04B-B121BD9DB2AE}" type="pres">
      <dgm:prSet presAssocID="{ADBBA807-FAD2-42CD-AB83-8DD52C2D7763}" presName="hierChild1" presStyleCnt="0">
        <dgm:presLayoutVars>
          <dgm:orgChart val="1"/>
          <dgm:chPref val="1"/>
          <dgm:dir/>
          <dgm:animOne val="branch"/>
          <dgm:animLvl val="lvl"/>
          <dgm:resizeHandles/>
        </dgm:presLayoutVars>
      </dgm:prSet>
      <dgm:spPr/>
    </dgm:pt>
    <dgm:pt modelId="{FA88967F-5479-4E3B-92B7-D3AD40E05301}" type="pres">
      <dgm:prSet presAssocID="{69D37C5A-956D-4691-8A9B-491472E2CAB5}" presName="hierRoot1" presStyleCnt="0">
        <dgm:presLayoutVars>
          <dgm:hierBranch val="r"/>
        </dgm:presLayoutVars>
      </dgm:prSet>
      <dgm:spPr/>
    </dgm:pt>
    <dgm:pt modelId="{EC6ACF56-62DD-489C-8CB9-608AD9772CE7}" type="pres">
      <dgm:prSet presAssocID="{69D37C5A-956D-4691-8A9B-491472E2CAB5}" presName="rootComposite1" presStyleCnt="0"/>
      <dgm:spPr/>
    </dgm:pt>
    <dgm:pt modelId="{2E46686D-5E1F-40CA-AEAB-D8C2F1089174}" type="pres">
      <dgm:prSet presAssocID="{69D37C5A-956D-4691-8A9B-491472E2CAB5}" presName="rootText1" presStyleLbl="node0" presStyleIdx="0" presStyleCnt="1">
        <dgm:presLayoutVars>
          <dgm:chPref val="3"/>
        </dgm:presLayoutVars>
      </dgm:prSet>
      <dgm:spPr/>
      <dgm:t>
        <a:bodyPr/>
        <a:lstStyle/>
        <a:p>
          <a:endParaRPr lang="pl-PL"/>
        </a:p>
      </dgm:t>
    </dgm:pt>
    <dgm:pt modelId="{280099CE-52BE-483B-BEA4-31A6DD8E6BBE}" type="pres">
      <dgm:prSet presAssocID="{69D37C5A-956D-4691-8A9B-491472E2CAB5}" presName="rootConnector1" presStyleLbl="node1" presStyleIdx="0" presStyleCnt="0"/>
      <dgm:spPr/>
      <dgm:t>
        <a:bodyPr/>
        <a:lstStyle/>
        <a:p>
          <a:endParaRPr lang="pl-PL"/>
        </a:p>
      </dgm:t>
    </dgm:pt>
    <dgm:pt modelId="{F9E2D1BA-404C-4551-AB06-582D329F1366}" type="pres">
      <dgm:prSet presAssocID="{69D37C5A-956D-4691-8A9B-491472E2CAB5}" presName="hierChild2" presStyleCnt="0"/>
      <dgm:spPr/>
    </dgm:pt>
    <dgm:pt modelId="{F346499A-F752-4DFA-B84D-FAE06629C294}" type="pres">
      <dgm:prSet presAssocID="{69D37C5A-956D-4691-8A9B-491472E2CAB5}" presName="hierChild3" presStyleCnt="0"/>
      <dgm:spPr/>
    </dgm:pt>
  </dgm:ptLst>
  <dgm:cxnLst>
    <dgm:cxn modelId="{7BE03C03-FEDD-45F8-BF2C-D9DA34FFDB3B}" type="presOf" srcId="{69D37C5A-956D-4691-8A9B-491472E2CAB5}" destId="{2E46686D-5E1F-40CA-AEAB-D8C2F1089174}" srcOrd="0" destOrd="0" presId="urn:microsoft.com/office/officeart/2005/8/layout/orgChart1"/>
    <dgm:cxn modelId="{080E9092-5D02-452C-8AF6-E8CFC74AA1A6}" type="presOf" srcId="{69D37C5A-956D-4691-8A9B-491472E2CAB5}" destId="{280099CE-52BE-483B-BEA4-31A6DD8E6BBE}" srcOrd="1" destOrd="0" presId="urn:microsoft.com/office/officeart/2005/8/layout/orgChart1"/>
    <dgm:cxn modelId="{FDB34B80-538A-45D6-803B-3385FB11BE46}" srcId="{ADBBA807-FAD2-42CD-AB83-8DD52C2D7763}" destId="{69D37C5A-956D-4691-8A9B-491472E2CAB5}" srcOrd="0" destOrd="0" parTransId="{7414DFA3-F513-4D4E-8C8F-A6493715DC74}" sibTransId="{A6570A03-ECE6-4916-A05F-C01DEE154D67}"/>
    <dgm:cxn modelId="{61061B6D-5727-482C-9171-A995836200BD}" type="presOf" srcId="{ADBBA807-FAD2-42CD-AB83-8DD52C2D7763}" destId="{9F1FE8F7-48B9-47E4-B04B-B121BD9DB2AE}" srcOrd="0" destOrd="0" presId="urn:microsoft.com/office/officeart/2005/8/layout/orgChart1"/>
    <dgm:cxn modelId="{B1E83D16-4056-4C34-8928-8C956B9EF611}" type="presParOf" srcId="{9F1FE8F7-48B9-47E4-B04B-B121BD9DB2AE}" destId="{FA88967F-5479-4E3B-92B7-D3AD40E05301}" srcOrd="0" destOrd="0" presId="urn:microsoft.com/office/officeart/2005/8/layout/orgChart1"/>
    <dgm:cxn modelId="{87783847-2532-4043-A30A-5A789EEB899A}" type="presParOf" srcId="{FA88967F-5479-4E3B-92B7-D3AD40E05301}" destId="{EC6ACF56-62DD-489C-8CB9-608AD9772CE7}" srcOrd="0" destOrd="0" presId="urn:microsoft.com/office/officeart/2005/8/layout/orgChart1"/>
    <dgm:cxn modelId="{B262F83C-2F8D-4C18-A1D5-C8D850C560F9}" type="presParOf" srcId="{EC6ACF56-62DD-489C-8CB9-608AD9772CE7}" destId="{2E46686D-5E1F-40CA-AEAB-D8C2F1089174}" srcOrd="0" destOrd="0" presId="urn:microsoft.com/office/officeart/2005/8/layout/orgChart1"/>
    <dgm:cxn modelId="{EE872EAF-6116-4166-A5FC-AD95AD69829F}" type="presParOf" srcId="{EC6ACF56-62DD-489C-8CB9-608AD9772CE7}" destId="{280099CE-52BE-483B-BEA4-31A6DD8E6BBE}" srcOrd="1" destOrd="0" presId="urn:microsoft.com/office/officeart/2005/8/layout/orgChart1"/>
    <dgm:cxn modelId="{4FD83DE4-4F75-4471-AB9E-6111F67D5438}" type="presParOf" srcId="{FA88967F-5479-4E3B-92B7-D3AD40E05301}" destId="{F9E2D1BA-404C-4551-AB06-582D329F1366}" srcOrd="1" destOrd="0" presId="urn:microsoft.com/office/officeart/2005/8/layout/orgChart1"/>
    <dgm:cxn modelId="{1518D0BF-1515-4262-AB91-EC964EAD55BF}" type="presParOf" srcId="{FA88967F-5479-4E3B-92B7-D3AD40E05301}" destId="{F346499A-F752-4DFA-B84D-FAE06629C29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282C4-E9E5-45E1-BC55-A8ADFA155351}">
      <dsp:nvSpPr>
        <dsp:cNvPr id="0" name=""/>
        <dsp:cNvSpPr/>
      </dsp:nvSpPr>
      <dsp:spPr>
        <a:xfrm>
          <a:off x="340" y="91610"/>
          <a:ext cx="2790778" cy="1395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b="1" i="0" u="none" strike="noStrike" kern="1200" baseline="0" smtClean="0">
              <a:latin typeface="Calibri"/>
            </a:rPr>
            <a:t>Instytucja Audytowa</a:t>
          </a:r>
        </a:p>
        <a:p>
          <a:pPr marR="0" lvl="0" algn="ctr" defTabSz="444500" rtl="0">
            <a:lnSpc>
              <a:spcPct val="90000"/>
            </a:lnSpc>
            <a:spcBef>
              <a:spcPct val="0"/>
            </a:spcBef>
            <a:spcAft>
              <a:spcPct val="35000"/>
            </a:spcAft>
          </a:pPr>
          <a:r>
            <a:rPr lang="pl-PL" sz="1000" b="0" i="0" u="none" strike="noStrike" kern="1200" baseline="0" smtClean="0">
              <a:latin typeface="Calibri"/>
            </a:rPr>
            <a:t>Art. 28 Rozporządzenia (KE) Nr 897/2014</a:t>
          </a:r>
          <a:endParaRPr lang="pl-PL" sz="1000" b="0" i="0" u="none" strike="noStrike" kern="1200" baseline="0" smtClean="0">
            <a:latin typeface="Times New Roman"/>
          </a:endParaRPr>
        </a:p>
        <a:p>
          <a:pPr marR="0" lvl="0" algn="ctr" defTabSz="444500" rtl="0">
            <a:lnSpc>
              <a:spcPct val="90000"/>
            </a:lnSpc>
            <a:spcBef>
              <a:spcPct val="0"/>
            </a:spcBef>
            <a:spcAft>
              <a:spcPct val="35000"/>
            </a:spcAft>
          </a:pPr>
          <a:endParaRPr lang="pl-PL" sz="1000" b="0" i="0" u="none" strike="noStrike" kern="1200" baseline="0" smtClean="0">
            <a:latin typeface="Times New Roman"/>
          </a:endParaRPr>
        </a:p>
        <a:p>
          <a:pPr marR="0" lvl="0" algn="ctr" defTabSz="444500" rtl="0">
            <a:lnSpc>
              <a:spcPct val="90000"/>
            </a:lnSpc>
            <a:spcBef>
              <a:spcPct val="0"/>
            </a:spcBef>
            <a:spcAft>
              <a:spcPct val="35000"/>
            </a:spcAft>
          </a:pPr>
          <a:r>
            <a:rPr lang="pl-PL" sz="1000" b="1" i="0" u="none" strike="noStrike" kern="1200" baseline="0" smtClean="0">
              <a:latin typeface="Calibri"/>
            </a:rPr>
            <a:t>Generalny Inspektor Kontroli Skarbowej w Ministerstwie Finansów Rzeczpospolitej Polskiej</a:t>
          </a:r>
        </a:p>
        <a:p>
          <a:pPr marR="0" lvl="0" algn="ctr" defTabSz="444500" rtl="0">
            <a:lnSpc>
              <a:spcPct val="90000"/>
            </a:lnSpc>
            <a:spcBef>
              <a:spcPct val="0"/>
            </a:spcBef>
            <a:spcAft>
              <a:spcPct val="35000"/>
            </a:spcAft>
          </a:pPr>
          <a:r>
            <a:rPr lang="pl-PL" sz="1000" b="0" i="0" u="none" strike="noStrike" kern="1200" baseline="0" smtClean="0">
              <a:latin typeface="Calibri"/>
            </a:rPr>
            <a:t>Zapewnia realizację zadań audytowych, obowiązków Instytucji Audytowej przez wyznaczony departament w MF i urzędy kontroli skarbowej</a:t>
          </a:r>
          <a:endParaRPr lang="pl-PL" sz="1000" kern="1200" smtClean="0"/>
        </a:p>
      </dsp:txBody>
      <dsp:txXfrm>
        <a:off x="340" y="91610"/>
        <a:ext cx="2790778" cy="1395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6686D-5E1F-40CA-AEAB-D8C2F1089174}">
      <dsp:nvSpPr>
        <dsp:cNvPr id="0" name=""/>
        <dsp:cNvSpPr/>
      </dsp:nvSpPr>
      <dsp:spPr>
        <a:xfrm>
          <a:off x="44161" y="490"/>
          <a:ext cx="2230697" cy="111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pl-PL" sz="900" b="1" i="0" u="none" strike="noStrike" kern="1200" baseline="0" smtClean="0">
              <a:latin typeface="Calibri"/>
            </a:rPr>
            <a:t>Grupa Audytorów (GA)</a:t>
          </a:r>
        </a:p>
        <a:p>
          <a:pPr marR="0" lvl="0" algn="ctr" defTabSz="400050" rtl="0">
            <a:lnSpc>
              <a:spcPct val="90000"/>
            </a:lnSpc>
            <a:spcBef>
              <a:spcPct val="0"/>
            </a:spcBef>
            <a:spcAft>
              <a:spcPct val="35000"/>
            </a:spcAft>
          </a:pPr>
          <a:r>
            <a:rPr lang="pl-PL" sz="900" b="0" i="0" u="none" strike="noStrike" kern="1200" baseline="0" smtClean="0">
              <a:latin typeface="Calibri"/>
            </a:rPr>
            <a:t>Art. 28(2) Rozporządzenia (KE) Nr 897/2014</a:t>
          </a:r>
        </a:p>
        <a:p>
          <a:pPr marR="0" lvl="0" algn="ctr" defTabSz="400050" rtl="0">
            <a:lnSpc>
              <a:spcPct val="90000"/>
            </a:lnSpc>
            <a:spcBef>
              <a:spcPct val="0"/>
            </a:spcBef>
            <a:spcAft>
              <a:spcPct val="35000"/>
            </a:spcAft>
          </a:pPr>
          <a:endParaRPr lang="pl-PL" sz="900" b="0" i="0" u="none" strike="noStrike" kern="1200" baseline="0" smtClean="0">
            <a:latin typeface="Times New Roman"/>
          </a:endParaRPr>
        </a:p>
        <a:p>
          <a:pPr marR="0" lvl="0" algn="ctr" defTabSz="400050" rtl="0">
            <a:lnSpc>
              <a:spcPct val="90000"/>
            </a:lnSpc>
            <a:spcBef>
              <a:spcPct val="0"/>
            </a:spcBef>
            <a:spcAft>
              <a:spcPct val="35000"/>
            </a:spcAft>
          </a:pPr>
          <a:r>
            <a:rPr lang="pl-PL" sz="900" b="1" i="0" u="none" strike="noStrike" kern="1200" baseline="0" smtClean="0">
              <a:latin typeface="Calibri"/>
            </a:rPr>
            <a:t>Przedstawiciel każdego kraju uczestniczącego</a:t>
          </a:r>
        </a:p>
        <a:p>
          <a:pPr marR="0" lvl="0" algn="ctr" defTabSz="400050" rtl="0">
            <a:lnSpc>
              <a:spcPct val="90000"/>
            </a:lnSpc>
            <a:spcBef>
              <a:spcPct val="0"/>
            </a:spcBef>
            <a:spcAft>
              <a:spcPct val="35000"/>
            </a:spcAft>
          </a:pPr>
          <a:r>
            <a:rPr lang="pl-PL" sz="900" b="0" i="0" u="none" strike="noStrike" kern="1200" baseline="0" smtClean="0">
              <a:latin typeface="Calibri"/>
            </a:rPr>
            <a:t>Wsparcie IA</a:t>
          </a:r>
          <a:endParaRPr lang="pl-PL" sz="900" kern="1200" smtClean="0"/>
        </a:p>
      </dsp:txBody>
      <dsp:txXfrm>
        <a:off x="44161" y="490"/>
        <a:ext cx="2230697" cy="11153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81BB-2FC1-4070-8F96-322B1DEA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96</Pages>
  <Words>40525</Words>
  <Characters>243151</Characters>
  <Application>Microsoft Office Word</Application>
  <DocSecurity>0</DocSecurity>
  <Lines>2026</Lines>
  <Paragraphs>566</Paragraphs>
  <ScaleCrop>false</ScaleCrop>
  <HeadingPairs>
    <vt:vector size="2" baseType="variant">
      <vt:variant>
        <vt:lpstr>Tytuł</vt:lpstr>
      </vt:variant>
      <vt:variant>
        <vt:i4>1</vt:i4>
      </vt:variant>
    </vt:vector>
  </HeadingPairs>
  <TitlesOfParts>
    <vt:vector size="1" baseType="lpstr">
      <vt:lpstr>THE ENI CROSS-BORDER COOPERATION PROGRAMME</vt:lpstr>
    </vt:vector>
  </TitlesOfParts>
  <Company>CPE</Company>
  <LinksUpToDate>false</LinksUpToDate>
  <CharactersWithSpaces>283110</CharactersWithSpaces>
  <SharedDoc>false</SharedDoc>
  <HLinks>
    <vt:vector size="390" baseType="variant">
      <vt:variant>
        <vt:i4>1638448</vt:i4>
      </vt:variant>
      <vt:variant>
        <vt:i4>387</vt:i4>
      </vt:variant>
      <vt:variant>
        <vt:i4>0</vt:i4>
      </vt:variant>
      <vt:variant>
        <vt:i4>5</vt:i4>
      </vt:variant>
      <vt:variant>
        <vt:lpwstr/>
      </vt:variant>
      <vt:variant>
        <vt:lpwstr>_Toc413338445</vt:lpwstr>
      </vt:variant>
      <vt:variant>
        <vt:i4>1638448</vt:i4>
      </vt:variant>
      <vt:variant>
        <vt:i4>384</vt:i4>
      </vt:variant>
      <vt:variant>
        <vt:i4>0</vt:i4>
      </vt:variant>
      <vt:variant>
        <vt:i4>5</vt:i4>
      </vt:variant>
      <vt:variant>
        <vt:lpwstr/>
      </vt:variant>
      <vt:variant>
        <vt:lpwstr>_Toc413338444</vt:lpwstr>
      </vt:variant>
      <vt:variant>
        <vt:i4>3997713</vt:i4>
      </vt:variant>
      <vt:variant>
        <vt:i4>357</vt:i4>
      </vt:variant>
      <vt:variant>
        <vt:i4>0</vt:i4>
      </vt:variant>
      <vt:variant>
        <vt:i4>5</vt:i4>
      </vt:variant>
      <vt:variant>
        <vt:lpwstr>http://mfiles.pl/pl/index.php/Specyfikacja_Istotnych_Warunk%C3%B3w_Zam%C3%B3wienia</vt:lpwstr>
      </vt:variant>
      <vt:variant>
        <vt:lpwstr/>
      </vt:variant>
      <vt:variant>
        <vt:i4>1114172</vt:i4>
      </vt:variant>
      <vt:variant>
        <vt:i4>350</vt:i4>
      </vt:variant>
      <vt:variant>
        <vt:i4>0</vt:i4>
      </vt:variant>
      <vt:variant>
        <vt:i4>5</vt:i4>
      </vt:variant>
      <vt:variant>
        <vt:lpwstr/>
      </vt:variant>
      <vt:variant>
        <vt:lpwstr>_Toc441585121</vt:lpwstr>
      </vt:variant>
      <vt:variant>
        <vt:i4>1114172</vt:i4>
      </vt:variant>
      <vt:variant>
        <vt:i4>344</vt:i4>
      </vt:variant>
      <vt:variant>
        <vt:i4>0</vt:i4>
      </vt:variant>
      <vt:variant>
        <vt:i4>5</vt:i4>
      </vt:variant>
      <vt:variant>
        <vt:lpwstr/>
      </vt:variant>
      <vt:variant>
        <vt:lpwstr>_Toc441585120</vt:lpwstr>
      </vt:variant>
      <vt:variant>
        <vt:i4>1179708</vt:i4>
      </vt:variant>
      <vt:variant>
        <vt:i4>338</vt:i4>
      </vt:variant>
      <vt:variant>
        <vt:i4>0</vt:i4>
      </vt:variant>
      <vt:variant>
        <vt:i4>5</vt:i4>
      </vt:variant>
      <vt:variant>
        <vt:lpwstr/>
      </vt:variant>
      <vt:variant>
        <vt:lpwstr>_Toc441585119</vt:lpwstr>
      </vt:variant>
      <vt:variant>
        <vt:i4>1179708</vt:i4>
      </vt:variant>
      <vt:variant>
        <vt:i4>332</vt:i4>
      </vt:variant>
      <vt:variant>
        <vt:i4>0</vt:i4>
      </vt:variant>
      <vt:variant>
        <vt:i4>5</vt:i4>
      </vt:variant>
      <vt:variant>
        <vt:lpwstr/>
      </vt:variant>
      <vt:variant>
        <vt:lpwstr>_Toc441585118</vt:lpwstr>
      </vt:variant>
      <vt:variant>
        <vt:i4>1179708</vt:i4>
      </vt:variant>
      <vt:variant>
        <vt:i4>326</vt:i4>
      </vt:variant>
      <vt:variant>
        <vt:i4>0</vt:i4>
      </vt:variant>
      <vt:variant>
        <vt:i4>5</vt:i4>
      </vt:variant>
      <vt:variant>
        <vt:lpwstr/>
      </vt:variant>
      <vt:variant>
        <vt:lpwstr>_Toc441585117</vt:lpwstr>
      </vt:variant>
      <vt:variant>
        <vt:i4>1179708</vt:i4>
      </vt:variant>
      <vt:variant>
        <vt:i4>320</vt:i4>
      </vt:variant>
      <vt:variant>
        <vt:i4>0</vt:i4>
      </vt:variant>
      <vt:variant>
        <vt:i4>5</vt:i4>
      </vt:variant>
      <vt:variant>
        <vt:lpwstr/>
      </vt:variant>
      <vt:variant>
        <vt:lpwstr>_Toc441585116</vt:lpwstr>
      </vt:variant>
      <vt:variant>
        <vt:i4>1179708</vt:i4>
      </vt:variant>
      <vt:variant>
        <vt:i4>314</vt:i4>
      </vt:variant>
      <vt:variant>
        <vt:i4>0</vt:i4>
      </vt:variant>
      <vt:variant>
        <vt:i4>5</vt:i4>
      </vt:variant>
      <vt:variant>
        <vt:lpwstr/>
      </vt:variant>
      <vt:variant>
        <vt:lpwstr>_Toc441585115</vt:lpwstr>
      </vt:variant>
      <vt:variant>
        <vt:i4>1179708</vt:i4>
      </vt:variant>
      <vt:variant>
        <vt:i4>308</vt:i4>
      </vt:variant>
      <vt:variant>
        <vt:i4>0</vt:i4>
      </vt:variant>
      <vt:variant>
        <vt:i4>5</vt:i4>
      </vt:variant>
      <vt:variant>
        <vt:lpwstr/>
      </vt:variant>
      <vt:variant>
        <vt:lpwstr>_Toc441585114</vt:lpwstr>
      </vt:variant>
      <vt:variant>
        <vt:i4>1179708</vt:i4>
      </vt:variant>
      <vt:variant>
        <vt:i4>302</vt:i4>
      </vt:variant>
      <vt:variant>
        <vt:i4>0</vt:i4>
      </vt:variant>
      <vt:variant>
        <vt:i4>5</vt:i4>
      </vt:variant>
      <vt:variant>
        <vt:lpwstr/>
      </vt:variant>
      <vt:variant>
        <vt:lpwstr>_Toc441585113</vt:lpwstr>
      </vt:variant>
      <vt:variant>
        <vt:i4>1179708</vt:i4>
      </vt:variant>
      <vt:variant>
        <vt:i4>296</vt:i4>
      </vt:variant>
      <vt:variant>
        <vt:i4>0</vt:i4>
      </vt:variant>
      <vt:variant>
        <vt:i4>5</vt:i4>
      </vt:variant>
      <vt:variant>
        <vt:lpwstr/>
      </vt:variant>
      <vt:variant>
        <vt:lpwstr>_Toc441585112</vt:lpwstr>
      </vt:variant>
      <vt:variant>
        <vt:i4>1179708</vt:i4>
      </vt:variant>
      <vt:variant>
        <vt:i4>290</vt:i4>
      </vt:variant>
      <vt:variant>
        <vt:i4>0</vt:i4>
      </vt:variant>
      <vt:variant>
        <vt:i4>5</vt:i4>
      </vt:variant>
      <vt:variant>
        <vt:lpwstr/>
      </vt:variant>
      <vt:variant>
        <vt:lpwstr>_Toc441585111</vt:lpwstr>
      </vt:variant>
      <vt:variant>
        <vt:i4>1179708</vt:i4>
      </vt:variant>
      <vt:variant>
        <vt:i4>284</vt:i4>
      </vt:variant>
      <vt:variant>
        <vt:i4>0</vt:i4>
      </vt:variant>
      <vt:variant>
        <vt:i4>5</vt:i4>
      </vt:variant>
      <vt:variant>
        <vt:lpwstr/>
      </vt:variant>
      <vt:variant>
        <vt:lpwstr>_Toc441585110</vt:lpwstr>
      </vt:variant>
      <vt:variant>
        <vt:i4>1245244</vt:i4>
      </vt:variant>
      <vt:variant>
        <vt:i4>278</vt:i4>
      </vt:variant>
      <vt:variant>
        <vt:i4>0</vt:i4>
      </vt:variant>
      <vt:variant>
        <vt:i4>5</vt:i4>
      </vt:variant>
      <vt:variant>
        <vt:lpwstr/>
      </vt:variant>
      <vt:variant>
        <vt:lpwstr>_Toc441585109</vt:lpwstr>
      </vt:variant>
      <vt:variant>
        <vt:i4>1245244</vt:i4>
      </vt:variant>
      <vt:variant>
        <vt:i4>272</vt:i4>
      </vt:variant>
      <vt:variant>
        <vt:i4>0</vt:i4>
      </vt:variant>
      <vt:variant>
        <vt:i4>5</vt:i4>
      </vt:variant>
      <vt:variant>
        <vt:lpwstr/>
      </vt:variant>
      <vt:variant>
        <vt:lpwstr>_Toc441585108</vt:lpwstr>
      </vt:variant>
      <vt:variant>
        <vt:i4>1245244</vt:i4>
      </vt:variant>
      <vt:variant>
        <vt:i4>266</vt:i4>
      </vt:variant>
      <vt:variant>
        <vt:i4>0</vt:i4>
      </vt:variant>
      <vt:variant>
        <vt:i4>5</vt:i4>
      </vt:variant>
      <vt:variant>
        <vt:lpwstr/>
      </vt:variant>
      <vt:variant>
        <vt:lpwstr>_Toc441585107</vt:lpwstr>
      </vt:variant>
      <vt:variant>
        <vt:i4>1245244</vt:i4>
      </vt:variant>
      <vt:variant>
        <vt:i4>260</vt:i4>
      </vt:variant>
      <vt:variant>
        <vt:i4>0</vt:i4>
      </vt:variant>
      <vt:variant>
        <vt:i4>5</vt:i4>
      </vt:variant>
      <vt:variant>
        <vt:lpwstr/>
      </vt:variant>
      <vt:variant>
        <vt:lpwstr>_Toc441585106</vt:lpwstr>
      </vt:variant>
      <vt:variant>
        <vt:i4>1245244</vt:i4>
      </vt:variant>
      <vt:variant>
        <vt:i4>254</vt:i4>
      </vt:variant>
      <vt:variant>
        <vt:i4>0</vt:i4>
      </vt:variant>
      <vt:variant>
        <vt:i4>5</vt:i4>
      </vt:variant>
      <vt:variant>
        <vt:lpwstr/>
      </vt:variant>
      <vt:variant>
        <vt:lpwstr>_Toc441585105</vt:lpwstr>
      </vt:variant>
      <vt:variant>
        <vt:i4>1245244</vt:i4>
      </vt:variant>
      <vt:variant>
        <vt:i4>248</vt:i4>
      </vt:variant>
      <vt:variant>
        <vt:i4>0</vt:i4>
      </vt:variant>
      <vt:variant>
        <vt:i4>5</vt:i4>
      </vt:variant>
      <vt:variant>
        <vt:lpwstr/>
      </vt:variant>
      <vt:variant>
        <vt:lpwstr>_Toc441585104</vt:lpwstr>
      </vt:variant>
      <vt:variant>
        <vt:i4>1245244</vt:i4>
      </vt:variant>
      <vt:variant>
        <vt:i4>242</vt:i4>
      </vt:variant>
      <vt:variant>
        <vt:i4>0</vt:i4>
      </vt:variant>
      <vt:variant>
        <vt:i4>5</vt:i4>
      </vt:variant>
      <vt:variant>
        <vt:lpwstr/>
      </vt:variant>
      <vt:variant>
        <vt:lpwstr>_Toc441585103</vt:lpwstr>
      </vt:variant>
      <vt:variant>
        <vt:i4>1245244</vt:i4>
      </vt:variant>
      <vt:variant>
        <vt:i4>236</vt:i4>
      </vt:variant>
      <vt:variant>
        <vt:i4>0</vt:i4>
      </vt:variant>
      <vt:variant>
        <vt:i4>5</vt:i4>
      </vt:variant>
      <vt:variant>
        <vt:lpwstr/>
      </vt:variant>
      <vt:variant>
        <vt:lpwstr>_Toc441585102</vt:lpwstr>
      </vt:variant>
      <vt:variant>
        <vt:i4>1245244</vt:i4>
      </vt:variant>
      <vt:variant>
        <vt:i4>230</vt:i4>
      </vt:variant>
      <vt:variant>
        <vt:i4>0</vt:i4>
      </vt:variant>
      <vt:variant>
        <vt:i4>5</vt:i4>
      </vt:variant>
      <vt:variant>
        <vt:lpwstr/>
      </vt:variant>
      <vt:variant>
        <vt:lpwstr>_Toc441585101</vt:lpwstr>
      </vt:variant>
      <vt:variant>
        <vt:i4>1245244</vt:i4>
      </vt:variant>
      <vt:variant>
        <vt:i4>224</vt:i4>
      </vt:variant>
      <vt:variant>
        <vt:i4>0</vt:i4>
      </vt:variant>
      <vt:variant>
        <vt:i4>5</vt:i4>
      </vt:variant>
      <vt:variant>
        <vt:lpwstr/>
      </vt:variant>
      <vt:variant>
        <vt:lpwstr>_Toc441585100</vt:lpwstr>
      </vt:variant>
      <vt:variant>
        <vt:i4>1703997</vt:i4>
      </vt:variant>
      <vt:variant>
        <vt:i4>218</vt:i4>
      </vt:variant>
      <vt:variant>
        <vt:i4>0</vt:i4>
      </vt:variant>
      <vt:variant>
        <vt:i4>5</vt:i4>
      </vt:variant>
      <vt:variant>
        <vt:lpwstr/>
      </vt:variant>
      <vt:variant>
        <vt:lpwstr>_Toc441585099</vt:lpwstr>
      </vt:variant>
      <vt:variant>
        <vt:i4>1703997</vt:i4>
      </vt:variant>
      <vt:variant>
        <vt:i4>212</vt:i4>
      </vt:variant>
      <vt:variant>
        <vt:i4>0</vt:i4>
      </vt:variant>
      <vt:variant>
        <vt:i4>5</vt:i4>
      </vt:variant>
      <vt:variant>
        <vt:lpwstr/>
      </vt:variant>
      <vt:variant>
        <vt:lpwstr>_Toc441585098</vt:lpwstr>
      </vt:variant>
      <vt:variant>
        <vt:i4>1703997</vt:i4>
      </vt:variant>
      <vt:variant>
        <vt:i4>206</vt:i4>
      </vt:variant>
      <vt:variant>
        <vt:i4>0</vt:i4>
      </vt:variant>
      <vt:variant>
        <vt:i4>5</vt:i4>
      </vt:variant>
      <vt:variant>
        <vt:lpwstr/>
      </vt:variant>
      <vt:variant>
        <vt:lpwstr>_Toc441585097</vt:lpwstr>
      </vt:variant>
      <vt:variant>
        <vt:i4>1703997</vt:i4>
      </vt:variant>
      <vt:variant>
        <vt:i4>200</vt:i4>
      </vt:variant>
      <vt:variant>
        <vt:i4>0</vt:i4>
      </vt:variant>
      <vt:variant>
        <vt:i4>5</vt:i4>
      </vt:variant>
      <vt:variant>
        <vt:lpwstr/>
      </vt:variant>
      <vt:variant>
        <vt:lpwstr>_Toc441585096</vt:lpwstr>
      </vt:variant>
      <vt:variant>
        <vt:i4>1703997</vt:i4>
      </vt:variant>
      <vt:variant>
        <vt:i4>194</vt:i4>
      </vt:variant>
      <vt:variant>
        <vt:i4>0</vt:i4>
      </vt:variant>
      <vt:variant>
        <vt:i4>5</vt:i4>
      </vt:variant>
      <vt:variant>
        <vt:lpwstr/>
      </vt:variant>
      <vt:variant>
        <vt:lpwstr>_Toc441585095</vt:lpwstr>
      </vt:variant>
      <vt:variant>
        <vt:i4>1703997</vt:i4>
      </vt:variant>
      <vt:variant>
        <vt:i4>188</vt:i4>
      </vt:variant>
      <vt:variant>
        <vt:i4>0</vt:i4>
      </vt:variant>
      <vt:variant>
        <vt:i4>5</vt:i4>
      </vt:variant>
      <vt:variant>
        <vt:lpwstr/>
      </vt:variant>
      <vt:variant>
        <vt:lpwstr>_Toc441585094</vt:lpwstr>
      </vt:variant>
      <vt:variant>
        <vt:i4>1703997</vt:i4>
      </vt:variant>
      <vt:variant>
        <vt:i4>182</vt:i4>
      </vt:variant>
      <vt:variant>
        <vt:i4>0</vt:i4>
      </vt:variant>
      <vt:variant>
        <vt:i4>5</vt:i4>
      </vt:variant>
      <vt:variant>
        <vt:lpwstr/>
      </vt:variant>
      <vt:variant>
        <vt:lpwstr>_Toc441585093</vt:lpwstr>
      </vt:variant>
      <vt:variant>
        <vt:i4>1703997</vt:i4>
      </vt:variant>
      <vt:variant>
        <vt:i4>176</vt:i4>
      </vt:variant>
      <vt:variant>
        <vt:i4>0</vt:i4>
      </vt:variant>
      <vt:variant>
        <vt:i4>5</vt:i4>
      </vt:variant>
      <vt:variant>
        <vt:lpwstr/>
      </vt:variant>
      <vt:variant>
        <vt:lpwstr>_Toc441585092</vt:lpwstr>
      </vt:variant>
      <vt:variant>
        <vt:i4>1703997</vt:i4>
      </vt:variant>
      <vt:variant>
        <vt:i4>170</vt:i4>
      </vt:variant>
      <vt:variant>
        <vt:i4>0</vt:i4>
      </vt:variant>
      <vt:variant>
        <vt:i4>5</vt:i4>
      </vt:variant>
      <vt:variant>
        <vt:lpwstr/>
      </vt:variant>
      <vt:variant>
        <vt:lpwstr>_Toc441585091</vt:lpwstr>
      </vt:variant>
      <vt:variant>
        <vt:i4>1703997</vt:i4>
      </vt:variant>
      <vt:variant>
        <vt:i4>164</vt:i4>
      </vt:variant>
      <vt:variant>
        <vt:i4>0</vt:i4>
      </vt:variant>
      <vt:variant>
        <vt:i4>5</vt:i4>
      </vt:variant>
      <vt:variant>
        <vt:lpwstr/>
      </vt:variant>
      <vt:variant>
        <vt:lpwstr>_Toc441585090</vt:lpwstr>
      </vt:variant>
      <vt:variant>
        <vt:i4>1769533</vt:i4>
      </vt:variant>
      <vt:variant>
        <vt:i4>158</vt:i4>
      </vt:variant>
      <vt:variant>
        <vt:i4>0</vt:i4>
      </vt:variant>
      <vt:variant>
        <vt:i4>5</vt:i4>
      </vt:variant>
      <vt:variant>
        <vt:lpwstr/>
      </vt:variant>
      <vt:variant>
        <vt:lpwstr>_Toc441585089</vt:lpwstr>
      </vt:variant>
      <vt:variant>
        <vt:i4>1769533</vt:i4>
      </vt:variant>
      <vt:variant>
        <vt:i4>152</vt:i4>
      </vt:variant>
      <vt:variant>
        <vt:i4>0</vt:i4>
      </vt:variant>
      <vt:variant>
        <vt:i4>5</vt:i4>
      </vt:variant>
      <vt:variant>
        <vt:lpwstr/>
      </vt:variant>
      <vt:variant>
        <vt:lpwstr>_Toc441585088</vt:lpwstr>
      </vt:variant>
      <vt:variant>
        <vt:i4>1769533</vt:i4>
      </vt:variant>
      <vt:variant>
        <vt:i4>146</vt:i4>
      </vt:variant>
      <vt:variant>
        <vt:i4>0</vt:i4>
      </vt:variant>
      <vt:variant>
        <vt:i4>5</vt:i4>
      </vt:variant>
      <vt:variant>
        <vt:lpwstr/>
      </vt:variant>
      <vt:variant>
        <vt:lpwstr>_Toc441585087</vt:lpwstr>
      </vt:variant>
      <vt:variant>
        <vt:i4>1769533</vt:i4>
      </vt:variant>
      <vt:variant>
        <vt:i4>140</vt:i4>
      </vt:variant>
      <vt:variant>
        <vt:i4>0</vt:i4>
      </vt:variant>
      <vt:variant>
        <vt:i4>5</vt:i4>
      </vt:variant>
      <vt:variant>
        <vt:lpwstr/>
      </vt:variant>
      <vt:variant>
        <vt:lpwstr>_Toc441585086</vt:lpwstr>
      </vt:variant>
      <vt:variant>
        <vt:i4>1769533</vt:i4>
      </vt:variant>
      <vt:variant>
        <vt:i4>134</vt:i4>
      </vt:variant>
      <vt:variant>
        <vt:i4>0</vt:i4>
      </vt:variant>
      <vt:variant>
        <vt:i4>5</vt:i4>
      </vt:variant>
      <vt:variant>
        <vt:lpwstr/>
      </vt:variant>
      <vt:variant>
        <vt:lpwstr>_Toc441585085</vt:lpwstr>
      </vt:variant>
      <vt:variant>
        <vt:i4>1769533</vt:i4>
      </vt:variant>
      <vt:variant>
        <vt:i4>128</vt:i4>
      </vt:variant>
      <vt:variant>
        <vt:i4>0</vt:i4>
      </vt:variant>
      <vt:variant>
        <vt:i4>5</vt:i4>
      </vt:variant>
      <vt:variant>
        <vt:lpwstr/>
      </vt:variant>
      <vt:variant>
        <vt:lpwstr>_Toc441585084</vt:lpwstr>
      </vt:variant>
      <vt:variant>
        <vt:i4>1769533</vt:i4>
      </vt:variant>
      <vt:variant>
        <vt:i4>122</vt:i4>
      </vt:variant>
      <vt:variant>
        <vt:i4>0</vt:i4>
      </vt:variant>
      <vt:variant>
        <vt:i4>5</vt:i4>
      </vt:variant>
      <vt:variant>
        <vt:lpwstr/>
      </vt:variant>
      <vt:variant>
        <vt:lpwstr>_Toc441585083</vt:lpwstr>
      </vt:variant>
      <vt:variant>
        <vt:i4>1769533</vt:i4>
      </vt:variant>
      <vt:variant>
        <vt:i4>116</vt:i4>
      </vt:variant>
      <vt:variant>
        <vt:i4>0</vt:i4>
      </vt:variant>
      <vt:variant>
        <vt:i4>5</vt:i4>
      </vt:variant>
      <vt:variant>
        <vt:lpwstr/>
      </vt:variant>
      <vt:variant>
        <vt:lpwstr>_Toc441585082</vt:lpwstr>
      </vt:variant>
      <vt:variant>
        <vt:i4>1769533</vt:i4>
      </vt:variant>
      <vt:variant>
        <vt:i4>110</vt:i4>
      </vt:variant>
      <vt:variant>
        <vt:i4>0</vt:i4>
      </vt:variant>
      <vt:variant>
        <vt:i4>5</vt:i4>
      </vt:variant>
      <vt:variant>
        <vt:lpwstr/>
      </vt:variant>
      <vt:variant>
        <vt:lpwstr>_Toc441585081</vt:lpwstr>
      </vt:variant>
      <vt:variant>
        <vt:i4>1769533</vt:i4>
      </vt:variant>
      <vt:variant>
        <vt:i4>104</vt:i4>
      </vt:variant>
      <vt:variant>
        <vt:i4>0</vt:i4>
      </vt:variant>
      <vt:variant>
        <vt:i4>5</vt:i4>
      </vt:variant>
      <vt:variant>
        <vt:lpwstr/>
      </vt:variant>
      <vt:variant>
        <vt:lpwstr>_Toc441585080</vt:lpwstr>
      </vt:variant>
      <vt:variant>
        <vt:i4>1310781</vt:i4>
      </vt:variant>
      <vt:variant>
        <vt:i4>98</vt:i4>
      </vt:variant>
      <vt:variant>
        <vt:i4>0</vt:i4>
      </vt:variant>
      <vt:variant>
        <vt:i4>5</vt:i4>
      </vt:variant>
      <vt:variant>
        <vt:lpwstr/>
      </vt:variant>
      <vt:variant>
        <vt:lpwstr>_Toc441585079</vt:lpwstr>
      </vt:variant>
      <vt:variant>
        <vt:i4>1310781</vt:i4>
      </vt:variant>
      <vt:variant>
        <vt:i4>92</vt:i4>
      </vt:variant>
      <vt:variant>
        <vt:i4>0</vt:i4>
      </vt:variant>
      <vt:variant>
        <vt:i4>5</vt:i4>
      </vt:variant>
      <vt:variant>
        <vt:lpwstr/>
      </vt:variant>
      <vt:variant>
        <vt:lpwstr>_Toc441585078</vt:lpwstr>
      </vt:variant>
      <vt:variant>
        <vt:i4>1310781</vt:i4>
      </vt:variant>
      <vt:variant>
        <vt:i4>86</vt:i4>
      </vt:variant>
      <vt:variant>
        <vt:i4>0</vt:i4>
      </vt:variant>
      <vt:variant>
        <vt:i4>5</vt:i4>
      </vt:variant>
      <vt:variant>
        <vt:lpwstr/>
      </vt:variant>
      <vt:variant>
        <vt:lpwstr>_Toc441585077</vt:lpwstr>
      </vt:variant>
      <vt:variant>
        <vt:i4>1310781</vt:i4>
      </vt:variant>
      <vt:variant>
        <vt:i4>80</vt:i4>
      </vt:variant>
      <vt:variant>
        <vt:i4>0</vt:i4>
      </vt:variant>
      <vt:variant>
        <vt:i4>5</vt:i4>
      </vt:variant>
      <vt:variant>
        <vt:lpwstr/>
      </vt:variant>
      <vt:variant>
        <vt:lpwstr>_Toc441585076</vt:lpwstr>
      </vt:variant>
      <vt:variant>
        <vt:i4>1310781</vt:i4>
      </vt:variant>
      <vt:variant>
        <vt:i4>74</vt:i4>
      </vt:variant>
      <vt:variant>
        <vt:i4>0</vt:i4>
      </vt:variant>
      <vt:variant>
        <vt:i4>5</vt:i4>
      </vt:variant>
      <vt:variant>
        <vt:lpwstr/>
      </vt:variant>
      <vt:variant>
        <vt:lpwstr>_Toc441585075</vt:lpwstr>
      </vt:variant>
      <vt:variant>
        <vt:i4>1310781</vt:i4>
      </vt:variant>
      <vt:variant>
        <vt:i4>68</vt:i4>
      </vt:variant>
      <vt:variant>
        <vt:i4>0</vt:i4>
      </vt:variant>
      <vt:variant>
        <vt:i4>5</vt:i4>
      </vt:variant>
      <vt:variant>
        <vt:lpwstr/>
      </vt:variant>
      <vt:variant>
        <vt:lpwstr>_Toc441585074</vt:lpwstr>
      </vt:variant>
      <vt:variant>
        <vt:i4>1310781</vt:i4>
      </vt:variant>
      <vt:variant>
        <vt:i4>62</vt:i4>
      </vt:variant>
      <vt:variant>
        <vt:i4>0</vt:i4>
      </vt:variant>
      <vt:variant>
        <vt:i4>5</vt:i4>
      </vt:variant>
      <vt:variant>
        <vt:lpwstr/>
      </vt:variant>
      <vt:variant>
        <vt:lpwstr>_Toc441585073</vt:lpwstr>
      </vt:variant>
      <vt:variant>
        <vt:i4>1310781</vt:i4>
      </vt:variant>
      <vt:variant>
        <vt:i4>56</vt:i4>
      </vt:variant>
      <vt:variant>
        <vt:i4>0</vt:i4>
      </vt:variant>
      <vt:variant>
        <vt:i4>5</vt:i4>
      </vt:variant>
      <vt:variant>
        <vt:lpwstr/>
      </vt:variant>
      <vt:variant>
        <vt:lpwstr>_Toc441585072</vt:lpwstr>
      </vt:variant>
      <vt:variant>
        <vt:i4>1310781</vt:i4>
      </vt:variant>
      <vt:variant>
        <vt:i4>50</vt:i4>
      </vt:variant>
      <vt:variant>
        <vt:i4>0</vt:i4>
      </vt:variant>
      <vt:variant>
        <vt:i4>5</vt:i4>
      </vt:variant>
      <vt:variant>
        <vt:lpwstr/>
      </vt:variant>
      <vt:variant>
        <vt:lpwstr>_Toc441585071</vt:lpwstr>
      </vt:variant>
      <vt:variant>
        <vt:i4>1310781</vt:i4>
      </vt:variant>
      <vt:variant>
        <vt:i4>44</vt:i4>
      </vt:variant>
      <vt:variant>
        <vt:i4>0</vt:i4>
      </vt:variant>
      <vt:variant>
        <vt:i4>5</vt:i4>
      </vt:variant>
      <vt:variant>
        <vt:lpwstr/>
      </vt:variant>
      <vt:variant>
        <vt:lpwstr>_Toc441585070</vt:lpwstr>
      </vt:variant>
      <vt:variant>
        <vt:i4>1376317</vt:i4>
      </vt:variant>
      <vt:variant>
        <vt:i4>38</vt:i4>
      </vt:variant>
      <vt:variant>
        <vt:i4>0</vt:i4>
      </vt:variant>
      <vt:variant>
        <vt:i4>5</vt:i4>
      </vt:variant>
      <vt:variant>
        <vt:lpwstr/>
      </vt:variant>
      <vt:variant>
        <vt:lpwstr>_Toc441585069</vt:lpwstr>
      </vt:variant>
      <vt:variant>
        <vt:i4>1376317</vt:i4>
      </vt:variant>
      <vt:variant>
        <vt:i4>32</vt:i4>
      </vt:variant>
      <vt:variant>
        <vt:i4>0</vt:i4>
      </vt:variant>
      <vt:variant>
        <vt:i4>5</vt:i4>
      </vt:variant>
      <vt:variant>
        <vt:lpwstr/>
      </vt:variant>
      <vt:variant>
        <vt:lpwstr>_Toc441585068</vt:lpwstr>
      </vt:variant>
      <vt:variant>
        <vt:i4>1376317</vt:i4>
      </vt:variant>
      <vt:variant>
        <vt:i4>26</vt:i4>
      </vt:variant>
      <vt:variant>
        <vt:i4>0</vt:i4>
      </vt:variant>
      <vt:variant>
        <vt:i4>5</vt:i4>
      </vt:variant>
      <vt:variant>
        <vt:lpwstr/>
      </vt:variant>
      <vt:variant>
        <vt:lpwstr>_Toc441585067</vt:lpwstr>
      </vt:variant>
      <vt:variant>
        <vt:i4>1376317</vt:i4>
      </vt:variant>
      <vt:variant>
        <vt:i4>20</vt:i4>
      </vt:variant>
      <vt:variant>
        <vt:i4>0</vt:i4>
      </vt:variant>
      <vt:variant>
        <vt:i4>5</vt:i4>
      </vt:variant>
      <vt:variant>
        <vt:lpwstr/>
      </vt:variant>
      <vt:variant>
        <vt:lpwstr>_Toc441585066</vt:lpwstr>
      </vt:variant>
      <vt:variant>
        <vt:i4>1376317</vt:i4>
      </vt:variant>
      <vt:variant>
        <vt:i4>14</vt:i4>
      </vt:variant>
      <vt:variant>
        <vt:i4>0</vt:i4>
      </vt:variant>
      <vt:variant>
        <vt:i4>5</vt:i4>
      </vt:variant>
      <vt:variant>
        <vt:lpwstr/>
      </vt:variant>
      <vt:variant>
        <vt:lpwstr>_Toc441585065</vt:lpwstr>
      </vt:variant>
      <vt:variant>
        <vt:i4>1376317</vt:i4>
      </vt:variant>
      <vt:variant>
        <vt:i4>8</vt:i4>
      </vt:variant>
      <vt:variant>
        <vt:i4>0</vt:i4>
      </vt:variant>
      <vt:variant>
        <vt:i4>5</vt:i4>
      </vt:variant>
      <vt:variant>
        <vt:lpwstr/>
      </vt:variant>
      <vt:variant>
        <vt:lpwstr>_Toc441585064</vt:lpwstr>
      </vt:variant>
      <vt:variant>
        <vt:i4>1376317</vt:i4>
      </vt:variant>
      <vt:variant>
        <vt:i4>2</vt:i4>
      </vt:variant>
      <vt:variant>
        <vt:i4>0</vt:i4>
      </vt:variant>
      <vt:variant>
        <vt:i4>5</vt:i4>
      </vt:variant>
      <vt:variant>
        <vt:lpwstr/>
      </vt:variant>
      <vt:variant>
        <vt:lpwstr>_Toc441585063</vt:lpwstr>
      </vt:variant>
      <vt:variant>
        <vt:i4>3801192</vt:i4>
      </vt:variant>
      <vt:variant>
        <vt:i4>6</vt:i4>
      </vt:variant>
      <vt:variant>
        <vt:i4>0</vt:i4>
      </vt:variant>
      <vt:variant>
        <vt:i4>5</vt:i4>
      </vt:variant>
      <vt:variant>
        <vt:lpwstr>http://stat.gov.pl/</vt:lpwstr>
      </vt:variant>
      <vt:variant>
        <vt:lpwstr/>
      </vt:variant>
      <vt:variant>
        <vt:i4>7929905</vt:i4>
      </vt:variant>
      <vt:variant>
        <vt:i4>3</vt:i4>
      </vt:variant>
      <vt:variant>
        <vt:i4>0</vt:i4>
      </vt:variant>
      <vt:variant>
        <vt:i4>5</vt:i4>
      </vt:variant>
      <vt:variant>
        <vt:lpwstr>http://www.belstat.gov.by/</vt:lpwstr>
      </vt:variant>
      <vt:variant>
        <vt:lpwstr/>
      </vt:variant>
      <vt:variant>
        <vt:i4>2359340</vt:i4>
      </vt:variant>
      <vt:variant>
        <vt:i4>0</vt:i4>
      </vt:variant>
      <vt:variant>
        <vt:i4>0</vt:i4>
      </vt:variant>
      <vt:variant>
        <vt:i4>5</vt:i4>
      </vt:variant>
      <vt:variant>
        <vt:lpwstr>http://ukrstat.org/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ENI CROSS-BORDER COOPERATION PROGRAMME</dc:title>
  <dc:creator>stanislaw_bielanski</dc:creator>
  <cp:lastModifiedBy>Klaudyna Szczupak</cp:lastModifiedBy>
  <cp:revision>4</cp:revision>
  <cp:lastPrinted>2016-01-27T11:03:00Z</cp:lastPrinted>
  <dcterms:created xsi:type="dcterms:W3CDTF">2018-11-19T11:38:00Z</dcterms:created>
  <dcterms:modified xsi:type="dcterms:W3CDTF">2018-11-20T14:28:00Z</dcterms:modified>
</cp:coreProperties>
</file>